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255550" w:rsidRDefault="00D47143" w:rsidP="00A62B41">
      <w:pPr>
        <w:pStyle w:val="Title"/>
        <w:spacing w:before="120" w:after="160"/>
        <w:ind w:left="720" w:hanging="720"/>
        <w:rPr>
          <w:rFonts w:asciiTheme="minorHAnsi" w:hAnsiTheme="minorHAnsi"/>
          <w:sz w:val="36"/>
          <w:szCs w:val="36"/>
        </w:rPr>
      </w:pPr>
      <w:r w:rsidRPr="00255550">
        <w:rPr>
          <w:rFonts w:asciiTheme="minorHAnsi" w:hAnsiTheme="minorHAnsi"/>
          <w:sz w:val="36"/>
          <w:szCs w:val="36"/>
        </w:rPr>
        <w:t>7.09</w:t>
      </w:r>
      <w:r w:rsidR="007C0F57" w:rsidRPr="00255550">
        <w:rPr>
          <w:rFonts w:asciiTheme="minorHAnsi" w:hAnsiTheme="minorHAnsi"/>
          <w:sz w:val="36"/>
          <w:szCs w:val="36"/>
        </w:rPr>
        <w:tab/>
      </w:r>
      <w:r w:rsidRPr="00255550">
        <w:rPr>
          <w:rFonts w:asciiTheme="minorHAnsi" w:hAnsiTheme="minorHAnsi"/>
          <w:sz w:val="36"/>
          <w:szCs w:val="36"/>
        </w:rPr>
        <w:t>BRIVARACETAM</w:t>
      </w:r>
      <w:r w:rsidR="008A50F1" w:rsidRPr="00255550">
        <w:rPr>
          <w:rFonts w:asciiTheme="minorHAnsi" w:hAnsiTheme="minorHAnsi"/>
          <w:sz w:val="36"/>
          <w:szCs w:val="36"/>
        </w:rPr>
        <w:t xml:space="preserve"> </w:t>
      </w:r>
      <w:r w:rsidR="008A50F1" w:rsidRPr="00255550">
        <w:rPr>
          <w:rFonts w:asciiTheme="minorHAnsi" w:hAnsiTheme="minorHAnsi"/>
          <w:sz w:val="36"/>
          <w:szCs w:val="36"/>
        </w:rPr>
        <w:br/>
      </w:r>
      <w:r w:rsidR="00FD2CD4">
        <w:rPr>
          <w:rFonts w:asciiTheme="minorHAnsi" w:hAnsiTheme="minorHAnsi"/>
          <w:sz w:val="36"/>
          <w:szCs w:val="36"/>
        </w:rPr>
        <w:t>T</w:t>
      </w:r>
      <w:r w:rsidR="00A62B41" w:rsidRPr="00255550">
        <w:rPr>
          <w:rFonts w:asciiTheme="minorHAnsi" w:hAnsiTheme="minorHAnsi"/>
          <w:sz w:val="36"/>
          <w:szCs w:val="36"/>
        </w:rPr>
        <w:t>ablet</w:t>
      </w:r>
      <w:r w:rsidR="0004384E" w:rsidRPr="00255550">
        <w:rPr>
          <w:rFonts w:asciiTheme="minorHAnsi" w:hAnsiTheme="minorHAnsi"/>
          <w:sz w:val="36"/>
          <w:szCs w:val="36"/>
        </w:rPr>
        <w:t xml:space="preserve">s 25 mg, 50 mg, 75 mg and 100 mg and </w:t>
      </w:r>
      <w:r w:rsidR="00A62B41" w:rsidRPr="00255550">
        <w:rPr>
          <w:rFonts w:asciiTheme="minorHAnsi" w:hAnsiTheme="minorHAnsi"/>
          <w:sz w:val="36"/>
          <w:szCs w:val="36"/>
        </w:rPr>
        <w:t>oral solution 10 mg/mL</w:t>
      </w:r>
      <w:r w:rsidR="0004240E" w:rsidRPr="00255550">
        <w:rPr>
          <w:rFonts w:asciiTheme="minorHAnsi" w:hAnsiTheme="minorHAnsi"/>
          <w:sz w:val="36"/>
          <w:szCs w:val="36"/>
        </w:rPr>
        <w:t>,</w:t>
      </w:r>
      <w:r w:rsidR="008A50F1" w:rsidRPr="00255550">
        <w:rPr>
          <w:rFonts w:asciiTheme="minorHAnsi" w:hAnsiTheme="minorHAnsi"/>
          <w:sz w:val="36"/>
          <w:szCs w:val="36"/>
        </w:rPr>
        <w:t xml:space="preserve"> </w:t>
      </w:r>
      <w:r w:rsidR="008A50F1" w:rsidRPr="00255550">
        <w:rPr>
          <w:rFonts w:asciiTheme="minorHAnsi" w:hAnsiTheme="minorHAnsi"/>
          <w:sz w:val="36"/>
          <w:szCs w:val="36"/>
        </w:rPr>
        <w:br/>
      </w:r>
      <w:r w:rsidR="00A62B41" w:rsidRPr="00255550">
        <w:rPr>
          <w:rFonts w:asciiTheme="minorHAnsi" w:hAnsiTheme="minorHAnsi"/>
          <w:sz w:val="36"/>
          <w:szCs w:val="36"/>
        </w:rPr>
        <w:t>Briviact®</w:t>
      </w:r>
      <w:r w:rsidR="00EF44A0" w:rsidRPr="00255550">
        <w:rPr>
          <w:rFonts w:asciiTheme="minorHAnsi" w:hAnsiTheme="minorHAnsi"/>
          <w:sz w:val="36"/>
          <w:szCs w:val="36"/>
        </w:rPr>
        <w:t xml:space="preserve">, </w:t>
      </w:r>
      <w:r w:rsidR="00A62B41" w:rsidRPr="00255550">
        <w:rPr>
          <w:rFonts w:asciiTheme="minorHAnsi" w:hAnsiTheme="minorHAnsi"/>
          <w:sz w:val="36"/>
          <w:szCs w:val="36"/>
        </w:rPr>
        <w:t xml:space="preserve">UCB </w:t>
      </w:r>
      <w:r w:rsidR="0004384E" w:rsidRPr="00255550">
        <w:rPr>
          <w:rFonts w:asciiTheme="minorHAnsi" w:hAnsiTheme="minorHAnsi"/>
          <w:sz w:val="36"/>
          <w:szCs w:val="36"/>
        </w:rPr>
        <w:t>Pharma</w:t>
      </w:r>
    </w:p>
    <w:p w:rsidR="008A50F1" w:rsidRPr="00255550" w:rsidRDefault="00CE10C4" w:rsidP="00EB0B63">
      <w:pPr>
        <w:pStyle w:val="PBACHeading1"/>
        <w:spacing w:before="240" w:after="120"/>
        <w:ind w:left="709" w:hanging="709"/>
        <w:rPr>
          <w:rFonts w:asciiTheme="minorHAnsi" w:hAnsiTheme="minorHAnsi"/>
          <w:sz w:val="32"/>
          <w:szCs w:val="32"/>
        </w:rPr>
      </w:pPr>
      <w:r w:rsidRPr="00255550">
        <w:rPr>
          <w:rFonts w:asciiTheme="minorHAnsi" w:hAnsiTheme="minorHAnsi"/>
          <w:sz w:val="32"/>
          <w:szCs w:val="32"/>
        </w:rPr>
        <w:t xml:space="preserve">Purpose of </w:t>
      </w:r>
      <w:r w:rsidR="0004240E" w:rsidRPr="00255550">
        <w:rPr>
          <w:rFonts w:asciiTheme="minorHAnsi" w:hAnsiTheme="minorHAnsi"/>
          <w:sz w:val="32"/>
          <w:szCs w:val="32"/>
        </w:rPr>
        <w:t>Application</w:t>
      </w:r>
    </w:p>
    <w:p w:rsidR="006A12A5" w:rsidRPr="00255550"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The mi</w:t>
      </w:r>
      <w:r w:rsidR="00352F28" w:rsidRPr="00255550">
        <w:rPr>
          <w:rFonts w:asciiTheme="minorHAnsi" w:eastAsiaTheme="minorHAnsi" w:hAnsiTheme="minorHAnsi" w:cstheme="minorBidi"/>
          <w:snapToGrid/>
          <w:sz w:val="24"/>
          <w:szCs w:val="22"/>
        </w:rPr>
        <w:t xml:space="preserve">nor </w:t>
      </w:r>
      <w:r w:rsidR="00BB2DDB" w:rsidRPr="00255550">
        <w:rPr>
          <w:rFonts w:asciiTheme="minorHAnsi" w:eastAsiaTheme="minorHAnsi" w:hAnsiTheme="minorHAnsi" w:cstheme="minorBidi"/>
          <w:snapToGrid/>
          <w:sz w:val="24"/>
          <w:szCs w:val="22"/>
        </w:rPr>
        <w:t>re</w:t>
      </w:r>
      <w:r w:rsidR="00352F28" w:rsidRPr="00255550">
        <w:rPr>
          <w:rFonts w:asciiTheme="minorHAnsi" w:eastAsiaTheme="minorHAnsi" w:hAnsiTheme="minorHAnsi" w:cstheme="minorBidi"/>
          <w:snapToGrid/>
          <w:sz w:val="24"/>
          <w:szCs w:val="22"/>
        </w:rPr>
        <w:t>submission r</w:t>
      </w:r>
      <w:r w:rsidR="00FF2801" w:rsidRPr="00255550">
        <w:rPr>
          <w:rFonts w:asciiTheme="minorHAnsi" w:eastAsiaTheme="minorHAnsi" w:hAnsiTheme="minorHAnsi" w:cstheme="minorBidi"/>
          <w:snapToGrid/>
          <w:sz w:val="24"/>
          <w:szCs w:val="22"/>
        </w:rPr>
        <w:t>equested</w:t>
      </w:r>
      <w:r w:rsidR="00352F28" w:rsidRPr="00255550">
        <w:rPr>
          <w:rFonts w:asciiTheme="minorHAnsi" w:eastAsiaTheme="minorHAnsi" w:hAnsiTheme="minorHAnsi" w:cstheme="minorBidi"/>
          <w:snapToGrid/>
          <w:sz w:val="24"/>
          <w:szCs w:val="22"/>
        </w:rPr>
        <w:t xml:space="preserve"> a Section </w:t>
      </w:r>
      <w:proofErr w:type="gramStart"/>
      <w:r w:rsidR="00352F28" w:rsidRPr="00255550">
        <w:rPr>
          <w:rFonts w:asciiTheme="minorHAnsi" w:eastAsiaTheme="minorHAnsi" w:hAnsiTheme="minorHAnsi" w:cstheme="minorBidi"/>
          <w:snapToGrid/>
          <w:sz w:val="24"/>
          <w:szCs w:val="22"/>
        </w:rPr>
        <w:t>85,</w:t>
      </w:r>
      <w:proofErr w:type="gramEnd"/>
      <w:r w:rsidR="00352F28" w:rsidRPr="00255550">
        <w:rPr>
          <w:rFonts w:asciiTheme="minorHAnsi" w:eastAsiaTheme="minorHAnsi" w:hAnsiTheme="minorHAnsi" w:cstheme="minorBidi"/>
          <w:snapToGrid/>
          <w:sz w:val="24"/>
          <w:szCs w:val="22"/>
        </w:rPr>
        <w:t xml:space="preserve"> Authority Required (STREAMLINED) listing for brivaracetam for the treatment of intractable partial epileptic seizures.</w:t>
      </w:r>
      <w:r w:rsidR="00E5644F" w:rsidRPr="00255550">
        <w:rPr>
          <w:rFonts w:asciiTheme="minorHAnsi" w:eastAsiaTheme="minorHAnsi" w:hAnsiTheme="minorHAnsi" w:cstheme="minorBidi"/>
          <w:snapToGrid/>
          <w:sz w:val="24"/>
          <w:szCs w:val="22"/>
        </w:rPr>
        <w:t xml:space="preserve"> The first submission was considered in July 2016, and </w:t>
      </w:r>
      <w:r w:rsidR="00AC3FF0" w:rsidRPr="00255550">
        <w:rPr>
          <w:rFonts w:asciiTheme="minorHAnsi" w:eastAsiaTheme="minorHAnsi" w:hAnsiTheme="minorHAnsi" w:cstheme="minorBidi"/>
          <w:snapToGrid/>
          <w:sz w:val="24"/>
          <w:szCs w:val="22"/>
        </w:rPr>
        <w:t>a following</w:t>
      </w:r>
      <w:r w:rsidR="00E5644F" w:rsidRPr="00255550">
        <w:rPr>
          <w:rFonts w:asciiTheme="minorHAnsi" w:eastAsiaTheme="minorHAnsi" w:hAnsiTheme="minorHAnsi" w:cstheme="minorBidi"/>
          <w:snapToGrid/>
          <w:sz w:val="24"/>
          <w:szCs w:val="22"/>
        </w:rPr>
        <w:t xml:space="preserve"> resubmission was considered in March 2017.</w:t>
      </w:r>
    </w:p>
    <w:p w:rsidR="006A12A5" w:rsidRPr="00255550" w:rsidRDefault="006A12A5" w:rsidP="00EB0B63">
      <w:pPr>
        <w:pStyle w:val="PBACHeading1"/>
        <w:spacing w:before="240" w:after="120"/>
        <w:ind w:left="709" w:hanging="709"/>
        <w:rPr>
          <w:rFonts w:asciiTheme="minorHAnsi" w:hAnsiTheme="minorHAnsi"/>
          <w:sz w:val="32"/>
          <w:szCs w:val="32"/>
        </w:rPr>
      </w:pPr>
      <w:r w:rsidRPr="00255550">
        <w:rPr>
          <w:rFonts w:asciiTheme="minorHAnsi" w:hAnsiTheme="minorHAnsi"/>
          <w:sz w:val="32"/>
          <w:szCs w:val="32"/>
        </w:rPr>
        <w:t>Requested listing</w:t>
      </w:r>
    </w:p>
    <w:p w:rsidR="00826F6D" w:rsidRPr="00255550"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 xml:space="preserve">The </w:t>
      </w:r>
      <w:r w:rsidR="00C72F02" w:rsidRPr="00255550">
        <w:rPr>
          <w:rFonts w:asciiTheme="minorHAnsi" w:eastAsiaTheme="minorHAnsi" w:hAnsiTheme="minorHAnsi" w:cstheme="minorBidi"/>
          <w:snapToGrid/>
          <w:sz w:val="24"/>
          <w:szCs w:val="22"/>
        </w:rPr>
        <w:t>re</w:t>
      </w:r>
      <w:r w:rsidRPr="00255550">
        <w:rPr>
          <w:rFonts w:asciiTheme="minorHAnsi" w:eastAsiaTheme="minorHAnsi" w:hAnsiTheme="minorHAnsi" w:cstheme="minorBidi"/>
          <w:snapToGrid/>
          <w:sz w:val="24"/>
          <w:szCs w:val="22"/>
        </w:rPr>
        <w:t xml:space="preserve">submission </w:t>
      </w:r>
      <w:r w:rsidR="00FF2801" w:rsidRPr="00255550">
        <w:rPr>
          <w:rFonts w:asciiTheme="minorHAnsi" w:eastAsiaTheme="minorHAnsi" w:hAnsiTheme="minorHAnsi" w:cstheme="minorBidi"/>
          <w:snapToGrid/>
          <w:sz w:val="24"/>
          <w:szCs w:val="22"/>
        </w:rPr>
        <w:t>requested</w:t>
      </w:r>
      <w:r w:rsidRPr="00255550">
        <w:rPr>
          <w:rFonts w:asciiTheme="minorHAnsi" w:eastAsiaTheme="minorHAnsi" w:hAnsiTheme="minorHAnsi" w:cstheme="minorBidi"/>
          <w:snapToGrid/>
          <w:sz w:val="24"/>
          <w:szCs w:val="22"/>
        </w:rPr>
        <w:t xml:space="preserve"> the following listing</w:t>
      </w:r>
      <w:r w:rsidR="00FA54A8" w:rsidRPr="00255550">
        <w:rPr>
          <w:rFonts w:asciiTheme="minorHAnsi" w:eastAsiaTheme="minorHAnsi" w:hAnsiTheme="minorHAnsi" w:cstheme="minorBidi"/>
          <w:snapToGrid/>
          <w:sz w:val="24"/>
          <w:szCs w:val="22"/>
        </w:rPr>
        <w:t xml:space="preserve">, unchanged from the March 2017 resubmission other than </w:t>
      </w:r>
      <w:r w:rsidR="00E90B48" w:rsidRPr="00255550">
        <w:rPr>
          <w:rFonts w:asciiTheme="minorHAnsi" w:eastAsiaTheme="minorHAnsi" w:hAnsiTheme="minorHAnsi" w:cstheme="minorBidi"/>
          <w:snapToGrid/>
          <w:sz w:val="24"/>
          <w:szCs w:val="22"/>
        </w:rPr>
        <w:t xml:space="preserve">the </w:t>
      </w:r>
      <w:r w:rsidR="00FA54A8" w:rsidRPr="00255550">
        <w:rPr>
          <w:rFonts w:asciiTheme="minorHAnsi" w:eastAsiaTheme="minorHAnsi" w:hAnsiTheme="minorHAnsi" w:cstheme="minorBidi"/>
          <w:snapToGrid/>
          <w:sz w:val="24"/>
          <w:szCs w:val="22"/>
        </w:rPr>
        <w:t xml:space="preserve">inclusion of treatment criteria for brivaracetam to not be given concomitantly with levetiracetam, and application of </w:t>
      </w:r>
      <w:r w:rsidR="00E92ED5" w:rsidRPr="00255550">
        <w:rPr>
          <w:rFonts w:asciiTheme="minorHAnsi" w:eastAsiaTheme="minorHAnsi" w:hAnsiTheme="minorHAnsi" w:cstheme="minorBidi"/>
          <w:snapToGrid/>
          <w:sz w:val="24"/>
          <w:szCs w:val="22"/>
        </w:rPr>
        <w:t xml:space="preserve">a </w:t>
      </w:r>
      <w:r w:rsidR="00FA54A8" w:rsidRPr="00255550">
        <w:rPr>
          <w:rFonts w:asciiTheme="minorHAnsi" w:eastAsiaTheme="minorHAnsi" w:hAnsiTheme="minorHAnsi" w:cstheme="minorBidi"/>
          <w:snapToGrid/>
          <w:sz w:val="24"/>
          <w:szCs w:val="22"/>
        </w:rPr>
        <w:t>Special Pricing Arrangement.</w:t>
      </w:r>
      <w:r w:rsidRPr="00255550">
        <w:rPr>
          <w:rFonts w:asciiTheme="minorHAnsi" w:eastAsiaTheme="minorHAnsi" w:hAnsiTheme="minorHAnsi" w:cstheme="minorBidi"/>
          <w:snapToGrid/>
          <w:sz w:val="24"/>
          <w:szCs w:val="22"/>
        </w:rPr>
        <w:t xml:space="preserve"> </w:t>
      </w:r>
    </w:p>
    <w:p w:rsidR="00EA0AA5" w:rsidRDefault="00EA0AA5">
      <w:r>
        <w:br w:type="page"/>
      </w:r>
      <w:bookmarkStart w:id="0" w:name="_GoBack"/>
      <w:bookmarkEnd w:id="0"/>
    </w:p>
    <w:tbl>
      <w:tblPr>
        <w:tblW w:w="4915" w:type="pct"/>
        <w:tblLook w:val="0000" w:firstRow="0" w:lastRow="0" w:firstColumn="0" w:lastColumn="0" w:noHBand="0" w:noVBand="0"/>
      </w:tblPr>
      <w:tblGrid>
        <w:gridCol w:w="1864"/>
        <w:gridCol w:w="1288"/>
        <w:gridCol w:w="654"/>
        <w:gridCol w:w="810"/>
        <w:gridCol w:w="2197"/>
        <w:gridCol w:w="876"/>
        <w:gridCol w:w="607"/>
        <w:gridCol w:w="789"/>
      </w:tblGrid>
      <w:tr w:rsidR="00E92ED5" w:rsidRPr="00255550" w:rsidTr="00EA0AA5">
        <w:trPr>
          <w:cantSplit/>
          <w:trHeight w:val="465"/>
        </w:trPr>
        <w:tc>
          <w:tcPr>
            <w:tcW w:w="1735" w:type="pct"/>
            <w:gridSpan w:val="2"/>
            <w:tcBorders>
              <w:bottom w:val="single" w:sz="4" w:space="0" w:color="auto"/>
            </w:tcBorders>
          </w:tcPr>
          <w:p w:rsidR="00826F6D" w:rsidRPr="00255550" w:rsidRDefault="00826F6D" w:rsidP="00EB0B63">
            <w:pPr>
              <w:keepNext/>
              <w:spacing w:before="40" w:after="40"/>
              <w:jc w:val="both"/>
              <w:rPr>
                <w:rFonts w:ascii="Arial Narrow" w:hAnsi="Arial Narrow" w:cs="Arial"/>
                <w:b/>
                <w:sz w:val="20"/>
                <w:szCs w:val="20"/>
              </w:rPr>
            </w:pPr>
            <w:r w:rsidRPr="00255550">
              <w:rPr>
                <w:rFonts w:ascii="Arial Narrow" w:hAnsi="Arial Narrow" w:cs="Arial"/>
                <w:b/>
                <w:sz w:val="20"/>
                <w:szCs w:val="20"/>
              </w:rPr>
              <w:lastRenderedPageBreak/>
              <w:t>Name, Restriction,</w:t>
            </w:r>
          </w:p>
          <w:p w:rsidR="00826F6D" w:rsidRPr="00255550" w:rsidRDefault="00826F6D" w:rsidP="00EB0B63">
            <w:pPr>
              <w:keepNext/>
              <w:spacing w:before="40" w:after="40"/>
              <w:jc w:val="both"/>
              <w:rPr>
                <w:rFonts w:ascii="Arial Narrow" w:hAnsi="Arial Narrow" w:cs="Arial"/>
                <w:b/>
                <w:sz w:val="20"/>
                <w:szCs w:val="20"/>
              </w:rPr>
            </w:pPr>
            <w:r w:rsidRPr="00255550">
              <w:rPr>
                <w:rFonts w:ascii="Arial Narrow" w:hAnsi="Arial Narrow" w:cs="Arial"/>
                <w:b/>
                <w:sz w:val="20"/>
                <w:szCs w:val="20"/>
              </w:rPr>
              <w:t>Manner of administration and form</w:t>
            </w:r>
          </w:p>
        </w:tc>
        <w:tc>
          <w:tcPr>
            <w:tcW w:w="360" w:type="pct"/>
            <w:tcBorders>
              <w:bottom w:val="single" w:sz="4" w:space="0" w:color="auto"/>
            </w:tcBorders>
          </w:tcPr>
          <w:p w:rsidR="00826F6D" w:rsidRPr="00255550" w:rsidRDefault="00826F6D" w:rsidP="00EB0B63">
            <w:pPr>
              <w:keepNext/>
              <w:spacing w:before="40" w:after="40"/>
              <w:jc w:val="both"/>
              <w:rPr>
                <w:rFonts w:ascii="Arial Narrow" w:hAnsi="Arial Narrow" w:cs="Arial"/>
                <w:b/>
                <w:sz w:val="20"/>
                <w:szCs w:val="20"/>
              </w:rPr>
            </w:pPr>
            <w:r w:rsidRPr="00255550">
              <w:rPr>
                <w:rFonts w:ascii="Arial Narrow" w:hAnsi="Arial Narrow" w:cs="Arial"/>
                <w:b/>
                <w:sz w:val="20"/>
                <w:szCs w:val="20"/>
              </w:rPr>
              <w:t>Max.</w:t>
            </w:r>
          </w:p>
          <w:p w:rsidR="00826F6D" w:rsidRPr="00255550" w:rsidRDefault="00826F6D" w:rsidP="00EB0B63">
            <w:pPr>
              <w:keepNext/>
              <w:spacing w:before="40" w:after="40"/>
              <w:jc w:val="both"/>
              <w:rPr>
                <w:rFonts w:ascii="Arial Narrow" w:hAnsi="Arial Narrow" w:cs="Arial"/>
                <w:b/>
                <w:sz w:val="20"/>
                <w:szCs w:val="20"/>
              </w:rPr>
            </w:pPr>
            <w:r w:rsidRPr="00255550">
              <w:rPr>
                <w:rFonts w:ascii="Arial Narrow" w:hAnsi="Arial Narrow" w:cs="Arial"/>
                <w:b/>
                <w:sz w:val="20"/>
                <w:szCs w:val="20"/>
              </w:rPr>
              <w:t>Qty</w:t>
            </w:r>
          </w:p>
        </w:tc>
        <w:tc>
          <w:tcPr>
            <w:tcW w:w="446" w:type="pct"/>
            <w:tcBorders>
              <w:bottom w:val="single" w:sz="4" w:space="0" w:color="auto"/>
            </w:tcBorders>
          </w:tcPr>
          <w:p w:rsidR="00826F6D" w:rsidRPr="00255550" w:rsidRDefault="00826F6D" w:rsidP="00EB0B63">
            <w:pPr>
              <w:keepNext/>
              <w:spacing w:before="40" w:after="40"/>
              <w:jc w:val="both"/>
              <w:rPr>
                <w:rFonts w:ascii="Arial Narrow" w:hAnsi="Arial Narrow" w:cs="Arial"/>
                <w:b/>
                <w:sz w:val="20"/>
                <w:szCs w:val="20"/>
              </w:rPr>
            </w:pPr>
            <w:r w:rsidRPr="00255550">
              <w:rPr>
                <w:rFonts w:ascii="Arial Narrow" w:hAnsi="Arial Narrow" w:cs="Arial"/>
                <w:b/>
                <w:sz w:val="20"/>
                <w:szCs w:val="20"/>
              </w:rPr>
              <w:t>№.of</w:t>
            </w:r>
          </w:p>
          <w:p w:rsidR="00826F6D" w:rsidRPr="00255550" w:rsidRDefault="00826F6D" w:rsidP="00EB0B63">
            <w:pPr>
              <w:keepNext/>
              <w:spacing w:before="40" w:after="40"/>
              <w:jc w:val="both"/>
              <w:rPr>
                <w:rFonts w:ascii="Arial Narrow" w:hAnsi="Arial Narrow" w:cs="Arial"/>
                <w:b/>
                <w:sz w:val="20"/>
                <w:szCs w:val="20"/>
              </w:rPr>
            </w:pPr>
            <w:r w:rsidRPr="00255550">
              <w:rPr>
                <w:rFonts w:ascii="Arial Narrow" w:hAnsi="Arial Narrow" w:cs="Arial"/>
                <w:b/>
                <w:sz w:val="20"/>
                <w:szCs w:val="20"/>
              </w:rPr>
              <w:t>Rpts</w:t>
            </w:r>
          </w:p>
        </w:tc>
        <w:tc>
          <w:tcPr>
            <w:tcW w:w="1209" w:type="pct"/>
            <w:tcBorders>
              <w:bottom w:val="single" w:sz="4" w:space="0" w:color="auto"/>
            </w:tcBorders>
          </w:tcPr>
          <w:p w:rsidR="00826F6D" w:rsidRPr="00255550" w:rsidRDefault="00826F6D" w:rsidP="0039750B">
            <w:pPr>
              <w:keepNext/>
              <w:spacing w:before="40" w:after="40"/>
              <w:rPr>
                <w:rFonts w:ascii="Arial Narrow" w:hAnsi="Arial Narrow" w:cs="Arial"/>
                <w:b/>
                <w:sz w:val="20"/>
                <w:szCs w:val="20"/>
              </w:rPr>
            </w:pPr>
            <w:r w:rsidRPr="00255550">
              <w:rPr>
                <w:rFonts w:ascii="Arial Narrow" w:hAnsi="Arial Narrow" w:cs="Arial"/>
                <w:b/>
                <w:sz w:val="20"/>
                <w:szCs w:val="20"/>
              </w:rPr>
              <w:t>Dispensed Price for Max. Qty</w:t>
            </w:r>
          </w:p>
        </w:tc>
        <w:tc>
          <w:tcPr>
            <w:tcW w:w="1249" w:type="pct"/>
            <w:gridSpan w:val="3"/>
            <w:tcBorders>
              <w:bottom w:val="single" w:sz="4" w:space="0" w:color="auto"/>
            </w:tcBorders>
          </w:tcPr>
          <w:p w:rsidR="00826F6D" w:rsidRPr="00255550" w:rsidRDefault="00826F6D" w:rsidP="0039750B">
            <w:pPr>
              <w:keepNext/>
              <w:spacing w:before="40" w:after="40"/>
              <w:rPr>
                <w:rFonts w:ascii="Arial Narrow" w:hAnsi="Arial Narrow" w:cs="Arial"/>
                <w:b/>
                <w:sz w:val="20"/>
                <w:szCs w:val="20"/>
              </w:rPr>
            </w:pPr>
            <w:r w:rsidRPr="00255550">
              <w:rPr>
                <w:rFonts w:ascii="Arial Narrow" w:hAnsi="Arial Narrow" w:cs="Arial"/>
                <w:b/>
                <w:sz w:val="20"/>
                <w:szCs w:val="20"/>
              </w:rPr>
              <w:t>Proprietary Name and Manufacturer</w:t>
            </w:r>
          </w:p>
        </w:tc>
      </w:tr>
      <w:tr w:rsidR="00E92ED5" w:rsidRPr="00255550" w:rsidTr="00EA0AA5">
        <w:trPr>
          <w:cantSplit/>
          <w:trHeight w:val="567"/>
        </w:trPr>
        <w:tc>
          <w:tcPr>
            <w:tcW w:w="1735" w:type="pct"/>
            <w:gridSpan w:val="2"/>
          </w:tcPr>
          <w:p w:rsidR="00FD313E" w:rsidRPr="00255550" w:rsidRDefault="00FD313E" w:rsidP="00EB0B63">
            <w:pPr>
              <w:keepNext/>
              <w:spacing w:before="40" w:after="40"/>
              <w:jc w:val="both"/>
              <w:rPr>
                <w:rFonts w:ascii="Arial Narrow" w:hAnsi="Arial Narrow" w:cs="Arial"/>
                <w:smallCaps/>
                <w:sz w:val="20"/>
                <w:szCs w:val="20"/>
              </w:rPr>
            </w:pPr>
          </w:p>
          <w:p w:rsidR="00826F6D" w:rsidRPr="00255550" w:rsidRDefault="00BB2DDB" w:rsidP="00EB0B63">
            <w:pPr>
              <w:keepNext/>
              <w:spacing w:before="40" w:after="40"/>
              <w:jc w:val="both"/>
              <w:rPr>
                <w:rFonts w:ascii="Arial Narrow" w:hAnsi="Arial Narrow" w:cs="Arial"/>
                <w:sz w:val="20"/>
                <w:szCs w:val="20"/>
              </w:rPr>
            </w:pPr>
            <w:r w:rsidRPr="00255550">
              <w:rPr>
                <w:rFonts w:ascii="Arial Narrow" w:hAnsi="Arial Narrow" w:cs="Arial"/>
                <w:smallCaps/>
                <w:sz w:val="20"/>
                <w:szCs w:val="20"/>
              </w:rPr>
              <w:t>BRIVARACETAM</w:t>
            </w:r>
          </w:p>
          <w:p w:rsidR="00826F6D" w:rsidRPr="00255550" w:rsidRDefault="00CC4A7A" w:rsidP="00FD313E">
            <w:pPr>
              <w:keepNext/>
              <w:spacing w:before="40" w:after="40"/>
              <w:rPr>
                <w:rFonts w:ascii="Arial Narrow" w:hAnsi="Arial Narrow" w:cs="Arial"/>
                <w:sz w:val="20"/>
                <w:szCs w:val="20"/>
              </w:rPr>
            </w:pPr>
            <w:r w:rsidRPr="00255550">
              <w:rPr>
                <w:rFonts w:ascii="Arial Narrow" w:hAnsi="Arial Narrow" w:cs="Arial"/>
                <w:sz w:val="20"/>
                <w:szCs w:val="20"/>
              </w:rPr>
              <w:t>Tablets 25 mg, 50 mg, 75 mg and 100 mg</w:t>
            </w:r>
          </w:p>
        </w:tc>
        <w:tc>
          <w:tcPr>
            <w:tcW w:w="360" w:type="pct"/>
          </w:tcPr>
          <w:p w:rsidR="00826F6D" w:rsidRPr="00255550" w:rsidRDefault="00826F6D" w:rsidP="00EB0B63">
            <w:pPr>
              <w:keepNext/>
              <w:spacing w:before="40" w:after="40"/>
              <w:jc w:val="both"/>
              <w:rPr>
                <w:rFonts w:ascii="Arial Narrow" w:hAnsi="Arial Narrow" w:cs="Arial"/>
                <w:sz w:val="20"/>
                <w:szCs w:val="20"/>
              </w:rPr>
            </w:pPr>
          </w:p>
          <w:p w:rsidR="00826F6D" w:rsidRPr="00255550" w:rsidRDefault="00CC4A7A" w:rsidP="00EB0B63">
            <w:pPr>
              <w:keepNext/>
              <w:spacing w:before="40" w:after="40"/>
              <w:jc w:val="both"/>
              <w:rPr>
                <w:rFonts w:ascii="Arial Narrow" w:hAnsi="Arial Narrow" w:cs="Arial"/>
                <w:sz w:val="20"/>
                <w:szCs w:val="20"/>
              </w:rPr>
            </w:pPr>
            <w:r w:rsidRPr="00255550">
              <w:rPr>
                <w:rFonts w:ascii="Arial Narrow" w:hAnsi="Arial Narrow" w:cs="Arial"/>
                <w:sz w:val="20"/>
                <w:szCs w:val="20"/>
              </w:rPr>
              <w:t>56</w:t>
            </w:r>
          </w:p>
        </w:tc>
        <w:tc>
          <w:tcPr>
            <w:tcW w:w="446" w:type="pct"/>
          </w:tcPr>
          <w:p w:rsidR="00826F6D" w:rsidRPr="00255550" w:rsidRDefault="00826F6D" w:rsidP="00EB0B63">
            <w:pPr>
              <w:keepNext/>
              <w:spacing w:before="40" w:after="40"/>
              <w:jc w:val="both"/>
              <w:rPr>
                <w:rFonts w:ascii="Arial Narrow" w:hAnsi="Arial Narrow" w:cs="Arial"/>
                <w:sz w:val="20"/>
                <w:szCs w:val="20"/>
              </w:rPr>
            </w:pPr>
          </w:p>
          <w:p w:rsidR="00826F6D" w:rsidRPr="00255550" w:rsidRDefault="00CC4A7A" w:rsidP="00EB0B63">
            <w:pPr>
              <w:keepNext/>
              <w:spacing w:before="40" w:after="40"/>
              <w:jc w:val="both"/>
              <w:rPr>
                <w:rFonts w:ascii="Arial Narrow" w:hAnsi="Arial Narrow" w:cs="Arial"/>
                <w:sz w:val="20"/>
                <w:szCs w:val="20"/>
              </w:rPr>
            </w:pPr>
            <w:r w:rsidRPr="00255550">
              <w:rPr>
                <w:rFonts w:ascii="Arial Narrow" w:hAnsi="Arial Narrow" w:cs="Arial"/>
                <w:sz w:val="20"/>
                <w:szCs w:val="20"/>
              </w:rPr>
              <w:t>5</w:t>
            </w:r>
          </w:p>
        </w:tc>
        <w:tc>
          <w:tcPr>
            <w:tcW w:w="1209" w:type="pct"/>
          </w:tcPr>
          <w:p w:rsidR="00826F6D" w:rsidRPr="00255550" w:rsidRDefault="00826F6D" w:rsidP="00EB0B63">
            <w:pPr>
              <w:keepNext/>
              <w:spacing w:before="40" w:after="40"/>
              <w:jc w:val="both"/>
              <w:rPr>
                <w:rFonts w:ascii="Arial Narrow" w:hAnsi="Arial Narrow" w:cs="Arial"/>
                <w:sz w:val="20"/>
                <w:szCs w:val="20"/>
              </w:rPr>
            </w:pPr>
          </w:p>
          <w:p w:rsidR="00826F6D" w:rsidRPr="00255550" w:rsidRDefault="00E92ED5" w:rsidP="00851ED8">
            <w:pPr>
              <w:keepNext/>
              <w:spacing w:before="40" w:after="40"/>
              <w:rPr>
                <w:rFonts w:ascii="Arial Narrow" w:hAnsi="Arial Narrow" w:cs="Arial"/>
                <w:sz w:val="20"/>
                <w:szCs w:val="20"/>
              </w:rPr>
            </w:pPr>
            <w:r w:rsidRPr="00255550">
              <w:rPr>
                <w:rFonts w:ascii="Arial Narrow" w:hAnsi="Arial Narrow" w:cs="Arial"/>
                <w:sz w:val="20"/>
                <w:szCs w:val="20"/>
              </w:rPr>
              <w:t>Published p</w:t>
            </w:r>
            <w:r w:rsidR="00CC4A7A" w:rsidRPr="00255550">
              <w:rPr>
                <w:rFonts w:ascii="Arial Narrow" w:hAnsi="Arial Narrow" w:cs="Arial"/>
                <w:sz w:val="20"/>
                <w:szCs w:val="20"/>
              </w:rPr>
              <w:t>rice: $</w:t>
            </w:r>
            <w:r w:rsidR="005B4EF8">
              <w:rPr>
                <w:rFonts w:ascii="Arial Narrow" w:hAnsi="Arial Narrow" w:cs="Arial"/>
                <w:noProof/>
                <w:color w:val="000000"/>
                <w:sz w:val="20"/>
                <w:szCs w:val="20"/>
                <w:highlight w:val="black"/>
              </w:rPr>
              <w:t>''''''''''''''''''</w:t>
            </w:r>
            <w:r w:rsidR="00CC4A7A" w:rsidRPr="00255550">
              <w:rPr>
                <w:rFonts w:ascii="Arial Narrow" w:hAnsi="Arial Narrow" w:cs="Arial"/>
                <w:sz w:val="20"/>
                <w:szCs w:val="20"/>
              </w:rPr>
              <w:br/>
            </w:r>
            <w:r w:rsidRPr="00255550">
              <w:rPr>
                <w:rFonts w:ascii="Arial Narrow" w:hAnsi="Arial Narrow" w:cs="Arial"/>
                <w:sz w:val="20"/>
                <w:szCs w:val="20"/>
              </w:rPr>
              <w:t>Effective price</w:t>
            </w:r>
            <w:r w:rsidR="00CC4A7A" w:rsidRPr="00255550">
              <w:rPr>
                <w:rFonts w:ascii="Arial Narrow" w:hAnsi="Arial Narrow" w:cs="Arial"/>
                <w:sz w:val="20"/>
                <w:szCs w:val="20"/>
              </w:rPr>
              <w:t>: $</w:t>
            </w:r>
            <w:r w:rsidR="005B4EF8">
              <w:rPr>
                <w:rFonts w:ascii="Arial Narrow" w:hAnsi="Arial Narrow" w:cs="Arial"/>
                <w:noProof/>
                <w:color w:val="000000"/>
                <w:sz w:val="20"/>
                <w:szCs w:val="20"/>
                <w:highlight w:val="black"/>
              </w:rPr>
              <w:t>'''''''''''''''''</w:t>
            </w:r>
          </w:p>
        </w:tc>
        <w:tc>
          <w:tcPr>
            <w:tcW w:w="482" w:type="pct"/>
          </w:tcPr>
          <w:p w:rsidR="00C27B58" w:rsidRPr="00255550" w:rsidRDefault="00C27B58" w:rsidP="00EB0B63">
            <w:pPr>
              <w:keepNext/>
              <w:spacing w:before="40" w:after="40"/>
              <w:jc w:val="both"/>
              <w:rPr>
                <w:rFonts w:ascii="Arial Narrow" w:hAnsi="Arial Narrow" w:cs="Arial"/>
                <w:sz w:val="20"/>
                <w:szCs w:val="20"/>
              </w:rPr>
            </w:pPr>
          </w:p>
          <w:p w:rsidR="00826F6D" w:rsidRPr="00255550" w:rsidRDefault="00CC4A7A" w:rsidP="00EB0B63">
            <w:pPr>
              <w:keepNext/>
              <w:spacing w:before="40" w:after="40"/>
              <w:jc w:val="both"/>
              <w:rPr>
                <w:rFonts w:ascii="Arial Narrow" w:hAnsi="Arial Narrow" w:cs="Arial"/>
                <w:sz w:val="20"/>
                <w:szCs w:val="20"/>
              </w:rPr>
            </w:pPr>
            <w:r w:rsidRPr="00255550">
              <w:rPr>
                <w:rFonts w:ascii="Arial Narrow" w:hAnsi="Arial Narrow" w:cs="Arial"/>
                <w:sz w:val="20"/>
                <w:szCs w:val="20"/>
              </w:rPr>
              <w:t>Briviact®</w:t>
            </w:r>
          </w:p>
        </w:tc>
        <w:tc>
          <w:tcPr>
            <w:tcW w:w="767" w:type="pct"/>
            <w:gridSpan w:val="2"/>
          </w:tcPr>
          <w:p w:rsidR="00C27B58" w:rsidRPr="00255550" w:rsidRDefault="00C27B58" w:rsidP="00EB0B63">
            <w:pPr>
              <w:keepNext/>
              <w:spacing w:before="40" w:after="40"/>
              <w:jc w:val="both"/>
              <w:rPr>
                <w:rFonts w:ascii="Arial Narrow" w:hAnsi="Arial Narrow" w:cs="Arial"/>
                <w:sz w:val="20"/>
                <w:szCs w:val="20"/>
              </w:rPr>
            </w:pPr>
          </w:p>
          <w:p w:rsidR="00826F6D" w:rsidRPr="00255550" w:rsidRDefault="00CC4A7A" w:rsidP="0004384E">
            <w:pPr>
              <w:keepNext/>
              <w:spacing w:before="40" w:after="40"/>
              <w:jc w:val="both"/>
              <w:rPr>
                <w:rFonts w:ascii="Arial Narrow" w:hAnsi="Arial Narrow" w:cs="Arial"/>
                <w:sz w:val="20"/>
                <w:szCs w:val="20"/>
              </w:rPr>
            </w:pPr>
            <w:r w:rsidRPr="00255550">
              <w:rPr>
                <w:rFonts w:ascii="Arial Narrow" w:hAnsi="Arial Narrow" w:cs="Arial"/>
                <w:sz w:val="20"/>
                <w:szCs w:val="20"/>
              </w:rPr>
              <w:t xml:space="preserve">UCB </w:t>
            </w:r>
            <w:r w:rsidR="0004384E" w:rsidRPr="00255550">
              <w:rPr>
                <w:rFonts w:ascii="Arial Narrow" w:hAnsi="Arial Narrow" w:cs="Arial"/>
                <w:sz w:val="20"/>
                <w:szCs w:val="20"/>
              </w:rPr>
              <w:t>Pharma</w:t>
            </w:r>
          </w:p>
        </w:tc>
      </w:tr>
      <w:tr w:rsidR="00826F6D" w:rsidRPr="00255550" w:rsidTr="00EA0AA5">
        <w:trPr>
          <w:gridAfter w:val="1"/>
          <w:wAfter w:w="434" w:type="pct"/>
          <w:cantSplit/>
          <w:trHeight w:val="360"/>
        </w:trPr>
        <w:tc>
          <w:tcPr>
            <w:tcW w:w="4566" w:type="pct"/>
            <w:gridSpan w:val="7"/>
            <w:tcBorders>
              <w:bottom w:val="single" w:sz="4" w:space="0" w:color="auto"/>
            </w:tcBorders>
          </w:tcPr>
          <w:p w:rsidR="00826F6D" w:rsidRPr="00255550" w:rsidRDefault="00826F6D" w:rsidP="00EB0B63">
            <w:pPr>
              <w:spacing w:before="40" w:after="40"/>
              <w:jc w:val="both"/>
              <w:rPr>
                <w:rFonts w:ascii="Arial Narrow" w:hAnsi="Arial Narrow" w:cs="Arial"/>
                <w:sz w:val="20"/>
                <w:szCs w:val="20"/>
              </w:rPr>
            </w:pP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7B2430">
            <w:pPr>
              <w:spacing w:before="40" w:after="40"/>
              <w:jc w:val="both"/>
              <w:rPr>
                <w:rFonts w:ascii="Arial Narrow" w:hAnsi="Arial Narrow" w:cs="Arial"/>
                <w:b/>
                <w:sz w:val="20"/>
                <w:szCs w:val="20"/>
              </w:rPr>
            </w:pPr>
            <w:r w:rsidRPr="00255550">
              <w:rPr>
                <w:rFonts w:ascii="Arial Narrow" w:hAnsi="Arial Narrow" w:cs="Arial"/>
                <w:sz w:val="20"/>
                <w:szCs w:val="20"/>
              </w:rPr>
              <w:t>Category / Program</w:t>
            </w: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rPr>
                <w:rFonts w:ascii="Arial Narrow" w:hAnsi="Arial Narrow" w:cs="Arial"/>
                <w:sz w:val="20"/>
                <w:szCs w:val="20"/>
              </w:rPr>
            </w:pPr>
            <w:r w:rsidRPr="00255550">
              <w:rPr>
                <w:rFonts w:ascii="Arial Narrow" w:hAnsi="Arial Narrow" w:cs="Arial"/>
                <w:sz w:val="20"/>
                <w:szCs w:val="20"/>
              </w:rPr>
              <w:t>GENERAL – General Schedule (Code GE)</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jc w:val="both"/>
              <w:rPr>
                <w:rFonts w:ascii="Arial Narrow" w:hAnsi="Arial Narrow" w:cs="Arial"/>
                <w:b/>
                <w:sz w:val="20"/>
                <w:szCs w:val="20"/>
              </w:rPr>
            </w:pPr>
            <w:r w:rsidRPr="00255550">
              <w:rPr>
                <w:rFonts w:ascii="Arial Narrow" w:hAnsi="Arial Narrow" w:cs="Arial"/>
                <w:b/>
                <w:sz w:val="20"/>
                <w:szCs w:val="20"/>
              </w:rPr>
              <w:t>Prescriber type:</w:t>
            </w: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Dental  </w:t>
            </w:r>
            <w:r w:rsidR="007B2430" w:rsidRPr="00255550">
              <w:rPr>
                <w:sz w:val="20"/>
              </w:rPr>
              <w:fldChar w:fldCharType="begin">
                <w:ffData>
                  <w:name w:val=""/>
                  <w:enabled/>
                  <w:calcOnExit w:val="0"/>
                  <w:checkBox>
                    <w:sizeAuto/>
                    <w:default w:val="1"/>
                  </w:checkBox>
                </w:ffData>
              </w:fldChar>
            </w:r>
            <w:r w:rsidR="007B2430" w:rsidRPr="00255550">
              <w:rPr>
                <w:sz w:val="20"/>
              </w:rPr>
              <w:instrText xml:space="preserve"> FORMCHECKBOX </w:instrText>
            </w:r>
            <w:r w:rsidR="00FD2CD4">
              <w:rPr>
                <w:sz w:val="20"/>
              </w:rPr>
            </w:r>
            <w:r w:rsidR="00FD2CD4">
              <w:rPr>
                <w:sz w:val="20"/>
              </w:rPr>
              <w:fldChar w:fldCharType="separate"/>
            </w:r>
            <w:r w:rsidR="007B2430" w:rsidRPr="00255550">
              <w:rPr>
                <w:sz w:val="20"/>
              </w:rPr>
              <w:fldChar w:fldCharType="end"/>
            </w:r>
            <w:r w:rsidRPr="00255550">
              <w:rPr>
                <w:rFonts w:ascii="Arial Narrow" w:hAnsi="Arial Narrow" w:cs="Arial"/>
                <w:sz w:val="20"/>
                <w:szCs w:val="20"/>
              </w:rPr>
              <w:t xml:space="preserve">Medical Practitioners  </w:t>
            </w: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Nurse practitioners  </w:t>
            </w: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Optometrists</w:t>
            </w:r>
          </w:p>
          <w:p w:rsidR="00826F6D" w:rsidRPr="00255550" w:rsidRDefault="00826F6D" w:rsidP="00EB0B63">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Midwives</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jc w:val="both"/>
              <w:rPr>
                <w:rFonts w:ascii="Arial Narrow" w:hAnsi="Arial Narrow" w:cs="Arial"/>
                <w:b/>
                <w:sz w:val="20"/>
                <w:szCs w:val="20"/>
              </w:rPr>
            </w:pPr>
            <w:r w:rsidRPr="00255550">
              <w:rPr>
                <w:rFonts w:ascii="Arial Narrow" w:hAnsi="Arial Narrow" w:cs="Arial"/>
                <w:b/>
                <w:sz w:val="20"/>
                <w:szCs w:val="20"/>
              </w:rPr>
              <w:t>Episodicity:</w:t>
            </w: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7B2430" w:rsidP="00EB0B63">
            <w:pPr>
              <w:spacing w:before="40" w:after="40"/>
              <w:rPr>
                <w:rFonts w:ascii="Arial Narrow" w:hAnsi="Arial Narrow" w:cs="Arial"/>
                <w:sz w:val="20"/>
                <w:szCs w:val="20"/>
              </w:rPr>
            </w:pPr>
            <w:r w:rsidRPr="00255550">
              <w:rPr>
                <w:rFonts w:ascii="Arial Narrow" w:hAnsi="Arial Narrow"/>
                <w:sz w:val="20"/>
              </w:rPr>
              <w:t>Partial onset</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jc w:val="both"/>
              <w:rPr>
                <w:rFonts w:ascii="Arial Narrow" w:hAnsi="Arial Narrow" w:cs="Arial"/>
                <w:b/>
                <w:sz w:val="20"/>
                <w:szCs w:val="20"/>
              </w:rPr>
            </w:pPr>
            <w:r w:rsidRPr="00255550">
              <w:rPr>
                <w:rFonts w:ascii="Arial Narrow" w:hAnsi="Arial Narrow" w:cs="Arial"/>
                <w:b/>
                <w:sz w:val="20"/>
                <w:szCs w:val="20"/>
              </w:rPr>
              <w:t>Severity:</w:t>
            </w: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7B2430" w:rsidP="00EB0B63">
            <w:pPr>
              <w:spacing w:before="40" w:after="40"/>
              <w:rPr>
                <w:rFonts w:ascii="Arial Narrow" w:hAnsi="Arial Narrow" w:cs="Arial"/>
                <w:sz w:val="20"/>
                <w:szCs w:val="20"/>
              </w:rPr>
            </w:pPr>
            <w:r w:rsidRPr="00255550">
              <w:rPr>
                <w:rFonts w:ascii="Arial Narrow" w:hAnsi="Arial Narrow" w:cs="Arial"/>
                <w:sz w:val="20"/>
                <w:szCs w:val="20"/>
              </w:rPr>
              <w:t>Intractable</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jc w:val="both"/>
              <w:rPr>
                <w:rFonts w:ascii="Arial Narrow" w:hAnsi="Arial Narrow" w:cs="Arial"/>
                <w:b/>
                <w:sz w:val="20"/>
                <w:szCs w:val="20"/>
              </w:rPr>
            </w:pPr>
            <w:r w:rsidRPr="00255550">
              <w:rPr>
                <w:rFonts w:ascii="Arial Narrow" w:hAnsi="Arial Narrow" w:cs="Arial"/>
                <w:b/>
                <w:sz w:val="20"/>
                <w:szCs w:val="20"/>
              </w:rPr>
              <w:t>Condition:</w:t>
            </w: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7B2430" w:rsidP="00EB0B63">
            <w:pPr>
              <w:spacing w:before="40" w:after="40"/>
              <w:rPr>
                <w:rFonts w:ascii="Arial Narrow" w:hAnsi="Arial Narrow" w:cs="Arial"/>
                <w:sz w:val="20"/>
                <w:szCs w:val="20"/>
              </w:rPr>
            </w:pPr>
            <w:r w:rsidRPr="00255550">
              <w:rPr>
                <w:rFonts w:ascii="Arial Narrow" w:hAnsi="Arial Narrow" w:cs="Arial"/>
                <w:sz w:val="20"/>
                <w:szCs w:val="20"/>
              </w:rPr>
              <w:t>Epilepsy</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jc w:val="both"/>
              <w:rPr>
                <w:rFonts w:ascii="Arial Narrow" w:hAnsi="Arial Narrow" w:cs="Arial"/>
                <w:b/>
                <w:sz w:val="20"/>
                <w:szCs w:val="20"/>
              </w:rPr>
            </w:pPr>
            <w:r w:rsidRPr="00255550">
              <w:rPr>
                <w:rFonts w:ascii="Arial Narrow" w:hAnsi="Arial Narrow" w:cs="Arial"/>
                <w:b/>
                <w:sz w:val="20"/>
                <w:szCs w:val="20"/>
              </w:rPr>
              <w:t>PBS Indication:</w:t>
            </w: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7B2430" w:rsidP="00EB0B63">
            <w:pPr>
              <w:spacing w:before="40" w:after="40"/>
              <w:rPr>
                <w:rFonts w:ascii="Arial Narrow" w:hAnsi="Arial Narrow" w:cs="Arial"/>
                <w:sz w:val="20"/>
                <w:szCs w:val="20"/>
              </w:rPr>
            </w:pPr>
            <w:r w:rsidRPr="00255550">
              <w:rPr>
                <w:rFonts w:ascii="Arial Narrow" w:hAnsi="Arial Narrow" w:cs="Arial"/>
                <w:sz w:val="20"/>
                <w:szCs w:val="20"/>
              </w:rPr>
              <w:t>Intractable partial onset epileptic seizures</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jc w:val="both"/>
              <w:rPr>
                <w:rFonts w:ascii="Arial Narrow" w:hAnsi="Arial Narrow" w:cs="Arial"/>
                <w:b/>
                <w:sz w:val="20"/>
                <w:szCs w:val="20"/>
              </w:rPr>
            </w:pPr>
            <w:r w:rsidRPr="00255550">
              <w:rPr>
                <w:rFonts w:ascii="Arial Narrow" w:hAnsi="Arial Narrow" w:cs="Arial"/>
                <w:b/>
                <w:sz w:val="20"/>
                <w:szCs w:val="20"/>
              </w:rPr>
              <w:t>Treatment phase:</w:t>
            </w: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7B2430" w:rsidP="00EB0B63">
            <w:pPr>
              <w:spacing w:before="40" w:after="40"/>
              <w:rPr>
                <w:rFonts w:ascii="Arial Narrow" w:hAnsi="Arial Narrow" w:cs="Arial"/>
                <w:sz w:val="20"/>
                <w:szCs w:val="20"/>
              </w:rPr>
            </w:pPr>
            <w:r w:rsidRPr="00255550">
              <w:rPr>
                <w:rFonts w:ascii="Arial Narrow" w:hAnsi="Arial Narrow" w:cs="Arial"/>
                <w:sz w:val="20"/>
                <w:szCs w:val="20"/>
              </w:rPr>
              <w:t>Initial treatment</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jc w:val="both"/>
              <w:rPr>
                <w:rFonts w:ascii="Arial Narrow" w:hAnsi="Arial Narrow" w:cs="Arial"/>
                <w:b/>
                <w:sz w:val="20"/>
                <w:szCs w:val="20"/>
              </w:rPr>
            </w:pPr>
            <w:r w:rsidRPr="00255550">
              <w:rPr>
                <w:rFonts w:ascii="Arial Narrow" w:hAnsi="Arial Narrow" w:cs="Arial"/>
                <w:b/>
                <w:sz w:val="20"/>
                <w:szCs w:val="20"/>
              </w:rPr>
              <w:t>Restriction Level / Method:</w:t>
            </w:r>
          </w:p>
          <w:p w:rsidR="00826F6D" w:rsidRPr="00255550" w:rsidRDefault="00826F6D" w:rsidP="00EB0B63">
            <w:pPr>
              <w:spacing w:before="40" w:after="40"/>
              <w:rPr>
                <w:rFonts w:ascii="Arial Narrow" w:hAnsi="Arial Narrow" w:cs="Arial"/>
                <w:sz w:val="20"/>
                <w:szCs w:val="20"/>
              </w:rPr>
            </w:pP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Restricted benefit</w:t>
            </w:r>
          </w:p>
          <w:p w:rsidR="00826F6D" w:rsidRPr="00255550" w:rsidRDefault="00826F6D" w:rsidP="00EB0B63">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In Writing</w:t>
            </w:r>
          </w:p>
          <w:p w:rsidR="00826F6D" w:rsidRPr="00255550" w:rsidRDefault="00826F6D" w:rsidP="00EB0B63">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Telephone</w:t>
            </w:r>
          </w:p>
          <w:p w:rsidR="00826F6D" w:rsidRPr="00255550" w:rsidRDefault="00826F6D" w:rsidP="00EB0B63">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Emergency</w:t>
            </w:r>
          </w:p>
          <w:p w:rsidR="00826F6D" w:rsidRPr="00255550" w:rsidRDefault="00826F6D" w:rsidP="00EB0B63">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Electronic</w:t>
            </w:r>
          </w:p>
          <w:p w:rsidR="00826F6D" w:rsidRPr="00255550" w:rsidRDefault="007B2430" w:rsidP="00EB0B63">
            <w:pPr>
              <w:spacing w:before="40" w:after="40"/>
              <w:rPr>
                <w:rFonts w:ascii="Arial Narrow" w:hAnsi="Arial Narrow" w:cs="Arial"/>
                <w:sz w:val="20"/>
                <w:szCs w:val="20"/>
              </w:rPr>
            </w:pPr>
            <w:r w:rsidRPr="00255550">
              <w:rPr>
                <w:sz w:val="20"/>
              </w:rPr>
              <w:fldChar w:fldCharType="begin">
                <w:ffData>
                  <w:name w:val="Check5"/>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00826F6D" w:rsidRPr="00255550">
              <w:rPr>
                <w:rFonts w:ascii="Arial Narrow" w:hAnsi="Arial Narrow" w:cs="Arial"/>
                <w:sz w:val="20"/>
                <w:szCs w:val="20"/>
              </w:rPr>
              <w:t>Streamlined</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7B2430">
            <w:pPr>
              <w:spacing w:before="40" w:after="40"/>
              <w:rPr>
                <w:rFonts w:ascii="Arial Narrow" w:hAnsi="Arial Narrow" w:cs="Arial"/>
                <w:b/>
                <w:sz w:val="20"/>
                <w:szCs w:val="20"/>
              </w:rPr>
            </w:pPr>
            <w:r w:rsidRPr="00255550">
              <w:rPr>
                <w:rFonts w:ascii="Arial Narrow" w:hAnsi="Arial Narrow" w:cs="Arial"/>
                <w:b/>
                <w:sz w:val="20"/>
                <w:szCs w:val="20"/>
              </w:rPr>
              <w:t>Treatment criteria:</w:t>
            </w: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7B2430" w:rsidP="007B2430">
            <w:pPr>
              <w:spacing w:before="40" w:after="40"/>
              <w:rPr>
                <w:rFonts w:ascii="Arial Narrow" w:hAnsi="Arial Narrow" w:cs="Arial"/>
                <w:sz w:val="20"/>
                <w:szCs w:val="20"/>
              </w:rPr>
            </w:pPr>
            <w:r w:rsidRPr="00255550">
              <w:rPr>
                <w:rFonts w:ascii="Arial Narrow" w:hAnsi="Arial Narrow" w:cs="Arial"/>
                <w:sz w:val="20"/>
                <w:szCs w:val="20"/>
              </w:rPr>
              <w:t>Must be treated by a neurologist</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EB0B63">
            <w:pPr>
              <w:spacing w:before="40" w:after="40"/>
              <w:jc w:val="both"/>
              <w:rPr>
                <w:rFonts w:ascii="Arial Narrow" w:hAnsi="Arial Narrow" w:cs="Arial"/>
                <w:b/>
                <w:sz w:val="20"/>
                <w:szCs w:val="20"/>
              </w:rPr>
            </w:pPr>
            <w:r w:rsidRPr="00255550">
              <w:rPr>
                <w:rFonts w:ascii="Arial Narrow" w:hAnsi="Arial Narrow" w:cs="Arial"/>
                <w:b/>
                <w:sz w:val="20"/>
                <w:szCs w:val="20"/>
              </w:rPr>
              <w:t>Clinical criteria:</w:t>
            </w:r>
          </w:p>
          <w:p w:rsidR="00826F6D" w:rsidRPr="00255550" w:rsidRDefault="00826F6D" w:rsidP="007B2430">
            <w:pPr>
              <w:spacing w:before="40" w:after="40"/>
              <w:jc w:val="both"/>
              <w:rPr>
                <w:rFonts w:ascii="Arial Narrow" w:hAnsi="Arial Narrow" w:cs="Arial"/>
                <w:sz w:val="20"/>
                <w:szCs w:val="20"/>
              </w:rPr>
            </w:pPr>
          </w:p>
        </w:tc>
        <w:tc>
          <w:tcPr>
            <w:tcW w:w="3974" w:type="pct"/>
            <w:gridSpan w:val="7"/>
            <w:tcBorders>
              <w:top w:val="single" w:sz="4" w:space="0" w:color="auto"/>
              <w:left w:val="single" w:sz="4" w:space="0" w:color="auto"/>
              <w:bottom w:val="single" w:sz="4" w:space="0" w:color="auto"/>
              <w:right w:val="single" w:sz="4" w:space="0" w:color="auto"/>
            </w:tcBorders>
          </w:tcPr>
          <w:p w:rsidR="007B2430" w:rsidRPr="00255550" w:rsidRDefault="0058681C" w:rsidP="007B2430">
            <w:pPr>
              <w:spacing w:before="40" w:after="40"/>
              <w:rPr>
                <w:rFonts w:ascii="Arial Narrow" w:hAnsi="Arial Narrow" w:cs="Arial"/>
                <w:sz w:val="20"/>
                <w:szCs w:val="20"/>
              </w:rPr>
            </w:pPr>
            <w:r w:rsidRPr="00255550">
              <w:rPr>
                <w:rFonts w:ascii="Arial Narrow" w:hAnsi="Arial Narrow" w:cs="Arial"/>
                <w:sz w:val="20"/>
                <w:szCs w:val="20"/>
              </w:rPr>
              <w:t>T</w:t>
            </w:r>
            <w:r w:rsidR="007B2430" w:rsidRPr="00255550">
              <w:rPr>
                <w:rFonts w:ascii="Arial Narrow" w:hAnsi="Arial Narrow" w:cs="Arial"/>
                <w:sz w:val="20"/>
                <w:szCs w:val="20"/>
              </w:rPr>
              <w:t>reatment must be in combination with two or more anti-epileptic drugs which includes one second-line adjunctive agent,</w:t>
            </w:r>
          </w:p>
          <w:p w:rsidR="007B2430" w:rsidRPr="00255550" w:rsidRDefault="007B2430" w:rsidP="007B2430">
            <w:pPr>
              <w:spacing w:before="40" w:after="40"/>
              <w:rPr>
                <w:rFonts w:ascii="Arial Narrow" w:hAnsi="Arial Narrow" w:cs="Arial"/>
                <w:sz w:val="20"/>
                <w:szCs w:val="20"/>
              </w:rPr>
            </w:pPr>
            <w:r w:rsidRPr="00255550">
              <w:rPr>
                <w:rFonts w:ascii="Arial Narrow" w:hAnsi="Arial Narrow" w:cs="Arial"/>
                <w:sz w:val="20"/>
                <w:szCs w:val="20"/>
              </w:rPr>
              <w:t>AND</w:t>
            </w:r>
          </w:p>
          <w:p w:rsidR="007B2430" w:rsidRPr="00255550" w:rsidRDefault="007B2430" w:rsidP="007B2430">
            <w:pPr>
              <w:spacing w:before="40" w:after="40"/>
              <w:rPr>
                <w:rFonts w:ascii="Arial Narrow" w:hAnsi="Arial Narrow" w:cs="Arial"/>
                <w:sz w:val="20"/>
                <w:szCs w:val="20"/>
              </w:rPr>
            </w:pPr>
            <w:r w:rsidRPr="00255550">
              <w:rPr>
                <w:rFonts w:ascii="Arial Narrow" w:hAnsi="Arial Narrow" w:cs="Arial"/>
                <w:sz w:val="20"/>
                <w:szCs w:val="20"/>
              </w:rPr>
              <w:t>The condition must have failed to be controlled satisfactorily by other anti-epileptic drugs, which includes at least one first-line anti-epileptic agent and at least two second-line adjunctive anti-epileptic agents,</w:t>
            </w:r>
          </w:p>
          <w:p w:rsidR="007B2430" w:rsidRPr="00255550" w:rsidRDefault="007B2430" w:rsidP="007B2430">
            <w:pPr>
              <w:spacing w:before="40" w:after="40"/>
              <w:rPr>
                <w:rFonts w:ascii="Arial Narrow" w:hAnsi="Arial Narrow" w:cs="Arial"/>
                <w:sz w:val="20"/>
                <w:szCs w:val="20"/>
              </w:rPr>
            </w:pPr>
            <w:r w:rsidRPr="00255550">
              <w:rPr>
                <w:rFonts w:ascii="Arial Narrow" w:hAnsi="Arial Narrow" w:cs="Arial"/>
                <w:sz w:val="20"/>
                <w:szCs w:val="20"/>
              </w:rPr>
              <w:t>AND</w:t>
            </w:r>
          </w:p>
          <w:p w:rsidR="00826F6D" w:rsidRPr="00255550" w:rsidRDefault="007B2430" w:rsidP="007B2430">
            <w:pPr>
              <w:spacing w:before="40" w:after="40"/>
              <w:rPr>
                <w:rFonts w:ascii="Arial Narrow" w:hAnsi="Arial Narrow" w:cs="Arial"/>
                <w:sz w:val="20"/>
                <w:szCs w:val="20"/>
              </w:rPr>
            </w:pPr>
            <w:r w:rsidRPr="00255550">
              <w:rPr>
                <w:rFonts w:ascii="Arial Narrow" w:hAnsi="Arial Narrow" w:cs="Arial"/>
                <w:sz w:val="20"/>
                <w:szCs w:val="20"/>
              </w:rPr>
              <w:t>The treatment must not be given concomitantly with levetiracetam</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7B2430">
            <w:pPr>
              <w:spacing w:before="40" w:after="40"/>
              <w:jc w:val="both"/>
              <w:rPr>
                <w:rFonts w:ascii="Arial Narrow" w:hAnsi="Arial Narrow" w:cs="Arial"/>
                <w:b/>
                <w:sz w:val="20"/>
                <w:szCs w:val="20"/>
              </w:rPr>
            </w:pPr>
            <w:r w:rsidRPr="00255550">
              <w:rPr>
                <w:rFonts w:ascii="Arial Narrow" w:hAnsi="Arial Narrow" w:cs="Arial"/>
                <w:b/>
                <w:sz w:val="20"/>
                <w:szCs w:val="20"/>
              </w:rPr>
              <w:t>Population criteria:</w:t>
            </w: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7B2430" w:rsidP="007B2430">
            <w:pPr>
              <w:spacing w:before="40" w:after="40"/>
              <w:rPr>
                <w:rFonts w:ascii="Arial Narrow" w:hAnsi="Arial Narrow" w:cs="Arial"/>
                <w:sz w:val="20"/>
                <w:szCs w:val="20"/>
              </w:rPr>
            </w:pPr>
            <w:r w:rsidRPr="00255550">
              <w:rPr>
                <w:rFonts w:ascii="Arial Narrow" w:hAnsi="Arial Narrow" w:cs="Arial"/>
                <w:sz w:val="20"/>
                <w:szCs w:val="20"/>
              </w:rPr>
              <w:t>Patients must be aged 16 years or older</w:t>
            </w:r>
          </w:p>
        </w:tc>
      </w:tr>
      <w:tr w:rsidR="00826F6D" w:rsidRPr="00255550" w:rsidTr="00EA0AA5">
        <w:trPr>
          <w:cantSplit/>
          <w:trHeight w:val="360"/>
        </w:trPr>
        <w:tc>
          <w:tcPr>
            <w:tcW w:w="1026" w:type="pct"/>
            <w:tcBorders>
              <w:top w:val="single" w:sz="4" w:space="0" w:color="auto"/>
              <w:left w:val="single" w:sz="4" w:space="0" w:color="auto"/>
              <w:bottom w:val="single" w:sz="4" w:space="0" w:color="auto"/>
              <w:right w:val="single" w:sz="4" w:space="0" w:color="auto"/>
            </w:tcBorders>
          </w:tcPr>
          <w:p w:rsidR="00826F6D" w:rsidRPr="00255550" w:rsidRDefault="00826F6D" w:rsidP="007B2430">
            <w:pPr>
              <w:spacing w:before="40" w:after="40"/>
              <w:jc w:val="both"/>
              <w:rPr>
                <w:rFonts w:ascii="Arial Narrow" w:hAnsi="Arial Narrow" w:cs="Arial"/>
                <w:i/>
                <w:sz w:val="20"/>
                <w:szCs w:val="20"/>
              </w:rPr>
            </w:pPr>
            <w:r w:rsidRPr="00255550">
              <w:rPr>
                <w:rFonts w:ascii="Arial Narrow" w:hAnsi="Arial Narrow" w:cs="Arial"/>
                <w:b/>
                <w:sz w:val="20"/>
                <w:szCs w:val="20"/>
              </w:rPr>
              <w:t>Administrative Advice</w:t>
            </w:r>
          </w:p>
        </w:tc>
        <w:tc>
          <w:tcPr>
            <w:tcW w:w="3974" w:type="pct"/>
            <w:gridSpan w:val="7"/>
            <w:tcBorders>
              <w:top w:val="single" w:sz="4" w:space="0" w:color="auto"/>
              <w:left w:val="single" w:sz="4" w:space="0" w:color="auto"/>
              <w:bottom w:val="single" w:sz="4" w:space="0" w:color="auto"/>
              <w:right w:val="single" w:sz="4" w:space="0" w:color="auto"/>
            </w:tcBorders>
          </w:tcPr>
          <w:p w:rsidR="00826F6D" w:rsidRPr="00255550" w:rsidRDefault="007B2430" w:rsidP="00EB0B63">
            <w:pPr>
              <w:spacing w:before="40" w:after="40"/>
              <w:rPr>
                <w:rFonts w:ascii="Arial Narrow" w:hAnsi="Arial Narrow" w:cs="Arial"/>
                <w:sz w:val="20"/>
                <w:szCs w:val="20"/>
              </w:rPr>
            </w:pPr>
            <w:r w:rsidRPr="00255550">
              <w:rPr>
                <w:rFonts w:ascii="Arial Narrow" w:hAnsi="Arial Narrow" w:cs="Arial"/>
                <w:sz w:val="20"/>
                <w:szCs w:val="20"/>
              </w:rPr>
              <w:t>Special Pricing Arrangements apply</w:t>
            </w:r>
          </w:p>
        </w:tc>
      </w:tr>
    </w:tbl>
    <w:p w:rsidR="00826F6D" w:rsidRPr="00255550" w:rsidRDefault="00826F6D" w:rsidP="002D4543">
      <w:pPr>
        <w:rPr>
          <w:szCs w:val="22"/>
        </w:rPr>
      </w:pPr>
    </w:p>
    <w:p w:rsidR="00EA0AA5" w:rsidRDefault="00EA0AA5">
      <w:r>
        <w:br w:type="page"/>
      </w:r>
    </w:p>
    <w:tbl>
      <w:tblPr>
        <w:tblW w:w="5000" w:type="pct"/>
        <w:tblLook w:val="0000" w:firstRow="0" w:lastRow="0" w:firstColumn="0" w:lastColumn="0" w:noHBand="0" w:noVBand="0"/>
      </w:tblPr>
      <w:tblGrid>
        <w:gridCol w:w="1911"/>
        <w:gridCol w:w="1338"/>
        <w:gridCol w:w="710"/>
        <w:gridCol w:w="860"/>
        <w:gridCol w:w="2046"/>
        <w:gridCol w:w="876"/>
        <w:gridCol w:w="662"/>
        <w:gridCol w:w="839"/>
      </w:tblGrid>
      <w:tr w:rsidR="0076492C" w:rsidRPr="00255550" w:rsidTr="00EA0AA5">
        <w:trPr>
          <w:cantSplit/>
          <w:trHeight w:val="465"/>
        </w:trPr>
        <w:tc>
          <w:tcPr>
            <w:tcW w:w="1758" w:type="pct"/>
            <w:gridSpan w:val="2"/>
            <w:tcBorders>
              <w:bottom w:val="single" w:sz="4" w:space="0" w:color="auto"/>
            </w:tcBorders>
          </w:tcPr>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lastRenderedPageBreak/>
              <w:t>Name, Restriction,</w:t>
            </w:r>
          </w:p>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Manner of administration and form</w:t>
            </w:r>
          </w:p>
        </w:tc>
        <w:tc>
          <w:tcPr>
            <w:tcW w:w="384" w:type="pct"/>
            <w:tcBorders>
              <w:bottom w:val="single" w:sz="4" w:space="0" w:color="auto"/>
            </w:tcBorders>
          </w:tcPr>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Max.</w:t>
            </w:r>
          </w:p>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Qty</w:t>
            </w:r>
          </w:p>
        </w:tc>
        <w:tc>
          <w:tcPr>
            <w:tcW w:w="465" w:type="pct"/>
            <w:tcBorders>
              <w:bottom w:val="single" w:sz="4" w:space="0" w:color="auto"/>
            </w:tcBorders>
          </w:tcPr>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№.of</w:t>
            </w:r>
          </w:p>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Rpts</w:t>
            </w:r>
          </w:p>
        </w:tc>
        <w:tc>
          <w:tcPr>
            <w:tcW w:w="1107" w:type="pct"/>
            <w:tcBorders>
              <w:bottom w:val="single" w:sz="4" w:space="0" w:color="auto"/>
            </w:tcBorders>
          </w:tcPr>
          <w:p w:rsidR="00DA6857" w:rsidRPr="00255550" w:rsidRDefault="00DA6857" w:rsidP="0076492C">
            <w:pPr>
              <w:keepNext/>
              <w:spacing w:before="40" w:after="40"/>
              <w:rPr>
                <w:rFonts w:ascii="Arial Narrow" w:hAnsi="Arial Narrow" w:cs="Arial"/>
                <w:b/>
                <w:sz w:val="20"/>
                <w:szCs w:val="20"/>
              </w:rPr>
            </w:pPr>
            <w:r w:rsidRPr="00255550">
              <w:rPr>
                <w:rFonts w:ascii="Arial Narrow" w:hAnsi="Arial Narrow" w:cs="Arial"/>
                <w:b/>
                <w:sz w:val="20"/>
                <w:szCs w:val="20"/>
              </w:rPr>
              <w:t>Dispensed Price for Max. Qty</w:t>
            </w:r>
          </w:p>
        </w:tc>
        <w:tc>
          <w:tcPr>
            <w:tcW w:w="1286" w:type="pct"/>
            <w:gridSpan w:val="3"/>
            <w:tcBorders>
              <w:bottom w:val="single" w:sz="4" w:space="0" w:color="auto"/>
            </w:tcBorders>
          </w:tcPr>
          <w:p w:rsidR="00DA6857" w:rsidRPr="00255550" w:rsidRDefault="00DA6857" w:rsidP="0076492C">
            <w:pPr>
              <w:keepNext/>
              <w:spacing w:before="40" w:after="40"/>
              <w:rPr>
                <w:rFonts w:ascii="Arial Narrow" w:hAnsi="Arial Narrow" w:cs="Arial"/>
                <w:b/>
                <w:sz w:val="20"/>
                <w:szCs w:val="20"/>
              </w:rPr>
            </w:pPr>
            <w:r w:rsidRPr="00255550">
              <w:rPr>
                <w:rFonts w:ascii="Arial Narrow" w:hAnsi="Arial Narrow" w:cs="Arial"/>
                <w:b/>
                <w:sz w:val="20"/>
                <w:szCs w:val="20"/>
              </w:rPr>
              <w:t>Proprietary Name and Manufacturer</w:t>
            </w:r>
          </w:p>
        </w:tc>
      </w:tr>
      <w:tr w:rsidR="0076492C" w:rsidRPr="00255550" w:rsidTr="00EA0AA5">
        <w:trPr>
          <w:cantSplit/>
          <w:trHeight w:val="567"/>
        </w:trPr>
        <w:tc>
          <w:tcPr>
            <w:tcW w:w="1758" w:type="pct"/>
            <w:gridSpan w:val="2"/>
          </w:tcPr>
          <w:p w:rsidR="00DA6857" w:rsidRPr="00255550" w:rsidRDefault="00DA6857" w:rsidP="0015406A">
            <w:pPr>
              <w:keepNext/>
              <w:spacing w:before="40" w:after="40"/>
              <w:jc w:val="both"/>
              <w:rPr>
                <w:rFonts w:ascii="Arial Narrow" w:hAnsi="Arial Narrow" w:cs="Arial"/>
                <w:smallCaps/>
                <w:sz w:val="20"/>
                <w:szCs w:val="20"/>
              </w:rPr>
            </w:pPr>
          </w:p>
          <w:p w:rsidR="00DA6857" w:rsidRPr="00255550" w:rsidRDefault="00DA6857" w:rsidP="0015406A">
            <w:pPr>
              <w:keepNext/>
              <w:spacing w:before="40" w:after="40"/>
              <w:jc w:val="both"/>
              <w:rPr>
                <w:rFonts w:ascii="Arial Narrow" w:hAnsi="Arial Narrow" w:cs="Arial"/>
                <w:sz w:val="20"/>
                <w:szCs w:val="20"/>
              </w:rPr>
            </w:pPr>
            <w:r w:rsidRPr="00255550">
              <w:rPr>
                <w:rFonts w:ascii="Arial Narrow" w:hAnsi="Arial Narrow" w:cs="Arial"/>
                <w:smallCaps/>
                <w:sz w:val="20"/>
                <w:szCs w:val="20"/>
              </w:rPr>
              <w:t>BRIVARACETAM</w:t>
            </w:r>
          </w:p>
          <w:p w:rsidR="00DA6857" w:rsidRPr="00255550" w:rsidRDefault="00DA6857" w:rsidP="0015406A">
            <w:pPr>
              <w:keepNext/>
              <w:spacing w:before="40" w:after="40"/>
              <w:rPr>
                <w:rFonts w:ascii="Arial Narrow" w:hAnsi="Arial Narrow" w:cs="Arial"/>
                <w:sz w:val="20"/>
                <w:szCs w:val="20"/>
              </w:rPr>
            </w:pPr>
            <w:r w:rsidRPr="00255550">
              <w:rPr>
                <w:rFonts w:ascii="Arial Narrow" w:hAnsi="Arial Narrow" w:cs="Arial"/>
                <w:sz w:val="20"/>
                <w:szCs w:val="20"/>
              </w:rPr>
              <w:t>Tablets 25 mg, 50 mg, 75 mg and 100 mg</w:t>
            </w:r>
          </w:p>
        </w:tc>
        <w:tc>
          <w:tcPr>
            <w:tcW w:w="384" w:type="pct"/>
          </w:tcPr>
          <w:p w:rsidR="00DA6857" w:rsidRPr="00255550" w:rsidRDefault="00DA6857" w:rsidP="0015406A">
            <w:pPr>
              <w:keepNext/>
              <w:spacing w:before="40" w:after="40"/>
              <w:jc w:val="both"/>
              <w:rPr>
                <w:rFonts w:ascii="Arial Narrow" w:hAnsi="Arial Narrow" w:cs="Arial"/>
                <w:sz w:val="20"/>
                <w:szCs w:val="20"/>
              </w:rPr>
            </w:pPr>
          </w:p>
          <w:p w:rsidR="00DA6857" w:rsidRPr="00255550" w:rsidRDefault="00DA6857" w:rsidP="0015406A">
            <w:pPr>
              <w:keepNext/>
              <w:spacing w:before="40" w:after="40"/>
              <w:jc w:val="both"/>
              <w:rPr>
                <w:rFonts w:ascii="Arial Narrow" w:hAnsi="Arial Narrow" w:cs="Arial"/>
                <w:sz w:val="20"/>
                <w:szCs w:val="20"/>
              </w:rPr>
            </w:pPr>
            <w:r w:rsidRPr="00255550">
              <w:rPr>
                <w:rFonts w:ascii="Arial Narrow" w:hAnsi="Arial Narrow" w:cs="Arial"/>
                <w:sz w:val="20"/>
                <w:szCs w:val="20"/>
              </w:rPr>
              <w:t>56</w:t>
            </w:r>
          </w:p>
        </w:tc>
        <w:tc>
          <w:tcPr>
            <w:tcW w:w="465" w:type="pct"/>
          </w:tcPr>
          <w:p w:rsidR="00DA6857" w:rsidRPr="00255550" w:rsidRDefault="00DA6857" w:rsidP="0015406A">
            <w:pPr>
              <w:keepNext/>
              <w:spacing w:before="40" w:after="40"/>
              <w:jc w:val="both"/>
              <w:rPr>
                <w:rFonts w:ascii="Arial Narrow" w:hAnsi="Arial Narrow" w:cs="Arial"/>
                <w:sz w:val="20"/>
                <w:szCs w:val="20"/>
              </w:rPr>
            </w:pPr>
          </w:p>
          <w:p w:rsidR="00DA6857" w:rsidRPr="00255550" w:rsidRDefault="00DA6857" w:rsidP="0015406A">
            <w:pPr>
              <w:keepNext/>
              <w:spacing w:before="40" w:after="40"/>
              <w:jc w:val="both"/>
              <w:rPr>
                <w:rFonts w:ascii="Arial Narrow" w:hAnsi="Arial Narrow" w:cs="Arial"/>
                <w:sz w:val="20"/>
                <w:szCs w:val="20"/>
              </w:rPr>
            </w:pPr>
            <w:r w:rsidRPr="00255550">
              <w:rPr>
                <w:rFonts w:ascii="Arial Narrow" w:hAnsi="Arial Narrow" w:cs="Arial"/>
                <w:sz w:val="20"/>
                <w:szCs w:val="20"/>
              </w:rPr>
              <w:t>5</w:t>
            </w:r>
          </w:p>
        </w:tc>
        <w:tc>
          <w:tcPr>
            <w:tcW w:w="1107" w:type="pct"/>
          </w:tcPr>
          <w:p w:rsidR="00DA6857" w:rsidRPr="00255550" w:rsidRDefault="00DA6857" w:rsidP="0076492C">
            <w:pPr>
              <w:keepNext/>
              <w:spacing w:before="40" w:after="40"/>
              <w:rPr>
                <w:rFonts w:ascii="Arial Narrow" w:hAnsi="Arial Narrow" w:cs="Arial"/>
                <w:sz w:val="20"/>
                <w:szCs w:val="20"/>
              </w:rPr>
            </w:pPr>
          </w:p>
          <w:p w:rsidR="00DA6857" w:rsidRPr="00255550" w:rsidRDefault="0076492C" w:rsidP="00851ED8">
            <w:pPr>
              <w:keepNext/>
              <w:spacing w:before="40" w:after="40"/>
              <w:rPr>
                <w:rFonts w:ascii="Arial Narrow" w:hAnsi="Arial Narrow" w:cs="Arial"/>
                <w:sz w:val="20"/>
                <w:szCs w:val="20"/>
              </w:rPr>
            </w:pPr>
            <w:r w:rsidRPr="00255550">
              <w:rPr>
                <w:rFonts w:ascii="Arial Narrow" w:hAnsi="Arial Narrow" w:cs="Arial"/>
                <w:sz w:val="20"/>
                <w:szCs w:val="20"/>
              </w:rPr>
              <w:t>Published p</w:t>
            </w:r>
            <w:r w:rsidR="00DA6857" w:rsidRPr="00255550">
              <w:rPr>
                <w:rFonts w:ascii="Arial Narrow" w:hAnsi="Arial Narrow" w:cs="Arial"/>
                <w:sz w:val="20"/>
                <w:szCs w:val="20"/>
              </w:rPr>
              <w:t>rice: $</w:t>
            </w:r>
            <w:r w:rsidR="005B4EF8">
              <w:rPr>
                <w:rFonts w:ascii="Arial Narrow" w:hAnsi="Arial Narrow" w:cs="Arial"/>
                <w:noProof/>
                <w:color w:val="000000"/>
                <w:sz w:val="20"/>
                <w:szCs w:val="20"/>
                <w:highlight w:val="black"/>
              </w:rPr>
              <w:t>'''''''''''''''</w:t>
            </w:r>
            <w:r w:rsidR="00DA6857" w:rsidRPr="00255550">
              <w:rPr>
                <w:rFonts w:ascii="Arial Narrow" w:hAnsi="Arial Narrow" w:cs="Arial"/>
                <w:sz w:val="20"/>
                <w:szCs w:val="20"/>
              </w:rPr>
              <w:br/>
            </w:r>
            <w:r w:rsidRPr="00255550">
              <w:rPr>
                <w:rFonts w:ascii="Arial Narrow" w:hAnsi="Arial Narrow" w:cs="Arial"/>
                <w:sz w:val="20"/>
                <w:szCs w:val="20"/>
              </w:rPr>
              <w:t>Effective price</w:t>
            </w:r>
            <w:r w:rsidR="00DA6857" w:rsidRPr="00255550">
              <w:rPr>
                <w:rFonts w:ascii="Arial Narrow" w:hAnsi="Arial Narrow" w:cs="Arial"/>
                <w:sz w:val="20"/>
                <w:szCs w:val="20"/>
              </w:rPr>
              <w:t>: $</w:t>
            </w:r>
            <w:r w:rsidR="005B4EF8">
              <w:rPr>
                <w:rFonts w:ascii="Arial Narrow" w:hAnsi="Arial Narrow" w:cs="Arial"/>
                <w:noProof/>
                <w:color w:val="000000"/>
                <w:sz w:val="20"/>
                <w:szCs w:val="20"/>
                <w:highlight w:val="black"/>
              </w:rPr>
              <w:t>'''''''''''''''</w:t>
            </w:r>
          </w:p>
        </w:tc>
        <w:tc>
          <w:tcPr>
            <w:tcW w:w="474" w:type="pct"/>
          </w:tcPr>
          <w:p w:rsidR="00DA6857" w:rsidRPr="00255550" w:rsidRDefault="00DA6857" w:rsidP="0076492C">
            <w:pPr>
              <w:keepNext/>
              <w:spacing w:before="40" w:after="40"/>
              <w:rPr>
                <w:rFonts w:ascii="Arial Narrow" w:hAnsi="Arial Narrow" w:cs="Arial"/>
                <w:sz w:val="20"/>
                <w:szCs w:val="20"/>
              </w:rPr>
            </w:pPr>
          </w:p>
          <w:p w:rsidR="00DA6857" w:rsidRPr="00255550" w:rsidRDefault="00DA6857" w:rsidP="0076492C">
            <w:pPr>
              <w:keepNext/>
              <w:spacing w:before="40" w:after="40"/>
              <w:rPr>
                <w:rFonts w:ascii="Arial Narrow" w:hAnsi="Arial Narrow" w:cs="Arial"/>
                <w:sz w:val="20"/>
                <w:szCs w:val="20"/>
              </w:rPr>
            </w:pPr>
            <w:r w:rsidRPr="00255550">
              <w:rPr>
                <w:rFonts w:ascii="Arial Narrow" w:hAnsi="Arial Narrow" w:cs="Arial"/>
                <w:sz w:val="20"/>
                <w:szCs w:val="20"/>
              </w:rPr>
              <w:t>Briviact®</w:t>
            </w:r>
          </w:p>
        </w:tc>
        <w:tc>
          <w:tcPr>
            <w:tcW w:w="812" w:type="pct"/>
            <w:gridSpan w:val="2"/>
          </w:tcPr>
          <w:p w:rsidR="00DA6857" w:rsidRPr="00255550" w:rsidRDefault="00DA6857" w:rsidP="0076492C">
            <w:pPr>
              <w:keepNext/>
              <w:spacing w:before="40" w:after="40"/>
              <w:rPr>
                <w:rFonts w:ascii="Arial Narrow" w:hAnsi="Arial Narrow" w:cs="Arial"/>
                <w:sz w:val="20"/>
                <w:szCs w:val="20"/>
              </w:rPr>
            </w:pPr>
          </w:p>
          <w:p w:rsidR="00DA6857" w:rsidRPr="00255550" w:rsidRDefault="00DA6857" w:rsidP="0076492C">
            <w:pPr>
              <w:keepNext/>
              <w:spacing w:before="40" w:after="40"/>
              <w:rPr>
                <w:rFonts w:ascii="Arial Narrow" w:hAnsi="Arial Narrow" w:cs="Arial"/>
                <w:sz w:val="20"/>
                <w:szCs w:val="20"/>
              </w:rPr>
            </w:pPr>
            <w:r w:rsidRPr="00255550">
              <w:rPr>
                <w:rFonts w:ascii="Arial Narrow" w:hAnsi="Arial Narrow" w:cs="Arial"/>
                <w:sz w:val="20"/>
                <w:szCs w:val="20"/>
              </w:rPr>
              <w:t xml:space="preserve">UCB </w:t>
            </w:r>
            <w:r w:rsidR="0004384E" w:rsidRPr="00255550">
              <w:rPr>
                <w:rFonts w:ascii="Arial Narrow" w:hAnsi="Arial Narrow" w:cs="Arial"/>
                <w:sz w:val="20"/>
                <w:szCs w:val="20"/>
              </w:rPr>
              <w:t>Pharma</w:t>
            </w:r>
          </w:p>
        </w:tc>
      </w:tr>
      <w:tr w:rsidR="00DA6857" w:rsidRPr="00255550" w:rsidTr="00470E49">
        <w:trPr>
          <w:gridAfter w:val="1"/>
          <w:wAfter w:w="454" w:type="pct"/>
          <w:cantSplit/>
          <w:trHeight w:val="360"/>
        </w:trPr>
        <w:tc>
          <w:tcPr>
            <w:tcW w:w="4546" w:type="pct"/>
            <w:gridSpan w:val="7"/>
            <w:tcBorders>
              <w:bottom w:val="single" w:sz="4" w:space="0" w:color="auto"/>
            </w:tcBorders>
          </w:tcPr>
          <w:p w:rsidR="00DA6857" w:rsidRPr="00255550" w:rsidRDefault="00DA6857" w:rsidP="0015406A">
            <w:pPr>
              <w:spacing w:before="40" w:after="40"/>
              <w:jc w:val="both"/>
              <w:rPr>
                <w:rFonts w:ascii="Arial Narrow" w:hAnsi="Arial Narrow" w:cs="Arial"/>
                <w:sz w:val="20"/>
                <w:szCs w:val="20"/>
              </w:rPr>
            </w:pP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sz w:val="20"/>
                <w:szCs w:val="20"/>
              </w:rPr>
              <w:t>Category / Program</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GENERAL – General Schedule (Code GE)</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Prescriber type:</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Dental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Medical Practitioners  </w:t>
            </w:r>
            <w:r w:rsidR="00906393" w:rsidRPr="00255550">
              <w:rPr>
                <w:sz w:val="20"/>
              </w:rPr>
              <w:fldChar w:fldCharType="begin">
                <w:ffData>
                  <w:name w:val=""/>
                  <w:enabled/>
                  <w:calcOnExit w:val="0"/>
                  <w:checkBox>
                    <w:sizeAuto/>
                    <w:default w:val="1"/>
                  </w:checkBox>
                </w:ffData>
              </w:fldChar>
            </w:r>
            <w:r w:rsidR="00906393" w:rsidRPr="00255550">
              <w:rPr>
                <w:sz w:val="20"/>
              </w:rPr>
              <w:instrText xml:space="preserve"> FORMCHECKBOX </w:instrText>
            </w:r>
            <w:r w:rsidR="00FD2CD4">
              <w:rPr>
                <w:sz w:val="20"/>
              </w:rPr>
            </w:r>
            <w:r w:rsidR="00FD2CD4">
              <w:rPr>
                <w:sz w:val="20"/>
              </w:rPr>
              <w:fldChar w:fldCharType="separate"/>
            </w:r>
            <w:r w:rsidR="00906393" w:rsidRPr="00255550">
              <w:rPr>
                <w:sz w:val="20"/>
              </w:rPr>
              <w:fldChar w:fldCharType="end"/>
            </w:r>
            <w:r w:rsidRPr="00255550">
              <w:rPr>
                <w:rFonts w:ascii="Arial Narrow" w:hAnsi="Arial Narrow" w:cs="Arial"/>
                <w:sz w:val="20"/>
                <w:szCs w:val="20"/>
              </w:rPr>
              <w:t xml:space="preserve">Nurse practitioners  </w:t>
            </w: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Optometrists</w:t>
            </w:r>
          </w:p>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Midwives</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Episodicity:</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sz w:val="20"/>
              </w:rPr>
              <w:t>Partial onset</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Severity:</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Intractable</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Condition:</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Epilepsy</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PBS Indication:</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Intractable partial onset epileptic seizures</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Treatment phase:</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Continuing treatment</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Restriction Level / Method:</w:t>
            </w:r>
          </w:p>
          <w:p w:rsidR="00DA6857" w:rsidRPr="00255550" w:rsidRDefault="00DA6857" w:rsidP="0015406A">
            <w:pPr>
              <w:spacing w:before="40" w:after="40"/>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Restricted benefit</w:t>
            </w:r>
          </w:p>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In Writing</w:t>
            </w:r>
          </w:p>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Telephone</w:t>
            </w:r>
          </w:p>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Emergency</w:t>
            </w:r>
          </w:p>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Electronic</w:t>
            </w:r>
          </w:p>
          <w:p w:rsidR="00DA6857" w:rsidRPr="00255550" w:rsidRDefault="00DA6857" w:rsidP="0015406A">
            <w:pPr>
              <w:spacing w:before="40" w:after="40"/>
              <w:rPr>
                <w:rFonts w:ascii="Arial Narrow" w:hAnsi="Arial Narrow" w:cs="Arial"/>
                <w:sz w:val="20"/>
                <w:szCs w:val="20"/>
              </w:rPr>
            </w:pPr>
            <w:r w:rsidRPr="00255550">
              <w:rPr>
                <w:sz w:val="20"/>
              </w:rPr>
              <w:fldChar w:fldCharType="begin">
                <w:ffData>
                  <w:name w:val="Check5"/>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Streamlined</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b/>
                <w:sz w:val="20"/>
                <w:szCs w:val="20"/>
              </w:rPr>
            </w:pPr>
            <w:r w:rsidRPr="00255550">
              <w:rPr>
                <w:rFonts w:ascii="Arial Narrow" w:hAnsi="Arial Narrow" w:cs="Arial"/>
                <w:b/>
                <w:sz w:val="20"/>
                <w:szCs w:val="20"/>
              </w:rPr>
              <w:t>Treatment criteria:</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Must be treated by a neurologist</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Clinical criteria:</w:t>
            </w:r>
          </w:p>
          <w:p w:rsidR="00DA6857" w:rsidRPr="00255550" w:rsidRDefault="00DA6857" w:rsidP="0015406A">
            <w:pPr>
              <w:spacing w:before="40" w:after="40"/>
              <w:jc w:val="both"/>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DA6857">
            <w:pPr>
              <w:spacing w:before="40" w:after="40"/>
              <w:rPr>
                <w:rFonts w:ascii="Arial Narrow" w:hAnsi="Arial Narrow" w:cs="Arial"/>
                <w:sz w:val="20"/>
                <w:szCs w:val="20"/>
              </w:rPr>
            </w:pPr>
            <w:r w:rsidRPr="00255550">
              <w:rPr>
                <w:rFonts w:ascii="Arial Narrow" w:hAnsi="Arial Narrow" w:cs="Arial"/>
                <w:sz w:val="20"/>
                <w:szCs w:val="20"/>
              </w:rPr>
              <w:t>Patient must have previously been treated with PBS-subsidised treatment with this drug.</w:t>
            </w:r>
          </w:p>
          <w:p w:rsidR="00DA6857" w:rsidRPr="00255550" w:rsidRDefault="00DA6857" w:rsidP="00DA6857">
            <w:pPr>
              <w:spacing w:before="40" w:after="40"/>
              <w:rPr>
                <w:rFonts w:ascii="Arial Narrow" w:hAnsi="Arial Narrow" w:cs="Arial"/>
                <w:sz w:val="20"/>
                <w:szCs w:val="20"/>
              </w:rPr>
            </w:pPr>
            <w:r w:rsidRPr="00255550">
              <w:rPr>
                <w:rFonts w:ascii="Arial Narrow" w:hAnsi="Arial Narrow" w:cs="Arial"/>
                <w:sz w:val="20"/>
                <w:szCs w:val="20"/>
              </w:rPr>
              <w:t>AND</w:t>
            </w:r>
          </w:p>
          <w:p w:rsidR="00DA6857" w:rsidRPr="00255550" w:rsidRDefault="00DA6857" w:rsidP="00DA6857">
            <w:pPr>
              <w:spacing w:before="40" w:after="40"/>
              <w:rPr>
                <w:rFonts w:ascii="Arial Narrow" w:hAnsi="Arial Narrow" w:cs="Arial"/>
                <w:sz w:val="20"/>
                <w:szCs w:val="20"/>
              </w:rPr>
            </w:pPr>
            <w:r w:rsidRPr="00255550">
              <w:rPr>
                <w:rFonts w:ascii="Arial Narrow" w:hAnsi="Arial Narrow" w:cs="Arial"/>
                <w:sz w:val="20"/>
                <w:szCs w:val="20"/>
              </w:rPr>
              <w:t>Treatment must be in combination with two or more anti-epileptic drugs which includes one second-line adjunctive agent.</w:t>
            </w:r>
          </w:p>
          <w:p w:rsidR="00DA6857" w:rsidRPr="00255550" w:rsidRDefault="00DA6857" w:rsidP="00DA6857">
            <w:pPr>
              <w:spacing w:before="40" w:after="40"/>
              <w:rPr>
                <w:rFonts w:ascii="Arial Narrow" w:hAnsi="Arial Narrow" w:cs="Arial"/>
                <w:sz w:val="20"/>
                <w:szCs w:val="20"/>
              </w:rPr>
            </w:pPr>
            <w:r w:rsidRPr="00255550">
              <w:rPr>
                <w:rFonts w:ascii="Arial Narrow" w:hAnsi="Arial Narrow" w:cs="Arial"/>
                <w:sz w:val="20"/>
                <w:szCs w:val="20"/>
              </w:rPr>
              <w:t>AND</w:t>
            </w:r>
          </w:p>
          <w:p w:rsidR="00DA6857" w:rsidRPr="00255550" w:rsidRDefault="00DA6857" w:rsidP="00DA6857">
            <w:pPr>
              <w:spacing w:before="40" w:after="40"/>
              <w:rPr>
                <w:rFonts w:ascii="Arial Narrow" w:hAnsi="Arial Narrow" w:cs="Arial"/>
                <w:sz w:val="20"/>
                <w:szCs w:val="20"/>
              </w:rPr>
            </w:pPr>
            <w:r w:rsidRPr="00255550">
              <w:rPr>
                <w:rFonts w:ascii="Arial Narrow" w:hAnsi="Arial Narrow" w:cs="Arial"/>
                <w:sz w:val="20"/>
                <w:szCs w:val="20"/>
              </w:rPr>
              <w:t>The treatment must not be given concomitantly with Levetiracetam</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Population criteria:</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Patients must be aged 16 years or older</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i/>
                <w:sz w:val="20"/>
                <w:szCs w:val="20"/>
              </w:rPr>
            </w:pPr>
            <w:r w:rsidRPr="00255550">
              <w:rPr>
                <w:rFonts w:ascii="Arial Narrow" w:hAnsi="Arial Narrow" w:cs="Arial"/>
                <w:b/>
                <w:sz w:val="20"/>
                <w:szCs w:val="20"/>
              </w:rPr>
              <w:t>Administrative Advice</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DA6857">
            <w:pPr>
              <w:spacing w:before="40" w:after="40"/>
              <w:rPr>
                <w:rFonts w:ascii="Arial Narrow" w:hAnsi="Arial Narrow" w:cs="Arial"/>
                <w:sz w:val="20"/>
                <w:szCs w:val="20"/>
              </w:rPr>
            </w:pPr>
            <w:r w:rsidRPr="00255550">
              <w:rPr>
                <w:rFonts w:ascii="Arial Narrow" w:hAnsi="Arial Narrow" w:cs="Arial"/>
                <w:sz w:val="20"/>
                <w:szCs w:val="20"/>
              </w:rPr>
              <w:t>Continuing Therapy Only: For prescribing by nurse practitioners as continuing therapy only, where the treatment of, and prescribing of medicine for, a patient has been initiated by a medical practitioner.</w:t>
            </w:r>
          </w:p>
          <w:p w:rsidR="00DA6857" w:rsidRPr="00255550" w:rsidRDefault="00DA6857" w:rsidP="00DA6857">
            <w:pPr>
              <w:spacing w:before="40" w:after="40"/>
              <w:rPr>
                <w:rFonts w:ascii="Arial Narrow" w:hAnsi="Arial Narrow" w:cs="Arial"/>
                <w:sz w:val="20"/>
                <w:szCs w:val="20"/>
              </w:rPr>
            </w:pPr>
            <w:r w:rsidRPr="00255550">
              <w:rPr>
                <w:rFonts w:ascii="Arial Narrow" w:hAnsi="Arial Narrow" w:cs="Arial"/>
                <w:sz w:val="20"/>
                <w:szCs w:val="20"/>
              </w:rPr>
              <w:t>Special Pricing Arrangements apply</w:t>
            </w:r>
          </w:p>
        </w:tc>
      </w:tr>
    </w:tbl>
    <w:p w:rsidR="00EA0AA5" w:rsidRDefault="00EA0AA5"/>
    <w:p w:rsidR="00EA0AA5" w:rsidRDefault="00EA0AA5">
      <w:r>
        <w:br w:type="page"/>
      </w:r>
    </w:p>
    <w:tbl>
      <w:tblPr>
        <w:tblW w:w="5000" w:type="pct"/>
        <w:tblLook w:val="0000" w:firstRow="0" w:lastRow="0" w:firstColumn="0" w:lastColumn="0" w:noHBand="0" w:noVBand="0"/>
      </w:tblPr>
      <w:tblGrid>
        <w:gridCol w:w="1911"/>
        <w:gridCol w:w="1338"/>
        <w:gridCol w:w="710"/>
        <w:gridCol w:w="860"/>
        <w:gridCol w:w="2046"/>
        <w:gridCol w:w="876"/>
        <w:gridCol w:w="662"/>
        <w:gridCol w:w="839"/>
      </w:tblGrid>
      <w:tr w:rsidR="0076492C" w:rsidRPr="00255550" w:rsidTr="00EA0AA5">
        <w:trPr>
          <w:cantSplit/>
          <w:trHeight w:val="465"/>
        </w:trPr>
        <w:tc>
          <w:tcPr>
            <w:tcW w:w="1758" w:type="pct"/>
            <w:gridSpan w:val="2"/>
            <w:tcBorders>
              <w:bottom w:val="single" w:sz="4" w:space="0" w:color="auto"/>
            </w:tcBorders>
          </w:tcPr>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lastRenderedPageBreak/>
              <w:t>Name, Restriction,</w:t>
            </w:r>
          </w:p>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Manner of administration and form</w:t>
            </w:r>
          </w:p>
        </w:tc>
        <w:tc>
          <w:tcPr>
            <w:tcW w:w="384" w:type="pct"/>
            <w:tcBorders>
              <w:bottom w:val="single" w:sz="4" w:space="0" w:color="auto"/>
            </w:tcBorders>
          </w:tcPr>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Max.</w:t>
            </w:r>
          </w:p>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Qty</w:t>
            </w:r>
          </w:p>
        </w:tc>
        <w:tc>
          <w:tcPr>
            <w:tcW w:w="465" w:type="pct"/>
            <w:tcBorders>
              <w:bottom w:val="single" w:sz="4" w:space="0" w:color="auto"/>
            </w:tcBorders>
          </w:tcPr>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№.of</w:t>
            </w:r>
          </w:p>
          <w:p w:rsidR="00DA6857" w:rsidRPr="00255550" w:rsidRDefault="00DA6857"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Rpts</w:t>
            </w:r>
          </w:p>
        </w:tc>
        <w:tc>
          <w:tcPr>
            <w:tcW w:w="1107" w:type="pct"/>
            <w:tcBorders>
              <w:bottom w:val="single" w:sz="4" w:space="0" w:color="auto"/>
            </w:tcBorders>
          </w:tcPr>
          <w:p w:rsidR="00DA6857" w:rsidRPr="00255550" w:rsidRDefault="00DA6857" w:rsidP="0076492C">
            <w:pPr>
              <w:keepNext/>
              <w:spacing w:before="40" w:after="40"/>
              <w:rPr>
                <w:rFonts w:ascii="Arial Narrow" w:hAnsi="Arial Narrow" w:cs="Arial"/>
                <w:b/>
                <w:sz w:val="20"/>
                <w:szCs w:val="20"/>
              </w:rPr>
            </w:pPr>
            <w:r w:rsidRPr="00255550">
              <w:rPr>
                <w:rFonts w:ascii="Arial Narrow" w:hAnsi="Arial Narrow" w:cs="Arial"/>
                <w:b/>
                <w:sz w:val="20"/>
                <w:szCs w:val="20"/>
              </w:rPr>
              <w:t>Dispensed Price for Max. Qty</w:t>
            </w:r>
          </w:p>
        </w:tc>
        <w:tc>
          <w:tcPr>
            <w:tcW w:w="1286" w:type="pct"/>
            <w:gridSpan w:val="3"/>
            <w:tcBorders>
              <w:bottom w:val="single" w:sz="4" w:space="0" w:color="auto"/>
            </w:tcBorders>
          </w:tcPr>
          <w:p w:rsidR="00DA6857" w:rsidRPr="00255550" w:rsidRDefault="00DA6857" w:rsidP="0076492C">
            <w:pPr>
              <w:keepNext/>
              <w:spacing w:before="40" w:after="40"/>
              <w:rPr>
                <w:rFonts w:ascii="Arial Narrow" w:hAnsi="Arial Narrow" w:cs="Arial"/>
                <w:b/>
                <w:sz w:val="20"/>
                <w:szCs w:val="20"/>
              </w:rPr>
            </w:pPr>
            <w:r w:rsidRPr="00255550">
              <w:rPr>
                <w:rFonts w:ascii="Arial Narrow" w:hAnsi="Arial Narrow" w:cs="Arial"/>
                <w:b/>
                <w:sz w:val="20"/>
                <w:szCs w:val="20"/>
              </w:rPr>
              <w:t>Proprietary Name and Manufacturer</w:t>
            </w:r>
          </w:p>
        </w:tc>
      </w:tr>
      <w:tr w:rsidR="0076492C" w:rsidRPr="00255550" w:rsidTr="00EA0AA5">
        <w:trPr>
          <w:cantSplit/>
          <w:trHeight w:val="567"/>
        </w:trPr>
        <w:tc>
          <w:tcPr>
            <w:tcW w:w="1758" w:type="pct"/>
            <w:gridSpan w:val="2"/>
          </w:tcPr>
          <w:p w:rsidR="00DA6857" w:rsidRPr="00255550" w:rsidRDefault="00DA6857" w:rsidP="0015406A">
            <w:pPr>
              <w:keepNext/>
              <w:spacing w:before="40" w:after="40"/>
              <w:jc w:val="both"/>
              <w:rPr>
                <w:rFonts w:ascii="Arial Narrow" w:hAnsi="Arial Narrow" w:cs="Arial"/>
                <w:smallCaps/>
                <w:sz w:val="20"/>
                <w:szCs w:val="20"/>
              </w:rPr>
            </w:pPr>
          </w:p>
          <w:p w:rsidR="00DA6857" w:rsidRPr="00255550" w:rsidRDefault="00DA6857" w:rsidP="0015406A">
            <w:pPr>
              <w:keepNext/>
              <w:spacing w:before="40" w:after="40"/>
              <w:jc w:val="both"/>
              <w:rPr>
                <w:rFonts w:ascii="Arial Narrow" w:hAnsi="Arial Narrow" w:cs="Arial"/>
                <w:sz w:val="20"/>
                <w:szCs w:val="20"/>
              </w:rPr>
            </w:pPr>
            <w:r w:rsidRPr="00255550">
              <w:rPr>
                <w:rFonts w:ascii="Arial Narrow" w:hAnsi="Arial Narrow" w:cs="Arial"/>
                <w:smallCaps/>
                <w:sz w:val="20"/>
                <w:szCs w:val="20"/>
              </w:rPr>
              <w:t>BRIVARACETAM</w:t>
            </w:r>
          </w:p>
          <w:p w:rsidR="00DA6857" w:rsidRPr="00255550" w:rsidRDefault="00DA6857" w:rsidP="0015406A">
            <w:pPr>
              <w:keepNext/>
              <w:spacing w:before="40" w:after="40"/>
              <w:rPr>
                <w:rFonts w:ascii="Arial Narrow" w:hAnsi="Arial Narrow" w:cs="Arial"/>
                <w:sz w:val="20"/>
                <w:szCs w:val="20"/>
              </w:rPr>
            </w:pPr>
            <w:r w:rsidRPr="00255550">
              <w:rPr>
                <w:rFonts w:ascii="Arial Narrow" w:hAnsi="Arial Narrow" w:cs="Arial"/>
                <w:sz w:val="20"/>
                <w:szCs w:val="20"/>
              </w:rPr>
              <w:t>Oral liquid 10 mg/mL</w:t>
            </w:r>
          </w:p>
        </w:tc>
        <w:tc>
          <w:tcPr>
            <w:tcW w:w="384" w:type="pct"/>
          </w:tcPr>
          <w:p w:rsidR="00DA6857" w:rsidRPr="00255550" w:rsidRDefault="00DA6857" w:rsidP="0015406A">
            <w:pPr>
              <w:keepNext/>
              <w:spacing w:before="40" w:after="40"/>
              <w:jc w:val="both"/>
              <w:rPr>
                <w:rFonts w:ascii="Arial Narrow" w:hAnsi="Arial Narrow" w:cs="Arial"/>
                <w:sz w:val="20"/>
                <w:szCs w:val="20"/>
              </w:rPr>
            </w:pPr>
          </w:p>
          <w:p w:rsidR="00DA6857" w:rsidRPr="00255550" w:rsidRDefault="00DA6857" w:rsidP="0015406A">
            <w:pPr>
              <w:keepNext/>
              <w:spacing w:before="40" w:after="40"/>
              <w:jc w:val="both"/>
              <w:rPr>
                <w:rFonts w:ascii="Arial Narrow" w:hAnsi="Arial Narrow" w:cs="Arial"/>
                <w:sz w:val="20"/>
                <w:szCs w:val="20"/>
              </w:rPr>
            </w:pPr>
            <w:r w:rsidRPr="00255550">
              <w:rPr>
                <w:rFonts w:ascii="Arial Narrow" w:hAnsi="Arial Narrow" w:cs="Arial"/>
                <w:sz w:val="20"/>
                <w:szCs w:val="20"/>
              </w:rPr>
              <w:t>300 mL</w:t>
            </w:r>
          </w:p>
        </w:tc>
        <w:tc>
          <w:tcPr>
            <w:tcW w:w="465" w:type="pct"/>
          </w:tcPr>
          <w:p w:rsidR="00DA6857" w:rsidRPr="00255550" w:rsidRDefault="00DA6857" w:rsidP="0015406A">
            <w:pPr>
              <w:keepNext/>
              <w:spacing w:before="40" w:after="40"/>
              <w:jc w:val="both"/>
              <w:rPr>
                <w:rFonts w:ascii="Arial Narrow" w:hAnsi="Arial Narrow" w:cs="Arial"/>
                <w:sz w:val="20"/>
                <w:szCs w:val="20"/>
              </w:rPr>
            </w:pPr>
          </w:p>
          <w:p w:rsidR="00DA6857" w:rsidRPr="00255550" w:rsidRDefault="00DA6857" w:rsidP="0015406A">
            <w:pPr>
              <w:keepNext/>
              <w:spacing w:before="40" w:after="40"/>
              <w:jc w:val="both"/>
              <w:rPr>
                <w:rFonts w:ascii="Arial Narrow" w:hAnsi="Arial Narrow" w:cs="Arial"/>
                <w:sz w:val="20"/>
                <w:szCs w:val="20"/>
              </w:rPr>
            </w:pPr>
            <w:r w:rsidRPr="00255550">
              <w:rPr>
                <w:rFonts w:ascii="Arial Narrow" w:hAnsi="Arial Narrow" w:cs="Arial"/>
                <w:sz w:val="20"/>
                <w:szCs w:val="20"/>
              </w:rPr>
              <w:t>5</w:t>
            </w:r>
          </w:p>
        </w:tc>
        <w:tc>
          <w:tcPr>
            <w:tcW w:w="1107" w:type="pct"/>
          </w:tcPr>
          <w:p w:rsidR="00DA6857" w:rsidRPr="00255550" w:rsidRDefault="00DA6857" w:rsidP="0076492C">
            <w:pPr>
              <w:keepNext/>
              <w:spacing w:before="40" w:after="40"/>
              <w:rPr>
                <w:rFonts w:ascii="Arial Narrow" w:hAnsi="Arial Narrow" w:cs="Arial"/>
                <w:sz w:val="20"/>
                <w:szCs w:val="20"/>
              </w:rPr>
            </w:pPr>
          </w:p>
          <w:p w:rsidR="00DA6857" w:rsidRPr="00255550" w:rsidRDefault="0076492C" w:rsidP="00851ED8">
            <w:pPr>
              <w:keepNext/>
              <w:spacing w:before="40" w:after="40"/>
              <w:rPr>
                <w:rFonts w:ascii="Arial Narrow" w:hAnsi="Arial Narrow" w:cs="Arial"/>
                <w:sz w:val="20"/>
                <w:szCs w:val="20"/>
              </w:rPr>
            </w:pPr>
            <w:r w:rsidRPr="00255550">
              <w:rPr>
                <w:rFonts w:ascii="Arial Narrow" w:hAnsi="Arial Narrow" w:cs="Arial"/>
                <w:sz w:val="20"/>
                <w:szCs w:val="20"/>
              </w:rPr>
              <w:t>Published p</w:t>
            </w:r>
            <w:r w:rsidR="00DA6857" w:rsidRPr="00255550">
              <w:rPr>
                <w:rFonts w:ascii="Arial Narrow" w:hAnsi="Arial Narrow" w:cs="Arial"/>
                <w:sz w:val="20"/>
                <w:szCs w:val="20"/>
              </w:rPr>
              <w:t>rice: $</w:t>
            </w:r>
            <w:r w:rsidR="005B4EF8">
              <w:rPr>
                <w:rFonts w:ascii="Arial Narrow" w:hAnsi="Arial Narrow" w:cs="Arial"/>
                <w:noProof/>
                <w:color w:val="000000"/>
                <w:sz w:val="20"/>
                <w:szCs w:val="20"/>
                <w:highlight w:val="black"/>
              </w:rPr>
              <w:t>''''''''''''''''</w:t>
            </w:r>
            <w:r w:rsidR="00DA6857" w:rsidRPr="00255550">
              <w:rPr>
                <w:rFonts w:ascii="Arial Narrow" w:hAnsi="Arial Narrow" w:cs="Arial"/>
                <w:sz w:val="20"/>
                <w:szCs w:val="20"/>
              </w:rPr>
              <w:br/>
            </w:r>
            <w:r w:rsidRPr="00255550">
              <w:rPr>
                <w:rFonts w:ascii="Arial Narrow" w:hAnsi="Arial Narrow" w:cs="Arial"/>
                <w:sz w:val="20"/>
                <w:szCs w:val="20"/>
              </w:rPr>
              <w:t>Effective price</w:t>
            </w:r>
            <w:r w:rsidR="00DA6857" w:rsidRPr="00255550">
              <w:rPr>
                <w:rFonts w:ascii="Arial Narrow" w:hAnsi="Arial Narrow" w:cs="Arial"/>
                <w:sz w:val="20"/>
                <w:szCs w:val="20"/>
              </w:rPr>
              <w:t>: $</w:t>
            </w:r>
            <w:r w:rsidR="005B4EF8">
              <w:rPr>
                <w:rFonts w:ascii="Arial Narrow" w:hAnsi="Arial Narrow" w:cs="Arial"/>
                <w:noProof/>
                <w:color w:val="000000"/>
                <w:sz w:val="20"/>
                <w:szCs w:val="20"/>
                <w:highlight w:val="black"/>
              </w:rPr>
              <w:t>'''''''''''''''</w:t>
            </w:r>
          </w:p>
        </w:tc>
        <w:tc>
          <w:tcPr>
            <w:tcW w:w="474" w:type="pct"/>
          </w:tcPr>
          <w:p w:rsidR="00DA6857" w:rsidRPr="00255550" w:rsidRDefault="00DA6857" w:rsidP="0076492C">
            <w:pPr>
              <w:keepNext/>
              <w:spacing w:before="40" w:after="40"/>
              <w:rPr>
                <w:rFonts w:ascii="Arial Narrow" w:hAnsi="Arial Narrow" w:cs="Arial"/>
                <w:sz w:val="20"/>
                <w:szCs w:val="20"/>
              </w:rPr>
            </w:pPr>
          </w:p>
          <w:p w:rsidR="00DA6857" w:rsidRPr="00255550" w:rsidRDefault="00DA6857" w:rsidP="0076492C">
            <w:pPr>
              <w:keepNext/>
              <w:spacing w:before="40" w:after="40"/>
              <w:rPr>
                <w:rFonts w:ascii="Arial Narrow" w:hAnsi="Arial Narrow" w:cs="Arial"/>
                <w:sz w:val="20"/>
                <w:szCs w:val="20"/>
              </w:rPr>
            </w:pPr>
            <w:r w:rsidRPr="00255550">
              <w:rPr>
                <w:rFonts w:ascii="Arial Narrow" w:hAnsi="Arial Narrow" w:cs="Arial"/>
                <w:sz w:val="20"/>
                <w:szCs w:val="20"/>
              </w:rPr>
              <w:t>Briviact®</w:t>
            </w:r>
          </w:p>
        </w:tc>
        <w:tc>
          <w:tcPr>
            <w:tcW w:w="812" w:type="pct"/>
            <w:gridSpan w:val="2"/>
          </w:tcPr>
          <w:p w:rsidR="00DA6857" w:rsidRPr="00255550" w:rsidRDefault="00DA6857" w:rsidP="0076492C">
            <w:pPr>
              <w:keepNext/>
              <w:spacing w:before="40" w:after="40"/>
              <w:rPr>
                <w:rFonts w:ascii="Arial Narrow" w:hAnsi="Arial Narrow" w:cs="Arial"/>
                <w:sz w:val="20"/>
                <w:szCs w:val="20"/>
              </w:rPr>
            </w:pPr>
          </w:p>
          <w:p w:rsidR="00DA6857" w:rsidRPr="00255550" w:rsidRDefault="00DA6857" w:rsidP="0076492C">
            <w:pPr>
              <w:keepNext/>
              <w:spacing w:before="40" w:after="40"/>
              <w:rPr>
                <w:rFonts w:ascii="Arial Narrow" w:hAnsi="Arial Narrow" w:cs="Arial"/>
                <w:sz w:val="20"/>
                <w:szCs w:val="20"/>
              </w:rPr>
            </w:pPr>
            <w:r w:rsidRPr="00255550">
              <w:rPr>
                <w:rFonts w:ascii="Arial Narrow" w:hAnsi="Arial Narrow" w:cs="Arial"/>
                <w:sz w:val="20"/>
                <w:szCs w:val="20"/>
              </w:rPr>
              <w:t xml:space="preserve">UCB </w:t>
            </w:r>
            <w:r w:rsidR="0004384E" w:rsidRPr="00255550">
              <w:rPr>
                <w:rFonts w:ascii="Arial Narrow" w:hAnsi="Arial Narrow" w:cs="Arial"/>
                <w:sz w:val="20"/>
                <w:szCs w:val="20"/>
              </w:rPr>
              <w:t>Pharma</w:t>
            </w:r>
          </w:p>
        </w:tc>
      </w:tr>
      <w:tr w:rsidR="00DA6857" w:rsidRPr="00255550" w:rsidTr="0076492C">
        <w:trPr>
          <w:gridAfter w:val="1"/>
          <w:wAfter w:w="454" w:type="pct"/>
          <w:cantSplit/>
          <w:trHeight w:val="360"/>
        </w:trPr>
        <w:tc>
          <w:tcPr>
            <w:tcW w:w="4546" w:type="pct"/>
            <w:gridSpan w:val="7"/>
            <w:tcBorders>
              <w:bottom w:val="single" w:sz="4" w:space="0" w:color="auto"/>
            </w:tcBorders>
          </w:tcPr>
          <w:p w:rsidR="00DA6857" w:rsidRPr="00255550" w:rsidRDefault="00DA6857" w:rsidP="0015406A">
            <w:pPr>
              <w:spacing w:before="40" w:after="40"/>
              <w:jc w:val="both"/>
              <w:rPr>
                <w:rFonts w:ascii="Arial Narrow" w:hAnsi="Arial Narrow" w:cs="Arial"/>
                <w:sz w:val="20"/>
                <w:szCs w:val="20"/>
              </w:rPr>
            </w:pP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sz w:val="20"/>
                <w:szCs w:val="20"/>
              </w:rPr>
              <w:t>Category / Program</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GENERAL – General Schedule (Code GE)</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Prescriber type:</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Dental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Medical Practitioners  </w:t>
            </w: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Nurse practitioners  </w:t>
            </w: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Optometrists</w:t>
            </w:r>
          </w:p>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Midwives</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Episodicity:</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sz w:val="20"/>
              </w:rPr>
              <w:t>Partial onset</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Severity:</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Intractable</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Condition:</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Epilepsy</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PBS Indication:</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Intractable partial onset epileptic seizures</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Treatment phase:</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Initial treatment</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Restriction Level / Method:</w:t>
            </w:r>
          </w:p>
          <w:p w:rsidR="00DA6857" w:rsidRPr="00255550" w:rsidRDefault="00DA6857" w:rsidP="0015406A">
            <w:pPr>
              <w:spacing w:before="40" w:after="40"/>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Restricted benefit</w:t>
            </w:r>
          </w:p>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In Writing</w:t>
            </w:r>
          </w:p>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Telephone</w:t>
            </w:r>
          </w:p>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Emergency</w:t>
            </w:r>
          </w:p>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Electronic</w:t>
            </w:r>
          </w:p>
          <w:p w:rsidR="00DA6857" w:rsidRPr="00255550" w:rsidRDefault="00DA6857" w:rsidP="0015406A">
            <w:pPr>
              <w:spacing w:before="40" w:after="40"/>
              <w:rPr>
                <w:rFonts w:ascii="Arial Narrow" w:hAnsi="Arial Narrow" w:cs="Arial"/>
                <w:sz w:val="20"/>
                <w:szCs w:val="20"/>
              </w:rPr>
            </w:pPr>
            <w:r w:rsidRPr="00255550">
              <w:rPr>
                <w:sz w:val="20"/>
              </w:rPr>
              <w:fldChar w:fldCharType="begin">
                <w:ffData>
                  <w:name w:val="Check5"/>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Streamlined</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b/>
                <w:sz w:val="20"/>
                <w:szCs w:val="20"/>
              </w:rPr>
            </w:pPr>
            <w:r w:rsidRPr="00255550">
              <w:rPr>
                <w:rFonts w:ascii="Arial Narrow" w:hAnsi="Arial Narrow" w:cs="Arial"/>
                <w:b/>
                <w:sz w:val="20"/>
                <w:szCs w:val="20"/>
              </w:rPr>
              <w:t>Treatment criteria:</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Must be treated by a neurologist</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Clinical criteria:</w:t>
            </w:r>
          </w:p>
          <w:p w:rsidR="00DA6857" w:rsidRPr="00255550" w:rsidRDefault="00DA6857" w:rsidP="0015406A">
            <w:pPr>
              <w:spacing w:before="40" w:after="40"/>
              <w:jc w:val="both"/>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Treatment must be in combination with two or more anti-epileptic drugs which includes one second-line adjunctive agent,</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AND</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The condition must have failed to be controlled satisfactorily by other anti-epileptic drugs, which includes at least one first-line anti-epileptic agent and at least two second-line adjunctive anti-epileptic agents,</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AND</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Patient must be unable to take a solid dose form of this drug</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AND</w:t>
            </w:r>
          </w:p>
          <w:p w:rsidR="00DA6857"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The treatment must not be given concomitantly with levetiracetam</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b/>
                <w:sz w:val="20"/>
                <w:szCs w:val="20"/>
              </w:rPr>
            </w:pPr>
            <w:r w:rsidRPr="00255550">
              <w:rPr>
                <w:rFonts w:ascii="Arial Narrow" w:hAnsi="Arial Narrow" w:cs="Arial"/>
                <w:b/>
                <w:sz w:val="20"/>
                <w:szCs w:val="20"/>
              </w:rPr>
              <w:t>Population criteria:</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Patients must be aged 16 years or older</w:t>
            </w:r>
          </w:p>
        </w:tc>
      </w:tr>
      <w:tr w:rsidR="00DA6857" w:rsidRPr="00255550" w:rsidTr="00EA0AA5">
        <w:trPr>
          <w:cantSplit/>
          <w:trHeight w:val="360"/>
        </w:trPr>
        <w:tc>
          <w:tcPr>
            <w:tcW w:w="1034" w:type="pct"/>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jc w:val="both"/>
              <w:rPr>
                <w:rFonts w:ascii="Arial Narrow" w:hAnsi="Arial Narrow" w:cs="Arial"/>
                <w:i/>
                <w:sz w:val="20"/>
                <w:szCs w:val="20"/>
              </w:rPr>
            </w:pPr>
            <w:r w:rsidRPr="00255550">
              <w:rPr>
                <w:rFonts w:ascii="Arial Narrow" w:hAnsi="Arial Narrow" w:cs="Arial"/>
                <w:b/>
                <w:sz w:val="20"/>
                <w:szCs w:val="20"/>
              </w:rPr>
              <w:t>Administrative Advice</w:t>
            </w:r>
          </w:p>
        </w:tc>
        <w:tc>
          <w:tcPr>
            <w:tcW w:w="3966" w:type="pct"/>
            <w:gridSpan w:val="7"/>
            <w:tcBorders>
              <w:top w:val="single" w:sz="4" w:space="0" w:color="auto"/>
              <w:left w:val="single" w:sz="4" w:space="0" w:color="auto"/>
              <w:bottom w:val="single" w:sz="4" w:space="0" w:color="auto"/>
              <w:right w:val="single" w:sz="4" w:space="0" w:color="auto"/>
            </w:tcBorders>
          </w:tcPr>
          <w:p w:rsidR="00DA6857" w:rsidRPr="00255550" w:rsidRDefault="00DA6857" w:rsidP="0015406A">
            <w:pPr>
              <w:spacing w:before="40" w:after="40"/>
              <w:rPr>
                <w:rFonts w:ascii="Arial Narrow" w:hAnsi="Arial Narrow" w:cs="Arial"/>
                <w:sz w:val="20"/>
                <w:szCs w:val="20"/>
              </w:rPr>
            </w:pPr>
            <w:r w:rsidRPr="00255550">
              <w:rPr>
                <w:rFonts w:ascii="Arial Narrow" w:hAnsi="Arial Narrow" w:cs="Arial"/>
                <w:sz w:val="20"/>
                <w:szCs w:val="20"/>
              </w:rPr>
              <w:t>Special Pricing Arrangements apply</w:t>
            </w:r>
          </w:p>
        </w:tc>
      </w:tr>
    </w:tbl>
    <w:p w:rsidR="00DA6857" w:rsidRPr="00255550" w:rsidRDefault="00DA6857" w:rsidP="002D4543">
      <w:pPr>
        <w:rPr>
          <w:szCs w:val="22"/>
        </w:rPr>
      </w:pPr>
    </w:p>
    <w:p w:rsidR="00EA0AA5" w:rsidRDefault="00EA0AA5">
      <w:r>
        <w:br w:type="page"/>
      </w:r>
    </w:p>
    <w:tbl>
      <w:tblPr>
        <w:tblW w:w="4924" w:type="pct"/>
        <w:tblLook w:val="0000" w:firstRow="0" w:lastRow="0" w:firstColumn="0" w:lastColumn="0" w:noHBand="0" w:noVBand="0"/>
      </w:tblPr>
      <w:tblGrid>
        <w:gridCol w:w="1891"/>
        <w:gridCol w:w="1318"/>
        <w:gridCol w:w="690"/>
        <w:gridCol w:w="839"/>
        <w:gridCol w:w="2028"/>
        <w:gridCol w:w="876"/>
        <w:gridCol w:w="641"/>
        <w:gridCol w:w="819"/>
      </w:tblGrid>
      <w:tr w:rsidR="0076492C" w:rsidRPr="00255550" w:rsidTr="00EA0AA5">
        <w:trPr>
          <w:cantSplit/>
          <w:trHeight w:val="465"/>
        </w:trPr>
        <w:tc>
          <w:tcPr>
            <w:tcW w:w="1763" w:type="pct"/>
            <w:gridSpan w:val="2"/>
            <w:tcBorders>
              <w:bottom w:val="single" w:sz="4" w:space="0" w:color="auto"/>
            </w:tcBorders>
          </w:tcPr>
          <w:p w:rsidR="0058681C" w:rsidRPr="00255550" w:rsidRDefault="0058681C"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lastRenderedPageBreak/>
              <w:t>Name, Restriction,</w:t>
            </w:r>
          </w:p>
          <w:p w:rsidR="0058681C" w:rsidRPr="00255550" w:rsidRDefault="0058681C"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Manner of administration and form</w:t>
            </w:r>
          </w:p>
        </w:tc>
        <w:tc>
          <w:tcPr>
            <w:tcW w:w="379" w:type="pct"/>
            <w:tcBorders>
              <w:bottom w:val="single" w:sz="4" w:space="0" w:color="auto"/>
            </w:tcBorders>
          </w:tcPr>
          <w:p w:rsidR="0058681C" w:rsidRPr="00255550" w:rsidRDefault="0058681C"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Max.</w:t>
            </w:r>
          </w:p>
          <w:p w:rsidR="0058681C" w:rsidRPr="00255550" w:rsidRDefault="0058681C"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Qty</w:t>
            </w:r>
          </w:p>
        </w:tc>
        <w:tc>
          <w:tcPr>
            <w:tcW w:w="461" w:type="pct"/>
            <w:tcBorders>
              <w:bottom w:val="single" w:sz="4" w:space="0" w:color="auto"/>
            </w:tcBorders>
          </w:tcPr>
          <w:p w:rsidR="0058681C" w:rsidRPr="00255550" w:rsidRDefault="0058681C"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№.of</w:t>
            </w:r>
          </w:p>
          <w:p w:rsidR="0058681C" w:rsidRPr="00255550" w:rsidRDefault="0058681C" w:rsidP="0015406A">
            <w:pPr>
              <w:keepNext/>
              <w:spacing w:before="40" w:after="40"/>
              <w:jc w:val="both"/>
              <w:rPr>
                <w:rFonts w:ascii="Arial Narrow" w:hAnsi="Arial Narrow" w:cs="Arial"/>
                <w:b/>
                <w:sz w:val="20"/>
                <w:szCs w:val="20"/>
              </w:rPr>
            </w:pPr>
            <w:r w:rsidRPr="00255550">
              <w:rPr>
                <w:rFonts w:ascii="Arial Narrow" w:hAnsi="Arial Narrow" w:cs="Arial"/>
                <w:b/>
                <w:sz w:val="20"/>
                <w:szCs w:val="20"/>
              </w:rPr>
              <w:t>Rpts</w:t>
            </w:r>
          </w:p>
        </w:tc>
        <w:tc>
          <w:tcPr>
            <w:tcW w:w="1114" w:type="pct"/>
            <w:tcBorders>
              <w:bottom w:val="single" w:sz="4" w:space="0" w:color="auto"/>
            </w:tcBorders>
          </w:tcPr>
          <w:p w:rsidR="0058681C" w:rsidRPr="00255550" w:rsidRDefault="0058681C" w:rsidP="0076492C">
            <w:pPr>
              <w:keepNext/>
              <w:spacing w:before="40" w:after="40"/>
              <w:rPr>
                <w:rFonts w:ascii="Arial Narrow" w:hAnsi="Arial Narrow" w:cs="Arial"/>
                <w:b/>
                <w:sz w:val="20"/>
                <w:szCs w:val="20"/>
              </w:rPr>
            </w:pPr>
            <w:r w:rsidRPr="00255550">
              <w:rPr>
                <w:rFonts w:ascii="Arial Narrow" w:hAnsi="Arial Narrow" w:cs="Arial"/>
                <w:b/>
                <w:sz w:val="20"/>
                <w:szCs w:val="20"/>
              </w:rPr>
              <w:t>Dispensed Price for Max. Qty</w:t>
            </w:r>
          </w:p>
        </w:tc>
        <w:tc>
          <w:tcPr>
            <w:tcW w:w="1283" w:type="pct"/>
            <w:gridSpan w:val="3"/>
            <w:tcBorders>
              <w:bottom w:val="single" w:sz="4" w:space="0" w:color="auto"/>
            </w:tcBorders>
          </w:tcPr>
          <w:p w:rsidR="0058681C" w:rsidRPr="00255550" w:rsidRDefault="0058681C" w:rsidP="0076492C">
            <w:pPr>
              <w:keepNext/>
              <w:spacing w:before="40" w:after="40"/>
              <w:rPr>
                <w:rFonts w:ascii="Arial Narrow" w:hAnsi="Arial Narrow" w:cs="Arial"/>
                <w:b/>
                <w:sz w:val="20"/>
                <w:szCs w:val="20"/>
              </w:rPr>
            </w:pPr>
            <w:r w:rsidRPr="00255550">
              <w:rPr>
                <w:rFonts w:ascii="Arial Narrow" w:hAnsi="Arial Narrow" w:cs="Arial"/>
                <w:b/>
                <w:sz w:val="20"/>
                <w:szCs w:val="20"/>
              </w:rPr>
              <w:t>Proprietary Name and Manufacturer</w:t>
            </w:r>
          </w:p>
        </w:tc>
      </w:tr>
      <w:tr w:rsidR="0076492C" w:rsidRPr="00255550" w:rsidTr="00EA0AA5">
        <w:trPr>
          <w:cantSplit/>
          <w:trHeight w:val="567"/>
        </w:trPr>
        <w:tc>
          <w:tcPr>
            <w:tcW w:w="1763" w:type="pct"/>
            <w:gridSpan w:val="2"/>
          </w:tcPr>
          <w:p w:rsidR="0058681C" w:rsidRPr="00255550" w:rsidRDefault="0058681C" w:rsidP="0015406A">
            <w:pPr>
              <w:keepNext/>
              <w:spacing w:before="40" w:after="40"/>
              <w:jc w:val="both"/>
              <w:rPr>
                <w:rFonts w:ascii="Arial Narrow" w:hAnsi="Arial Narrow" w:cs="Arial"/>
                <w:smallCaps/>
                <w:sz w:val="20"/>
                <w:szCs w:val="20"/>
              </w:rPr>
            </w:pPr>
          </w:p>
          <w:p w:rsidR="0058681C" w:rsidRPr="00255550" w:rsidRDefault="0058681C" w:rsidP="0015406A">
            <w:pPr>
              <w:keepNext/>
              <w:spacing w:before="40" w:after="40"/>
              <w:jc w:val="both"/>
              <w:rPr>
                <w:rFonts w:ascii="Arial Narrow" w:hAnsi="Arial Narrow" w:cs="Arial"/>
                <w:sz w:val="20"/>
                <w:szCs w:val="20"/>
              </w:rPr>
            </w:pPr>
            <w:r w:rsidRPr="00255550">
              <w:rPr>
                <w:rFonts w:ascii="Arial Narrow" w:hAnsi="Arial Narrow" w:cs="Arial"/>
                <w:smallCaps/>
                <w:sz w:val="20"/>
                <w:szCs w:val="20"/>
              </w:rPr>
              <w:t>BRIVARACETAM</w:t>
            </w:r>
          </w:p>
          <w:p w:rsidR="0058681C" w:rsidRPr="00255550" w:rsidRDefault="0058681C" w:rsidP="0015406A">
            <w:pPr>
              <w:keepNext/>
              <w:spacing w:before="40" w:after="40"/>
              <w:rPr>
                <w:rFonts w:ascii="Arial Narrow" w:hAnsi="Arial Narrow" w:cs="Arial"/>
                <w:sz w:val="20"/>
                <w:szCs w:val="20"/>
              </w:rPr>
            </w:pPr>
            <w:r w:rsidRPr="00255550">
              <w:rPr>
                <w:rFonts w:ascii="Arial Narrow" w:hAnsi="Arial Narrow" w:cs="Arial"/>
                <w:sz w:val="20"/>
                <w:szCs w:val="20"/>
              </w:rPr>
              <w:t>Oral liquid 10 mg/mL</w:t>
            </w:r>
          </w:p>
        </w:tc>
        <w:tc>
          <w:tcPr>
            <w:tcW w:w="379" w:type="pct"/>
          </w:tcPr>
          <w:p w:rsidR="0058681C" w:rsidRPr="00255550" w:rsidRDefault="0058681C" w:rsidP="0015406A">
            <w:pPr>
              <w:keepNext/>
              <w:spacing w:before="40" w:after="40"/>
              <w:jc w:val="both"/>
              <w:rPr>
                <w:rFonts w:ascii="Arial Narrow" w:hAnsi="Arial Narrow" w:cs="Arial"/>
                <w:sz w:val="20"/>
                <w:szCs w:val="20"/>
              </w:rPr>
            </w:pPr>
          </w:p>
          <w:p w:rsidR="0058681C" w:rsidRPr="00255550" w:rsidRDefault="0058681C" w:rsidP="0015406A">
            <w:pPr>
              <w:keepNext/>
              <w:spacing w:before="40" w:after="40"/>
              <w:jc w:val="both"/>
              <w:rPr>
                <w:rFonts w:ascii="Arial Narrow" w:hAnsi="Arial Narrow" w:cs="Arial"/>
                <w:sz w:val="20"/>
                <w:szCs w:val="20"/>
              </w:rPr>
            </w:pPr>
            <w:r w:rsidRPr="00255550">
              <w:rPr>
                <w:rFonts w:ascii="Arial Narrow" w:hAnsi="Arial Narrow" w:cs="Arial"/>
                <w:sz w:val="20"/>
                <w:szCs w:val="20"/>
              </w:rPr>
              <w:t>300 mL</w:t>
            </w:r>
          </w:p>
        </w:tc>
        <w:tc>
          <w:tcPr>
            <w:tcW w:w="461" w:type="pct"/>
          </w:tcPr>
          <w:p w:rsidR="0058681C" w:rsidRPr="00255550" w:rsidRDefault="0058681C" w:rsidP="0015406A">
            <w:pPr>
              <w:keepNext/>
              <w:spacing w:before="40" w:after="40"/>
              <w:jc w:val="both"/>
              <w:rPr>
                <w:rFonts w:ascii="Arial Narrow" w:hAnsi="Arial Narrow" w:cs="Arial"/>
                <w:sz w:val="20"/>
                <w:szCs w:val="20"/>
              </w:rPr>
            </w:pPr>
          </w:p>
          <w:p w:rsidR="0058681C" w:rsidRPr="00255550" w:rsidRDefault="0058681C" w:rsidP="0015406A">
            <w:pPr>
              <w:keepNext/>
              <w:spacing w:before="40" w:after="40"/>
              <w:jc w:val="both"/>
              <w:rPr>
                <w:rFonts w:ascii="Arial Narrow" w:hAnsi="Arial Narrow" w:cs="Arial"/>
                <w:sz w:val="20"/>
                <w:szCs w:val="20"/>
              </w:rPr>
            </w:pPr>
            <w:r w:rsidRPr="00255550">
              <w:rPr>
                <w:rFonts w:ascii="Arial Narrow" w:hAnsi="Arial Narrow" w:cs="Arial"/>
                <w:sz w:val="20"/>
                <w:szCs w:val="20"/>
              </w:rPr>
              <w:t>5</w:t>
            </w:r>
          </w:p>
        </w:tc>
        <w:tc>
          <w:tcPr>
            <w:tcW w:w="1114" w:type="pct"/>
          </w:tcPr>
          <w:p w:rsidR="0058681C" w:rsidRPr="00255550" w:rsidRDefault="0058681C" w:rsidP="0076492C">
            <w:pPr>
              <w:keepNext/>
              <w:spacing w:before="40" w:after="40"/>
              <w:rPr>
                <w:rFonts w:ascii="Arial Narrow" w:hAnsi="Arial Narrow" w:cs="Arial"/>
                <w:sz w:val="20"/>
                <w:szCs w:val="20"/>
              </w:rPr>
            </w:pPr>
          </w:p>
          <w:p w:rsidR="0058681C" w:rsidRPr="00255550" w:rsidRDefault="0076492C" w:rsidP="00851ED8">
            <w:pPr>
              <w:keepNext/>
              <w:spacing w:before="40" w:after="40"/>
              <w:rPr>
                <w:rFonts w:ascii="Arial Narrow" w:hAnsi="Arial Narrow" w:cs="Arial"/>
                <w:sz w:val="20"/>
                <w:szCs w:val="20"/>
              </w:rPr>
            </w:pPr>
            <w:r w:rsidRPr="00255550">
              <w:rPr>
                <w:rFonts w:ascii="Arial Narrow" w:hAnsi="Arial Narrow" w:cs="Arial"/>
                <w:sz w:val="20"/>
                <w:szCs w:val="20"/>
              </w:rPr>
              <w:t>Published p</w:t>
            </w:r>
            <w:r w:rsidR="0058681C" w:rsidRPr="00255550">
              <w:rPr>
                <w:rFonts w:ascii="Arial Narrow" w:hAnsi="Arial Narrow" w:cs="Arial"/>
                <w:sz w:val="20"/>
                <w:szCs w:val="20"/>
              </w:rPr>
              <w:t>rice: $</w:t>
            </w:r>
            <w:r w:rsidR="005B4EF8">
              <w:rPr>
                <w:rFonts w:ascii="Arial Narrow" w:hAnsi="Arial Narrow" w:cs="Arial"/>
                <w:noProof/>
                <w:color w:val="000000"/>
                <w:sz w:val="20"/>
                <w:szCs w:val="20"/>
                <w:highlight w:val="black"/>
              </w:rPr>
              <w:t>''''''''''''''''</w:t>
            </w:r>
            <w:r w:rsidR="0058681C" w:rsidRPr="00255550">
              <w:rPr>
                <w:rFonts w:ascii="Arial Narrow" w:hAnsi="Arial Narrow" w:cs="Arial"/>
                <w:sz w:val="20"/>
                <w:szCs w:val="20"/>
              </w:rPr>
              <w:br/>
            </w:r>
            <w:r w:rsidRPr="00255550">
              <w:rPr>
                <w:rFonts w:ascii="Arial Narrow" w:hAnsi="Arial Narrow" w:cs="Arial"/>
                <w:sz w:val="20"/>
                <w:szCs w:val="20"/>
              </w:rPr>
              <w:t>Effective price</w:t>
            </w:r>
            <w:r w:rsidR="0058681C" w:rsidRPr="00255550">
              <w:rPr>
                <w:rFonts w:ascii="Arial Narrow" w:hAnsi="Arial Narrow" w:cs="Arial"/>
                <w:sz w:val="20"/>
                <w:szCs w:val="20"/>
              </w:rPr>
              <w:t>: $</w:t>
            </w:r>
            <w:r w:rsidR="005B4EF8">
              <w:rPr>
                <w:rFonts w:ascii="Arial Narrow" w:hAnsi="Arial Narrow" w:cs="Arial"/>
                <w:noProof/>
                <w:color w:val="000000"/>
                <w:sz w:val="20"/>
                <w:szCs w:val="20"/>
                <w:highlight w:val="black"/>
              </w:rPr>
              <w:t>'''''''''''''''</w:t>
            </w:r>
          </w:p>
        </w:tc>
        <w:tc>
          <w:tcPr>
            <w:tcW w:w="481" w:type="pct"/>
          </w:tcPr>
          <w:p w:rsidR="0058681C" w:rsidRPr="00255550" w:rsidRDefault="0058681C" w:rsidP="0076492C">
            <w:pPr>
              <w:keepNext/>
              <w:spacing w:before="40" w:after="40"/>
              <w:rPr>
                <w:rFonts w:ascii="Arial Narrow" w:hAnsi="Arial Narrow" w:cs="Arial"/>
                <w:sz w:val="20"/>
                <w:szCs w:val="20"/>
              </w:rPr>
            </w:pPr>
          </w:p>
          <w:p w:rsidR="0058681C" w:rsidRPr="00255550" w:rsidRDefault="0058681C" w:rsidP="0076492C">
            <w:pPr>
              <w:keepNext/>
              <w:spacing w:before="40" w:after="40"/>
              <w:rPr>
                <w:rFonts w:ascii="Arial Narrow" w:hAnsi="Arial Narrow" w:cs="Arial"/>
                <w:sz w:val="20"/>
                <w:szCs w:val="20"/>
              </w:rPr>
            </w:pPr>
            <w:r w:rsidRPr="00255550">
              <w:rPr>
                <w:rFonts w:ascii="Arial Narrow" w:hAnsi="Arial Narrow" w:cs="Arial"/>
                <w:sz w:val="20"/>
                <w:szCs w:val="20"/>
              </w:rPr>
              <w:t>Briviact®</w:t>
            </w:r>
          </w:p>
        </w:tc>
        <w:tc>
          <w:tcPr>
            <w:tcW w:w="802" w:type="pct"/>
            <w:gridSpan w:val="2"/>
          </w:tcPr>
          <w:p w:rsidR="0058681C" w:rsidRPr="00255550" w:rsidRDefault="0058681C" w:rsidP="0076492C">
            <w:pPr>
              <w:keepNext/>
              <w:spacing w:before="40" w:after="40"/>
              <w:rPr>
                <w:rFonts w:ascii="Arial Narrow" w:hAnsi="Arial Narrow" w:cs="Arial"/>
                <w:sz w:val="20"/>
                <w:szCs w:val="20"/>
              </w:rPr>
            </w:pPr>
          </w:p>
          <w:p w:rsidR="0058681C" w:rsidRPr="00255550" w:rsidRDefault="0058681C" w:rsidP="0076492C">
            <w:pPr>
              <w:keepNext/>
              <w:spacing w:before="40" w:after="40"/>
              <w:rPr>
                <w:rFonts w:ascii="Arial Narrow" w:hAnsi="Arial Narrow" w:cs="Arial"/>
                <w:sz w:val="20"/>
                <w:szCs w:val="20"/>
              </w:rPr>
            </w:pPr>
            <w:r w:rsidRPr="00255550">
              <w:rPr>
                <w:rFonts w:ascii="Arial Narrow" w:hAnsi="Arial Narrow" w:cs="Arial"/>
                <w:sz w:val="20"/>
                <w:szCs w:val="20"/>
              </w:rPr>
              <w:t xml:space="preserve">UCB </w:t>
            </w:r>
            <w:r w:rsidR="0004384E" w:rsidRPr="00255550">
              <w:rPr>
                <w:rFonts w:ascii="Arial Narrow" w:hAnsi="Arial Narrow" w:cs="Arial"/>
                <w:sz w:val="20"/>
                <w:szCs w:val="20"/>
              </w:rPr>
              <w:t>Pharma</w:t>
            </w:r>
          </w:p>
        </w:tc>
      </w:tr>
      <w:tr w:rsidR="0058681C" w:rsidRPr="00255550" w:rsidTr="00EA0AA5">
        <w:trPr>
          <w:gridAfter w:val="1"/>
          <w:wAfter w:w="450" w:type="pct"/>
          <w:cantSplit/>
          <w:trHeight w:val="360"/>
        </w:trPr>
        <w:tc>
          <w:tcPr>
            <w:tcW w:w="4550" w:type="pct"/>
            <w:gridSpan w:val="7"/>
            <w:tcBorders>
              <w:bottom w:val="single" w:sz="4" w:space="0" w:color="auto"/>
            </w:tcBorders>
          </w:tcPr>
          <w:p w:rsidR="0058681C" w:rsidRPr="00255550" w:rsidRDefault="0058681C" w:rsidP="0015406A">
            <w:pPr>
              <w:spacing w:before="40" w:after="40"/>
              <w:jc w:val="both"/>
              <w:rPr>
                <w:rFonts w:ascii="Arial Narrow" w:hAnsi="Arial Narrow" w:cs="Arial"/>
                <w:sz w:val="20"/>
                <w:szCs w:val="20"/>
              </w:rPr>
            </w:pP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b/>
                <w:sz w:val="20"/>
                <w:szCs w:val="20"/>
              </w:rPr>
            </w:pPr>
            <w:r w:rsidRPr="00255550">
              <w:rPr>
                <w:rFonts w:ascii="Arial Narrow" w:hAnsi="Arial Narrow" w:cs="Arial"/>
                <w:sz w:val="20"/>
                <w:szCs w:val="20"/>
              </w:rPr>
              <w:t>Category / Program</w:t>
            </w: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t>GENERAL – General Schedule (Code GE)</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b/>
                <w:sz w:val="20"/>
                <w:szCs w:val="20"/>
              </w:rPr>
            </w:pPr>
            <w:r w:rsidRPr="00255550">
              <w:rPr>
                <w:rFonts w:ascii="Arial Narrow" w:hAnsi="Arial Narrow" w:cs="Arial"/>
                <w:b/>
                <w:sz w:val="20"/>
                <w:szCs w:val="20"/>
              </w:rPr>
              <w:t>Prescriber type:</w:t>
            </w: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Dental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Medical Practitioners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Nurse practitioners  </w:t>
            </w: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Optometrists</w:t>
            </w:r>
          </w:p>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Midwives</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b/>
                <w:sz w:val="20"/>
                <w:szCs w:val="20"/>
              </w:rPr>
            </w:pPr>
            <w:r w:rsidRPr="00255550">
              <w:rPr>
                <w:rFonts w:ascii="Arial Narrow" w:hAnsi="Arial Narrow" w:cs="Arial"/>
                <w:b/>
                <w:sz w:val="20"/>
                <w:szCs w:val="20"/>
              </w:rPr>
              <w:t>Episodicity:</w:t>
            </w: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sz w:val="20"/>
                <w:szCs w:val="20"/>
              </w:rPr>
            </w:pPr>
            <w:r w:rsidRPr="00255550">
              <w:rPr>
                <w:rFonts w:ascii="Arial Narrow" w:hAnsi="Arial Narrow"/>
                <w:sz w:val="20"/>
              </w:rPr>
              <w:t>Partial onset</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b/>
                <w:sz w:val="20"/>
                <w:szCs w:val="20"/>
              </w:rPr>
            </w:pPr>
            <w:r w:rsidRPr="00255550">
              <w:rPr>
                <w:rFonts w:ascii="Arial Narrow" w:hAnsi="Arial Narrow" w:cs="Arial"/>
                <w:b/>
                <w:sz w:val="20"/>
                <w:szCs w:val="20"/>
              </w:rPr>
              <w:t>Severity:</w:t>
            </w: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t>Intractable</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b/>
                <w:sz w:val="20"/>
                <w:szCs w:val="20"/>
              </w:rPr>
            </w:pPr>
            <w:r w:rsidRPr="00255550">
              <w:rPr>
                <w:rFonts w:ascii="Arial Narrow" w:hAnsi="Arial Narrow" w:cs="Arial"/>
                <w:b/>
                <w:sz w:val="20"/>
                <w:szCs w:val="20"/>
              </w:rPr>
              <w:t>Condition:</w:t>
            </w: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t>Epilepsy</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b/>
                <w:sz w:val="20"/>
                <w:szCs w:val="20"/>
              </w:rPr>
            </w:pPr>
            <w:r w:rsidRPr="00255550">
              <w:rPr>
                <w:rFonts w:ascii="Arial Narrow" w:hAnsi="Arial Narrow" w:cs="Arial"/>
                <w:b/>
                <w:sz w:val="20"/>
                <w:szCs w:val="20"/>
              </w:rPr>
              <w:t>PBS Indication:</w:t>
            </w: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t>Intractable partial onset epileptic seizures</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b/>
                <w:sz w:val="20"/>
                <w:szCs w:val="20"/>
              </w:rPr>
            </w:pPr>
            <w:r w:rsidRPr="00255550">
              <w:rPr>
                <w:rFonts w:ascii="Arial Narrow" w:hAnsi="Arial Narrow" w:cs="Arial"/>
                <w:b/>
                <w:sz w:val="20"/>
                <w:szCs w:val="20"/>
              </w:rPr>
              <w:t>Treatment phase:</w:t>
            </w: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t>Continuing treatment</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b/>
                <w:sz w:val="20"/>
                <w:szCs w:val="20"/>
              </w:rPr>
            </w:pPr>
            <w:r w:rsidRPr="00255550">
              <w:rPr>
                <w:rFonts w:ascii="Arial Narrow" w:hAnsi="Arial Narrow" w:cs="Arial"/>
                <w:b/>
                <w:sz w:val="20"/>
                <w:szCs w:val="20"/>
              </w:rPr>
              <w:t>Restriction Level / Method:</w:t>
            </w:r>
          </w:p>
          <w:p w:rsidR="0058681C" w:rsidRPr="00255550" w:rsidRDefault="0058681C" w:rsidP="0015406A">
            <w:pPr>
              <w:spacing w:before="40" w:after="40"/>
              <w:rPr>
                <w:rFonts w:ascii="Arial Narrow" w:hAnsi="Arial Narrow" w:cs="Arial"/>
                <w:sz w:val="20"/>
                <w:szCs w:val="20"/>
              </w:rPr>
            </w:pP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Restricted benefit</w:t>
            </w:r>
          </w:p>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In Writing</w:t>
            </w:r>
          </w:p>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Telephone</w:t>
            </w:r>
          </w:p>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Emergency</w:t>
            </w:r>
          </w:p>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Electronic</w:t>
            </w:r>
          </w:p>
          <w:p w:rsidR="0058681C" w:rsidRPr="00255550" w:rsidRDefault="0058681C" w:rsidP="0015406A">
            <w:pPr>
              <w:spacing w:before="40" w:after="40"/>
              <w:rPr>
                <w:rFonts w:ascii="Arial Narrow" w:hAnsi="Arial Narrow" w:cs="Arial"/>
                <w:sz w:val="20"/>
                <w:szCs w:val="20"/>
              </w:rPr>
            </w:pPr>
            <w:r w:rsidRPr="00255550">
              <w:rPr>
                <w:sz w:val="20"/>
              </w:rPr>
              <w:fldChar w:fldCharType="begin">
                <w:ffData>
                  <w:name w:val="Check5"/>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Streamlined</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b/>
                <w:sz w:val="20"/>
                <w:szCs w:val="20"/>
              </w:rPr>
            </w:pPr>
            <w:r w:rsidRPr="00255550">
              <w:rPr>
                <w:rFonts w:ascii="Arial Narrow" w:hAnsi="Arial Narrow" w:cs="Arial"/>
                <w:b/>
                <w:sz w:val="20"/>
                <w:szCs w:val="20"/>
              </w:rPr>
              <w:t>Treatment criteria:</w:t>
            </w: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t>Must be treated by a neurologist</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b/>
                <w:sz w:val="20"/>
                <w:szCs w:val="20"/>
              </w:rPr>
            </w:pPr>
            <w:r w:rsidRPr="00255550">
              <w:rPr>
                <w:rFonts w:ascii="Arial Narrow" w:hAnsi="Arial Narrow" w:cs="Arial"/>
                <w:b/>
                <w:sz w:val="20"/>
                <w:szCs w:val="20"/>
              </w:rPr>
              <w:t>Clinical criteria:</w:t>
            </w:r>
          </w:p>
          <w:p w:rsidR="0058681C" w:rsidRPr="00255550" w:rsidRDefault="0058681C" w:rsidP="0015406A">
            <w:pPr>
              <w:spacing w:before="40" w:after="40"/>
              <w:jc w:val="both"/>
              <w:rPr>
                <w:rFonts w:ascii="Arial Narrow" w:hAnsi="Arial Narrow" w:cs="Arial"/>
                <w:sz w:val="20"/>
                <w:szCs w:val="20"/>
              </w:rPr>
            </w:pP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Patient must have previously been treated with PBS-subsidised treatment with this drug.</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AND</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Treatment must be in combination with two or more anti-epileptic drugs which includes one second-line adjunctive agent.</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AND</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Patient must be unable to take a solid dose form of this drug</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AND</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The treatment must not be given concomitantly with levetiracetam</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b/>
                <w:sz w:val="20"/>
                <w:szCs w:val="20"/>
              </w:rPr>
            </w:pPr>
            <w:r w:rsidRPr="00255550">
              <w:rPr>
                <w:rFonts w:ascii="Arial Narrow" w:hAnsi="Arial Narrow" w:cs="Arial"/>
                <w:b/>
                <w:sz w:val="20"/>
                <w:szCs w:val="20"/>
              </w:rPr>
              <w:t>Population criteria:</w:t>
            </w: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rPr>
                <w:rFonts w:ascii="Arial Narrow" w:hAnsi="Arial Narrow" w:cs="Arial"/>
                <w:sz w:val="20"/>
                <w:szCs w:val="20"/>
              </w:rPr>
            </w:pPr>
            <w:r w:rsidRPr="00255550">
              <w:rPr>
                <w:rFonts w:ascii="Arial Narrow" w:hAnsi="Arial Narrow" w:cs="Arial"/>
                <w:sz w:val="20"/>
                <w:szCs w:val="20"/>
              </w:rPr>
              <w:t>Patients must be aged 16 years or older</w:t>
            </w:r>
          </w:p>
        </w:tc>
      </w:tr>
      <w:tr w:rsidR="0058681C" w:rsidRPr="00255550" w:rsidTr="00EA0AA5">
        <w:trPr>
          <w:cantSplit/>
          <w:trHeight w:val="360"/>
        </w:trPr>
        <w:tc>
          <w:tcPr>
            <w:tcW w:w="1039" w:type="pct"/>
            <w:tcBorders>
              <w:top w:val="single" w:sz="4" w:space="0" w:color="auto"/>
              <w:left w:val="single" w:sz="4" w:space="0" w:color="auto"/>
              <w:bottom w:val="single" w:sz="4" w:space="0" w:color="auto"/>
              <w:right w:val="single" w:sz="4" w:space="0" w:color="auto"/>
            </w:tcBorders>
          </w:tcPr>
          <w:p w:rsidR="0058681C" w:rsidRPr="00255550" w:rsidRDefault="0058681C" w:rsidP="0015406A">
            <w:pPr>
              <w:spacing w:before="40" w:after="40"/>
              <w:jc w:val="both"/>
              <w:rPr>
                <w:rFonts w:ascii="Arial Narrow" w:hAnsi="Arial Narrow" w:cs="Arial"/>
                <w:i/>
                <w:sz w:val="20"/>
                <w:szCs w:val="20"/>
              </w:rPr>
            </w:pPr>
            <w:r w:rsidRPr="00255550">
              <w:rPr>
                <w:rFonts w:ascii="Arial Narrow" w:hAnsi="Arial Narrow" w:cs="Arial"/>
                <w:b/>
                <w:sz w:val="20"/>
                <w:szCs w:val="20"/>
              </w:rPr>
              <w:t>Administrative Advice</w:t>
            </w:r>
          </w:p>
        </w:tc>
        <w:tc>
          <w:tcPr>
            <w:tcW w:w="3961" w:type="pct"/>
            <w:gridSpan w:val="7"/>
            <w:tcBorders>
              <w:top w:val="single" w:sz="4" w:space="0" w:color="auto"/>
              <w:left w:val="single" w:sz="4" w:space="0" w:color="auto"/>
              <w:bottom w:val="single" w:sz="4" w:space="0" w:color="auto"/>
              <w:right w:val="single" w:sz="4" w:space="0" w:color="auto"/>
            </w:tcBorders>
          </w:tcPr>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Continuing Therapy Only: For prescribing by nurse practitioners as continuing therapy only, where the treatment of, and prescribing of medicine for, a patient has been initiated by a medical practitioner.</w:t>
            </w:r>
          </w:p>
          <w:p w:rsidR="0058681C" w:rsidRPr="00255550" w:rsidRDefault="0058681C" w:rsidP="0058681C">
            <w:pPr>
              <w:spacing w:before="40" w:after="40"/>
              <w:rPr>
                <w:rFonts w:ascii="Arial Narrow" w:hAnsi="Arial Narrow" w:cs="Arial"/>
                <w:sz w:val="20"/>
                <w:szCs w:val="20"/>
              </w:rPr>
            </w:pPr>
            <w:r w:rsidRPr="00255550">
              <w:rPr>
                <w:rFonts w:ascii="Arial Narrow" w:hAnsi="Arial Narrow" w:cs="Arial"/>
                <w:sz w:val="20"/>
                <w:szCs w:val="20"/>
              </w:rPr>
              <w:t>Special Pricing Arrangements apply</w:t>
            </w:r>
          </w:p>
        </w:tc>
      </w:tr>
    </w:tbl>
    <w:p w:rsidR="00893982" w:rsidRPr="00255550" w:rsidRDefault="00893982" w:rsidP="00893982">
      <w:pPr>
        <w:ind w:left="720"/>
        <w:contextualSpacing/>
        <w:jc w:val="both"/>
        <w:rPr>
          <w:rFonts w:asciiTheme="minorHAnsi" w:hAnsiTheme="minorHAnsi" w:cs="Arial"/>
          <w:snapToGrid w:val="0"/>
          <w:lang w:eastAsia="en-US"/>
        </w:rPr>
      </w:pPr>
    </w:p>
    <w:p w:rsidR="00B85247" w:rsidRPr="00255550" w:rsidRDefault="00B85247" w:rsidP="00B85247">
      <w:pPr>
        <w:pStyle w:val="ListParagraph"/>
        <w:widowControl/>
        <w:spacing w:before="120" w:after="160"/>
        <w:contextualSpacing w:val="0"/>
        <w:rPr>
          <w:rFonts w:asciiTheme="minorHAnsi" w:eastAsiaTheme="minorHAnsi" w:hAnsiTheme="minorHAnsi" w:cstheme="minorBidi"/>
          <w:i/>
          <w:snapToGrid/>
          <w:sz w:val="24"/>
          <w:szCs w:val="24"/>
        </w:rPr>
      </w:pPr>
      <w:r w:rsidRPr="00255550">
        <w:rPr>
          <w:rFonts w:asciiTheme="minorHAnsi" w:eastAsiaTheme="minorHAnsi" w:hAnsiTheme="minorHAnsi" w:cstheme="minorBidi"/>
          <w:i/>
          <w:snapToGrid/>
          <w:sz w:val="24"/>
          <w:szCs w:val="24"/>
        </w:rPr>
        <w:t>For more detail on PBAC’s view, see section 7 PBAC Outcome.</w:t>
      </w:r>
    </w:p>
    <w:p w:rsidR="00C603D4" w:rsidRPr="00255550" w:rsidRDefault="00CE10C4" w:rsidP="00696129">
      <w:pPr>
        <w:pStyle w:val="PBACHeading1"/>
        <w:spacing w:before="240" w:after="120"/>
        <w:ind w:left="709" w:hanging="709"/>
        <w:rPr>
          <w:rFonts w:asciiTheme="minorHAnsi" w:hAnsiTheme="minorHAnsi"/>
          <w:sz w:val="32"/>
          <w:szCs w:val="32"/>
        </w:rPr>
      </w:pPr>
      <w:r w:rsidRPr="00255550">
        <w:rPr>
          <w:rFonts w:asciiTheme="minorHAnsi" w:hAnsiTheme="minorHAnsi"/>
          <w:sz w:val="32"/>
          <w:szCs w:val="32"/>
        </w:rPr>
        <w:t>Background</w:t>
      </w:r>
    </w:p>
    <w:p w:rsidR="007C72A0" w:rsidRPr="00255550" w:rsidRDefault="007C72A0" w:rsidP="007C72A0">
      <w:pPr>
        <w:pStyle w:val="ListParagraph"/>
        <w:numPr>
          <w:ilvl w:val="1"/>
          <w:numId w:val="14"/>
        </w:numPr>
        <w:spacing w:before="120" w:after="160"/>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Brivaracetam was TGA registered on 2 August 2016 as add-on therapy in the treatment of partial onset seizures with or without secondary generalisation in patients from 16 years of age with epilepsy.</w:t>
      </w:r>
    </w:p>
    <w:p w:rsidR="007C72A0" w:rsidRPr="00255550" w:rsidRDefault="007C72A0" w:rsidP="007C72A0">
      <w:pPr>
        <w:pStyle w:val="ListParagraph"/>
        <w:spacing w:before="120" w:after="160"/>
        <w:rPr>
          <w:rFonts w:asciiTheme="minorHAnsi" w:eastAsiaTheme="minorHAnsi" w:hAnsiTheme="minorHAnsi" w:cstheme="minorBidi"/>
          <w:snapToGrid/>
          <w:sz w:val="24"/>
          <w:szCs w:val="22"/>
        </w:rPr>
      </w:pPr>
    </w:p>
    <w:p w:rsidR="00B04BCE" w:rsidRPr="00255550" w:rsidRDefault="007C72A0" w:rsidP="0088063D">
      <w:pPr>
        <w:pStyle w:val="ListParagraph"/>
        <w:numPr>
          <w:ilvl w:val="1"/>
          <w:numId w:val="14"/>
        </w:numPr>
        <w:spacing w:before="120" w:after="160"/>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 xml:space="preserve">Brivaracetam was considered </w:t>
      </w:r>
      <w:r w:rsidR="00AB0101" w:rsidRPr="00255550">
        <w:rPr>
          <w:rFonts w:asciiTheme="minorHAnsi" w:eastAsiaTheme="minorHAnsi" w:hAnsiTheme="minorHAnsi" w:cstheme="minorBidi"/>
          <w:snapToGrid/>
          <w:sz w:val="24"/>
          <w:szCs w:val="22"/>
        </w:rPr>
        <w:t xml:space="preserve">as a major submission </w:t>
      </w:r>
      <w:r w:rsidRPr="00255550">
        <w:rPr>
          <w:rFonts w:asciiTheme="minorHAnsi" w:eastAsiaTheme="minorHAnsi" w:hAnsiTheme="minorHAnsi" w:cstheme="minorBidi"/>
          <w:snapToGrid/>
          <w:sz w:val="24"/>
          <w:szCs w:val="22"/>
        </w:rPr>
        <w:t>by PBAC in July 2016</w:t>
      </w:r>
      <w:r w:rsidR="00AB0101" w:rsidRPr="00255550">
        <w:rPr>
          <w:rFonts w:asciiTheme="minorHAnsi" w:eastAsiaTheme="minorHAnsi" w:hAnsiTheme="minorHAnsi" w:cstheme="minorBidi"/>
          <w:snapToGrid/>
          <w:sz w:val="24"/>
          <w:szCs w:val="22"/>
        </w:rPr>
        <w:t>, and again as a major resubmission in March 2017</w:t>
      </w:r>
      <w:r w:rsidRPr="00255550">
        <w:rPr>
          <w:rFonts w:asciiTheme="minorHAnsi" w:eastAsiaTheme="minorHAnsi" w:hAnsiTheme="minorHAnsi" w:cstheme="minorBidi"/>
          <w:snapToGrid/>
          <w:sz w:val="24"/>
          <w:szCs w:val="22"/>
        </w:rPr>
        <w:t>. A summary of the previous submission</w:t>
      </w:r>
      <w:r w:rsidR="00AB0101" w:rsidRPr="00255550">
        <w:rPr>
          <w:rFonts w:asciiTheme="minorHAnsi" w:eastAsiaTheme="minorHAnsi" w:hAnsiTheme="minorHAnsi" w:cstheme="minorBidi"/>
          <w:snapToGrid/>
          <w:sz w:val="24"/>
          <w:szCs w:val="22"/>
        </w:rPr>
        <w:t>s</w:t>
      </w:r>
      <w:r w:rsidRPr="00255550">
        <w:rPr>
          <w:rFonts w:asciiTheme="minorHAnsi" w:eastAsiaTheme="minorHAnsi" w:hAnsiTheme="minorHAnsi" w:cstheme="minorBidi"/>
          <w:snapToGrid/>
          <w:sz w:val="24"/>
          <w:szCs w:val="22"/>
        </w:rPr>
        <w:t xml:space="preserve"> and the current resubmission is presented in the table below.</w:t>
      </w:r>
    </w:p>
    <w:p w:rsidR="002D0060" w:rsidRPr="00255550" w:rsidRDefault="002D0060" w:rsidP="00851ED8">
      <w:pPr>
        <w:spacing w:before="120" w:after="160"/>
        <w:rPr>
          <w:rFonts w:asciiTheme="minorHAnsi" w:eastAsiaTheme="minorHAnsi" w:hAnsiTheme="minorHAnsi" w:cstheme="minorBidi"/>
          <w:szCs w:val="22"/>
        </w:rPr>
      </w:pPr>
    </w:p>
    <w:p w:rsidR="00AB0101" w:rsidRPr="00255550" w:rsidRDefault="00F31BE6" w:rsidP="00F31BE6">
      <w:pPr>
        <w:pStyle w:val="ListParagraph"/>
        <w:ind w:left="0"/>
        <w:rPr>
          <w:rFonts w:ascii="Arial Narrow" w:eastAsiaTheme="minorHAnsi" w:hAnsi="Arial Narrow" w:cstheme="minorBidi"/>
          <w:b/>
          <w:snapToGrid/>
          <w:sz w:val="20"/>
        </w:rPr>
      </w:pPr>
      <w:r w:rsidRPr="00255550">
        <w:rPr>
          <w:rFonts w:ascii="Arial Narrow" w:eastAsiaTheme="minorHAnsi" w:hAnsi="Arial Narrow" w:cstheme="minorBidi"/>
          <w:b/>
          <w:snapToGrid/>
          <w:sz w:val="20"/>
        </w:rPr>
        <w:t xml:space="preserve">Table 1:  Summary of previous </w:t>
      </w:r>
      <w:r w:rsidR="00417A6F" w:rsidRPr="00255550">
        <w:rPr>
          <w:rFonts w:ascii="Arial Narrow" w:eastAsiaTheme="minorHAnsi" w:hAnsi="Arial Narrow" w:cstheme="minorBidi"/>
          <w:b/>
          <w:snapToGrid/>
          <w:sz w:val="20"/>
        </w:rPr>
        <w:t xml:space="preserve">brivaracetam </w:t>
      </w:r>
      <w:r w:rsidRPr="00255550">
        <w:rPr>
          <w:rFonts w:ascii="Arial Narrow" w:eastAsiaTheme="minorHAnsi" w:hAnsi="Arial Narrow" w:cstheme="minorBidi"/>
          <w:b/>
          <w:snapToGrid/>
          <w:sz w:val="20"/>
        </w:rPr>
        <w:t>submissions and the current resubmission</w:t>
      </w:r>
    </w:p>
    <w:tbl>
      <w:tblPr>
        <w:tblStyle w:val="TableGrid"/>
        <w:tblW w:w="9100" w:type="dxa"/>
        <w:tblCellMar>
          <w:left w:w="28" w:type="dxa"/>
          <w:right w:w="28" w:type="dxa"/>
        </w:tblCellMar>
        <w:tblLook w:val="04A0" w:firstRow="1" w:lastRow="0" w:firstColumn="1" w:lastColumn="0" w:noHBand="0" w:noVBand="1"/>
        <w:tblCaption w:val="Table 1:  Summary of previous brivaracetam submissions and the current resubmission"/>
      </w:tblPr>
      <w:tblGrid>
        <w:gridCol w:w="1470"/>
        <w:gridCol w:w="2527"/>
        <w:gridCol w:w="2693"/>
        <w:gridCol w:w="2410"/>
      </w:tblGrid>
      <w:tr w:rsidR="00F31BE6" w:rsidRPr="00255550" w:rsidTr="00D22B93">
        <w:trPr>
          <w:tblHeader/>
        </w:trPr>
        <w:tc>
          <w:tcPr>
            <w:tcW w:w="1470" w:type="dxa"/>
            <w:shd w:val="clear" w:color="auto" w:fill="auto"/>
            <w:vAlign w:val="center"/>
          </w:tcPr>
          <w:p w:rsidR="00F31BE6" w:rsidRPr="00255550" w:rsidRDefault="00F31BE6" w:rsidP="00F31BE6">
            <w:pPr>
              <w:rPr>
                <w:rFonts w:ascii="Arial Narrow" w:hAnsi="Arial Narrow"/>
                <w:b/>
                <w:sz w:val="20"/>
                <w:szCs w:val="20"/>
              </w:rPr>
            </w:pPr>
            <w:r w:rsidRPr="00255550">
              <w:rPr>
                <w:rFonts w:ascii="Arial Narrow" w:hAnsi="Arial Narrow"/>
                <w:b/>
                <w:sz w:val="20"/>
                <w:szCs w:val="20"/>
              </w:rPr>
              <w:t>Component</w:t>
            </w:r>
          </w:p>
        </w:tc>
        <w:tc>
          <w:tcPr>
            <w:tcW w:w="2527" w:type="dxa"/>
            <w:shd w:val="clear" w:color="auto" w:fill="auto"/>
            <w:vAlign w:val="center"/>
          </w:tcPr>
          <w:p w:rsidR="00F31BE6" w:rsidRPr="00255550" w:rsidRDefault="00F31BE6" w:rsidP="00F31BE6">
            <w:pPr>
              <w:jc w:val="center"/>
              <w:rPr>
                <w:rFonts w:ascii="Arial Narrow" w:hAnsi="Arial Narrow"/>
                <w:b/>
                <w:sz w:val="20"/>
                <w:szCs w:val="20"/>
              </w:rPr>
            </w:pPr>
            <w:r w:rsidRPr="00255550">
              <w:rPr>
                <w:rFonts w:ascii="Arial Narrow" w:hAnsi="Arial Narrow"/>
                <w:b/>
                <w:sz w:val="20"/>
                <w:szCs w:val="20"/>
              </w:rPr>
              <w:t xml:space="preserve">July 2016 submission </w:t>
            </w:r>
          </w:p>
        </w:tc>
        <w:tc>
          <w:tcPr>
            <w:tcW w:w="2693" w:type="dxa"/>
            <w:shd w:val="clear" w:color="auto" w:fill="auto"/>
          </w:tcPr>
          <w:p w:rsidR="00F31BE6" w:rsidRPr="00255550" w:rsidRDefault="00F31BE6" w:rsidP="00F31BE6">
            <w:pPr>
              <w:jc w:val="center"/>
              <w:rPr>
                <w:rFonts w:ascii="Arial Narrow" w:hAnsi="Arial Narrow"/>
                <w:b/>
                <w:sz w:val="20"/>
                <w:szCs w:val="20"/>
              </w:rPr>
            </w:pPr>
            <w:r w:rsidRPr="00255550">
              <w:rPr>
                <w:rFonts w:ascii="Arial Narrow" w:hAnsi="Arial Narrow"/>
                <w:b/>
                <w:sz w:val="20"/>
                <w:szCs w:val="20"/>
              </w:rPr>
              <w:t>March 2017 resubmission</w:t>
            </w:r>
          </w:p>
        </w:tc>
        <w:tc>
          <w:tcPr>
            <w:tcW w:w="2410" w:type="dxa"/>
            <w:shd w:val="clear" w:color="auto" w:fill="auto"/>
            <w:vAlign w:val="center"/>
          </w:tcPr>
          <w:p w:rsidR="00F31BE6" w:rsidRPr="00255550" w:rsidRDefault="00F31BE6" w:rsidP="00F31BE6">
            <w:pPr>
              <w:jc w:val="center"/>
              <w:rPr>
                <w:rFonts w:ascii="Arial Narrow" w:hAnsi="Arial Narrow"/>
                <w:b/>
                <w:sz w:val="20"/>
                <w:szCs w:val="20"/>
              </w:rPr>
            </w:pPr>
            <w:r w:rsidRPr="00255550">
              <w:rPr>
                <w:rFonts w:ascii="Arial Narrow" w:hAnsi="Arial Narrow"/>
                <w:b/>
                <w:sz w:val="20"/>
                <w:szCs w:val="20"/>
              </w:rPr>
              <w:t>Current resubmission</w:t>
            </w:r>
          </w:p>
        </w:tc>
      </w:tr>
      <w:tr w:rsidR="00A83AA1" w:rsidRPr="00255550" w:rsidTr="00D22B93">
        <w:tc>
          <w:tcPr>
            <w:tcW w:w="1470" w:type="dxa"/>
            <w:vMerge w:val="restart"/>
            <w:shd w:val="clear" w:color="auto" w:fill="auto"/>
            <w:vAlign w:val="center"/>
          </w:tcPr>
          <w:p w:rsidR="00A83AA1" w:rsidRPr="00255550" w:rsidRDefault="00A83AA1" w:rsidP="00F31BE6">
            <w:pPr>
              <w:rPr>
                <w:rFonts w:ascii="Arial Narrow" w:hAnsi="Arial Narrow"/>
                <w:sz w:val="20"/>
                <w:szCs w:val="20"/>
              </w:rPr>
            </w:pPr>
            <w:r w:rsidRPr="00255550">
              <w:rPr>
                <w:rFonts w:ascii="Arial Narrow" w:hAnsi="Arial Narrow"/>
                <w:sz w:val="20"/>
                <w:szCs w:val="20"/>
              </w:rPr>
              <w:t>Requested PBS restriction</w:t>
            </w:r>
            <w:r w:rsidR="002F59CD" w:rsidRPr="00255550">
              <w:rPr>
                <w:rFonts w:ascii="Arial Narrow" w:hAnsi="Arial Narrow"/>
                <w:sz w:val="20"/>
                <w:szCs w:val="20"/>
              </w:rPr>
              <w:t xml:space="preserve"> and place in therapy</w:t>
            </w:r>
          </w:p>
        </w:tc>
        <w:tc>
          <w:tcPr>
            <w:tcW w:w="2527" w:type="dxa"/>
          </w:tcPr>
          <w:p w:rsidR="00A83AA1" w:rsidRPr="00255550" w:rsidRDefault="00CE6747" w:rsidP="00F31BE6">
            <w:pPr>
              <w:rPr>
                <w:rFonts w:ascii="Arial Narrow" w:hAnsi="Arial Narrow"/>
                <w:sz w:val="20"/>
                <w:szCs w:val="20"/>
              </w:rPr>
            </w:pPr>
            <w:r w:rsidRPr="00255550">
              <w:rPr>
                <w:rFonts w:ascii="Arial Narrow" w:hAnsi="Arial Narrow"/>
                <w:sz w:val="20"/>
              </w:rPr>
              <w:t>Third or later line in refractory population</w:t>
            </w:r>
            <w:r w:rsidR="00545199" w:rsidRPr="00255550">
              <w:rPr>
                <w:rFonts w:ascii="Arial Narrow" w:hAnsi="Arial Narrow"/>
                <w:sz w:val="20"/>
              </w:rPr>
              <w:t xml:space="preserve"> not controlled by at least one first-line agent and at least two second-line agents</w:t>
            </w:r>
            <w:proofErr w:type="gramStart"/>
            <w:r w:rsidR="00545199" w:rsidRPr="00255550">
              <w:rPr>
                <w:rFonts w:ascii="Arial Narrow" w:hAnsi="Arial Narrow"/>
                <w:sz w:val="20"/>
              </w:rPr>
              <w:t xml:space="preserve">; </w:t>
            </w:r>
            <w:r w:rsidRPr="00255550">
              <w:rPr>
                <w:rFonts w:ascii="Arial Narrow" w:hAnsi="Arial Narrow"/>
                <w:sz w:val="20"/>
              </w:rPr>
              <w:t xml:space="preserve"> and</w:t>
            </w:r>
            <w:proofErr w:type="gramEnd"/>
            <w:r w:rsidRPr="00255550">
              <w:rPr>
                <w:rFonts w:ascii="Arial Narrow" w:hAnsi="Arial Narrow"/>
                <w:sz w:val="20"/>
              </w:rPr>
              <w:t xml:space="preserve"> also for patients who cannot tolerate levetiracetam.</w:t>
            </w:r>
          </w:p>
        </w:tc>
        <w:tc>
          <w:tcPr>
            <w:tcW w:w="2693" w:type="dxa"/>
          </w:tcPr>
          <w:p w:rsidR="002F59CD" w:rsidRPr="00255550" w:rsidRDefault="00A83AA1" w:rsidP="00F31BE6">
            <w:pPr>
              <w:snapToGrid w:val="0"/>
              <w:rPr>
                <w:rFonts w:ascii="Arial Narrow" w:hAnsi="Arial Narrow"/>
                <w:sz w:val="20"/>
              </w:rPr>
            </w:pPr>
            <w:r w:rsidRPr="00255550">
              <w:rPr>
                <w:rFonts w:ascii="Arial Narrow" w:hAnsi="Arial Narrow"/>
                <w:sz w:val="20"/>
              </w:rPr>
              <w:t xml:space="preserve">Use of briva with ≥ 2 </w:t>
            </w:r>
            <w:r w:rsidR="00CE6747" w:rsidRPr="00255550">
              <w:rPr>
                <w:rFonts w:ascii="Arial Narrow" w:hAnsi="Arial Narrow"/>
                <w:sz w:val="20"/>
              </w:rPr>
              <w:t>AEDs</w:t>
            </w:r>
            <w:r w:rsidRPr="00255550">
              <w:rPr>
                <w:rFonts w:ascii="Arial Narrow" w:hAnsi="Arial Narrow"/>
                <w:sz w:val="20"/>
              </w:rPr>
              <w:t xml:space="preserve"> which includes one second-line adjunctive agent; and in patients not adequately controlled on ≥ 3 </w:t>
            </w:r>
            <w:r w:rsidR="00545199" w:rsidRPr="00255550">
              <w:rPr>
                <w:rFonts w:ascii="Arial Narrow" w:hAnsi="Arial Narrow"/>
                <w:sz w:val="20"/>
              </w:rPr>
              <w:t>AEDs</w:t>
            </w:r>
            <w:r w:rsidR="00CE6747" w:rsidRPr="00255550">
              <w:rPr>
                <w:rFonts w:ascii="Arial Narrow" w:hAnsi="Arial Narrow"/>
                <w:sz w:val="20"/>
              </w:rPr>
              <w:t>.</w:t>
            </w:r>
          </w:p>
          <w:p w:rsidR="002F59CD" w:rsidRPr="00255550" w:rsidRDefault="002F59CD" w:rsidP="00F31BE6">
            <w:pPr>
              <w:snapToGrid w:val="0"/>
              <w:rPr>
                <w:rFonts w:ascii="Arial Narrow" w:hAnsi="Arial Narrow"/>
                <w:sz w:val="20"/>
              </w:rPr>
            </w:pPr>
            <w:r w:rsidRPr="00255550">
              <w:rPr>
                <w:rFonts w:ascii="Arial Narrow" w:hAnsi="Arial Narrow"/>
                <w:sz w:val="20"/>
              </w:rPr>
              <w:t>Third-line adjunctive therapy in</w:t>
            </w:r>
          </w:p>
          <w:p w:rsidR="002F59CD" w:rsidRPr="00255550" w:rsidRDefault="00A83AA1" w:rsidP="00F31BE6">
            <w:pPr>
              <w:snapToGrid w:val="0"/>
              <w:rPr>
                <w:rFonts w:ascii="Arial Narrow" w:hAnsi="Arial Narrow"/>
                <w:sz w:val="20"/>
              </w:rPr>
            </w:pPr>
            <w:proofErr w:type="gramStart"/>
            <w:r w:rsidRPr="00255550">
              <w:rPr>
                <w:rFonts w:ascii="Arial Narrow" w:hAnsi="Arial Narrow"/>
                <w:sz w:val="20"/>
              </w:rPr>
              <w:t>same</w:t>
            </w:r>
            <w:proofErr w:type="gramEnd"/>
            <w:r w:rsidRPr="00255550">
              <w:rPr>
                <w:rFonts w:ascii="Arial Narrow" w:hAnsi="Arial Narrow"/>
                <w:sz w:val="20"/>
              </w:rPr>
              <w:t xml:space="preserve"> population as PBS listings for lacosamide and perampanel.</w:t>
            </w:r>
          </w:p>
        </w:tc>
        <w:tc>
          <w:tcPr>
            <w:tcW w:w="2410" w:type="dxa"/>
          </w:tcPr>
          <w:p w:rsidR="00A83AA1" w:rsidRPr="00255550" w:rsidRDefault="00A83AA1" w:rsidP="00F31BE6">
            <w:pPr>
              <w:keepNext/>
              <w:rPr>
                <w:rFonts w:ascii="Arial Narrow" w:hAnsi="Arial Narrow"/>
                <w:sz w:val="20"/>
              </w:rPr>
            </w:pPr>
            <w:r w:rsidRPr="00255550">
              <w:rPr>
                <w:rFonts w:ascii="Arial Narrow" w:hAnsi="Arial Narrow"/>
                <w:sz w:val="20"/>
              </w:rPr>
              <w:t xml:space="preserve">Unchanged </w:t>
            </w:r>
            <w:r w:rsidR="00183940" w:rsidRPr="00255550">
              <w:rPr>
                <w:rFonts w:ascii="Arial Narrow" w:hAnsi="Arial Narrow"/>
                <w:sz w:val="20"/>
              </w:rPr>
              <w:t xml:space="preserve">from March 2017 </w:t>
            </w:r>
            <w:r w:rsidR="00D618C6" w:rsidRPr="00255550">
              <w:rPr>
                <w:rFonts w:ascii="Arial Narrow" w:hAnsi="Arial Narrow"/>
                <w:sz w:val="20"/>
              </w:rPr>
              <w:t>other than inclusion of requirement that briva</w:t>
            </w:r>
            <w:r w:rsidRPr="00255550">
              <w:rPr>
                <w:rFonts w:ascii="Arial Narrow" w:hAnsi="Arial Narrow"/>
                <w:sz w:val="20"/>
              </w:rPr>
              <w:t xml:space="preserve"> must not be given concomitantly with levetiracetam.</w:t>
            </w:r>
          </w:p>
        </w:tc>
      </w:tr>
      <w:tr w:rsidR="00A83AA1" w:rsidRPr="00255550" w:rsidTr="0044299A">
        <w:tc>
          <w:tcPr>
            <w:tcW w:w="1470" w:type="dxa"/>
            <w:vMerge/>
            <w:tcBorders>
              <w:bottom w:val="double" w:sz="4" w:space="0" w:color="auto"/>
            </w:tcBorders>
            <w:shd w:val="clear" w:color="auto" w:fill="auto"/>
            <w:vAlign w:val="center"/>
          </w:tcPr>
          <w:p w:rsidR="00A83AA1" w:rsidRPr="00255550" w:rsidRDefault="00A83AA1" w:rsidP="00F31BE6">
            <w:pPr>
              <w:rPr>
                <w:rFonts w:ascii="Arial Narrow" w:hAnsi="Arial Narrow"/>
                <w:sz w:val="20"/>
                <w:szCs w:val="20"/>
              </w:rPr>
            </w:pPr>
          </w:p>
        </w:tc>
        <w:tc>
          <w:tcPr>
            <w:tcW w:w="5220" w:type="dxa"/>
            <w:gridSpan w:val="2"/>
            <w:tcBorders>
              <w:bottom w:val="double" w:sz="4" w:space="0" w:color="auto"/>
            </w:tcBorders>
            <w:vAlign w:val="center"/>
          </w:tcPr>
          <w:p w:rsidR="002F59CD" w:rsidRPr="00255550" w:rsidRDefault="00A83AA1" w:rsidP="00D33924">
            <w:pPr>
              <w:rPr>
                <w:rFonts w:ascii="Arial Narrow" w:hAnsi="Arial Narrow"/>
                <w:b/>
                <w:sz w:val="20"/>
                <w:szCs w:val="20"/>
              </w:rPr>
            </w:pPr>
            <w:r w:rsidRPr="00255550">
              <w:rPr>
                <w:rFonts w:ascii="Arial Narrow" w:hAnsi="Arial Narrow"/>
                <w:b/>
                <w:sz w:val="20"/>
                <w:szCs w:val="20"/>
              </w:rPr>
              <w:t xml:space="preserve">PBAC comment: </w:t>
            </w:r>
            <w:r w:rsidR="00D13413" w:rsidRPr="00255550">
              <w:rPr>
                <w:rFonts w:ascii="Arial Narrow" w:hAnsi="Arial Narrow"/>
                <w:sz w:val="20"/>
                <w:szCs w:val="20"/>
              </w:rPr>
              <w:t>July 2016 PSD, paragraph 7.3</w:t>
            </w:r>
            <w:r w:rsidR="00B04BCE" w:rsidRPr="00255550">
              <w:rPr>
                <w:rFonts w:ascii="Arial Narrow" w:hAnsi="Arial Narrow"/>
                <w:sz w:val="20"/>
                <w:szCs w:val="20"/>
              </w:rPr>
              <w:t>; March 2017 PSD, paragraph 7.3</w:t>
            </w:r>
            <w:r w:rsidR="00D13413" w:rsidRPr="00255550">
              <w:rPr>
                <w:rFonts w:ascii="Arial Narrow" w:hAnsi="Arial Narrow"/>
                <w:sz w:val="20"/>
                <w:szCs w:val="20"/>
              </w:rPr>
              <w:t xml:space="preserve">: The appropriate place in therapy for briva was </w:t>
            </w:r>
            <w:r w:rsidR="00D866E8" w:rsidRPr="00255550">
              <w:rPr>
                <w:rFonts w:ascii="Arial Narrow" w:hAnsi="Arial Narrow"/>
                <w:sz w:val="20"/>
                <w:szCs w:val="20"/>
              </w:rPr>
              <w:t xml:space="preserve">earlier in treatment algorithm, in a similar way </w:t>
            </w:r>
            <w:r w:rsidR="00D33924" w:rsidRPr="00255550">
              <w:rPr>
                <w:rFonts w:ascii="Arial Narrow" w:hAnsi="Arial Narrow"/>
                <w:sz w:val="20"/>
                <w:szCs w:val="20"/>
              </w:rPr>
              <w:t>to</w:t>
            </w:r>
            <w:r w:rsidR="00D13413" w:rsidRPr="00255550">
              <w:rPr>
                <w:rFonts w:ascii="Arial Narrow" w:hAnsi="Arial Narrow"/>
                <w:sz w:val="20"/>
                <w:szCs w:val="20"/>
              </w:rPr>
              <w:t xml:space="preserve"> levetiracetam</w:t>
            </w:r>
            <w:r w:rsidR="00D866E8" w:rsidRPr="00255550">
              <w:rPr>
                <w:rFonts w:ascii="Arial Narrow" w:hAnsi="Arial Narrow"/>
                <w:sz w:val="20"/>
                <w:szCs w:val="20"/>
              </w:rPr>
              <w:t>.</w:t>
            </w:r>
            <w:r w:rsidR="00D13413" w:rsidRPr="00255550">
              <w:rPr>
                <w:rFonts w:ascii="Arial Narrow" w:hAnsi="Arial Narrow"/>
                <w:sz w:val="20"/>
                <w:szCs w:val="20"/>
              </w:rPr>
              <w:t xml:space="preserve"> </w:t>
            </w:r>
          </w:p>
        </w:tc>
        <w:tc>
          <w:tcPr>
            <w:tcW w:w="2410" w:type="dxa"/>
            <w:tcBorders>
              <w:bottom w:val="double" w:sz="4" w:space="0" w:color="auto"/>
            </w:tcBorders>
            <w:vAlign w:val="center"/>
          </w:tcPr>
          <w:p w:rsidR="00A83AA1" w:rsidRPr="00255550" w:rsidRDefault="00545199" w:rsidP="00F31BE6">
            <w:pPr>
              <w:rPr>
                <w:rFonts w:ascii="Arial Narrow" w:hAnsi="Arial Narrow"/>
                <w:sz w:val="20"/>
                <w:szCs w:val="20"/>
              </w:rPr>
            </w:pPr>
            <w:r w:rsidRPr="00255550">
              <w:rPr>
                <w:rFonts w:ascii="Arial Narrow" w:hAnsi="Arial Narrow"/>
                <w:sz w:val="20"/>
                <w:szCs w:val="20"/>
              </w:rPr>
              <w:t>-</w:t>
            </w:r>
          </w:p>
        </w:tc>
      </w:tr>
      <w:tr w:rsidR="00D22B93" w:rsidRPr="00255550" w:rsidTr="0044299A">
        <w:tc>
          <w:tcPr>
            <w:tcW w:w="1470" w:type="dxa"/>
            <w:tcBorders>
              <w:top w:val="double" w:sz="4" w:space="0" w:color="auto"/>
              <w:bottom w:val="double" w:sz="4" w:space="0" w:color="auto"/>
            </w:tcBorders>
            <w:shd w:val="clear" w:color="auto" w:fill="auto"/>
            <w:vAlign w:val="center"/>
          </w:tcPr>
          <w:p w:rsidR="00D22B93" w:rsidRPr="00255550" w:rsidRDefault="00D22B93" w:rsidP="00F31BE6">
            <w:pPr>
              <w:rPr>
                <w:rFonts w:ascii="Arial Narrow" w:hAnsi="Arial Narrow"/>
                <w:sz w:val="20"/>
                <w:szCs w:val="20"/>
              </w:rPr>
            </w:pPr>
            <w:r w:rsidRPr="00255550">
              <w:rPr>
                <w:rFonts w:ascii="Arial Narrow" w:hAnsi="Arial Narrow"/>
                <w:sz w:val="20"/>
                <w:szCs w:val="20"/>
              </w:rPr>
              <w:t>Requested price</w:t>
            </w:r>
          </w:p>
        </w:tc>
        <w:tc>
          <w:tcPr>
            <w:tcW w:w="2527" w:type="dxa"/>
            <w:tcBorders>
              <w:top w:val="double" w:sz="4" w:space="0" w:color="auto"/>
              <w:bottom w:val="double" w:sz="4" w:space="0" w:color="auto"/>
            </w:tcBorders>
            <w:vAlign w:val="center"/>
          </w:tcPr>
          <w:p w:rsidR="008F052E" w:rsidRPr="00255550" w:rsidRDefault="00071940" w:rsidP="008F052E">
            <w:pPr>
              <w:rPr>
                <w:rFonts w:ascii="Arial Narrow" w:hAnsi="Arial Narrow"/>
                <w:sz w:val="20"/>
                <w:szCs w:val="20"/>
              </w:rPr>
            </w:pPr>
            <w:r w:rsidRPr="00255550">
              <w:rPr>
                <w:rFonts w:ascii="Arial Narrow" w:hAnsi="Arial Narrow"/>
                <w:sz w:val="20"/>
                <w:szCs w:val="20"/>
              </w:rPr>
              <w:t>Published</w:t>
            </w:r>
            <w:r w:rsidR="008F052E" w:rsidRPr="00255550">
              <w:rPr>
                <w:rFonts w:ascii="Arial Narrow" w:hAnsi="Arial Narrow"/>
                <w:sz w:val="20"/>
                <w:szCs w:val="20"/>
              </w:rPr>
              <w:t xml:space="preserve"> price: $</w:t>
            </w:r>
            <w:r w:rsidR="005B4EF8">
              <w:rPr>
                <w:rFonts w:ascii="Arial Narrow" w:hAnsi="Arial Narrow"/>
                <w:noProof/>
                <w:color w:val="000000"/>
                <w:sz w:val="20"/>
                <w:szCs w:val="20"/>
                <w:highlight w:val="black"/>
              </w:rPr>
              <w:t>''''''''''''''''''</w:t>
            </w:r>
            <w:r w:rsidR="008F052E" w:rsidRPr="00255550">
              <w:rPr>
                <w:rFonts w:ascii="Arial Narrow" w:hAnsi="Arial Narrow"/>
                <w:sz w:val="20"/>
                <w:szCs w:val="20"/>
              </w:rPr>
              <w:t xml:space="preserve"> tablets</w:t>
            </w:r>
          </w:p>
          <w:p w:rsidR="008F052E" w:rsidRPr="00255550" w:rsidRDefault="008F052E" w:rsidP="008F052E">
            <w:pPr>
              <w:rPr>
                <w:rFonts w:ascii="Arial Narrow" w:hAnsi="Arial Narrow"/>
                <w:sz w:val="20"/>
                <w:szCs w:val="20"/>
              </w:rPr>
            </w:pPr>
            <w:r w:rsidRPr="00255550">
              <w:rPr>
                <w:rFonts w:ascii="Arial Narrow" w:hAnsi="Arial Narrow"/>
                <w:sz w:val="20"/>
                <w:szCs w:val="20"/>
              </w:rPr>
              <w:t>Published price: $</w:t>
            </w:r>
            <w:r w:rsidR="005B4EF8">
              <w:rPr>
                <w:rFonts w:ascii="Arial Narrow" w:hAnsi="Arial Narrow"/>
                <w:noProof/>
                <w:color w:val="000000"/>
                <w:sz w:val="20"/>
                <w:szCs w:val="20"/>
                <w:highlight w:val="black"/>
              </w:rPr>
              <w:t>'''''''''''''''''</w:t>
            </w:r>
            <w:r w:rsidRPr="00255550">
              <w:rPr>
                <w:rFonts w:ascii="Arial Narrow" w:hAnsi="Arial Narrow"/>
                <w:sz w:val="20"/>
                <w:szCs w:val="20"/>
              </w:rPr>
              <w:t xml:space="preserve"> liquid</w:t>
            </w:r>
          </w:p>
          <w:p w:rsidR="008F052E" w:rsidRPr="00255550" w:rsidRDefault="008F052E" w:rsidP="008F052E">
            <w:pPr>
              <w:rPr>
                <w:rFonts w:ascii="Arial Narrow" w:hAnsi="Arial Narrow"/>
                <w:sz w:val="20"/>
                <w:szCs w:val="20"/>
              </w:rPr>
            </w:pPr>
            <w:r w:rsidRPr="00255550">
              <w:rPr>
                <w:rFonts w:ascii="Arial Narrow" w:hAnsi="Arial Narrow"/>
                <w:sz w:val="20"/>
                <w:szCs w:val="20"/>
              </w:rPr>
              <w:t>Effective price: $</w:t>
            </w:r>
            <w:r w:rsidR="005B4EF8">
              <w:rPr>
                <w:rFonts w:ascii="Arial Narrow" w:hAnsi="Arial Narrow"/>
                <w:noProof/>
                <w:color w:val="000000"/>
                <w:sz w:val="20"/>
                <w:szCs w:val="20"/>
                <w:highlight w:val="black"/>
              </w:rPr>
              <w:t xml:space="preserve">''''''''''''''' </w:t>
            </w:r>
            <w:r w:rsidRPr="00255550">
              <w:rPr>
                <w:rFonts w:ascii="Arial Narrow" w:hAnsi="Arial Narrow"/>
                <w:sz w:val="20"/>
                <w:szCs w:val="20"/>
              </w:rPr>
              <w:t>tablets</w:t>
            </w:r>
          </w:p>
          <w:p w:rsidR="00D22B93" w:rsidRPr="00255550" w:rsidRDefault="008F052E" w:rsidP="00FA343F">
            <w:pPr>
              <w:rPr>
                <w:rFonts w:ascii="Arial Narrow" w:hAnsi="Arial Narrow"/>
                <w:sz w:val="20"/>
                <w:szCs w:val="20"/>
              </w:rPr>
            </w:pPr>
            <w:r w:rsidRPr="00255550">
              <w:rPr>
                <w:rFonts w:ascii="Arial Narrow" w:hAnsi="Arial Narrow"/>
                <w:sz w:val="20"/>
                <w:szCs w:val="20"/>
              </w:rPr>
              <w:t>Effective price: $</w:t>
            </w:r>
            <w:r w:rsidR="005B4EF8">
              <w:rPr>
                <w:rFonts w:ascii="Arial Narrow" w:hAnsi="Arial Narrow"/>
                <w:noProof/>
                <w:color w:val="000000"/>
                <w:sz w:val="20"/>
                <w:szCs w:val="20"/>
                <w:highlight w:val="black"/>
              </w:rPr>
              <w:t>'''''''''''''''''</w:t>
            </w:r>
            <w:r w:rsidRPr="00255550">
              <w:rPr>
                <w:rFonts w:ascii="Arial Narrow" w:hAnsi="Arial Narrow"/>
                <w:sz w:val="20"/>
                <w:szCs w:val="20"/>
              </w:rPr>
              <w:t xml:space="preserve"> liquid</w:t>
            </w:r>
          </w:p>
        </w:tc>
        <w:tc>
          <w:tcPr>
            <w:tcW w:w="2693" w:type="dxa"/>
            <w:tcBorders>
              <w:top w:val="double" w:sz="4" w:space="0" w:color="auto"/>
              <w:bottom w:val="double" w:sz="4" w:space="0" w:color="auto"/>
            </w:tcBorders>
            <w:vAlign w:val="center"/>
          </w:tcPr>
          <w:p w:rsidR="008F052E" w:rsidRPr="00255550" w:rsidRDefault="00071940" w:rsidP="008F052E">
            <w:pPr>
              <w:rPr>
                <w:rFonts w:ascii="Arial Narrow" w:hAnsi="Arial Narrow"/>
                <w:sz w:val="20"/>
                <w:szCs w:val="20"/>
              </w:rPr>
            </w:pPr>
            <w:r w:rsidRPr="00255550">
              <w:rPr>
                <w:rFonts w:ascii="Arial Narrow" w:hAnsi="Arial Narrow"/>
                <w:sz w:val="20"/>
                <w:szCs w:val="20"/>
              </w:rPr>
              <w:t>Published</w:t>
            </w:r>
            <w:r w:rsidR="008F052E" w:rsidRPr="00255550">
              <w:rPr>
                <w:rFonts w:ascii="Arial Narrow" w:hAnsi="Arial Narrow"/>
                <w:sz w:val="20"/>
                <w:szCs w:val="20"/>
              </w:rPr>
              <w:t xml:space="preserve"> price: $</w:t>
            </w:r>
            <w:r w:rsidR="005B4EF8">
              <w:rPr>
                <w:rFonts w:ascii="Arial Narrow" w:hAnsi="Arial Narrow"/>
                <w:noProof/>
                <w:color w:val="000000"/>
                <w:sz w:val="20"/>
                <w:szCs w:val="20"/>
                <w:highlight w:val="black"/>
              </w:rPr>
              <w:t>'''''''''''''''''</w:t>
            </w:r>
            <w:r w:rsidR="008F052E" w:rsidRPr="00255550">
              <w:rPr>
                <w:rFonts w:ascii="Arial Narrow" w:hAnsi="Arial Narrow"/>
                <w:sz w:val="20"/>
                <w:szCs w:val="20"/>
              </w:rPr>
              <w:t xml:space="preserve"> tablets</w:t>
            </w:r>
          </w:p>
          <w:p w:rsidR="008F052E" w:rsidRPr="00255550" w:rsidRDefault="008F052E" w:rsidP="008F052E">
            <w:pPr>
              <w:rPr>
                <w:rFonts w:ascii="Arial Narrow" w:hAnsi="Arial Narrow"/>
                <w:sz w:val="20"/>
                <w:szCs w:val="20"/>
              </w:rPr>
            </w:pPr>
            <w:r w:rsidRPr="00255550">
              <w:rPr>
                <w:rFonts w:ascii="Arial Narrow" w:hAnsi="Arial Narrow"/>
                <w:sz w:val="20"/>
                <w:szCs w:val="20"/>
              </w:rPr>
              <w:t>Published price: $</w:t>
            </w:r>
            <w:r w:rsidR="005B4EF8">
              <w:rPr>
                <w:rFonts w:ascii="Arial Narrow" w:hAnsi="Arial Narrow"/>
                <w:noProof/>
                <w:color w:val="000000"/>
                <w:sz w:val="20"/>
                <w:szCs w:val="20"/>
                <w:highlight w:val="black"/>
              </w:rPr>
              <w:t>''''''''''''''''</w:t>
            </w:r>
            <w:r w:rsidRPr="00255550">
              <w:rPr>
                <w:rFonts w:ascii="Arial Narrow" w:hAnsi="Arial Narrow"/>
                <w:sz w:val="20"/>
                <w:szCs w:val="20"/>
              </w:rPr>
              <w:t xml:space="preserve"> liquid</w:t>
            </w:r>
          </w:p>
          <w:p w:rsidR="00D22B93" w:rsidRPr="00255550" w:rsidRDefault="008F052E" w:rsidP="008F052E">
            <w:pPr>
              <w:rPr>
                <w:rFonts w:ascii="Arial Narrow" w:hAnsi="Arial Narrow"/>
                <w:sz w:val="20"/>
                <w:szCs w:val="20"/>
              </w:rPr>
            </w:pPr>
            <w:r w:rsidRPr="00255550">
              <w:rPr>
                <w:rFonts w:ascii="Arial Narrow" w:hAnsi="Arial Narrow"/>
                <w:sz w:val="20"/>
              </w:rPr>
              <w:t>No Special Pricing Arrangement proposed so published and effective prices the same.</w:t>
            </w:r>
          </w:p>
        </w:tc>
        <w:tc>
          <w:tcPr>
            <w:tcW w:w="2410" w:type="dxa"/>
            <w:tcBorders>
              <w:top w:val="double" w:sz="4" w:space="0" w:color="auto"/>
              <w:bottom w:val="double" w:sz="4" w:space="0" w:color="auto"/>
            </w:tcBorders>
            <w:vAlign w:val="center"/>
          </w:tcPr>
          <w:p w:rsidR="00D22B93" w:rsidRPr="00255550" w:rsidRDefault="00071940" w:rsidP="00F31BE6">
            <w:pPr>
              <w:rPr>
                <w:rFonts w:ascii="Arial Narrow" w:hAnsi="Arial Narrow"/>
                <w:sz w:val="20"/>
                <w:szCs w:val="20"/>
              </w:rPr>
            </w:pPr>
            <w:r w:rsidRPr="00255550">
              <w:rPr>
                <w:rFonts w:ascii="Arial Narrow" w:hAnsi="Arial Narrow"/>
                <w:sz w:val="20"/>
                <w:szCs w:val="20"/>
              </w:rPr>
              <w:t>Published</w:t>
            </w:r>
            <w:r w:rsidR="004A60EC" w:rsidRPr="00255550">
              <w:rPr>
                <w:rFonts w:ascii="Arial Narrow" w:hAnsi="Arial Narrow"/>
                <w:sz w:val="20"/>
                <w:szCs w:val="20"/>
              </w:rPr>
              <w:t xml:space="preserve"> price: $</w:t>
            </w:r>
            <w:r w:rsidR="005B4EF8">
              <w:rPr>
                <w:rFonts w:ascii="Arial Narrow" w:hAnsi="Arial Narrow"/>
                <w:noProof/>
                <w:color w:val="000000"/>
                <w:sz w:val="20"/>
                <w:szCs w:val="20"/>
                <w:highlight w:val="black"/>
              </w:rPr>
              <w:t>''''''''''''''''</w:t>
            </w:r>
            <w:r w:rsidR="004A60EC" w:rsidRPr="00255550">
              <w:rPr>
                <w:rFonts w:ascii="Arial Narrow" w:hAnsi="Arial Narrow"/>
                <w:sz w:val="20"/>
                <w:szCs w:val="20"/>
              </w:rPr>
              <w:t xml:space="preserve"> tablets</w:t>
            </w:r>
          </w:p>
          <w:p w:rsidR="004A60EC" w:rsidRPr="00255550" w:rsidRDefault="004A60EC" w:rsidP="00F31BE6">
            <w:pPr>
              <w:rPr>
                <w:rFonts w:ascii="Arial Narrow" w:hAnsi="Arial Narrow"/>
                <w:sz w:val="20"/>
                <w:szCs w:val="20"/>
              </w:rPr>
            </w:pPr>
            <w:r w:rsidRPr="00255550">
              <w:rPr>
                <w:rFonts w:ascii="Arial Narrow" w:hAnsi="Arial Narrow"/>
                <w:sz w:val="20"/>
                <w:szCs w:val="20"/>
              </w:rPr>
              <w:t>Published price: $</w:t>
            </w:r>
            <w:r w:rsidR="005B4EF8">
              <w:rPr>
                <w:rFonts w:ascii="Arial Narrow" w:hAnsi="Arial Narrow"/>
                <w:noProof/>
                <w:color w:val="000000"/>
                <w:sz w:val="20"/>
                <w:szCs w:val="20"/>
                <w:highlight w:val="black"/>
              </w:rPr>
              <w:t>''''''''''''''''</w:t>
            </w:r>
            <w:r w:rsidRPr="00255550">
              <w:rPr>
                <w:rFonts w:ascii="Arial Narrow" w:hAnsi="Arial Narrow"/>
                <w:sz w:val="20"/>
                <w:szCs w:val="20"/>
              </w:rPr>
              <w:t xml:space="preserve"> liquid</w:t>
            </w:r>
          </w:p>
          <w:p w:rsidR="004A60EC" w:rsidRPr="00255550" w:rsidRDefault="004A60EC" w:rsidP="00F31BE6">
            <w:pPr>
              <w:rPr>
                <w:rFonts w:ascii="Arial Narrow" w:hAnsi="Arial Narrow"/>
                <w:sz w:val="20"/>
                <w:szCs w:val="20"/>
              </w:rPr>
            </w:pPr>
            <w:r w:rsidRPr="00255550">
              <w:rPr>
                <w:rFonts w:ascii="Arial Narrow" w:hAnsi="Arial Narrow"/>
                <w:sz w:val="20"/>
                <w:szCs w:val="20"/>
              </w:rPr>
              <w:t>Effective price</w:t>
            </w:r>
            <w:r w:rsidR="00851ED8" w:rsidRPr="00255550">
              <w:rPr>
                <w:rFonts w:ascii="Arial Narrow" w:hAnsi="Arial Narrow"/>
                <w:sz w:val="20"/>
                <w:szCs w:val="20"/>
              </w:rPr>
              <w:t xml:space="preserve"> (as per prePBAC response)</w:t>
            </w:r>
            <w:r w:rsidRPr="00255550">
              <w:rPr>
                <w:rFonts w:ascii="Arial Narrow" w:hAnsi="Arial Narrow"/>
                <w:sz w:val="20"/>
                <w:szCs w:val="20"/>
              </w:rPr>
              <w:t>: $</w:t>
            </w:r>
            <w:r w:rsidR="005B4EF8">
              <w:rPr>
                <w:rFonts w:ascii="Arial Narrow" w:hAnsi="Arial Narrow"/>
                <w:noProof/>
                <w:color w:val="000000"/>
                <w:sz w:val="20"/>
                <w:szCs w:val="20"/>
                <w:highlight w:val="black"/>
              </w:rPr>
              <w:t>''''''''''''''''</w:t>
            </w:r>
            <w:r w:rsidRPr="00255550">
              <w:rPr>
                <w:rFonts w:ascii="Arial Narrow" w:hAnsi="Arial Narrow"/>
                <w:sz w:val="20"/>
                <w:szCs w:val="20"/>
              </w:rPr>
              <w:t xml:space="preserve"> tablets</w:t>
            </w:r>
          </w:p>
          <w:p w:rsidR="004A60EC" w:rsidRPr="00255550" w:rsidRDefault="004A60EC" w:rsidP="004A60EC">
            <w:pPr>
              <w:rPr>
                <w:rFonts w:ascii="Arial Narrow" w:hAnsi="Arial Narrow"/>
                <w:sz w:val="20"/>
                <w:szCs w:val="20"/>
              </w:rPr>
            </w:pPr>
            <w:r w:rsidRPr="00255550">
              <w:rPr>
                <w:rFonts w:ascii="Arial Narrow" w:hAnsi="Arial Narrow"/>
                <w:sz w:val="20"/>
                <w:szCs w:val="20"/>
              </w:rPr>
              <w:t>Effective price</w:t>
            </w:r>
            <w:r w:rsidR="00851ED8" w:rsidRPr="00255550">
              <w:rPr>
                <w:rFonts w:ascii="Arial Narrow" w:hAnsi="Arial Narrow"/>
                <w:sz w:val="20"/>
                <w:szCs w:val="20"/>
              </w:rPr>
              <w:t xml:space="preserve"> (as per prePBAC response)</w:t>
            </w:r>
            <w:r w:rsidRPr="00255550">
              <w:rPr>
                <w:rFonts w:ascii="Arial Narrow" w:hAnsi="Arial Narrow"/>
                <w:sz w:val="20"/>
                <w:szCs w:val="20"/>
              </w:rPr>
              <w:t>: $</w:t>
            </w:r>
            <w:r w:rsidR="005B4EF8">
              <w:rPr>
                <w:rFonts w:ascii="Arial Narrow" w:hAnsi="Arial Narrow"/>
                <w:noProof/>
                <w:color w:val="000000"/>
                <w:sz w:val="20"/>
                <w:szCs w:val="20"/>
                <w:highlight w:val="black"/>
              </w:rPr>
              <w:t>'''''''''''''''</w:t>
            </w:r>
            <w:r w:rsidRPr="00255550">
              <w:rPr>
                <w:rFonts w:ascii="Arial Narrow" w:hAnsi="Arial Narrow"/>
                <w:sz w:val="20"/>
                <w:szCs w:val="20"/>
              </w:rPr>
              <w:t xml:space="preserve"> liquid</w:t>
            </w:r>
          </w:p>
        </w:tc>
      </w:tr>
      <w:tr w:rsidR="00A83AA1" w:rsidRPr="00255550" w:rsidTr="0044299A">
        <w:tc>
          <w:tcPr>
            <w:tcW w:w="1470" w:type="dxa"/>
            <w:vMerge w:val="restart"/>
            <w:tcBorders>
              <w:top w:val="double" w:sz="4" w:space="0" w:color="auto"/>
            </w:tcBorders>
            <w:shd w:val="clear" w:color="auto" w:fill="auto"/>
            <w:vAlign w:val="center"/>
          </w:tcPr>
          <w:p w:rsidR="00A83AA1" w:rsidRPr="00255550" w:rsidRDefault="00A83AA1" w:rsidP="00F31BE6">
            <w:pPr>
              <w:rPr>
                <w:rFonts w:ascii="Arial Narrow" w:hAnsi="Arial Narrow"/>
                <w:sz w:val="20"/>
                <w:szCs w:val="20"/>
              </w:rPr>
            </w:pPr>
            <w:r w:rsidRPr="00255550">
              <w:rPr>
                <w:rFonts w:ascii="Arial Narrow" w:hAnsi="Arial Narrow"/>
                <w:sz w:val="20"/>
                <w:szCs w:val="20"/>
              </w:rPr>
              <w:t>Nominated comparator</w:t>
            </w:r>
          </w:p>
        </w:tc>
        <w:tc>
          <w:tcPr>
            <w:tcW w:w="2527" w:type="dxa"/>
            <w:tcBorders>
              <w:top w:val="double" w:sz="4" w:space="0" w:color="auto"/>
            </w:tcBorders>
            <w:vAlign w:val="center"/>
          </w:tcPr>
          <w:p w:rsidR="00A83AA1" w:rsidRPr="00255550" w:rsidRDefault="00A83AA1" w:rsidP="00F31BE6">
            <w:pPr>
              <w:rPr>
                <w:rFonts w:ascii="Arial Narrow" w:hAnsi="Arial Narrow"/>
                <w:sz w:val="20"/>
                <w:szCs w:val="20"/>
              </w:rPr>
            </w:pPr>
            <w:r w:rsidRPr="00255550">
              <w:rPr>
                <w:rFonts w:ascii="Arial Narrow" w:hAnsi="Arial Narrow"/>
                <w:sz w:val="20"/>
                <w:szCs w:val="20"/>
              </w:rPr>
              <w:t>Lacosamide</w:t>
            </w:r>
          </w:p>
        </w:tc>
        <w:tc>
          <w:tcPr>
            <w:tcW w:w="2693" w:type="dxa"/>
            <w:tcBorders>
              <w:top w:val="double" w:sz="4" w:space="0" w:color="auto"/>
            </w:tcBorders>
            <w:vAlign w:val="center"/>
          </w:tcPr>
          <w:p w:rsidR="00A83AA1" w:rsidRPr="00255550" w:rsidRDefault="00A83AA1" w:rsidP="00F31BE6">
            <w:pPr>
              <w:rPr>
                <w:rFonts w:ascii="Arial Narrow" w:hAnsi="Arial Narrow"/>
                <w:sz w:val="20"/>
                <w:szCs w:val="20"/>
              </w:rPr>
            </w:pPr>
            <w:r w:rsidRPr="00255550">
              <w:rPr>
                <w:rFonts w:ascii="Arial Narrow" w:hAnsi="Arial Narrow"/>
                <w:sz w:val="20"/>
                <w:szCs w:val="20"/>
              </w:rPr>
              <w:t>Lacosamide</w:t>
            </w:r>
          </w:p>
        </w:tc>
        <w:tc>
          <w:tcPr>
            <w:tcW w:w="2410" w:type="dxa"/>
            <w:tcBorders>
              <w:top w:val="double" w:sz="4" w:space="0" w:color="auto"/>
            </w:tcBorders>
            <w:vAlign w:val="center"/>
          </w:tcPr>
          <w:p w:rsidR="00A83AA1" w:rsidRPr="00255550" w:rsidRDefault="00A83AA1" w:rsidP="00F31BE6">
            <w:pPr>
              <w:rPr>
                <w:rFonts w:ascii="Arial Narrow" w:hAnsi="Arial Narrow"/>
                <w:sz w:val="20"/>
                <w:szCs w:val="20"/>
              </w:rPr>
            </w:pPr>
            <w:r w:rsidRPr="00255550">
              <w:rPr>
                <w:rFonts w:ascii="Arial Narrow" w:hAnsi="Arial Narrow"/>
                <w:sz w:val="20"/>
                <w:szCs w:val="20"/>
              </w:rPr>
              <w:t>Lacosamide</w:t>
            </w:r>
          </w:p>
        </w:tc>
      </w:tr>
      <w:tr w:rsidR="00A83AA1" w:rsidRPr="00255550" w:rsidTr="0044299A">
        <w:tc>
          <w:tcPr>
            <w:tcW w:w="1470" w:type="dxa"/>
            <w:vMerge/>
            <w:tcBorders>
              <w:bottom w:val="double" w:sz="4" w:space="0" w:color="auto"/>
            </w:tcBorders>
            <w:shd w:val="clear" w:color="auto" w:fill="auto"/>
            <w:vAlign w:val="center"/>
          </w:tcPr>
          <w:p w:rsidR="00A83AA1" w:rsidRPr="00255550" w:rsidRDefault="00A83AA1" w:rsidP="00F31BE6">
            <w:pPr>
              <w:rPr>
                <w:rFonts w:ascii="Arial Narrow" w:hAnsi="Arial Narrow"/>
                <w:sz w:val="20"/>
                <w:szCs w:val="20"/>
              </w:rPr>
            </w:pPr>
          </w:p>
        </w:tc>
        <w:tc>
          <w:tcPr>
            <w:tcW w:w="5220" w:type="dxa"/>
            <w:gridSpan w:val="2"/>
            <w:tcBorders>
              <w:bottom w:val="double" w:sz="4" w:space="0" w:color="auto"/>
            </w:tcBorders>
            <w:vAlign w:val="center"/>
          </w:tcPr>
          <w:p w:rsidR="00D13413" w:rsidRPr="00255550" w:rsidRDefault="00A83AA1" w:rsidP="00D13413">
            <w:pPr>
              <w:rPr>
                <w:rFonts w:ascii="Arial Narrow" w:hAnsi="Arial Narrow"/>
                <w:b/>
                <w:sz w:val="20"/>
                <w:szCs w:val="20"/>
              </w:rPr>
            </w:pPr>
            <w:r w:rsidRPr="00255550">
              <w:rPr>
                <w:rFonts w:ascii="Arial Narrow" w:hAnsi="Arial Narrow"/>
                <w:b/>
                <w:sz w:val="20"/>
                <w:szCs w:val="20"/>
              </w:rPr>
              <w:t>PBAC comment:</w:t>
            </w:r>
            <w:r w:rsidR="00D866E8" w:rsidRPr="00255550">
              <w:rPr>
                <w:rFonts w:ascii="Arial Narrow" w:hAnsi="Arial Narrow"/>
                <w:b/>
                <w:sz w:val="20"/>
                <w:szCs w:val="20"/>
              </w:rPr>
              <w:t xml:space="preserve"> </w:t>
            </w:r>
            <w:r w:rsidR="00D13413" w:rsidRPr="00255550">
              <w:rPr>
                <w:rFonts w:ascii="Arial Narrow" w:hAnsi="Arial Narrow"/>
                <w:sz w:val="20"/>
                <w:szCs w:val="20"/>
              </w:rPr>
              <w:t>July 2016 PSD, paragraph 7.4</w:t>
            </w:r>
            <w:r w:rsidR="00D20C95" w:rsidRPr="00255550">
              <w:rPr>
                <w:rFonts w:ascii="Arial Narrow" w:hAnsi="Arial Narrow"/>
                <w:sz w:val="20"/>
                <w:szCs w:val="20"/>
              </w:rPr>
              <w:t>, March 2017 PSD paragraph 7.4</w:t>
            </w:r>
            <w:r w:rsidR="00D13413" w:rsidRPr="00255550">
              <w:rPr>
                <w:rFonts w:ascii="Arial Narrow" w:hAnsi="Arial Narrow"/>
                <w:sz w:val="20"/>
                <w:szCs w:val="20"/>
              </w:rPr>
              <w:t xml:space="preserve">: Nomination of lacosamide was </w:t>
            </w:r>
            <w:r w:rsidR="00D20C95" w:rsidRPr="00255550">
              <w:rPr>
                <w:rFonts w:ascii="Arial Narrow" w:hAnsi="Arial Narrow"/>
                <w:sz w:val="20"/>
                <w:szCs w:val="20"/>
              </w:rPr>
              <w:t>n</w:t>
            </w:r>
            <w:r w:rsidR="00D13413" w:rsidRPr="00255550">
              <w:rPr>
                <w:rFonts w:ascii="Arial Narrow" w:hAnsi="Arial Narrow"/>
                <w:sz w:val="20"/>
                <w:szCs w:val="20"/>
              </w:rPr>
              <w:t xml:space="preserve">ot appropriate and a comparison with levetiracetam and other similar listed AEDs </w:t>
            </w:r>
            <w:r w:rsidR="00D20C95" w:rsidRPr="00255550">
              <w:rPr>
                <w:rFonts w:ascii="Arial Narrow" w:hAnsi="Arial Narrow"/>
                <w:sz w:val="20"/>
                <w:szCs w:val="20"/>
              </w:rPr>
              <w:t xml:space="preserve">(lamotrigine, topiramate) </w:t>
            </w:r>
            <w:r w:rsidR="00D13413" w:rsidRPr="00255550">
              <w:rPr>
                <w:rFonts w:ascii="Arial Narrow" w:hAnsi="Arial Narrow"/>
                <w:sz w:val="20"/>
                <w:szCs w:val="20"/>
              </w:rPr>
              <w:t>would be more appropriate.</w:t>
            </w:r>
          </w:p>
        </w:tc>
        <w:tc>
          <w:tcPr>
            <w:tcW w:w="2410" w:type="dxa"/>
            <w:tcBorders>
              <w:bottom w:val="double" w:sz="4" w:space="0" w:color="auto"/>
            </w:tcBorders>
            <w:vAlign w:val="center"/>
          </w:tcPr>
          <w:p w:rsidR="00A83AA1" w:rsidRPr="00255550" w:rsidRDefault="00545199" w:rsidP="00F31BE6">
            <w:pPr>
              <w:rPr>
                <w:rFonts w:ascii="Arial Narrow" w:hAnsi="Arial Narrow"/>
                <w:sz w:val="20"/>
                <w:szCs w:val="20"/>
              </w:rPr>
            </w:pPr>
            <w:r w:rsidRPr="00255550">
              <w:rPr>
                <w:rFonts w:ascii="Arial Narrow" w:hAnsi="Arial Narrow"/>
                <w:sz w:val="20"/>
                <w:szCs w:val="20"/>
              </w:rPr>
              <w:t>-</w:t>
            </w:r>
          </w:p>
        </w:tc>
      </w:tr>
      <w:tr w:rsidR="00F31BE6" w:rsidRPr="00255550" w:rsidTr="00451314">
        <w:tc>
          <w:tcPr>
            <w:tcW w:w="1470" w:type="dxa"/>
            <w:tcBorders>
              <w:top w:val="double" w:sz="4" w:space="0" w:color="auto"/>
              <w:bottom w:val="double" w:sz="4" w:space="0" w:color="auto"/>
            </w:tcBorders>
            <w:shd w:val="clear" w:color="auto" w:fill="auto"/>
            <w:vAlign w:val="center"/>
          </w:tcPr>
          <w:p w:rsidR="00F31BE6" w:rsidRPr="00255550" w:rsidRDefault="00F31BE6" w:rsidP="00F31BE6">
            <w:pPr>
              <w:rPr>
                <w:rFonts w:ascii="Arial Narrow" w:hAnsi="Arial Narrow"/>
                <w:sz w:val="20"/>
                <w:szCs w:val="20"/>
              </w:rPr>
            </w:pPr>
            <w:r w:rsidRPr="00255550">
              <w:rPr>
                <w:rFonts w:ascii="Arial Narrow" w:hAnsi="Arial Narrow"/>
                <w:sz w:val="20"/>
                <w:szCs w:val="20"/>
              </w:rPr>
              <w:t>Key evidence</w:t>
            </w:r>
          </w:p>
        </w:tc>
        <w:tc>
          <w:tcPr>
            <w:tcW w:w="2527" w:type="dxa"/>
            <w:tcBorders>
              <w:top w:val="double" w:sz="4" w:space="0" w:color="auto"/>
              <w:bottom w:val="double" w:sz="4" w:space="0" w:color="auto"/>
            </w:tcBorders>
            <w:vAlign w:val="center"/>
          </w:tcPr>
          <w:p w:rsidR="00F31BE6" w:rsidRPr="00255550" w:rsidRDefault="004649B4" w:rsidP="00F31BE6">
            <w:pPr>
              <w:rPr>
                <w:rFonts w:ascii="Arial Narrow" w:hAnsi="Arial Narrow"/>
                <w:sz w:val="20"/>
                <w:szCs w:val="20"/>
              </w:rPr>
            </w:pPr>
            <w:r w:rsidRPr="00255550">
              <w:rPr>
                <w:rFonts w:ascii="Arial Narrow" w:hAnsi="Arial Narrow"/>
                <w:sz w:val="20"/>
                <w:szCs w:val="20"/>
              </w:rPr>
              <w:t>Indirect comparison of 3 briva trials and 3 lacosamide trials with placebo as common reference.</w:t>
            </w:r>
          </w:p>
        </w:tc>
        <w:tc>
          <w:tcPr>
            <w:tcW w:w="2693" w:type="dxa"/>
            <w:tcBorders>
              <w:top w:val="double" w:sz="4" w:space="0" w:color="auto"/>
              <w:bottom w:val="double" w:sz="4" w:space="0" w:color="auto"/>
            </w:tcBorders>
            <w:vAlign w:val="center"/>
          </w:tcPr>
          <w:p w:rsidR="00F31BE6" w:rsidRPr="00255550" w:rsidRDefault="004649B4" w:rsidP="00F31BE6">
            <w:pPr>
              <w:rPr>
                <w:rFonts w:ascii="Arial Narrow" w:hAnsi="Arial Narrow"/>
                <w:sz w:val="20"/>
                <w:szCs w:val="20"/>
              </w:rPr>
            </w:pPr>
            <w:r w:rsidRPr="00255550">
              <w:rPr>
                <w:rFonts w:ascii="Arial Narrow" w:hAnsi="Arial Narrow"/>
                <w:sz w:val="20"/>
                <w:szCs w:val="20"/>
              </w:rPr>
              <w:t>Same as July 2016</w:t>
            </w:r>
            <w:r w:rsidR="00182D2D" w:rsidRPr="00255550">
              <w:rPr>
                <w:rFonts w:ascii="Arial Narrow" w:hAnsi="Arial Narrow"/>
                <w:sz w:val="20"/>
                <w:szCs w:val="20"/>
              </w:rPr>
              <w:t xml:space="preserve"> with a post-hoc subgroup analysis.</w:t>
            </w:r>
          </w:p>
        </w:tc>
        <w:tc>
          <w:tcPr>
            <w:tcW w:w="2410" w:type="dxa"/>
            <w:tcBorders>
              <w:top w:val="double" w:sz="4" w:space="0" w:color="auto"/>
              <w:bottom w:val="double" w:sz="4" w:space="0" w:color="auto"/>
            </w:tcBorders>
            <w:vAlign w:val="center"/>
          </w:tcPr>
          <w:p w:rsidR="00F31BE6" w:rsidRPr="00255550" w:rsidRDefault="004649B4" w:rsidP="00F31BE6">
            <w:pPr>
              <w:rPr>
                <w:rFonts w:ascii="Arial Narrow" w:hAnsi="Arial Narrow"/>
                <w:sz w:val="20"/>
                <w:szCs w:val="20"/>
              </w:rPr>
            </w:pPr>
            <w:r w:rsidRPr="00255550">
              <w:rPr>
                <w:rFonts w:ascii="Arial Narrow" w:hAnsi="Arial Narrow"/>
                <w:sz w:val="20"/>
                <w:szCs w:val="20"/>
              </w:rPr>
              <w:t>Same as March 2017</w:t>
            </w:r>
          </w:p>
        </w:tc>
      </w:tr>
      <w:tr w:rsidR="00A83AA1" w:rsidRPr="00255550" w:rsidTr="00451314">
        <w:tc>
          <w:tcPr>
            <w:tcW w:w="1470" w:type="dxa"/>
            <w:vMerge w:val="restart"/>
            <w:tcBorders>
              <w:top w:val="double" w:sz="4" w:space="0" w:color="auto"/>
            </w:tcBorders>
            <w:shd w:val="clear" w:color="auto" w:fill="auto"/>
            <w:vAlign w:val="center"/>
          </w:tcPr>
          <w:p w:rsidR="00A83AA1" w:rsidRPr="00255550" w:rsidRDefault="00A83AA1" w:rsidP="00F31BE6">
            <w:pPr>
              <w:rPr>
                <w:rFonts w:ascii="Arial Narrow" w:hAnsi="Arial Narrow"/>
                <w:sz w:val="20"/>
                <w:szCs w:val="20"/>
              </w:rPr>
            </w:pPr>
            <w:r w:rsidRPr="00255550">
              <w:rPr>
                <w:rFonts w:ascii="Arial Narrow" w:hAnsi="Arial Narrow"/>
                <w:sz w:val="20"/>
                <w:szCs w:val="20"/>
              </w:rPr>
              <w:t xml:space="preserve">Clinical claim </w:t>
            </w:r>
          </w:p>
        </w:tc>
        <w:tc>
          <w:tcPr>
            <w:tcW w:w="2527" w:type="dxa"/>
            <w:tcBorders>
              <w:top w:val="double" w:sz="4" w:space="0" w:color="auto"/>
            </w:tcBorders>
            <w:vAlign w:val="center"/>
          </w:tcPr>
          <w:p w:rsidR="00A83AA1" w:rsidRPr="00255550" w:rsidRDefault="004649B4" w:rsidP="00F31BE6">
            <w:pPr>
              <w:rPr>
                <w:rFonts w:ascii="Arial Narrow" w:hAnsi="Arial Narrow"/>
                <w:sz w:val="20"/>
                <w:szCs w:val="20"/>
              </w:rPr>
            </w:pPr>
            <w:r w:rsidRPr="00255550">
              <w:rPr>
                <w:rFonts w:ascii="Arial Narrow" w:hAnsi="Arial Narrow"/>
                <w:sz w:val="20"/>
                <w:szCs w:val="20"/>
              </w:rPr>
              <w:t>Briva non-inferior to lacosamide for comparative effectiveness and comparative safety</w:t>
            </w:r>
          </w:p>
        </w:tc>
        <w:tc>
          <w:tcPr>
            <w:tcW w:w="2693" w:type="dxa"/>
            <w:tcBorders>
              <w:top w:val="double" w:sz="4" w:space="0" w:color="auto"/>
            </w:tcBorders>
            <w:vAlign w:val="center"/>
          </w:tcPr>
          <w:p w:rsidR="00A83AA1" w:rsidRPr="00255550" w:rsidRDefault="00E00567" w:rsidP="00F31BE6">
            <w:pPr>
              <w:rPr>
                <w:rFonts w:ascii="Arial Narrow" w:hAnsi="Arial Narrow"/>
                <w:sz w:val="20"/>
                <w:szCs w:val="20"/>
              </w:rPr>
            </w:pPr>
            <w:r w:rsidRPr="00255550">
              <w:rPr>
                <w:rFonts w:ascii="Arial Narrow" w:hAnsi="Arial Narrow"/>
                <w:sz w:val="20"/>
                <w:szCs w:val="20"/>
              </w:rPr>
              <w:t>Same as July 2016</w:t>
            </w:r>
          </w:p>
        </w:tc>
        <w:tc>
          <w:tcPr>
            <w:tcW w:w="2410" w:type="dxa"/>
            <w:tcBorders>
              <w:top w:val="double" w:sz="4" w:space="0" w:color="auto"/>
            </w:tcBorders>
            <w:vAlign w:val="center"/>
          </w:tcPr>
          <w:p w:rsidR="00A83AA1" w:rsidRPr="00255550" w:rsidRDefault="00A83AA1" w:rsidP="00851ED8">
            <w:pPr>
              <w:rPr>
                <w:rFonts w:ascii="Arial Narrow" w:hAnsi="Arial Narrow"/>
                <w:sz w:val="20"/>
                <w:szCs w:val="20"/>
              </w:rPr>
            </w:pPr>
            <w:r w:rsidRPr="00255550">
              <w:rPr>
                <w:rFonts w:ascii="Arial Narrow" w:hAnsi="Arial Narrow"/>
                <w:sz w:val="20"/>
                <w:szCs w:val="20"/>
              </w:rPr>
              <w:t>No clinical claim made</w:t>
            </w:r>
            <w:r w:rsidR="00851ED8" w:rsidRPr="00255550">
              <w:rPr>
                <w:rFonts w:ascii="Arial Narrow" w:hAnsi="Arial Narrow"/>
                <w:sz w:val="20"/>
                <w:szCs w:val="20"/>
              </w:rPr>
              <w:t xml:space="preserve"> (</w:t>
            </w:r>
            <w:r w:rsidRPr="00255550">
              <w:rPr>
                <w:rFonts w:ascii="Arial Narrow" w:hAnsi="Arial Narrow"/>
                <w:sz w:val="20"/>
                <w:szCs w:val="20"/>
              </w:rPr>
              <w:t>assume</w:t>
            </w:r>
            <w:r w:rsidR="00851ED8" w:rsidRPr="00255550">
              <w:rPr>
                <w:rFonts w:ascii="Arial Narrow" w:hAnsi="Arial Narrow"/>
                <w:sz w:val="20"/>
                <w:szCs w:val="20"/>
              </w:rPr>
              <w:t>d</w:t>
            </w:r>
            <w:r w:rsidR="009231F5" w:rsidRPr="00255550">
              <w:rPr>
                <w:rFonts w:ascii="Arial Narrow" w:hAnsi="Arial Narrow"/>
                <w:sz w:val="20"/>
                <w:szCs w:val="20"/>
              </w:rPr>
              <w:t xml:space="preserve"> </w:t>
            </w:r>
            <w:r w:rsidR="00851ED8" w:rsidRPr="00255550">
              <w:rPr>
                <w:rFonts w:ascii="Arial Narrow" w:hAnsi="Arial Narrow"/>
                <w:sz w:val="20"/>
                <w:szCs w:val="20"/>
              </w:rPr>
              <w:t>to be</w:t>
            </w:r>
            <w:r w:rsidRPr="00255550">
              <w:rPr>
                <w:rFonts w:ascii="Arial Narrow" w:hAnsi="Arial Narrow"/>
                <w:sz w:val="20"/>
                <w:szCs w:val="20"/>
              </w:rPr>
              <w:t xml:space="preserve"> the same as previously</w:t>
            </w:r>
            <w:r w:rsidR="00851ED8" w:rsidRPr="00255550">
              <w:rPr>
                <w:rFonts w:ascii="Arial Narrow" w:hAnsi="Arial Narrow"/>
                <w:sz w:val="20"/>
                <w:szCs w:val="20"/>
              </w:rPr>
              <w:t>)</w:t>
            </w:r>
            <w:r w:rsidRPr="00255550">
              <w:rPr>
                <w:rFonts w:ascii="Arial Narrow" w:hAnsi="Arial Narrow"/>
                <w:i/>
                <w:sz w:val="20"/>
                <w:szCs w:val="20"/>
              </w:rPr>
              <w:t>.</w:t>
            </w:r>
          </w:p>
        </w:tc>
      </w:tr>
      <w:tr w:rsidR="00A83AA1" w:rsidRPr="00255550" w:rsidTr="0044299A">
        <w:tc>
          <w:tcPr>
            <w:tcW w:w="1470" w:type="dxa"/>
            <w:vMerge/>
            <w:tcBorders>
              <w:bottom w:val="double" w:sz="4" w:space="0" w:color="auto"/>
            </w:tcBorders>
            <w:shd w:val="clear" w:color="auto" w:fill="auto"/>
            <w:vAlign w:val="center"/>
          </w:tcPr>
          <w:p w:rsidR="00A83AA1" w:rsidRPr="00255550" w:rsidRDefault="00A83AA1" w:rsidP="00F31BE6">
            <w:pPr>
              <w:rPr>
                <w:rFonts w:ascii="Arial Narrow" w:hAnsi="Arial Narrow"/>
                <w:sz w:val="20"/>
                <w:szCs w:val="20"/>
              </w:rPr>
            </w:pPr>
          </w:p>
        </w:tc>
        <w:tc>
          <w:tcPr>
            <w:tcW w:w="5220" w:type="dxa"/>
            <w:gridSpan w:val="2"/>
            <w:tcBorders>
              <w:bottom w:val="double" w:sz="4" w:space="0" w:color="auto"/>
            </w:tcBorders>
            <w:vAlign w:val="center"/>
          </w:tcPr>
          <w:p w:rsidR="00D866E8" w:rsidRPr="00255550" w:rsidRDefault="00A83AA1" w:rsidP="00F31BE6">
            <w:pPr>
              <w:rPr>
                <w:rFonts w:ascii="Arial Narrow" w:hAnsi="Arial Narrow"/>
                <w:b/>
                <w:sz w:val="20"/>
                <w:szCs w:val="20"/>
              </w:rPr>
            </w:pPr>
            <w:r w:rsidRPr="00255550">
              <w:rPr>
                <w:rFonts w:ascii="Arial Narrow" w:hAnsi="Arial Narrow"/>
                <w:b/>
                <w:sz w:val="20"/>
                <w:szCs w:val="20"/>
              </w:rPr>
              <w:t>PBAC comment:</w:t>
            </w:r>
            <w:r w:rsidR="00D866E8" w:rsidRPr="00255550">
              <w:rPr>
                <w:rFonts w:ascii="Arial Narrow" w:hAnsi="Arial Narrow"/>
                <w:b/>
                <w:sz w:val="20"/>
                <w:szCs w:val="20"/>
              </w:rPr>
              <w:t xml:space="preserve"> </w:t>
            </w:r>
            <w:r w:rsidR="00AD08FD" w:rsidRPr="00255550">
              <w:rPr>
                <w:rFonts w:ascii="Arial Narrow" w:hAnsi="Arial Narrow"/>
                <w:sz w:val="20"/>
                <w:szCs w:val="20"/>
              </w:rPr>
              <w:t>July 2016 PSD, paragraph 7.6</w:t>
            </w:r>
            <w:r w:rsidR="00D866E8" w:rsidRPr="00255550">
              <w:rPr>
                <w:rFonts w:ascii="Arial Narrow" w:hAnsi="Arial Narrow"/>
                <w:sz w:val="20"/>
                <w:szCs w:val="20"/>
              </w:rPr>
              <w:t>; Mar 2017, paragraph 7.6</w:t>
            </w:r>
            <w:r w:rsidR="00AD08FD" w:rsidRPr="00255550">
              <w:rPr>
                <w:rFonts w:ascii="Arial Narrow" w:hAnsi="Arial Narrow"/>
                <w:sz w:val="20"/>
                <w:szCs w:val="20"/>
              </w:rPr>
              <w:t xml:space="preserve">: The claim of non-inferior efficacy was not adequately supported; </w:t>
            </w:r>
          </w:p>
          <w:p w:rsidR="00EA235C" w:rsidRPr="00255550" w:rsidRDefault="00D866E8" w:rsidP="00F31BE6">
            <w:pPr>
              <w:rPr>
                <w:rFonts w:ascii="Arial Narrow" w:hAnsi="Arial Narrow"/>
                <w:sz w:val="20"/>
                <w:szCs w:val="20"/>
              </w:rPr>
            </w:pPr>
            <w:r w:rsidRPr="00255550">
              <w:rPr>
                <w:rFonts w:ascii="Arial Narrow" w:hAnsi="Arial Narrow"/>
                <w:sz w:val="20"/>
                <w:szCs w:val="20"/>
              </w:rPr>
              <w:t xml:space="preserve">July 2016, </w:t>
            </w:r>
            <w:r w:rsidR="00AD08FD" w:rsidRPr="00255550">
              <w:rPr>
                <w:rFonts w:ascii="Arial Narrow" w:hAnsi="Arial Narrow"/>
                <w:sz w:val="20"/>
                <w:szCs w:val="20"/>
              </w:rPr>
              <w:t>paragraph 7.7: the claim of non-inferior safety was not adequately supported give</w:t>
            </w:r>
            <w:r w:rsidR="00AE7422" w:rsidRPr="00255550">
              <w:rPr>
                <w:rFonts w:ascii="Arial Narrow" w:hAnsi="Arial Narrow"/>
                <w:sz w:val="20"/>
                <w:szCs w:val="20"/>
              </w:rPr>
              <w:t>n short-term trials and know psy</w:t>
            </w:r>
            <w:r w:rsidR="00AD08FD" w:rsidRPr="00255550">
              <w:rPr>
                <w:rFonts w:ascii="Arial Narrow" w:hAnsi="Arial Narrow"/>
                <w:sz w:val="20"/>
                <w:szCs w:val="20"/>
              </w:rPr>
              <w:t>chological issues (suicidal thoughts) with briva and other AEDs.</w:t>
            </w:r>
          </w:p>
        </w:tc>
        <w:tc>
          <w:tcPr>
            <w:tcW w:w="2410" w:type="dxa"/>
            <w:tcBorders>
              <w:bottom w:val="double" w:sz="4" w:space="0" w:color="auto"/>
            </w:tcBorders>
            <w:vAlign w:val="center"/>
          </w:tcPr>
          <w:p w:rsidR="00A83AA1" w:rsidRPr="00255550" w:rsidRDefault="00545199" w:rsidP="00F31BE6">
            <w:pPr>
              <w:rPr>
                <w:rFonts w:ascii="Arial Narrow" w:hAnsi="Arial Narrow"/>
                <w:sz w:val="20"/>
                <w:szCs w:val="20"/>
              </w:rPr>
            </w:pPr>
            <w:r w:rsidRPr="00255550">
              <w:rPr>
                <w:rFonts w:ascii="Arial Narrow" w:hAnsi="Arial Narrow"/>
                <w:sz w:val="20"/>
                <w:szCs w:val="20"/>
              </w:rPr>
              <w:t>-</w:t>
            </w:r>
          </w:p>
        </w:tc>
      </w:tr>
      <w:tr w:rsidR="001B1C59" w:rsidRPr="00255550" w:rsidTr="0044299A">
        <w:tc>
          <w:tcPr>
            <w:tcW w:w="1470" w:type="dxa"/>
            <w:vMerge w:val="restart"/>
            <w:tcBorders>
              <w:top w:val="double" w:sz="4" w:space="0" w:color="auto"/>
            </w:tcBorders>
            <w:shd w:val="clear" w:color="auto" w:fill="auto"/>
            <w:vAlign w:val="center"/>
          </w:tcPr>
          <w:p w:rsidR="001B1C59" w:rsidRPr="00255550" w:rsidRDefault="001B1C59" w:rsidP="00F31BE6">
            <w:pPr>
              <w:rPr>
                <w:rFonts w:ascii="Arial Narrow" w:hAnsi="Arial Narrow"/>
                <w:sz w:val="20"/>
                <w:szCs w:val="20"/>
              </w:rPr>
            </w:pPr>
            <w:r w:rsidRPr="00255550">
              <w:rPr>
                <w:rFonts w:ascii="Arial Narrow" w:hAnsi="Arial Narrow"/>
                <w:sz w:val="20"/>
                <w:szCs w:val="20"/>
              </w:rPr>
              <w:t>Economic evaluation</w:t>
            </w:r>
          </w:p>
        </w:tc>
        <w:tc>
          <w:tcPr>
            <w:tcW w:w="2527" w:type="dxa"/>
            <w:tcBorders>
              <w:top w:val="double" w:sz="4" w:space="0" w:color="auto"/>
            </w:tcBorders>
            <w:vAlign w:val="center"/>
          </w:tcPr>
          <w:p w:rsidR="001B1C59" w:rsidRPr="00255550" w:rsidRDefault="001B1C59" w:rsidP="00F31BE6">
            <w:pPr>
              <w:rPr>
                <w:rFonts w:ascii="Arial Narrow" w:hAnsi="Arial Narrow"/>
                <w:sz w:val="20"/>
                <w:szCs w:val="20"/>
              </w:rPr>
            </w:pPr>
            <w:r w:rsidRPr="00255550">
              <w:rPr>
                <w:rFonts w:ascii="Arial Narrow" w:hAnsi="Arial Narrow"/>
                <w:sz w:val="20"/>
                <w:szCs w:val="20"/>
              </w:rPr>
              <w:t xml:space="preserve">Cost-minimisation; equi-effective doses of </w:t>
            </w:r>
            <w:r w:rsidR="009F7C1A" w:rsidRPr="00255550">
              <w:rPr>
                <w:rFonts w:ascii="Arial Narrow" w:hAnsi="Arial Narrow"/>
                <w:sz w:val="20"/>
                <w:szCs w:val="20"/>
              </w:rPr>
              <w:t>124.55mg brivaracetam to 291.35mg lacosamide</w:t>
            </w:r>
          </w:p>
          <w:p w:rsidR="00EB611E" w:rsidRPr="00255550" w:rsidRDefault="00EB611E" w:rsidP="00F31BE6">
            <w:pPr>
              <w:rPr>
                <w:rFonts w:ascii="Arial Narrow" w:hAnsi="Arial Narrow"/>
                <w:sz w:val="20"/>
                <w:szCs w:val="20"/>
              </w:rPr>
            </w:pPr>
            <w:r w:rsidRPr="00255550">
              <w:rPr>
                <w:rFonts w:ascii="Arial Narrow" w:hAnsi="Arial Narrow"/>
                <w:sz w:val="20"/>
                <w:szCs w:val="20"/>
              </w:rPr>
              <w:t>Dose relativity: 2.34</w:t>
            </w:r>
          </w:p>
        </w:tc>
        <w:tc>
          <w:tcPr>
            <w:tcW w:w="2693" w:type="dxa"/>
            <w:tcBorders>
              <w:top w:val="double" w:sz="4" w:space="0" w:color="auto"/>
            </w:tcBorders>
          </w:tcPr>
          <w:p w:rsidR="001B1C59" w:rsidRPr="00255550" w:rsidRDefault="009F7C1A" w:rsidP="00F31BE6">
            <w:pPr>
              <w:rPr>
                <w:rFonts w:ascii="Arial Narrow" w:hAnsi="Arial Narrow"/>
                <w:sz w:val="20"/>
                <w:szCs w:val="20"/>
              </w:rPr>
            </w:pPr>
            <w:r w:rsidRPr="00255550">
              <w:rPr>
                <w:rFonts w:ascii="Arial Narrow" w:hAnsi="Arial Narrow"/>
                <w:sz w:val="20"/>
                <w:szCs w:val="20"/>
              </w:rPr>
              <w:t>Cost-minimisation; equi-effective doses of 117.6mg brivaracetam to 316.2mg lacosamide</w:t>
            </w:r>
            <w:r w:rsidR="00CD1722" w:rsidRPr="00255550">
              <w:rPr>
                <w:rFonts w:ascii="Arial Narrow" w:hAnsi="Arial Narrow"/>
                <w:sz w:val="20"/>
                <w:szCs w:val="20"/>
              </w:rPr>
              <w:t>.</w:t>
            </w:r>
          </w:p>
          <w:p w:rsidR="00CD1722" w:rsidRPr="00255550" w:rsidRDefault="00CD1722" w:rsidP="00F31BE6">
            <w:pPr>
              <w:rPr>
                <w:rFonts w:ascii="Arial Narrow" w:hAnsi="Arial Narrow"/>
                <w:sz w:val="20"/>
                <w:szCs w:val="20"/>
              </w:rPr>
            </w:pPr>
            <w:r w:rsidRPr="00255550">
              <w:rPr>
                <w:rFonts w:ascii="Arial Narrow" w:hAnsi="Arial Narrow"/>
                <w:sz w:val="20"/>
                <w:szCs w:val="20"/>
              </w:rPr>
              <w:t>Dose relativity</w:t>
            </w:r>
            <w:r w:rsidR="00F95EA9" w:rsidRPr="00255550">
              <w:rPr>
                <w:rFonts w:ascii="Arial Narrow" w:hAnsi="Arial Narrow"/>
                <w:sz w:val="20"/>
                <w:szCs w:val="20"/>
              </w:rPr>
              <w:t>: 2.69</w:t>
            </w:r>
            <w:r w:rsidR="00F95EA9" w:rsidRPr="00255550">
              <w:rPr>
                <w:rFonts w:ascii="Arial Narrow" w:hAnsi="Arial Narrow"/>
                <w:sz w:val="20"/>
                <w:szCs w:val="20"/>
                <w:vertAlign w:val="superscript"/>
              </w:rPr>
              <w:t>a</w:t>
            </w:r>
          </w:p>
        </w:tc>
        <w:tc>
          <w:tcPr>
            <w:tcW w:w="2410" w:type="dxa"/>
            <w:tcBorders>
              <w:top w:val="double" w:sz="4" w:space="0" w:color="auto"/>
            </w:tcBorders>
            <w:vAlign w:val="center"/>
          </w:tcPr>
          <w:p w:rsidR="004D6E63" w:rsidRPr="00255550" w:rsidRDefault="004D6E63" w:rsidP="004D6E63">
            <w:pPr>
              <w:rPr>
                <w:rFonts w:ascii="Arial Narrow" w:hAnsi="Arial Narrow"/>
                <w:sz w:val="20"/>
                <w:szCs w:val="20"/>
              </w:rPr>
            </w:pPr>
            <w:r w:rsidRPr="00255550">
              <w:rPr>
                <w:rFonts w:ascii="Arial Narrow" w:hAnsi="Arial Narrow"/>
                <w:sz w:val="20"/>
                <w:szCs w:val="20"/>
              </w:rPr>
              <w:t xml:space="preserve">Equi-effective doses same as March 2017 </w:t>
            </w:r>
          </w:p>
          <w:p w:rsidR="004D6E63" w:rsidRPr="00255550" w:rsidRDefault="004D6E63" w:rsidP="004D6E63">
            <w:pPr>
              <w:rPr>
                <w:rFonts w:ascii="Arial Narrow" w:hAnsi="Arial Narrow"/>
                <w:sz w:val="20"/>
                <w:szCs w:val="20"/>
              </w:rPr>
            </w:pPr>
            <w:r w:rsidRPr="00255550">
              <w:rPr>
                <w:rFonts w:ascii="Arial Narrow" w:hAnsi="Arial Narrow"/>
                <w:sz w:val="20"/>
                <w:szCs w:val="20"/>
              </w:rPr>
              <w:t xml:space="preserve">Dose relativity: </w:t>
            </w:r>
            <w:r w:rsidR="007C7EF5" w:rsidRPr="00255550">
              <w:rPr>
                <w:rFonts w:ascii="Arial Narrow" w:hAnsi="Arial Narrow"/>
                <w:sz w:val="20"/>
                <w:szCs w:val="20"/>
              </w:rPr>
              <w:t>2.69</w:t>
            </w:r>
            <w:r w:rsidRPr="00255550">
              <w:rPr>
                <w:rFonts w:ascii="Arial Narrow" w:hAnsi="Arial Narrow"/>
                <w:sz w:val="20"/>
                <w:szCs w:val="20"/>
              </w:rPr>
              <w:t xml:space="preserve"> </w:t>
            </w:r>
          </w:p>
          <w:p w:rsidR="001B1C59" w:rsidRPr="00255550" w:rsidRDefault="001B1C59" w:rsidP="004D6E63">
            <w:pPr>
              <w:rPr>
                <w:rFonts w:ascii="Arial Narrow" w:hAnsi="Arial Narrow"/>
                <w:sz w:val="20"/>
                <w:szCs w:val="20"/>
              </w:rPr>
            </w:pPr>
          </w:p>
        </w:tc>
      </w:tr>
      <w:tr w:rsidR="001B1C59" w:rsidRPr="00255550" w:rsidTr="00451314">
        <w:tc>
          <w:tcPr>
            <w:tcW w:w="1470" w:type="dxa"/>
            <w:vMerge/>
            <w:tcBorders>
              <w:bottom w:val="double" w:sz="4" w:space="0" w:color="auto"/>
            </w:tcBorders>
            <w:shd w:val="clear" w:color="auto" w:fill="auto"/>
            <w:vAlign w:val="center"/>
          </w:tcPr>
          <w:p w:rsidR="001B1C59" w:rsidRPr="00255550" w:rsidRDefault="001B1C59" w:rsidP="00F31BE6">
            <w:pPr>
              <w:rPr>
                <w:rFonts w:ascii="Arial Narrow" w:hAnsi="Arial Narrow"/>
                <w:sz w:val="20"/>
                <w:szCs w:val="20"/>
              </w:rPr>
            </w:pPr>
          </w:p>
        </w:tc>
        <w:tc>
          <w:tcPr>
            <w:tcW w:w="5220" w:type="dxa"/>
            <w:gridSpan w:val="2"/>
            <w:tcBorders>
              <w:bottom w:val="double" w:sz="4" w:space="0" w:color="auto"/>
            </w:tcBorders>
            <w:vAlign w:val="center"/>
          </w:tcPr>
          <w:p w:rsidR="007C7EF5" w:rsidRPr="00255550" w:rsidRDefault="001B1C59" w:rsidP="00D866E8">
            <w:pPr>
              <w:rPr>
                <w:rFonts w:ascii="Arial Narrow" w:hAnsi="Arial Narrow"/>
                <w:b/>
                <w:sz w:val="20"/>
                <w:szCs w:val="20"/>
              </w:rPr>
            </w:pPr>
            <w:r w:rsidRPr="00255550">
              <w:rPr>
                <w:rFonts w:ascii="Arial Narrow" w:hAnsi="Arial Narrow"/>
                <w:b/>
                <w:sz w:val="20"/>
                <w:szCs w:val="20"/>
              </w:rPr>
              <w:t>PBAC comment:</w:t>
            </w:r>
            <w:r w:rsidR="00D866E8" w:rsidRPr="00255550">
              <w:rPr>
                <w:rFonts w:ascii="Arial Narrow" w:hAnsi="Arial Narrow"/>
                <w:b/>
                <w:sz w:val="20"/>
                <w:szCs w:val="20"/>
              </w:rPr>
              <w:t xml:space="preserve"> </w:t>
            </w:r>
            <w:r w:rsidR="007C7EF5" w:rsidRPr="00255550">
              <w:rPr>
                <w:rFonts w:ascii="Arial Narrow" w:hAnsi="Arial Narrow"/>
                <w:sz w:val="20"/>
                <w:szCs w:val="20"/>
              </w:rPr>
              <w:t xml:space="preserve">July 2016 PSD, </w:t>
            </w:r>
            <w:r w:rsidR="00D866E8" w:rsidRPr="00255550">
              <w:rPr>
                <w:rFonts w:ascii="Arial Narrow" w:hAnsi="Arial Narrow"/>
                <w:sz w:val="20"/>
                <w:szCs w:val="20"/>
              </w:rPr>
              <w:t>paragrap</w:t>
            </w:r>
            <w:r w:rsidR="007C7EF5" w:rsidRPr="00255550">
              <w:rPr>
                <w:rFonts w:ascii="Arial Narrow" w:hAnsi="Arial Narrow"/>
                <w:sz w:val="20"/>
                <w:szCs w:val="20"/>
              </w:rPr>
              <w:t xml:space="preserve">h 7.9: Cost minimisation vs. lacosamide not appropriate given lack of evidence comparing the two treatments in patients of similar resistant therapy; </w:t>
            </w:r>
            <w:r w:rsidR="00D866E8" w:rsidRPr="00255550">
              <w:rPr>
                <w:rFonts w:ascii="Arial Narrow" w:hAnsi="Arial Narrow"/>
                <w:sz w:val="20"/>
                <w:szCs w:val="20"/>
              </w:rPr>
              <w:t xml:space="preserve">July </w:t>
            </w:r>
            <w:r w:rsidR="007C7EF5" w:rsidRPr="00255550">
              <w:rPr>
                <w:rFonts w:ascii="Arial Narrow" w:hAnsi="Arial Narrow"/>
                <w:sz w:val="20"/>
                <w:szCs w:val="20"/>
              </w:rPr>
              <w:t>paragraph 7.10</w:t>
            </w:r>
            <w:r w:rsidR="00D866E8" w:rsidRPr="00255550">
              <w:rPr>
                <w:rFonts w:ascii="Arial Narrow" w:hAnsi="Arial Narrow"/>
                <w:sz w:val="20"/>
                <w:szCs w:val="20"/>
              </w:rPr>
              <w:t>; Mar 2017 paragraph 7.8</w:t>
            </w:r>
            <w:r w:rsidR="007C7EF5" w:rsidRPr="00255550">
              <w:rPr>
                <w:rFonts w:ascii="Arial Narrow" w:hAnsi="Arial Narrow"/>
                <w:sz w:val="20"/>
                <w:szCs w:val="20"/>
              </w:rPr>
              <w:t>: uncertainty around equi-effective dose</w:t>
            </w:r>
            <w:r w:rsidR="00D866E8" w:rsidRPr="00255550">
              <w:rPr>
                <w:rFonts w:ascii="Arial Narrow" w:hAnsi="Arial Narrow"/>
                <w:sz w:val="20"/>
                <w:szCs w:val="20"/>
              </w:rPr>
              <w:t>s</w:t>
            </w:r>
            <w:r w:rsidR="007C7EF5" w:rsidRPr="00255550">
              <w:rPr>
                <w:rFonts w:ascii="Arial Narrow" w:hAnsi="Arial Narrow"/>
                <w:sz w:val="20"/>
                <w:szCs w:val="20"/>
              </w:rPr>
              <w:t>.</w:t>
            </w:r>
          </w:p>
        </w:tc>
        <w:tc>
          <w:tcPr>
            <w:tcW w:w="2410" w:type="dxa"/>
            <w:tcBorders>
              <w:bottom w:val="double" w:sz="4" w:space="0" w:color="auto"/>
            </w:tcBorders>
            <w:vAlign w:val="center"/>
          </w:tcPr>
          <w:p w:rsidR="001B1C59" w:rsidRPr="00255550" w:rsidRDefault="00545199" w:rsidP="00494A7E">
            <w:pPr>
              <w:rPr>
                <w:rFonts w:ascii="Arial Narrow" w:hAnsi="Arial Narrow"/>
                <w:sz w:val="20"/>
                <w:szCs w:val="20"/>
              </w:rPr>
            </w:pPr>
            <w:r w:rsidRPr="00255550">
              <w:rPr>
                <w:rFonts w:ascii="Arial Narrow" w:hAnsi="Arial Narrow"/>
                <w:sz w:val="20"/>
                <w:szCs w:val="20"/>
              </w:rPr>
              <w:t>-</w:t>
            </w:r>
          </w:p>
        </w:tc>
      </w:tr>
      <w:tr w:rsidR="001B1C59" w:rsidRPr="00255550" w:rsidTr="00451314">
        <w:tc>
          <w:tcPr>
            <w:tcW w:w="1470" w:type="dxa"/>
            <w:tcBorders>
              <w:top w:val="double" w:sz="4" w:space="0" w:color="auto"/>
              <w:bottom w:val="double" w:sz="4" w:space="0" w:color="auto"/>
            </w:tcBorders>
            <w:shd w:val="clear" w:color="auto" w:fill="auto"/>
            <w:vAlign w:val="center"/>
          </w:tcPr>
          <w:p w:rsidR="001B1C59" w:rsidRPr="00255550" w:rsidRDefault="001B1C59" w:rsidP="00F31BE6">
            <w:pPr>
              <w:rPr>
                <w:rFonts w:ascii="Arial Narrow" w:hAnsi="Arial Narrow"/>
                <w:sz w:val="20"/>
                <w:szCs w:val="20"/>
              </w:rPr>
            </w:pPr>
            <w:r w:rsidRPr="00255550">
              <w:rPr>
                <w:rFonts w:ascii="Arial Narrow" w:hAnsi="Arial Narrow"/>
                <w:sz w:val="20"/>
                <w:szCs w:val="20"/>
              </w:rPr>
              <w:t>Estimated patient numbers</w:t>
            </w:r>
          </w:p>
        </w:tc>
        <w:tc>
          <w:tcPr>
            <w:tcW w:w="2527" w:type="dxa"/>
            <w:tcBorders>
              <w:top w:val="double" w:sz="4" w:space="0" w:color="auto"/>
              <w:bottom w:val="double" w:sz="4" w:space="0" w:color="auto"/>
            </w:tcBorders>
            <w:vAlign w:val="center"/>
          </w:tcPr>
          <w:p w:rsidR="001B1C59" w:rsidRPr="001636B3" w:rsidRDefault="001B1C59" w:rsidP="00494A7E">
            <w:pPr>
              <w:rPr>
                <w:rFonts w:ascii="Arial Narrow" w:hAnsi="Arial Narrow"/>
                <w:sz w:val="20"/>
                <w:szCs w:val="20"/>
              </w:rPr>
            </w:pPr>
            <w:r w:rsidRPr="001636B3">
              <w:rPr>
                <w:rFonts w:ascii="Arial Narrow" w:hAnsi="Arial Narrow"/>
                <w:sz w:val="20"/>
                <w:szCs w:val="20"/>
              </w:rPr>
              <w:t xml:space="preserve">Year 1: </w:t>
            </w:r>
            <w:r w:rsidR="001636B3">
              <w:rPr>
                <w:rFonts w:ascii="Arial Narrow" w:hAnsi="Arial Narrow"/>
                <w:sz w:val="20"/>
                <w:szCs w:val="20"/>
              </w:rPr>
              <w:t>less than 10,000</w:t>
            </w:r>
          </w:p>
          <w:p w:rsidR="001B1C59" w:rsidRPr="001636B3" w:rsidRDefault="001B1C59" w:rsidP="00B404F1">
            <w:pPr>
              <w:rPr>
                <w:rFonts w:ascii="Arial Narrow" w:hAnsi="Arial Narrow"/>
                <w:sz w:val="20"/>
                <w:szCs w:val="20"/>
              </w:rPr>
            </w:pPr>
            <w:r w:rsidRPr="001636B3">
              <w:rPr>
                <w:rFonts w:ascii="Arial Narrow" w:hAnsi="Arial Narrow"/>
                <w:sz w:val="20"/>
                <w:szCs w:val="20"/>
              </w:rPr>
              <w:t xml:space="preserve">Year 5: </w:t>
            </w:r>
            <w:r w:rsidR="001636B3">
              <w:rPr>
                <w:rFonts w:ascii="Arial Narrow" w:hAnsi="Arial Narrow"/>
                <w:sz w:val="20"/>
                <w:szCs w:val="20"/>
              </w:rPr>
              <w:t>less than 10,000</w:t>
            </w:r>
          </w:p>
        </w:tc>
        <w:tc>
          <w:tcPr>
            <w:tcW w:w="2693" w:type="dxa"/>
            <w:tcBorders>
              <w:top w:val="double" w:sz="4" w:space="0" w:color="auto"/>
              <w:bottom w:val="double" w:sz="4" w:space="0" w:color="auto"/>
            </w:tcBorders>
          </w:tcPr>
          <w:p w:rsidR="001B1C59" w:rsidRPr="001636B3" w:rsidRDefault="001B1C59" w:rsidP="00494A7E">
            <w:pPr>
              <w:rPr>
                <w:rFonts w:ascii="Arial Narrow" w:hAnsi="Arial Narrow"/>
                <w:sz w:val="20"/>
                <w:szCs w:val="20"/>
              </w:rPr>
            </w:pPr>
            <w:r w:rsidRPr="001636B3">
              <w:rPr>
                <w:rFonts w:ascii="Arial Narrow" w:hAnsi="Arial Narrow"/>
                <w:sz w:val="20"/>
                <w:szCs w:val="20"/>
              </w:rPr>
              <w:t xml:space="preserve">Year 1: </w:t>
            </w:r>
            <w:r w:rsidR="001636B3">
              <w:rPr>
                <w:rFonts w:ascii="Arial Narrow" w:hAnsi="Arial Narrow"/>
                <w:sz w:val="20"/>
                <w:szCs w:val="20"/>
              </w:rPr>
              <w:t>less than 10,000</w:t>
            </w:r>
          </w:p>
          <w:p w:rsidR="001B1C59" w:rsidRPr="001636B3" w:rsidRDefault="001B1C59" w:rsidP="00C2009B">
            <w:pPr>
              <w:rPr>
                <w:rFonts w:ascii="Arial Narrow" w:hAnsi="Arial Narrow"/>
                <w:sz w:val="20"/>
                <w:szCs w:val="20"/>
              </w:rPr>
            </w:pPr>
            <w:r w:rsidRPr="001636B3">
              <w:rPr>
                <w:rFonts w:ascii="Arial Narrow" w:hAnsi="Arial Narrow"/>
                <w:sz w:val="20"/>
                <w:szCs w:val="20"/>
              </w:rPr>
              <w:t xml:space="preserve">Year 5: </w:t>
            </w:r>
            <w:r w:rsidR="001636B3">
              <w:rPr>
                <w:rFonts w:ascii="Arial Narrow" w:hAnsi="Arial Narrow"/>
                <w:sz w:val="20"/>
                <w:szCs w:val="20"/>
              </w:rPr>
              <w:t>less than 10,000</w:t>
            </w:r>
          </w:p>
        </w:tc>
        <w:tc>
          <w:tcPr>
            <w:tcW w:w="2410" w:type="dxa"/>
            <w:tcBorders>
              <w:top w:val="double" w:sz="4" w:space="0" w:color="auto"/>
              <w:bottom w:val="double" w:sz="4" w:space="0" w:color="auto"/>
            </w:tcBorders>
            <w:vAlign w:val="center"/>
          </w:tcPr>
          <w:p w:rsidR="001B1C59" w:rsidRPr="001636B3" w:rsidRDefault="001B1C59" w:rsidP="00494A7E">
            <w:pPr>
              <w:rPr>
                <w:rFonts w:ascii="Arial Narrow" w:hAnsi="Arial Narrow"/>
                <w:sz w:val="20"/>
                <w:szCs w:val="20"/>
              </w:rPr>
            </w:pPr>
            <w:r w:rsidRPr="001636B3">
              <w:rPr>
                <w:rFonts w:ascii="Arial Narrow" w:hAnsi="Arial Narrow"/>
                <w:sz w:val="20"/>
                <w:szCs w:val="20"/>
              </w:rPr>
              <w:t xml:space="preserve">Year 1: </w:t>
            </w:r>
            <w:r w:rsidR="001636B3">
              <w:rPr>
                <w:rFonts w:ascii="Arial Narrow" w:hAnsi="Arial Narrow"/>
                <w:sz w:val="20"/>
                <w:szCs w:val="20"/>
              </w:rPr>
              <w:t>less than 10,000</w:t>
            </w:r>
          </w:p>
          <w:p w:rsidR="001B1C59" w:rsidRPr="001636B3" w:rsidRDefault="001B1C59" w:rsidP="00A83AA1">
            <w:pPr>
              <w:rPr>
                <w:rFonts w:ascii="Arial Narrow" w:hAnsi="Arial Narrow"/>
                <w:sz w:val="20"/>
                <w:szCs w:val="20"/>
              </w:rPr>
            </w:pPr>
            <w:r w:rsidRPr="001636B3">
              <w:rPr>
                <w:rFonts w:ascii="Arial Narrow" w:hAnsi="Arial Narrow"/>
                <w:sz w:val="20"/>
                <w:szCs w:val="20"/>
              </w:rPr>
              <w:t xml:space="preserve">Year 5: </w:t>
            </w:r>
            <w:r w:rsidR="001636B3">
              <w:rPr>
                <w:rFonts w:ascii="Arial Narrow" w:hAnsi="Arial Narrow"/>
                <w:sz w:val="20"/>
                <w:szCs w:val="20"/>
              </w:rPr>
              <w:t>less than 10,000</w:t>
            </w:r>
          </w:p>
        </w:tc>
      </w:tr>
      <w:tr w:rsidR="002344E5" w:rsidRPr="00255550" w:rsidTr="00451314">
        <w:tc>
          <w:tcPr>
            <w:tcW w:w="1470" w:type="dxa"/>
            <w:vMerge w:val="restart"/>
            <w:tcBorders>
              <w:top w:val="double" w:sz="4" w:space="0" w:color="auto"/>
            </w:tcBorders>
            <w:shd w:val="clear" w:color="auto" w:fill="auto"/>
            <w:vAlign w:val="center"/>
          </w:tcPr>
          <w:p w:rsidR="002344E5" w:rsidRPr="00255550" w:rsidRDefault="002344E5" w:rsidP="00F31BE6">
            <w:pPr>
              <w:rPr>
                <w:rFonts w:ascii="Arial Narrow" w:hAnsi="Arial Narrow"/>
                <w:sz w:val="20"/>
                <w:szCs w:val="20"/>
              </w:rPr>
            </w:pPr>
            <w:r w:rsidRPr="00255550">
              <w:rPr>
                <w:rFonts w:ascii="Arial Narrow" w:hAnsi="Arial Narrow"/>
                <w:sz w:val="20"/>
                <w:szCs w:val="20"/>
              </w:rPr>
              <w:t>Cost to Govt</w:t>
            </w:r>
          </w:p>
        </w:tc>
        <w:tc>
          <w:tcPr>
            <w:tcW w:w="2527" w:type="dxa"/>
            <w:tcBorders>
              <w:top w:val="double" w:sz="4" w:space="0" w:color="auto"/>
            </w:tcBorders>
            <w:vAlign w:val="center"/>
          </w:tcPr>
          <w:p w:rsidR="002344E5" w:rsidRPr="001636B3" w:rsidRDefault="002344E5" w:rsidP="001636B3">
            <w:pPr>
              <w:rPr>
                <w:rFonts w:ascii="Arial Narrow" w:hAnsi="Arial Narrow"/>
                <w:sz w:val="20"/>
                <w:szCs w:val="20"/>
              </w:rPr>
            </w:pPr>
            <w:r w:rsidRPr="001636B3">
              <w:rPr>
                <w:rFonts w:ascii="Arial Narrow" w:hAnsi="Arial Narrow"/>
                <w:sz w:val="20"/>
                <w:szCs w:val="20"/>
              </w:rPr>
              <w:t>$</w:t>
            </w:r>
            <w:r w:rsidR="001636B3">
              <w:rPr>
                <w:rFonts w:ascii="Arial Narrow" w:hAnsi="Arial Narrow"/>
                <w:sz w:val="20"/>
                <w:szCs w:val="20"/>
              </w:rPr>
              <w:t>10-20 million</w:t>
            </w:r>
            <w:r w:rsidRPr="001636B3">
              <w:rPr>
                <w:rFonts w:ascii="Arial Narrow" w:hAnsi="Arial Narrow"/>
                <w:sz w:val="20"/>
                <w:szCs w:val="20"/>
              </w:rPr>
              <w:t xml:space="preserve"> over first 5 years</w:t>
            </w:r>
          </w:p>
        </w:tc>
        <w:tc>
          <w:tcPr>
            <w:tcW w:w="2693" w:type="dxa"/>
            <w:tcBorders>
              <w:top w:val="double" w:sz="4" w:space="0" w:color="auto"/>
            </w:tcBorders>
            <w:vAlign w:val="center"/>
          </w:tcPr>
          <w:p w:rsidR="002344E5" w:rsidRPr="001636B3" w:rsidRDefault="002344E5" w:rsidP="001636B3">
            <w:pPr>
              <w:rPr>
                <w:rFonts w:ascii="Arial Narrow" w:hAnsi="Arial Narrow"/>
                <w:sz w:val="20"/>
                <w:szCs w:val="20"/>
              </w:rPr>
            </w:pPr>
            <w:r w:rsidRPr="001636B3">
              <w:rPr>
                <w:rFonts w:ascii="Arial Narrow" w:hAnsi="Arial Narrow"/>
                <w:sz w:val="20"/>
                <w:szCs w:val="20"/>
              </w:rPr>
              <w:t xml:space="preserve">Saving of </w:t>
            </w:r>
            <w:r w:rsidR="001636B3">
              <w:rPr>
                <w:rFonts w:ascii="Arial Narrow" w:hAnsi="Arial Narrow"/>
                <w:sz w:val="20"/>
                <w:szCs w:val="20"/>
              </w:rPr>
              <w:t>less than $10 million</w:t>
            </w:r>
            <w:r w:rsidRPr="001636B3">
              <w:rPr>
                <w:rFonts w:ascii="Arial Narrow" w:hAnsi="Arial Narrow"/>
                <w:sz w:val="20"/>
                <w:szCs w:val="20"/>
              </w:rPr>
              <w:t xml:space="preserve"> over first 5 years</w:t>
            </w:r>
          </w:p>
        </w:tc>
        <w:tc>
          <w:tcPr>
            <w:tcW w:w="2410" w:type="dxa"/>
            <w:tcBorders>
              <w:top w:val="double" w:sz="4" w:space="0" w:color="auto"/>
            </w:tcBorders>
            <w:vAlign w:val="center"/>
          </w:tcPr>
          <w:p w:rsidR="002344E5" w:rsidRPr="001636B3" w:rsidRDefault="002344E5" w:rsidP="001636B3">
            <w:pPr>
              <w:rPr>
                <w:rFonts w:ascii="Arial Narrow" w:hAnsi="Arial Narrow"/>
                <w:sz w:val="20"/>
                <w:szCs w:val="20"/>
              </w:rPr>
            </w:pPr>
            <w:r w:rsidRPr="001636B3">
              <w:rPr>
                <w:rFonts w:ascii="Arial Narrow" w:hAnsi="Arial Narrow"/>
                <w:sz w:val="20"/>
                <w:szCs w:val="20"/>
              </w:rPr>
              <w:t xml:space="preserve">Saving of </w:t>
            </w:r>
            <w:r w:rsidR="001636B3">
              <w:rPr>
                <w:rFonts w:ascii="Arial Narrow" w:hAnsi="Arial Narrow"/>
                <w:sz w:val="20"/>
                <w:szCs w:val="20"/>
              </w:rPr>
              <w:t>$10 - $20 million</w:t>
            </w:r>
            <w:r w:rsidRPr="001636B3">
              <w:rPr>
                <w:rFonts w:ascii="Arial Narrow" w:hAnsi="Arial Narrow"/>
                <w:sz w:val="20"/>
                <w:szCs w:val="20"/>
              </w:rPr>
              <w:t xml:space="preserve"> over first 5 years</w:t>
            </w:r>
            <w:r w:rsidR="00851ED8" w:rsidRPr="001636B3">
              <w:rPr>
                <w:rFonts w:ascii="Arial Narrow" w:hAnsi="Arial Narrow"/>
                <w:sz w:val="20"/>
                <w:szCs w:val="20"/>
              </w:rPr>
              <w:t xml:space="preserve"> (as per prePBAC response)</w:t>
            </w:r>
          </w:p>
        </w:tc>
      </w:tr>
      <w:tr w:rsidR="002344E5" w:rsidRPr="00255550" w:rsidTr="0044299A">
        <w:tc>
          <w:tcPr>
            <w:tcW w:w="1470" w:type="dxa"/>
            <w:vMerge/>
            <w:tcBorders>
              <w:bottom w:val="double" w:sz="4" w:space="0" w:color="auto"/>
            </w:tcBorders>
            <w:shd w:val="clear" w:color="auto" w:fill="auto"/>
            <w:vAlign w:val="center"/>
          </w:tcPr>
          <w:p w:rsidR="002344E5" w:rsidRPr="00255550" w:rsidRDefault="002344E5" w:rsidP="00F31BE6">
            <w:pPr>
              <w:rPr>
                <w:rFonts w:ascii="Arial Narrow" w:hAnsi="Arial Narrow"/>
                <w:sz w:val="20"/>
                <w:szCs w:val="20"/>
              </w:rPr>
            </w:pPr>
          </w:p>
        </w:tc>
        <w:tc>
          <w:tcPr>
            <w:tcW w:w="5220" w:type="dxa"/>
            <w:gridSpan w:val="2"/>
            <w:tcBorders>
              <w:bottom w:val="double" w:sz="4" w:space="0" w:color="auto"/>
            </w:tcBorders>
            <w:vAlign w:val="center"/>
          </w:tcPr>
          <w:p w:rsidR="00EE6043" w:rsidRPr="00255550" w:rsidRDefault="002344E5" w:rsidP="00D866E8">
            <w:pPr>
              <w:rPr>
                <w:rFonts w:ascii="Arial Narrow" w:hAnsi="Arial Narrow"/>
                <w:sz w:val="20"/>
                <w:szCs w:val="20"/>
              </w:rPr>
            </w:pPr>
            <w:r w:rsidRPr="00255550">
              <w:rPr>
                <w:rFonts w:ascii="Arial Narrow" w:hAnsi="Arial Narrow"/>
                <w:b/>
                <w:sz w:val="20"/>
                <w:szCs w:val="20"/>
              </w:rPr>
              <w:t>PBAC comment:</w:t>
            </w:r>
            <w:r w:rsidR="00D866E8" w:rsidRPr="00255550">
              <w:rPr>
                <w:rFonts w:ascii="Arial Narrow" w:hAnsi="Arial Narrow"/>
                <w:b/>
                <w:sz w:val="20"/>
                <w:szCs w:val="20"/>
              </w:rPr>
              <w:t xml:space="preserve"> </w:t>
            </w:r>
            <w:r w:rsidR="00EE6043" w:rsidRPr="00255550">
              <w:rPr>
                <w:rFonts w:ascii="Arial Narrow" w:hAnsi="Arial Narrow"/>
                <w:sz w:val="20"/>
                <w:szCs w:val="20"/>
              </w:rPr>
              <w:t>July 2016 PSD, paragraph 6.31</w:t>
            </w:r>
            <w:r w:rsidR="00D866E8" w:rsidRPr="00255550">
              <w:rPr>
                <w:rFonts w:ascii="Arial Narrow" w:hAnsi="Arial Narrow"/>
                <w:sz w:val="20"/>
                <w:szCs w:val="20"/>
              </w:rPr>
              <w:t>; Mar 2017 PSD, paragraph 7.9</w:t>
            </w:r>
            <w:r w:rsidR="00EE6043" w:rsidRPr="00255550">
              <w:rPr>
                <w:rFonts w:ascii="Arial Narrow" w:hAnsi="Arial Narrow"/>
                <w:sz w:val="20"/>
                <w:szCs w:val="20"/>
              </w:rPr>
              <w:t xml:space="preserve">: Financial implications to the Government health budget could vary </w:t>
            </w:r>
            <w:r w:rsidR="00D866E8" w:rsidRPr="00255550">
              <w:rPr>
                <w:rFonts w:ascii="Arial Narrow" w:hAnsi="Arial Narrow"/>
                <w:sz w:val="20"/>
                <w:szCs w:val="20"/>
              </w:rPr>
              <w:t>greatly; e</w:t>
            </w:r>
            <w:r w:rsidR="00EE6043" w:rsidRPr="00255550">
              <w:rPr>
                <w:rFonts w:ascii="Arial Narrow" w:hAnsi="Arial Narrow"/>
                <w:sz w:val="20"/>
                <w:szCs w:val="20"/>
              </w:rPr>
              <w:t xml:space="preserve">stimated net cost to PBS/RPBS is uncertain </w:t>
            </w:r>
          </w:p>
        </w:tc>
        <w:tc>
          <w:tcPr>
            <w:tcW w:w="2410" w:type="dxa"/>
            <w:tcBorders>
              <w:bottom w:val="double" w:sz="4" w:space="0" w:color="auto"/>
            </w:tcBorders>
            <w:vAlign w:val="center"/>
          </w:tcPr>
          <w:p w:rsidR="002344E5" w:rsidRPr="00255550" w:rsidRDefault="00545199" w:rsidP="00F31BE6">
            <w:pPr>
              <w:rPr>
                <w:rFonts w:ascii="Arial Narrow" w:hAnsi="Arial Narrow"/>
                <w:sz w:val="20"/>
                <w:szCs w:val="20"/>
              </w:rPr>
            </w:pPr>
            <w:r w:rsidRPr="00255550">
              <w:rPr>
                <w:rFonts w:ascii="Arial Narrow" w:hAnsi="Arial Narrow"/>
                <w:sz w:val="20"/>
                <w:szCs w:val="20"/>
              </w:rPr>
              <w:t>-</w:t>
            </w:r>
          </w:p>
        </w:tc>
      </w:tr>
      <w:tr w:rsidR="00F31BE6" w:rsidRPr="00255550" w:rsidTr="0044299A">
        <w:tc>
          <w:tcPr>
            <w:tcW w:w="1470" w:type="dxa"/>
            <w:tcBorders>
              <w:top w:val="double" w:sz="4" w:space="0" w:color="auto"/>
            </w:tcBorders>
            <w:shd w:val="clear" w:color="auto" w:fill="auto"/>
            <w:vAlign w:val="center"/>
          </w:tcPr>
          <w:p w:rsidR="00F31BE6" w:rsidRPr="00255550" w:rsidRDefault="00F31BE6" w:rsidP="00F31BE6">
            <w:pPr>
              <w:rPr>
                <w:rFonts w:ascii="Arial Narrow" w:hAnsi="Arial Narrow"/>
                <w:sz w:val="20"/>
                <w:szCs w:val="20"/>
              </w:rPr>
            </w:pPr>
            <w:r w:rsidRPr="00255550">
              <w:rPr>
                <w:rFonts w:ascii="Arial Narrow" w:hAnsi="Arial Narrow"/>
                <w:sz w:val="20"/>
                <w:szCs w:val="20"/>
              </w:rPr>
              <w:t>PBAC outcome</w:t>
            </w:r>
          </w:p>
        </w:tc>
        <w:tc>
          <w:tcPr>
            <w:tcW w:w="2527" w:type="dxa"/>
            <w:tcBorders>
              <w:top w:val="double" w:sz="4" w:space="0" w:color="auto"/>
            </w:tcBorders>
            <w:vAlign w:val="center"/>
          </w:tcPr>
          <w:p w:rsidR="00F31BE6" w:rsidRPr="00255550" w:rsidRDefault="005D325B" w:rsidP="00F31BE6">
            <w:pPr>
              <w:rPr>
                <w:rFonts w:ascii="Arial Narrow" w:hAnsi="Arial Narrow"/>
                <w:sz w:val="20"/>
                <w:szCs w:val="20"/>
              </w:rPr>
            </w:pPr>
            <w:r w:rsidRPr="00255550">
              <w:rPr>
                <w:rFonts w:ascii="Arial Narrow" w:hAnsi="Arial Narrow"/>
                <w:sz w:val="20"/>
                <w:szCs w:val="20"/>
              </w:rPr>
              <w:t>Reject</w:t>
            </w:r>
          </w:p>
        </w:tc>
        <w:tc>
          <w:tcPr>
            <w:tcW w:w="2693" w:type="dxa"/>
            <w:tcBorders>
              <w:top w:val="double" w:sz="4" w:space="0" w:color="auto"/>
            </w:tcBorders>
          </w:tcPr>
          <w:p w:rsidR="00F31BE6" w:rsidRPr="00255550" w:rsidRDefault="00F31BE6" w:rsidP="005D325B">
            <w:pPr>
              <w:rPr>
                <w:rFonts w:ascii="Arial Narrow" w:hAnsi="Arial Narrow"/>
                <w:sz w:val="20"/>
                <w:szCs w:val="20"/>
              </w:rPr>
            </w:pPr>
            <w:r w:rsidRPr="00255550">
              <w:rPr>
                <w:rFonts w:ascii="Arial Narrow" w:hAnsi="Arial Narrow"/>
                <w:sz w:val="20"/>
                <w:szCs w:val="20"/>
              </w:rPr>
              <w:t>Re</w:t>
            </w:r>
            <w:r w:rsidR="005D325B" w:rsidRPr="00255550">
              <w:rPr>
                <w:rFonts w:ascii="Arial Narrow" w:hAnsi="Arial Narrow"/>
                <w:sz w:val="20"/>
                <w:szCs w:val="20"/>
              </w:rPr>
              <w:t>ject</w:t>
            </w:r>
          </w:p>
        </w:tc>
        <w:tc>
          <w:tcPr>
            <w:tcW w:w="2410" w:type="dxa"/>
            <w:tcBorders>
              <w:top w:val="double" w:sz="4" w:space="0" w:color="auto"/>
            </w:tcBorders>
            <w:vAlign w:val="center"/>
          </w:tcPr>
          <w:p w:rsidR="00F31BE6" w:rsidRPr="00255550" w:rsidRDefault="005D325B" w:rsidP="00F31BE6">
            <w:pPr>
              <w:rPr>
                <w:rFonts w:ascii="Arial Narrow" w:hAnsi="Arial Narrow"/>
                <w:sz w:val="20"/>
                <w:szCs w:val="20"/>
              </w:rPr>
            </w:pPr>
            <w:r w:rsidRPr="00255550">
              <w:rPr>
                <w:rFonts w:ascii="Arial Narrow" w:hAnsi="Arial Narrow"/>
                <w:sz w:val="20"/>
                <w:szCs w:val="20"/>
              </w:rPr>
              <w:t>-</w:t>
            </w:r>
          </w:p>
        </w:tc>
      </w:tr>
    </w:tbl>
    <w:p w:rsidR="00F95EA9" w:rsidRPr="00255550" w:rsidRDefault="00F95EA9" w:rsidP="00F95EA9">
      <w:pPr>
        <w:pStyle w:val="TableFooter"/>
        <w:tabs>
          <w:tab w:val="left" w:pos="142"/>
        </w:tabs>
      </w:pPr>
      <w:proofErr w:type="gramStart"/>
      <w:r w:rsidRPr="00255550">
        <w:rPr>
          <w:rFonts w:eastAsiaTheme="minorHAnsi"/>
          <w:snapToGrid/>
          <w:szCs w:val="18"/>
          <w:vertAlign w:val="superscript"/>
        </w:rPr>
        <w:t>a</w:t>
      </w:r>
      <w:proofErr w:type="gramEnd"/>
      <w:r w:rsidRPr="00255550">
        <w:rPr>
          <w:rFonts w:eastAsiaTheme="minorHAnsi"/>
          <w:snapToGrid/>
          <w:szCs w:val="18"/>
        </w:rPr>
        <w:tab/>
        <w:t xml:space="preserve">Corrected during the </w:t>
      </w:r>
      <w:r w:rsidR="000C79B4" w:rsidRPr="00255550">
        <w:rPr>
          <w:rFonts w:eastAsiaTheme="minorHAnsi"/>
          <w:snapToGrid/>
          <w:szCs w:val="18"/>
        </w:rPr>
        <w:t xml:space="preserve">March 2017 </w:t>
      </w:r>
      <w:r w:rsidRPr="00255550">
        <w:rPr>
          <w:rFonts w:eastAsiaTheme="minorHAnsi"/>
          <w:snapToGrid/>
          <w:szCs w:val="18"/>
        </w:rPr>
        <w:t xml:space="preserve">evaluation </w:t>
      </w:r>
      <w:r w:rsidRPr="00255550">
        <w:t xml:space="preserve">(316.20/117.63); </w:t>
      </w:r>
      <w:r w:rsidR="0026448A" w:rsidRPr="00255550">
        <w:t xml:space="preserve">the March 2017 </w:t>
      </w:r>
      <w:r w:rsidRPr="00255550">
        <w:t>resubmission had presented a dose relativity of 2.77.</w:t>
      </w:r>
    </w:p>
    <w:p w:rsidR="002F59CD" w:rsidRPr="00255550" w:rsidRDefault="00D13413" w:rsidP="00F95EA9">
      <w:pPr>
        <w:pStyle w:val="TableFooter"/>
        <w:tabs>
          <w:tab w:val="left" w:pos="142"/>
        </w:tabs>
        <w:rPr>
          <w:rFonts w:eastAsiaTheme="minorHAnsi"/>
        </w:rPr>
      </w:pPr>
      <w:r w:rsidRPr="00255550">
        <w:t xml:space="preserve">AED=antiepileptic drug; </w:t>
      </w:r>
      <w:r w:rsidR="002F59CD" w:rsidRPr="00255550">
        <w:t>briva=brivaracetam; PSD=public summary document</w:t>
      </w:r>
    </w:p>
    <w:p w:rsidR="00F31BE6" w:rsidRPr="00255550" w:rsidRDefault="00A83AA1" w:rsidP="00A83AA1">
      <w:pPr>
        <w:pStyle w:val="TableFooter"/>
        <w:rPr>
          <w:rFonts w:eastAsiaTheme="minorHAnsi"/>
          <w:snapToGrid/>
          <w:szCs w:val="18"/>
        </w:rPr>
      </w:pPr>
      <w:proofErr w:type="gramStart"/>
      <w:r w:rsidRPr="00255550">
        <w:rPr>
          <w:rFonts w:eastAsiaTheme="minorHAnsi"/>
          <w:snapToGrid/>
          <w:szCs w:val="18"/>
        </w:rPr>
        <w:t>Sourc</w:t>
      </w:r>
      <w:r w:rsidR="007E16DB" w:rsidRPr="00255550">
        <w:rPr>
          <w:rFonts w:eastAsiaTheme="minorHAnsi"/>
          <w:snapToGrid/>
          <w:szCs w:val="18"/>
        </w:rPr>
        <w:t>e</w:t>
      </w:r>
      <w:r w:rsidR="00CE6747" w:rsidRPr="00255550">
        <w:rPr>
          <w:rFonts w:eastAsiaTheme="minorHAnsi"/>
          <w:snapToGrid/>
          <w:szCs w:val="18"/>
        </w:rPr>
        <w:t>; 5.04 brivaracetam COM; 7.01 brivaracetam COM</w:t>
      </w:r>
      <w:r w:rsidR="007E16DB" w:rsidRPr="00255550">
        <w:rPr>
          <w:rFonts w:eastAsiaTheme="minorHAnsi"/>
          <w:snapToGrid/>
          <w:szCs w:val="18"/>
        </w:rPr>
        <w:t>; July 2016 PSD; March 2017 PSD</w:t>
      </w:r>
      <w:r w:rsidR="00CE6747" w:rsidRPr="00255550">
        <w:rPr>
          <w:rFonts w:eastAsiaTheme="minorHAnsi"/>
          <w:snapToGrid/>
          <w:szCs w:val="18"/>
        </w:rPr>
        <w:t>.</w:t>
      </w:r>
      <w:proofErr w:type="gramEnd"/>
    </w:p>
    <w:p w:rsidR="005D14EA" w:rsidRPr="00255550" w:rsidRDefault="005D14EA" w:rsidP="00470E49">
      <w:pPr>
        <w:rPr>
          <w:rFonts w:asciiTheme="minorHAnsi" w:eastAsiaTheme="minorHAnsi" w:hAnsiTheme="minorHAnsi" w:cstheme="minorBidi"/>
          <w:szCs w:val="22"/>
        </w:rPr>
      </w:pPr>
    </w:p>
    <w:p w:rsidR="0096400B" w:rsidRPr="00255550" w:rsidRDefault="0096400B" w:rsidP="005F4D39">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lastRenderedPageBreak/>
        <w:t xml:space="preserve">The effective price proposed in the current </w:t>
      </w:r>
      <w:r w:rsidR="00FC6E43" w:rsidRPr="00255550">
        <w:rPr>
          <w:rFonts w:asciiTheme="minorHAnsi" w:eastAsiaTheme="minorHAnsi" w:hAnsiTheme="minorHAnsi" w:cstheme="minorBidi"/>
          <w:snapToGrid/>
          <w:sz w:val="24"/>
          <w:szCs w:val="22"/>
        </w:rPr>
        <w:t>re</w:t>
      </w:r>
      <w:r w:rsidRPr="00255550">
        <w:rPr>
          <w:rFonts w:asciiTheme="minorHAnsi" w:eastAsiaTheme="minorHAnsi" w:hAnsiTheme="minorHAnsi" w:cstheme="minorBidi"/>
          <w:snapToGrid/>
          <w:sz w:val="24"/>
          <w:szCs w:val="22"/>
        </w:rPr>
        <w:t>submission</w:t>
      </w:r>
      <w:r w:rsidR="008352C5" w:rsidRPr="00255550">
        <w:rPr>
          <w:rFonts w:asciiTheme="minorHAnsi" w:eastAsiaTheme="minorHAnsi" w:hAnsiTheme="minorHAnsi" w:cstheme="minorBidi"/>
          <w:snapToGrid/>
          <w:sz w:val="24"/>
          <w:szCs w:val="22"/>
        </w:rPr>
        <w:t xml:space="preserve"> for </w:t>
      </w:r>
      <w:r w:rsidR="005F4D39" w:rsidRPr="00255550">
        <w:rPr>
          <w:rFonts w:asciiTheme="minorHAnsi" w:eastAsiaTheme="minorHAnsi" w:hAnsiTheme="minorHAnsi" w:cstheme="minorBidi"/>
          <w:snapToGrid/>
          <w:sz w:val="24"/>
          <w:szCs w:val="22"/>
        </w:rPr>
        <w:t>brivaracetam</w:t>
      </w:r>
      <w:r w:rsidR="008352C5" w:rsidRPr="00255550">
        <w:rPr>
          <w:rFonts w:asciiTheme="minorHAnsi" w:eastAsiaTheme="minorHAnsi" w:hAnsiTheme="minorHAnsi" w:cstheme="minorBidi"/>
          <w:snapToGrid/>
          <w:sz w:val="24"/>
          <w:szCs w:val="22"/>
        </w:rPr>
        <w:t xml:space="preserve"> tablets</w:t>
      </w:r>
      <w:r w:rsidR="00A4624A" w:rsidRPr="00255550">
        <w:rPr>
          <w:rFonts w:asciiTheme="minorHAnsi" w:eastAsiaTheme="minorHAnsi" w:hAnsiTheme="minorHAnsi" w:cstheme="minorBidi"/>
          <w:snapToGrid/>
          <w:sz w:val="24"/>
          <w:szCs w:val="22"/>
        </w:rPr>
        <w:t xml:space="preserve"> ($</w:t>
      </w:r>
      <w:r w:rsidR="005B4EF8">
        <w:rPr>
          <w:rFonts w:asciiTheme="minorHAnsi" w:eastAsiaTheme="minorHAnsi" w:hAnsiTheme="minorHAnsi" w:cstheme="minorBidi"/>
          <w:noProof/>
          <w:snapToGrid/>
          <w:color w:val="000000"/>
          <w:sz w:val="24"/>
          <w:szCs w:val="22"/>
          <w:highlight w:val="black"/>
        </w:rPr>
        <w:t>''''''''''''''</w:t>
      </w:r>
      <w:r w:rsidR="00A4624A" w:rsidRPr="00255550">
        <w:rPr>
          <w:rFonts w:asciiTheme="minorHAnsi" w:eastAsiaTheme="minorHAnsi" w:hAnsiTheme="minorHAnsi" w:cstheme="minorBidi"/>
          <w:snapToGrid/>
          <w:sz w:val="24"/>
          <w:szCs w:val="22"/>
        </w:rPr>
        <w:t>) wa</w:t>
      </w:r>
      <w:r w:rsidRPr="00255550">
        <w:rPr>
          <w:rFonts w:asciiTheme="minorHAnsi" w:eastAsiaTheme="minorHAnsi" w:hAnsiTheme="minorHAnsi" w:cstheme="minorBidi"/>
          <w:snapToGrid/>
          <w:sz w:val="24"/>
          <w:szCs w:val="22"/>
        </w:rPr>
        <w:t xml:space="preserve">s </w:t>
      </w:r>
      <w:r w:rsidR="005B4EF8">
        <w:rPr>
          <w:rFonts w:asciiTheme="minorHAnsi" w:eastAsiaTheme="minorHAnsi" w:hAnsiTheme="minorHAnsi" w:cstheme="minorBidi"/>
          <w:noProof/>
          <w:snapToGrid/>
          <w:color w:val="000000"/>
          <w:sz w:val="24"/>
          <w:szCs w:val="22"/>
          <w:highlight w:val="black"/>
        </w:rPr>
        <w:t>'''''</w:t>
      </w:r>
      <w:r w:rsidRPr="00255550">
        <w:rPr>
          <w:rFonts w:asciiTheme="minorHAnsi" w:eastAsiaTheme="minorHAnsi" w:hAnsiTheme="minorHAnsi" w:cstheme="minorBidi"/>
          <w:snapToGrid/>
          <w:sz w:val="24"/>
          <w:szCs w:val="22"/>
        </w:rPr>
        <w:t>% lower than the price proposed in the March 2017 resubmission ($</w:t>
      </w:r>
      <w:r w:rsidR="005B4EF8">
        <w:rPr>
          <w:rFonts w:asciiTheme="minorHAnsi" w:eastAsiaTheme="minorHAnsi" w:hAnsiTheme="minorHAnsi" w:cstheme="minorBidi"/>
          <w:noProof/>
          <w:snapToGrid/>
          <w:color w:val="000000"/>
          <w:sz w:val="24"/>
          <w:szCs w:val="22"/>
          <w:highlight w:val="black"/>
        </w:rPr>
        <w:t>''''''''''''</w:t>
      </w:r>
      <w:r w:rsidRPr="00255550">
        <w:rPr>
          <w:rFonts w:asciiTheme="minorHAnsi" w:eastAsiaTheme="minorHAnsi" w:hAnsiTheme="minorHAnsi" w:cstheme="minorBidi"/>
          <w:snapToGrid/>
          <w:sz w:val="24"/>
          <w:szCs w:val="22"/>
        </w:rPr>
        <w:t>) but similar to the price proposed in the July 2016 submission ($</w:t>
      </w:r>
      <w:r w:rsidR="005B4EF8">
        <w:rPr>
          <w:rFonts w:asciiTheme="minorHAnsi" w:eastAsiaTheme="minorHAnsi" w:hAnsiTheme="minorHAnsi" w:cstheme="minorBidi"/>
          <w:noProof/>
          <w:snapToGrid/>
          <w:color w:val="000000"/>
          <w:sz w:val="24"/>
          <w:szCs w:val="22"/>
          <w:highlight w:val="black"/>
        </w:rPr>
        <w:t>''''''''''''</w:t>
      </w:r>
      <w:r w:rsidRPr="00255550">
        <w:rPr>
          <w:rFonts w:asciiTheme="minorHAnsi" w:eastAsiaTheme="minorHAnsi" w:hAnsiTheme="minorHAnsi" w:cstheme="minorBidi"/>
          <w:snapToGrid/>
          <w:sz w:val="24"/>
          <w:szCs w:val="22"/>
        </w:rPr>
        <w:t>).</w:t>
      </w:r>
    </w:p>
    <w:p w:rsidR="002D0060" w:rsidRPr="00255550" w:rsidRDefault="002D0060" w:rsidP="005F4D39">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 xml:space="preserve">In the pre-PBAC </w:t>
      </w:r>
      <w:r w:rsidR="00255550" w:rsidRPr="00255550">
        <w:rPr>
          <w:rFonts w:asciiTheme="minorHAnsi" w:eastAsiaTheme="minorHAnsi" w:hAnsiTheme="minorHAnsi" w:cstheme="minorBidi"/>
          <w:snapToGrid/>
          <w:sz w:val="24"/>
          <w:szCs w:val="22"/>
        </w:rPr>
        <w:t>response,</w:t>
      </w:r>
      <w:r w:rsidRPr="00255550">
        <w:rPr>
          <w:rFonts w:asciiTheme="minorHAnsi" w:eastAsiaTheme="minorHAnsi" w:hAnsiTheme="minorHAnsi" w:cstheme="minorBidi"/>
          <w:snapToGrid/>
          <w:sz w:val="24"/>
          <w:szCs w:val="22"/>
        </w:rPr>
        <w:t xml:space="preserve"> the sponsor proposed an additional </w:t>
      </w:r>
      <w:r w:rsidR="005B4EF8">
        <w:rPr>
          <w:rFonts w:asciiTheme="minorHAnsi" w:eastAsiaTheme="minorHAnsi" w:hAnsiTheme="minorHAnsi" w:cstheme="minorBidi"/>
          <w:noProof/>
          <w:snapToGrid/>
          <w:color w:val="000000"/>
          <w:sz w:val="24"/>
          <w:szCs w:val="22"/>
          <w:highlight w:val="black"/>
        </w:rPr>
        <w:t>''''''</w:t>
      </w:r>
      <w:r w:rsidRPr="00255550">
        <w:rPr>
          <w:rFonts w:asciiTheme="minorHAnsi" w:eastAsiaTheme="minorHAnsi" w:hAnsiTheme="minorHAnsi" w:cstheme="minorBidi"/>
          <w:snapToGrid/>
          <w:sz w:val="24"/>
          <w:szCs w:val="22"/>
        </w:rPr>
        <w:t xml:space="preserve">% price reduction, increasing the price reduction to </w:t>
      </w:r>
      <w:r w:rsidR="005B4EF8">
        <w:rPr>
          <w:rFonts w:asciiTheme="minorHAnsi" w:eastAsiaTheme="minorHAnsi" w:hAnsiTheme="minorHAnsi" w:cstheme="minorBidi"/>
          <w:noProof/>
          <w:snapToGrid/>
          <w:color w:val="000000"/>
          <w:sz w:val="24"/>
          <w:szCs w:val="22"/>
          <w:highlight w:val="black"/>
        </w:rPr>
        <w:t>'''''</w:t>
      </w:r>
      <w:r w:rsidRPr="00255550">
        <w:rPr>
          <w:rFonts w:asciiTheme="minorHAnsi" w:eastAsiaTheme="minorHAnsi" w:hAnsiTheme="minorHAnsi" w:cstheme="minorBidi"/>
          <w:snapToGrid/>
          <w:sz w:val="24"/>
          <w:szCs w:val="22"/>
        </w:rPr>
        <w:t xml:space="preserve">% </w:t>
      </w:r>
      <w:r w:rsidR="00851ED8" w:rsidRPr="00255550">
        <w:rPr>
          <w:rFonts w:asciiTheme="minorHAnsi" w:eastAsiaTheme="minorHAnsi" w:hAnsiTheme="minorHAnsi" w:cstheme="minorBidi"/>
          <w:snapToGrid/>
          <w:sz w:val="24"/>
          <w:szCs w:val="22"/>
        </w:rPr>
        <w:t>compared with the price proposed in the March 2017 resubmission</w:t>
      </w:r>
      <w:r w:rsidRPr="00255550">
        <w:rPr>
          <w:rFonts w:asciiTheme="minorHAnsi" w:eastAsiaTheme="minorHAnsi" w:hAnsiTheme="minorHAnsi" w:cstheme="minorBidi"/>
          <w:snapToGrid/>
          <w:sz w:val="24"/>
          <w:szCs w:val="22"/>
        </w:rPr>
        <w:t>.</w:t>
      </w:r>
    </w:p>
    <w:p w:rsidR="00CE10C4" w:rsidRPr="00255550" w:rsidRDefault="00724ACA" w:rsidP="00D31150">
      <w:pPr>
        <w:pStyle w:val="PBACHeading1"/>
        <w:spacing w:before="240" w:after="120"/>
        <w:ind w:left="709" w:hanging="709"/>
        <w:rPr>
          <w:rFonts w:asciiTheme="minorHAnsi" w:hAnsiTheme="minorHAnsi"/>
          <w:sz w:val="32"/>
          <w:szCs w:val="32"/>
        </w:rPr>
      </w:pPr>
      <w:r w:rsidRPr="00255550">
        <w:rPr>
          <w:rFonts w:asciiTheme="minorHAnsi" w:hAnsiTheme="minorHAnsi"/>
          <w:sz w:val="32"/>
          <w:szCs w:val="32"/>
        </w:rPr>
        <w:t>Clinical place for the proposed therapy</w:t>
      </w:r>
      <w:r w:rsidR="00A42527" w:rsidRPr="00255550">
        <w:rPr>
          <w:rFonts w:asciiTheme="minorHAnsi" w:hAnsiTheme="minorHAnsi"/>
          <w:sz w:val="32"/>
          <w:szCs w:val="32"/>
        </w:rPr>
        <w:t xml:space="preserve"> </w:t>
      </w:r>
    </w:p>
    <w:p w:rsidR="00724ACA" w:rsidRPr="00255550" w:rsidRDefault="00724ACA" w:rsidP="00724ACA">
      <w:pPr>
        <w:pStyle w:val="ListParagraph"/>
        <w:numPr>
          <w:ilvl w:val="1"/>
          <w:numId w:val="14"/>
        </w:numPr>
        <w:spacing w:before="120" w:after="160"/>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Brivaracetam is an anti</w:t>
      </w:r>
      <w:r w:rsidR="00197E54" w:rsidRPr="00255550">
        <w:rPr>
          <w:rFonts w:asciiTheme="minorHAnsi" w:eastAsiaTheme="minorHAnsi" w:hAnsiTheme="minorHAnsi" w:cstheme="minorBidi"/>
          <w:snapToGrid/>
          <w:sz w:val="24"/>
          <w:szCs w:val="22"/>
        </w:rPr>
        <w:t>-</w:t>
      </w:r>
      <w:r w:rsidRPr="00255550">
        <w:rPr>
          <w:rFonts w:asciiTheme="minorHAnsi" w:eastAsiaTheme="minorHAnsi" w:hAnsiTheme="minorHAnsi" w:cstheme="minorBidi"/>
          <w:snapToGrid/>
          <w:sz w:val="24"/>
          <w:szCs w:val="22"/>
        </w:rPr>
        <w:t xml:space="preserve">epileptic drug which </w:t>
      </w:r>
      <w:r w:rsidR="00197E54" w:rsidRPr="00255550">
        <w:rPr>
          <w:rFonts w:asciiTheme="minorHAnsi" w:eastAsiaTheme="minorHAnsi" w:hAnsiTheme="minorHAnsi" w:cstheme="minorBidi"/>
          <w:snapToGrid/>
          <w:sz w:val="24"/>
          <w:szCs w:val="22"/>
        </w:rPr>
        <w:t xml:space="preserve">exerts its anticonvulsant activity by binding to </w:t>
      </w:r>
      <w:r w:rsidRPr="00255550">
        <w:rPr>
          <w:rFonts w:asciiTheme="minorHAnsi" w:eastAsiaTheme="minorHAnsi" w:hAnsiTheme="minorHAnsi" w:cstheme="minorBidi"/>
          <w:snapToGrid/>
          <w:sz w:val="24"/>
          <w:szCs w:val="22"/>
        </w:rPr>
        <w:t xml:space="preserve">synaptic vesicle protein 2A (SV2A) in the brain. </w:t>
      </w:r>
      <w:r w:rsidR="00197E54" w:rsidRPr="00255550">
        <w:rPr>
          <w:rFonts w:asciiTheme="minorHAnsi" w:eastAsiaTheme="minorHAnsi" w:hAnsiTheme="minorHAnsi" w:cstheme="minorBidi"/>
          <w:snapToGrid/>
          <w:sz w:val="24"/>
          <w:szCs w:val="22"/>
        </w:rPr>
        <w:t>It is the 4-n-propyl analogue of levetiracetam</w:t>
      </w:r>
      <w:r w:rsidR="00255550">
        <w:rPr>
          <w:rFonts w:asciiTheme="minorHAnsi" w:eastAsiaTheme="minorHAnsi" w:hAnsiTheme="minorHAnsi" w:cstheme="minorBidi"/>
          <w:snapToGrid/>
          <w:sz w:val="24"/>
          <w:szCs w:val="22"/>
        </w:rPr>
        <w:t xml:space="preserve">. </w:t>
      </w:r>
    </w:p>
    <w:p w:rsidR="00724ACA" w:rsidRPr="00255550" w:rsidRDefault="00724ACA" w:rsidP="00724ACA">
      <w:pPr>
        <w:pStyle w:val="ListParagraph"/>
        <w:spacing w:before="120" w:after="160"/>
        <w:rPr>
          <w:rFonts w:asciiTheme="minorHAnsi" w:eastAsiaTheme="minorHAnsi" w:hAnsiTheme="minorHAnsi" w:cstheme="minorBidi"/>
          <w:snapToGrid/>
          <w:sz w:val="24"/>
          <w:szCs w:val="22"/>
        </w:rPr>
      </w:pPr>
    </w:p>
    <w:p w:rsidR="00724ACA" w:rsidRPr="00255550" w:rsidRDefault="004361E9" w:rsidP="00724ACA">
      <w:pPr>
        <w:pStyle w:val="ListParagraph"/>
        <w:numPr>
          <w:ilvl w:val="1"/>
          <w:numId w:val="14"/>
        </w:numPr>
        <w:spacing w:before="120" w:after="160"/>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As in the March 2017 resubmission, t</w:t>
      </w:r>
      <w:r w:rsidR="00724ACA" w:rsidRPr="00255550">
        <w:rPr>
          <w:rFonts w:asciiTheme="minorHAnsi" w:eastAsiaTheme="minorHAnsi" w:hAnsiTheme="minorHAnsi" w:cstheme="minorBidi"/>
          <w:snapToGrid/>
          <w:sz w:val="24"/>
          <w:szCs w:val="22"/>
        </w:rPr>
        <w:t xml:space="preserve">he </w:t>
      </w:r>
      <w:r w:rsidRPr="00255550">
        <w:rPr>
          <w:rFonts w:asciiTheme="minorHAnsi" w:eastAsiaTheme="minorHAnsi" w:hAnsiTheme="minorHAnsi" w:cstheme="minorBidi"/>
          <w:snapToGrid/>
          <w:sz w:val="24"/>
          <w:szCs w:val="22"/>
        </w:rPr>
        <w:t xml:space="preserve">current </w:t>
      </w:r>
      <w:r w:rsidR="00724ACA" w:rsidRPr="00255550">
        <w:rPr>
          <w:rFonts w:asciiTheme="minorHAnsi" w:eastAsiaTheme="minorHAnsi" w:hAnsiTheme="minorHAnsi" w:cstheme="minorBidi"/>
          <w:snapToGrid/>
          <w:sz w:val="24"/>
          <w:szCs w:val="22"/>
        </w:rPr>
        <w:t xml:space="preserve">resubmission proposed brivaracetam </w:t>
      </w:r>
      <w:r w:rsidR="00197E54" w:rsidRPr="00255550">
        <w:rPr>
          <w:rFonts w:asciiTheme="minorHAnsi" w:eastAsiaTheme="minorHAnsi" w:hAnsiTheme="minorHAnsi" w:cstheme="minorBidi"/>
          <w:snapToGrid/>
          <w:sz w:val="24"/>
          <w:szCs w:val="22"/>
        </w:rPr>
        <w:t xml:space="preserve">to be used </w:t>
      </w:r>
      <w:r w:rsidR="00724ACA" w:rsidRPr="00255550">
        <w:rPr>
          <w:rFonts w:asciiTheme="minorHAnsi" w:eastAsiaTheme="minorHAnsi" w:hAnsiTheme="minorHAnsi" w:cstheme="minorBidi"/>
          <w:snapToGrid/>
          <w:sz w:val="24"/>
          <w:szCs w:val="22"/>
        </w:rPr>
        <w:t>as third-line adjunctive therapy in the same population who are eligible for lacosamide and perampanel i.e. patients on two or more anti-epileptic drugs (which includes one second-line adjunctive agent) and not adequately controlled on three or more anti-epileptic drugs (at least one first line and two second line agents).</w:t>
      </w:r>
    </w:p>
    <w:p w:rsidR="00117225" w:rsidRPr="00255550" w:rsidRDefault="00117225" w:rsidP="00117225">
      <w:pPr>
        <w:pStyle w:val="ListParagraph"/>
        <w:rPr>
          <w:rFonts w:asciiTheme="minorHAnsi" w:eastAsiaTheme="minorHAnsi" w:hAnsiTheme="minorHAnsi" w:cstheme="minorBidi"/>
          <w:snapToGrid/>
          <w:sz w:val="24"/>
          <w:szCs w:val="22"/>
        </w:rPr>
      </w:pPr>
    </w:p>
    <w:p w:rsidR="00A4624A" w:rsidRPr="00255550" w:rsidRDefault="00940AD5" w:rsidP="00FD265E">
      <w:pPr>
        <w:pStyle w:val="ListParagraph"/>
        <w:numPr>
          <w:ilvl w:val="1"/>
          <w:numId w:val="14"/>
        </w:numPr>
        <w:rPr>
          <w:rFonts w:asciiTheme="minorHAnsi" w:eastAsiaTheme="minorHAnsi" w:hAnsiTheme="minorHAnsi" w:cstheme="minorBidi"/>
          <w:szCs w:val="22"/>
        </w:rPr>
      </w:pPr>
      <w:r w:rsidRPr="00255550">
        <w:rPr>
          <w:rFonts w:asciiTheme="minorHAnsi" w:eastAsiaTheme="minorHAnsi" w:hAnsiTheme="minorHAnsi" w:cstheme="minorBidi"/>
          <w:snapToGrid/>
          <w:sz w:val="24"/>
          <w:szCs w:val="22"/>
        </w:rPr>
        <w:t>The resubmission argued that the clinical place for brivaracetam is in highly refractory epilepsy and the use of levetiracetam in Australia is in a different population</w:t>
      </w:r>
      <w:r w:rsidR="00255550">
        <w:rPr>
          <w:rFonts w:asciiTheme="minorHAnsi" w:eastAsiaTheme="minorHAnsi" w:hAnsiTheme="minorHAnsi" w:cstheme="minorBidi"/>
          <w:snapToGrid/>
          <w:sz w:val="24"/>
          <w:szCs w:val="22"/>
        </w:rPr>
        <w:t xml:space="preserve">. </w:t>
      </w:r>
      <w:r w:rsidRPr="00255550">
        <w:rPr>
          <w:rFonts w:asciiTheme="minorHAnsi" w:eastAsiaTheme="minorHAnsi" w:hAnsiTheme="minorHAnsi" w:cstheme="minorBidi"/>
          <w:snapToGrid/>
          <w:sz w:val="24"/>
          <w:szCs w:val="22"/>
        </w:rPr>
        <w:t xml:space="preserve">The resubmission presented a report </w:t>
      </w:r>
      <w:r w:rsidR="009804CF" w:rsidRPr="00255550">
        <w:rPr>
          <w:rFonts w:asciiTheme="minorHAnsi" w:eastAsiaTheme="minorHAnsi" w:hAnsiTheme="minorHAnsi" w:cstheme="minorBidi"/>
          <w:snapToGrid/>
          <w:sz w:val="24"/>
          <w:szCs w:val="22"/>
        </w:rPr>
        <w:t>as</w:t>
      </w:r>
      <w:r w:rsidR="006F3D46" w:rsidRPr="00255550">
        <w:rPr>
          <w:rFonts w:asciiTheme="minorHAnsi" w:eastAsiaTheme="minorHAnsi" w:hAnsiTheme="minorHAnsi" w:cstheme="minorBidi"/>
          <w:snapToGrid/>
          <w:sz w:val="24"/>
          <w:szCs w:val="22"/>
        </w:rPr>
        <w:t>sessing</w:t>
      </w:r>
      <w:r w:rsidRPr="00255550">
        <w:rPr>
          <w:rFonts w:asciiTheme="minorHAnsi" w:eastAsiaTheme="minorHAnsi" w:hAnsiTheme="minorHAnsi" w:cstheme="minorBidi"/>
          <w:snapToGrid/>
          <w:sz w:val="24"/>
          <w:szCs w:val="22"/>
        </w:rPr>
        <w:t xml:space="preserve"> levetiracetam use in Australia</w:t>
      </w:r>
      <w:r w:rsidR="00255550">
        <w:rPr>
          <w:rFonts w:asciiTheme="minorHAnsi" w:eastAsiaTheme="minorHAnsi" w:hAnsiTheme="minorHAnsi" w:cstheme="minorBidi"/>
          <w:snapToGrid/>
          <w:sz w:val="24"/>
          <w:szCs w:val="22"/>
        </w:rPr>
        <w:t xml:space="preserve">. </w:t>
      </w:r>
      <w:r w:rsidRPr="00255550">
        <w:rPr>
          <w:rFonts w:asciiTheme="minorHAnsi" w:eastAsiaTheme="minorHAnsi" w:hAnsiTheme="minorHAnsi" w:cstheme="minorBidi"/>
          <w:snapToGrid/>
          <w:sz w:val="24"/>
          <w:szCs w:val="22"/>
        </w:rPr>
        <w:t xml:space="preserve">According to the report, in March 2017 a total of </w:t>
      </w:r>
      <w:r w:rsidRPr="001636B3">
        <w:rPr>
          <w:rFonts w:asciiTheme="minorHAnsi" w:eastAsiaTheme="minorHAnsi" w:hAnsiTheme="minorHAnsi" w:cstheme="minorBidi"/>
          <w:snapToGrid/>
          <w:sz w:val="24"/>
          <w:szCs w:val="22"/>
        </w:rPr>
        <w:t>33,480</w:t>
      </w:r>
      <w:r w:rsidRPr="00255550">
        <w:rPr>
          <w:rFonts w:asciiTheme="minorHAnsi" w:eastAsiaTheme="minorHAnsi" w:hAnsiTheme="minorHAnsi" w:cstheme="minorBidi"/>
          <w:snapToGrid/>
          <w:sz w:val="24"/>
          <w:szCs w:val="22"/>
        </w:rPr>
        <w:t xml:space="preserve"> patients were on levetiracetam treatment, and of these patients, 57% were on monotherapy, 4% were on combination therapy with lacosamide, 1% were on combination therapy with perampanel and 40% were on combination therapy with other epilepsy drugs</w:t>
      </w:r>
      <w:r w:rsidR="00255550">
        <w:rPr>
          <w:rFonts w:asciiTheme="minorHAnsi" w:eastAsiaTheme="minorHAnsi" w:hAnsiTheme="minorHAnsi" w:cstheme="minorBidi"/>
          <w:snapToGrid/>
          <w:sz w:val="24"/>
          <w:szCs w:val="22"/>
        </w:rPr>
        <w:t xml:space="preserve">. </w:t>
      </w:r>
      <w:r w:rsidRPr="00255550">
        <w:rPr>
          <w:rFonts w:asciiTheme="minorHAnsi" w:eastAsiaTheme="minorHAnsi" w:hAnsiTheme="minorHAnsi" w:cstheme="minorBidi"/>
          <w:snapToGrid/>
          <w:sz w:val="24"/>
          <w:szCs w:val="22"/>
        </w:rPr>
        <w:t xml:space="preserve">The resubmission claimed that these data demonstrate that </w:t>
      </w:r>
      <w:r w:rsidR="00EC4E6F" w:rsidRPr="00255550">
        <w:rPr>
          <w:rFonts w:asciiTheme="minorHAnsi" w:eastAsiaTheme="minorHAnsi" w:hAnsiTheme="minorHAnsi" w:cstheme="minorBidi"/>
          <w:snapToGrid/>
          <w:sz w:val="24"/>
          <w:szCs w:val="22"/>
        </w:rPr>
        <w:t>the combination of levetiracetam and lacosamide is extremely low in the refractory epilepsy space, indicating that patients have use</w:t>
      </w:r>
      <w:r w:rsidR="007A3C86" w:rsidRPr="00255550">
        <w:rPr>
          <w:rFonts w:asciiTheme="minorHAnsi" w:eastAsiaTheme="minorHAnsi" w:hAnsiTheme="minorHAnsi" w:cstheme="minorBidi"/>
          <w:snapToGrid/>
          <w:sz w:val="24"/>
          <w:szCs w:val="22"/>
        </w:rPr>
        <w:t>d</w:t>
      </w:r>
      <w:r w:rsidR="00EC4E6F" w:rsidRPr="00255550">
        <w:rPr>
          <w:rFonts w:asciiTheme="minorHAnsi" w:eastAsiaTheme="minorHAnsi" w:hAnsiTheme="minorHAnsi" w:cstheme="minorBidi"/>
          <w:snapToGrid/>
          <w:sz w:val="24"/>
          <w:szCs w:val="22"/>
        </w:rPr>
        <w:t xml:space="preserve"> levetiracetam earlier in the treatment of their epilepsy.</w:t>
      </w:r>
      <w:r w:rsidR="00851ED8" w:rsidRPr="00255550" w:rsidDel="00851ED8">
        <w:rPr>
          <w:rFonts w:asciiTheme="minorHAnsi" w:eastAsiaTheme="minorHAnsi" w:hAnsiTheme="minorHAnsi" w:cstheme="minorBidi"/>
          <w:snapToGrid/>
          <w:sz w:val="24"/>
          <w:szCs w:val="22"/>
        </w:rPr>
        <w:t xml:space="preserve"> </w:t>
      </w:r>
    </w:p>
    <w:p w:rsidR="00EC4E6F" w:rsidRPr="00255550" w:rsidRDefault="00EC4E6F" w:rsidP="00A4624A">
      <w:pPr>
        <w:rPr>
          <w:rFonts w:eastAsiaTheme="minorHAnsi"/>
        </w:rPr>
      </w:pPr>
    </w:p>
    <w:p w:rsidR="00EC4E6F" w:rsidRPr="00255550" w:rsidRDefault="00EC4E6F" w:rsidP="007A3C86">
      <w:pPr>
        <w:pStyle w:val="ListParagraph"/>
        <w:numPr>
          <w:ilvl w:val="1"/>
          <w:numId w:val="14"/>
        </w:numPr>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 xml:space="preserve">The resubmission also cited a 2016 Quintiles report on claims data for the USA which indicated that 55% of brivaracetam patients received no recent levetiracetam and 10% - 12% of </w:t>
      </w:r>
      <w:r w:rsidR="00C7211B" w:rsidRPr="00255550">
        <w:rPr>
          <w:rFonts w:asciiTheme="minorHAnsi" w:eastAsiaTheme="minorHAnsi" w:hAnsiTheme="minorHAnsi" w:cstheme="minorBidi"/>
          <w:snapToGrid/>
          <w:sz w:val="24"/>
          <w:szCs w:val="22"/>
        </w:rPr>
        <w:t xml:space="preserve">levetiracetam-treated </w:t>
      </w:r>
      <w:r w:rsidRPr="00255550">
        <w:rPr>
          <w:rFonts w:asciiTheme="minorHAnsi" w:eastAsiaTheme="minorHAnsi" w:hAnsiTheme="minorHAnsi" w:cstheme="minorBidi"/>
          <w:snapToGrid/>
          <w:sz w:val="24"/>
          <w:szCs w:val="22"/>
        </w:rPr>
        <w:t>patients switched to brivaracetam</w:t>
      </w:r>
      <w:r w:rsidR="00255550">
        <w:rPr>
          <w:rFonts w:asciiTheme="minorHAnsi" w:eastAsiaTheme="minorHAnsi" w:hAnsiTheme="minorHAnsi" w:cstheme="minorBidi"/>
          <w:snapToGrid/>
          <w:sz w:val="24"/>
          <w:szCs w:val="22"/>
        </w:rPr>
        <w:t xml:space="preserve">. </w:t>
      </w:r>
      <w:r w:rsidRPr="00255550">
        <w:rPr>
          <w:rFonts w:asciiTheme="minorHAnsi" w:eastAsiaTheme="minorHAnsi" w:hAnsiTheme="minorHAnsi" w:cstheme="minorBidi"/>
          <w:snapToGrid/>
          <w:sz w:val="24"/>
          <w:szCs w:val="22"/>
        </w:rPr>
        <w:t>It appears that 252 patients (of 777) discontinued levetiracetam before starting brivaracetam</w:t>
      </w:r>
      <w:r w:rsidR="00255550">
        <w:rPr>
          <w:rFonts w:asciiTheme="minorHAnsi" w:eastAsiaTheme="minorHAnsi" w:hAnsiTheme="minorHAnsi" w:cstheme="minorBidi"/>
          <w:snapToGrid/>
          <w:sz w:val="24"/>
          <w:szCs w:val="22"/>
        </w:rPr>
        <w:t xml:space="preserve">. </w:t>
      </w:r>
      <w:r w:rsidR="001D1C98" w:rsidRPr="00255550">
        <w:rPr>
          <w:rFonts w:asciiTheme="minorHAnsi" w:eastAsiaTheme="minorHAnsi" w:hAnsiTheme="minorHAnsi" w:cstheme="minorBidi"/>
          <w:snapToGrid/>
          <w:sz w:val="24"/>
          <w:szCs w:val="22"/>
        </w:rPr>
        <w:t>This represents 32% of patient</w:t>
      </w:r>
      <w:r w:rsidR="00255550">
        <w:rPr>
          <w:rFonts w:asciiTheme="minorHAnsi" w:eastAsiaTheme="minorHAnsi" w:hAnsiTheme="minorHAnsi" w:cstheme="minorBidi"/>
          <w:snapToGrid/>
          <w:sz w:val="24"/>
          <w:szCs w:val="22"/>
        </w:rPr>
        <w:t>s</w:t>
      </w:r>
      <w:r w:rsidR="001D1C98" w:rsidRPr="00255550">
        <w:rPr>
          <w:rFonts w:asciiTheme="minorHAnsi" w:eastAsiaTheme="minorHAnsi" w:hAnsiTheme="minorHAnsi" w:cstheme="minorBidi"/>
          <w:snapToGrid/>
          <w:sz w:val="24"/>
          <w:szCs w:val="22"/>
        </w:rPr>
        <w:t xml:space="preserve"> and does not correspond to the resubmission’s statement that 10-12% of levetiracetam-treated patients switched to brivaracetam</w:t>
      </w:r>
      <w:r w:rsidR="00255550">
        <w:rPr>
          <w:rFonts w:asciiTheme="minorHAnsi" w:eastAsiaTheme="minorHAnsi" w:hAnsiTheme="minorHAnsi" w:cstheme="minorBidi"/>
          <w:snapToGrid/>
          <w:sz w:val="24"/>
          <w:szCs w:val="22"/>
        </w:rPr>
        <w:t xml:space="preserve">. </w:t>
      </w:r>
      <w:r w:rsidRPr="00255550">
        <w:rPr>
          <w:rFonts w:asciiTheme="minorHAnsi" w:eastAsiaTheme="minorHAnsi" w:hAnsiTheme="minorHAnsi" w:cstheme="minorBidi"/>
          <w:snapToGrid/>
          <w:sz w:val="24"/>
          <w:szCs w:val="22"/>
        </w:rPr>
        <w:t>The resubmission reported that timing of levetiracetam discontinuations varies considerably but many levetiracetam discontinuations are ≥90 days apart from brivaracetam</w:t>
      </w:r>
      <w:r w:rsidR="001D1C98" w:rsidRPr="00255550">
        <w:rPr>
          <w:rFonts w:asciiTheme="minorHAnsi" w:eastAsiaTheme="minorHAnsi" w:hAnsiTheme="minorHAnsi" w:cstheme="minorBidi"/>
          <w:snapToGrid/>
          <w:sz w:val="24"/>
          <w:szCs w:val="22"/>
        </w:rPr>
        <w:t>,</w:t>
      </w:r>
      <w:r w:rsidRPr="00255550">
        <w:rPr>
          <w:rFonts w:asciiTheme="minorHAnsi" w:eastAsiaTheme="minorHAnsi" w:hAnsiTheme="minorHAnsi" w:cstheme="minorBidi"/>
          <w:snapToGrid/>
          <w:sz w:val="24"/>
          <w:szCs w:val="22"/>
        </w:rPr>
        <w:t xml:space="preserve"> indicating there is not a direct switch from levetiracetam to brivaracetam</w:t>
      </w:r>
      <w:r w:rsidR="00255550">
        <w:rPr>
          <w:rFonts w:asciiTheme="minorHAnsi" w:eastAsiaTheme="minorHAnsi" w:hAnsiTheme="minorHAnsi" w:cstheme="minorBidi"/>
          <w:snapToGrid/>
          <w:sz w:val="24"/>
          <w:szCs w:val="22"/>
        </w:rPr>
        <w:t xml:space="preserve">. </w:t>
      </w:r>
      <w:r w:rsidR="00433D60" w:rsidRPr="00255550">
        <w:rPr>
          <w:rFonts w:asciiTheme="minorHAnsi" w:eastAsiaTheme="minorHAnsi" w:hAnsiTheme="minorHAnsi" w:cstheme="minorBidi"/>
          <w:snapToGrid/>
          <w:sz w:val="24"/>
          <w:szCs w:val="22"/>
        </w:rPr>
        <w:t>The resubmission also stated that the Steinhoff</w:t>
      </w:r>
      <w:r w:rsidR="00110758" w:rsidRPr="00255550">
        <w:rPr>
          <w:rFonts w:asciiTheme="minorHAnsi" w:eastAsiaTheme="minorHAnsi" w:hAnsiTheme="minorHAnsi" w:cstheme="minorBidi"/>
          <w:snapToGrid/>
          <w:sz w:val="24"/>
          <w:szCs w:val="22"/>
        </w:rPr>
        <w:t xml:space="preserve"> abstract</w:t>
      </w:r>
      <w:r w:rsidR="00433D60" w:rsidRPr="00255550">
        <w:rPr>
          <w:rFonts w:asciiTheme="minorHAnsi" w:eastAsiaTheme="minorHAnsi" w:hAnsiTheme="minorHAnsi" w:cstheme="minorBidi"/>
          <w:snapToGrid/>
          <w:sz w:val="24"/>
          <w:szCs w:val="22"/>
        </w:rPr>
        <w:t xml:space="preserve"> (2017</w:t>
      </w:r>
      <w:r w:rsidR="00110758" w:rsidRPr="00255550">
        <w:rPr>
          <w:rFonts w:asciiTheme="minorHAnsi" w:eastAsiaTheme="minorHAnsi" w:hAnsiTheme="minorHAnsi" w:cstheme="minorBidi"/>
          <w:snapToGrid/>
          <w:sz w:val="24"/>
          <w:szCs w:val="22"/>
        </w:rPr>
        <w:t>a</w:t>
      </w:r>
      <w:r w:rsidR="00433D60" w:rsidRPr="00255550">
        <w:rPr>
          <w:rFonts w:asciiTheme="minorHAnsi" w:eastAsiaTheme="minorHAnsi" w:hAnsiTheme="minorHAnsi" w:cstheme="minorBidi"/>
          <w:snapToGrid/>
          <w:sz w:val="24"/>
          <w:szCs w:val="22"/>
        </w:rPr>
        <w:t>) indicated that 19% of patients (20 of 109 patients) switched from levetiracetam to brivaracetam due to adverse events</w:t>
      </w:r>
      <w:r w:rsidR="00255550">
        <w:rPr>
          <w:rFonts w:asciiTheme="minorHAnsi" w:eastAsiaTheme="minorHAnsi" w:hAnsiTheme="minorHAnsi" w:cstheme="minorBidi"/>
          <w:snapToGrid/>
          <w:sz w:val="24"/>
          <w:szCs w:val="22"/>
        </w:rPr>
        <w:t xml:space="preserve">. </w:t>
      </w:r>
      <w:r w:rsidR="0013595C" w:rsidRPr="00255550">
        <w:rPr>
          <w:rFonts w:asciiTheme="minorHAnsi" w:eastAsiaTheme="minorHAnsi" w:hAnsiTheme="minorHAnsi" w:cstheme="minorBidi"/>
          <w:snapToGrid/>
          <w:sz w:val="24"/>
          <w:szCs w:val="22"/>
        </w:rPr>
        <w:t>Th</w:t>
      </w:r>
      <w:r w:rsidR="00A4624A" w:rsidRPr="00255550">
        <w:rPr>
          <w:rFonts w:asciiTheme="minorHAnsi" w:eastAsiaTheme="minorHAnsi" w:hAnsiTheme="minorHAnsi" w:cstheme="minorBidi"/>
          <w:snapToGrid/>
          <w:sz w:val="24"/>
          <w:szCs w:val="22"/>
        </w:rPr>
        <w:t>ese</w:t>
      </w:r>
      <w:r w:rsidR="0013595C" w:rsidRPr="00255550">
        <w:rPr>
          <w:rFonts w:asciiTheme="minorHAnsi" w:eastAsiaTheme="minorHAnsi" w:hAnsiTheme="minorHAnsi" w:cstheme="minorBidi"/>
          <w:snapToGrid/>
          <w:sz w:val="24"/>
          <w:szCs w:val="22"/>
        </w:rPr>
        <w:t xml:space="preserve"> data cited by the resubmission w</w:t>
      </w:r>
      <w:r w:rsidR="00A4624A" w:rsidRPr="00255550">
        <w:rPr>
          <w:rFonts w:asciiTheme="minorHAnsi" w:eastAsiaTheme="minorHAnsi" w:hAnsiTheme="minorHAnsi" w:cstheme="minorBidi"/>
          <w:snapToGrid/>
          <w:sz w:val="24"/>
          <w:szCs w:val="22"/>
        </w:rPr>
        <w:t>ere</w:t>
      </w:r>
      <w:r w:rsidR="0013595C" w:rsidRPr="00255550">
        <w:rPr>
          <w:rFonts w:asciiTheme="minorHAnsi" w:eastAsiaTheme="minorHAnsi" w:hAnsiTheme="minorHAnsi" w:cstheme="minorBidi"/>
          <w:snapToGrid/>
          <w:sz w:val="24"/>
          <w:szCs w:val="22"/>
        </w:rPr>
        <w:t xml:space="preserve"> sourced from an abstract, and </w:t>
      </w:r>
      <w:r w:rsidR="00375208" w:rsidRPr="00255550">
        <w:rPr>
          <w:rFonts w:asciiTheme="minorHAnsi" w:eastAsiaTheme="minorHAnsi" w:hAnsiTheme="minorHAnsi" w:cstheme="minorBidi"/>
          <w:snapToGrid/>
          <w:sz w:val="24"/>
          <w:szCs w:val="22"/>
        </w:rPr>
        <w:t>most</w:t>
      </w:r>
      <w:r w:rsidR="0013595C" w:rsidRPr="00255550">
        <w:rPr>
          <w:rFonts w:asciiTheme="minorHAnsi" w:eastAsiaTheme="minorHAnsi" w:hAnsiTheme="minorHAnsi" w:cstheme="minorBidi"/>
          <w:snapToGrid/>
          <w:sz w:val="24"/>
          <w:szCs w:val="22"/>
        </w:rPr>
        <w:t xml:space="preserve"> </w:t>
      </w:r>
      <w:r w:rsidR="00A4624A" w:rsidRPr="00255550">
        <w:rPr>
          <w:rFonts w:asciiTheme="minorHAnsi" w:eastAsiaTheme="minorHAnsi" w:hAnsiTheme="minorHAnsi" w:cstheme="minorBidi"/>
          <w:snapToGrid/>
          <w:sz w:val="24"/>
          <w:szCs w:val="22"/>
        </w:rPr>
        <w:t xml:space="preserve">could not </w:t>
      </w:r>
      <w:r w:rsidR="0013595C" w:rsidRPr="00255550">
        <w:rPr>
          <w:rFonts w:asciiTheme="minorHAnsi" w:eastAsiaTheme="minorHAnsi" w:hAnsiTheme="minorHAnsi" w:cstheme="minorBidi"/>
          <w:snapToGrid/>
          <w:sz w:val="24"/>
          <w:szCs w:val="22"/>
        </w:rPr>
        <w:t>be confirmed</w:t>
      </w:r>
      <w:r w:rsidR="00255550">
        <w:rPr>
          <w:rFonts w:asciiTheme="minorHAnsi" w:eastAsiaTheme="minorHAnsi" w:hAnsiTheme="minorHAnsi" w:cstheme="minorBidi"/>
          <w:snapToGrid/>
          <w:sz w:val="24"/>
          <w:szCs w:val="22"/>
        </w:rPr>
        <w:t xml:space="preserve">. </w:t>
      </w:r>
      <w:r w:rsidR="001D1C98" w:rsidRPr="00255550">
        <w:rPr>
          <w:rFonts w:asciiTheme="minorHAnsi" w:eastAsiaTheme="minorHAnsi" w:hAnsiTheme="minorHAnsi" w:cstheme="minorBidi"/>
          <w:snapToGrid/>
          <w:sz w:val="24"/>
          <w:szCs w:val="22"/>
        </w:rPr>
        <w:t>Given the lack of detail provided by the resubmission, it is difficult to determine the likely proportion of patients that may switch from levetiracetam to brivaracetam.</w:t>
      </w:r>
    </w:p>
    <w:p w:rsidR="00B85247" w:rsidRPr="00255550" w:rsidRDefault="00B85247" w:rsidP="00B85247">
      <w:pPr>
        <w:pStyle w:val="ListParagraph"/>
        <w:rPr>
          <w:rFonts w:asciiTheme="minorHAnsi" w:eastAsiaTheme="minorHAnsi" w:hAnsiTheme="minorHAnsi" w:cstheme="minorBidi"/>
          <w:snapToGrid/>
          <w:sz w:val="24"/>
          <w:szCs w:val="22"/>
        </w:rPr>
      </w:pPr>
    </w:p>
    <w:p w:rsidR="00B85247" w:rsidRPr="00255550" w:rsidRDefault="00B85247" w:rsidP="00B85247">
      <w:pPr>
        <w:pStyle w:val="ListParagraph"/>
        <w:rPr>
          <w:rFonts w:asciiTheme="minorHAnsi" w:eastAsiaTheme="minorHAnsi" w:hAnsiTheme="minorHAnsi" w:cstheme="minorBidi"/>
          <w:i/>
          <w:sz w:val="24"/>
          <w:szCs w:val="24"/>
        </w:rPr>
      </w:pPr>
      <w:r w:rsidRPr="00255550">
        <w:rPr>
          <w:rFonts w:asciiTheme="minorHAnsi" w:eastAsiaTheme="minorHAnsi" w:hAnsiTheme="minorHAnsi" w:cstheme="minorBidi"/>
          <w:i/>
          <w:sz w:val="24"/>
          <w:szCs w:val="24"/>
        </w:rPr>
        <w:t>For more detail on PBAC’s view, see section 7 PBAC Outcome.</w:t>
      </w:r>
    </w:p>
    <w:p w:rsidR="005A3173" w:rsidRPr="00255550" w:rsidRDefault="005A3173" w:rsidP="00D31150">
      <w:pPr>
        <w:pStyle w:val="PBACHeading1"/>
        <w:spacing w:before="240" w:after="120"/>
        <w:ind w:left="709" w:hanging="709"/>
        <w:rPr>
          <w:rFonts w:asciiTheme="minorHAnsi" w:hAnsiTheme="minorHAnsi"/>
          <w:sz w:val="32"/>
          <w:szCs w:val="32"/>
        </w:rPr>
      </w:pPr>
      <w:r w:rsidRPr="00255550">
        <w:rPr>
          <w:rFonts w:asciiTheme="minorHAnsi" w:hAnsiTheme="minorHAnsi"/>
          <w:sz w:val="32"/>
          <w:szCs w:val="32"/>
        </w:rPr>
        <w:t>Comparator</w:t>
      </w:r>
      <w:r w:rsidR="00502FB9" w:rsidRPr="00255550">
        <w:rPr>
          <w:rFonts w:asciiTheme="minorHAnsi" w:hAnsiTheme="minorHAnsi"/>
          <w:sz w:val="32"/>
          <w:szCs w:val="32"/>
        </w:rPr>
        <w:t xml:space="preserve"> </w:t>
      </w:r>
    </w:p>
    <w:p w:rsidR="00724ACA" w:rsidRPr="00255550" w:rsidRDefault="00FF2801" w:rsidP="00B73DDA">
      <w:pPr>
        <w:pStyle w:val="ListParagraph"/>
        <w:numPr>
          <w:ilvl w:val="1"/>
          <w:numId w:val="14"/>
        </w:numPr>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 xml:space="preserve">The </w:t>
      </w:r>
      <w:r w:rsidR="00724ACA" w:rsidRPr="00255550">
        <w:rPr>
          <w:rFonts w:asciiTheme="minorHAnsi" w:eastAsiaTheme="minorHAnsi" w:hAnsiTheme="minorHAnsi" w:cstheme="minorBidi"/>
          <w:snapToGrid/>
          <w:sz w:val="24"/>
          <w:szCs w:val="22"/>
        </w:rPr>
        <w:t xml:space="preserve">resubmission nominated lacosamide as the main comparator. This was </w:t>
      </w:r>
      <w:r w:rsidR="00BD2F8B" w:rsidRPr="00255550">
        <w:rPr>
          <w:rFonts w:asciiTheme="minorHAnsi" w:eastAsiaTheme="minorHAnsi" w:hAnsiTheme="minorHAnsi" w:cstheme="minorBidi"/>
          <w:snapToGrid/>
          <w:sz w:val="24"/>
          <w:szCs w:val="22"/>
        </w:rPr>
        <w:t>unchanged from</w:t>
      </w:r>
      <w:r w:rsidR="00724ACA" w:rsidRPr="00255550">
        <w:rPr>
          <w:rFonts w:asciiTheme="minorHAnsi" w:eastAsiaTheme="minorHAnsi" w:hAnsiTheme="minorHAnsi" w:cstheme="minorBidi"/>
          <w:snapToGrid/>
          <w:sz w:val="24"/>
          <w:szCs w:val="22"/>
        </w:rPr>
        <w:t xml:space="preserve"> the original submission</w:t>
      </w:r>
      <w:r w:rsidR="00A96F29" w:rsidRPr="00255550">
        <w:rPr>
          <w:rFonts w:asciiTheme="minorHAnsi" w:eastAsiaTheme="minorHAnsi" w:hAnsiTheme="minorHAnsi" w:cstheme="minorBidi"/>
          <w:snapToGrid/>
          <w:sz w:val="24"/>
          <w:szCs w:val="22"/>
        </w:rPr>
        <w:t xml:space="preserve"> (July 2016)</w:t>
      </w:r>
      <w:r w:rsidR="00A168BF" w:rsidRPr="00255550">
        <w:rPr>
          <w:rFonts w:asciiTheme="minorHAnsi" w:eastAsiaTheme="minorHAnsi" w:hAnsiTheme="minorHAnsi" w:cstheme="minorBidi"/>
          <w:snapToGrid/>
          <w:sz w:val="24"/>
          <w:szCs w:val="22"/>
        </w:rPr>
        <w:t xml:space="preserve"> and the March 2017 resubmission</w:t>
      </w:r>
      <w:r w:rsidR="00724ACA" w:rsidRPr="00255550">
        <w:rPr>
          <w:rFonts w:asciiTheme="minorHAnsi" w:eastAsiaTheme="minorHAnsi" w:hAnsiTheme="minorHAnsi" w:cstheme="minorBidi"/>
          <w:snapToGrid/>
          <w:sz w:val="24"/>
          <w:szCs w:val="22"/>
        </w:rPr>
        <w:t>.</w:t>
      </w:r>
      <w:r w:rsidR="00C4214C" w:rsidRPr="00255550">
        <w:rPr>
          <w:rFonts w:asciiTheme="minorHAnsi" w:eastAsiaTheme="minorHAnsi" w:hAnsiTheme="minorHAnsi" w:cstheme="minorBidi"/>
          <w:snapToGrid/>
          <w:sz w:val="24"/>
          <w:szCs w:val="22"/>
        </w:rPr>
        <w:t xml:space="preserve"> </w:t>
      </w:r>
    </w:p>
    <w:p w:rsidR="00D2379C" w:rsidRPr="00255550" w:rsidRDefault="00D2379C" w:rsidP="00C06158">
      <w:pPr>
        <w:rPr>
          <w:rFonts w:eastAsiaTheme="minorHAnsi"/>
        </w:rPr>
      </w:pPr>
    </w:p>
    <w:p w:rsidR="00B85247" w:rsidRPr="00255550" w:rsidRDefault="007541A3" w:rsidP="00FD265E">
      <w:pPr>
        <w:pStyle w:val="ListParagraph"/>
        <w:numPr>
          <w:ilvl w:val="1"/>
          <w:numId w:val="14"/>
        </w:numPr>
        <w:spacing w:after="160"/>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 xml:space="preserve">Lacosamide has a lower price than that of perampanel, which was </w:t>
      </w:r>
      <w:r w:rsidR="00C06158" w:rsidRPr="00255550">
        <w:rPr>
          <w:rFonts w:asciiTheme="minorHAnsi" w:eastAsiaTheme="minorHAnsi" w:hAnsiTheme="minorHAnsi" w:cstheme="minorBidi"/>
          <w:snapToGrid/>
          <w:sz w:val="24"/>
          <w:szCs w:val="22"/>
        </w:rPr>
        <w:t>recommended for listing on a cost-minimisation basis with lacosamide</w:t>
      </w:r>
      <w:r w:rsidR="00255550">
        <w:rPr>
          <w:rFonts w:asciiTheme="minorHAnsi" w:eastAsiaTheme="minorHAnsi" w:hAnsiTheme="minorHAnsi" w:cstheme="minorBidi"/>
          <w:snapToGrid/>
          <w:sz w:val="24"/>
          <w:szCs w:val="22"/>
        </w:rPr>
        <w:t xml:space="preserve">. </w:t>
      </w:r>
      <w:r w:rsidR="00C06158" w:rsidRPr="00255550">
        <w:rPr>
          <w:rFonts w:asciiTheme="minorHAnsi" w:eastAsiaTheme="minorHAnsi" w:hAnsiTheme="minorHAnsi" w:cstheme="minorBidi"/>
          <w:snapToGrid/>
          <w:sz w:val="24"/>
          <w:szCs w:val="22"/>
        </w:rPr>
        <w:t>While b</w:t>
      </w:r>
      <w:r w:rsidR="00724ACA" w:rsidRPr="00255550">
        <w:rPr>
          <w:rFonts w:asciiTheme="minorHAnsi" w:eastAsiaTheme="minorHAnsi" w:hAnsiTheme="minorHAnsi" w:cstheme="minorBidi"/>
          <w:snapToGrid/>
          <w:sz w:val="24"/>
          <w:szCs w:val="22"/>
        </w:rPr>
        <w:t xml:space="preserve">oth drugs are listed in the F1 formulary, a 5% statutory price reduction has been applied to lacosamide but not perampanel. </w:t>
      </w:r>
    </w:p>
    <w:p w:rsidR="00A4624A" w:rsidRPr="00255550" w:rsidRDefault="00A4624A" w:rsidP="00B85247">
      <w:pPr>
        <w:pStyle w:val="ListParagraph"/>
        <w:rPr>
          <w:rFonts w:asciiTheme="minorHAnsi" w:eastAsiaTheme="minorHAnsi" w:hAnsiTheme="minorHAnsi" w:cstheme="minorBidi"/>
          <w:i/>
          <w:sz w:val="24"/>
          <w:szCs w:val="24"/>
        </w:rPr>
      </w:pPr>
    </w:p>
    <w:p w:rsidR="00B85247" w:rsidRPr="00255550" w:rsidRDefault="00B85247" w:rsidP="00B85247">
      <w:pPr>
        <w:pStyle w:val="ListParagraph"/>
        <w:rPr>
          <w:rFonts w:asciiTheme="minorHAnsi" w:eastAsiaTheme="minorHAnsi" w:hAnsiTheme="minorHAnsi" w:cstheme="minorBidi"/>
          <w:i/>
          <w:sz w:val="24"/>
          <w:szCs w:val="24"/>
        </w:rPr>
      </w:pPr>
      <w:r w:rsidRPr="00255550">
        <w:rPr>
          <w:rFonts w:asciiTheme="minorHAnsi" w:eastAsiaTheme="minorHAnsi" w:hAnsiTheme="minorHAnsi" w:cstheme="minorBidi"/>
          <w:i/>
          <w:sz w:val="24"/>
          <w:szCs w:val="24"/>
        </w:rPr>
        <w:t>For more detail on PBAC’s view, see section 7 PBAC Outcome.</w:t>
      </w:r>
    </w:p>
    <w:p w:rsidR="000B558D" w:rsidRPr="00255550"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255550">
        <w:rPr>
          <w:rFonts w:asciiTheme="minorHAnsi" w:hAnsiTheme="minorHAnsi"/>
          <w:sz w:val="32"/>
          <w:szCs w:val="32"/>
        </w:rPr>
        <w:t>C</w:t>
      </w:r>
      <w:r w:rsidR="00D84934" w:rsidRPr="00255550">
        <w:rPr>
          <w:rFonts w:asciiTheme="minorHAnsi" w:hAnsiTheme="minorHAnsi"/>
          <w:sz w:val="32"/>
          <w:szCs w:val="32"/>
        </w:rPr>
        <w:t>onsideration of the evidence</w:t>
      </w:r>
      <w:r w:rsidR="00CC5832" w:rsidRPr="00255550">
        <w:rPr>
          <w:rFonts w:asciiTheme="minorHAnsi" w:hAnsiTheme="minorHAnsi"/>
          <w:sz w:val="32"/>
          <w:szCs w:val="32"/>
        </w:rPr>
        <w:t xml:space="preserve"> </w:t>
      </w:r>
    </w:p>
    <w:p w:rsidR="00207CAF" w:rsidRPr="00255550" w:rsidRDefault="00207CAF" w:rsidP="00207CAF">
      <w:pPr>
        <w:pStyle w:val="Heading2"/>
        <w:keepLines/>
        <w:spacing w:before="240" w:after="120"/>
        <w:rPr>
          <w:rFonts w:asciiTheme="minorHAnsi" w:eastAsiaTheme="majorEastAsia" w:hAnsiTheme="minorHAnsi" w:cstheme="majorBidi"/>
          <w:sz w:val="28"/>
          <w:szCs w:val="28"/>
          <w:lang w:eastAsia="en-US"/>
        </w:rPr>
      </w:pPr>
      <w:r w:rsidRPr="00255550">
        <w:rPr>
          <w:rFonts w:asciiTheme="minorHAnsi" w:eastAsiaTheme="majorEastAsia" w:hAnsiTheme="minorHAnsi" w:cstheme="majorBidi"/>
          <w:sz w:val="28"/>
          <w:szCs w:val="28"/>
          <w:lang w:eastAsia="en-US"/>
        </w:rPr>
        <w:t>Sponsor hearing</w:t>
      </w:r>
    </w:p>
    <w:p w:rsidR="00207CAF" w:rsidRPr="00255550" w:rsidRDefault="00207CAF" w:rsidP="00207CAF">
      <w:pPr>
        <w:pStyle w:val="ListParagraph"/>
        <w:widowControl/>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There was no hearing for this item as it was a minor submission.</w:t>
      </w:r>
    </w:p>
    <w:p w:rsidR="00207CAF" w:rsidRPr="00255550" w:rsidRDefault="00207CAF" w:rsidP="00207CAF">
      <w:pPr>
        <w:pStyle w:val="Heading2"/>
        <w:keepLines/>
        <w:spacing w:before="240" w:after="120"/>
        <w:rPr>
          <w:rFonts w:asciiTheme="minorHAnsi" w:eastAsiaTheme="majorEastAsia" w:hAnsiTheme="minorHAnsi" w:cstheme="majorBidi"/>
          <w:sz w:val="28"/>
          <w:szCs w:val="28"/>
          <w:lang w:eastAsia="en-US"/>
        </w:rPr>
      </w:pPr>
      <w:r w:rsidRPr="00255550">
        <w:rPr>
          <w:rFonts w:asciiTheme="minorHAnsi" w:eastAsiaTheme="majorEastAsia" w:hAnsiTheme="minorHAnsi" w:cstheme="majorBidi"/>
          <w:sz w:val="28"/>
          <w:szCs w:val="28"/>
          <w:lang w:eastAsia="en-US"/>
        </w:rPr>
        <w:t>Consumer comments</w:t>
      </w:r>
    </w:p>
    <w:p w:rsidR="00207CAF" w:rsidRPr="00255550" w:rsidRDefault="00207CAF" w:rsidP="00207CAF">
      <w:pPr>
        <w:pStyle w:val="ListParagraph"/>
        <w:widowControl/>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There PBAC noted that no consumer comments were received for this item.</w:t>
      </w:r>
    </w:p>
    <w:p w:rsidR="00D84934" w:rsidRPr="00255550" w:rsidRDefault="00D84934" w:rsidP="00937958">
      <w:pPr>
        <w:pStyle w:val="Heading2"/>
        <w:keepLines/>
        <w:spacing w:before="240" w:after="120"/>
        <w:rPr>
          <w:rFonts w:asciiTheme="minorHAnsi" w:eastAsiaTheme="majorEastAsia" w:hAnsiTheme="minorHAnsi" w:cstheme="majorBidi"/>
          <w:sz w:val="28"/>
          <w:szCs w:val="28"/>
          <w:lang w:eastAsia="en-US"/>
        </w:rPr>
      </w:pPr>
      <w:r w:rsidRPr="00255550">
        <w:rPr>
          <w:rFonts w:asciiTheme="minorHAnsi" w:eastAsiaTheme="majorEastAsia" w:hAnsiTheme="minorHAnsi" w:cstheme="majorBidi"/>
          <w:sz w:val="28"/>
          <w:szCs w:val="28"/>
          <w:lang w:eastAsia="en-US"/>
        </w:rPr>
        <w:t>Clinical trials</w:t>
      </w:r>
    </w:p>
    <w:p w:rsidR="00C40873" w:rsidRPr="00255550" w:rsidRDefault="00823CBD" w:rsidP="00C40873">
      <w:pPr>
        <w:pStyle w:val="ListParagraph"/>
        <w:numPr>
          <w:ilvl w:val="1"/>
          <w:numId w:val="14"/>
        </w:numPr>
        <w:spacing w:before="120" w:after="160"/>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The resubmission did not present any new comparative clinical trials</w:t>
      </w:r>
      <w:r w:rsidR="00255550">
        <w:rPr>
          <w:rFonts w:asciiTheme="minorHAnsi" w:eastAsiaTheme="minorHAnsi" w:hAnsiTheme="minorHAnsi" w:cstheme="minorBidi"/>
          <w:snapToGrid/>
          <w:sz w:val="24"/>
          <w:szCs w:val="22"/>
        </w:rPr>
        <w:t xml:space="preserve">. </w:t>
      </w:r>
      <w:r w:rsidR="003C4EC6" w:rsidRPr="00255550">
        <w:rPr>
          <w:rFonts w:asciiTheme="minorHAnsi" w:eastAsiaTheme="minorHAnsi" w:hAnsiTheme="minorHAnsi" w:cstheme="minorBidi"/>
          <w:snapToGrid/>
          <w:sz w:val="24"/>
          <w:szCs w:val="22"/>
        </w:rPr>
        <w:t xml:space="preserve">The previous resubmission, and the original submission used 3 </w:t>
      </w:r>
      <w:r w:rsidR="00710AFA" w:rsidRPr="00255550">
        <w:rPr>
          <w:rFonts w:asciiTheme="minorHAnsi" w:eastAsiaTheme="minorHAnsi" w:hAnsiTheme="minorHAnsi" w:cstheme="minorBidi"/>
          <w:snapToGrid/>
          <w:sz w:val="24"/>
          <w:szCs w:val="22"/>
        </w:rPr>
        <w:t>brivaracetam trials (</w:t>
      </w:r>
      <w:r w:rsidR="00181D81" w:rsidRPr="00255550">
        <w:rPr>
          <w:rFonts w:asciiTheme="minorHAnsi" w:eastAsiaTheme="minorHAnsi" w:hAnsiTheme="minorHAnsi" w:cstheme="minorBidi"/>
          <w:snapToGrid/>
          <w:sz w:val="24"/>
          <w:szCs w:val="22"/>
        </w:rPr>
        <w:t xml:space="preserve">Trial </w:t>
      </w:r>
      <w:r w:rsidR="00710AFA" w:rsidRPr="00255550">
        <w:rPr>
          <w:rFonts w:asciiTheme="minorHAnsi" w:eastAsiaTheme="minorHAnsi" w:hAnsiTheme="minorHAnsi" w:cstheme="minorBidi"/>
          <w:snapToGrid/>
          <w:sz w:val="24"/>
          <w:szCs w:val="22"/>
        </w:rPr>
        <w:t xml:space="preserve">1252 (N=399); </w:t>
      </w:r>
      <w:r w:rsidR="00181D81" w:rsidRPr="00255550">
        <w:rPr>
          <w:rFonts w:asciiTheme="minorHAnsi" w:eastAsiaTheme="minorHAnsi" w:hAnsiTheme="minorHAnsi" w:cstheme="minorBidi"/>
          <w:snapToGrid/>
          <w:sz w:val="24"/>
          <w:szCs w:val="22"/>
        </w:rPr>
        <w:t xml:space="preserve">Trial </w:t>
      </w:r>
      <w:r w:rsidR="00710AFA" w:rsidRPr="00255550">
        <w:rPr>
          <w:rFonts w:asciiTheme="minorHAnsi" w:eastAsiaTheme="minorHAnsi" w:hAnsiTheme="minorHAnsi" w:cstheme="minorBidi"/>
          <w:snapToGrid/>
          <w:sz w:val="24"/>
          <w:szCs w:val="22"/>
        </w:rPr>
        <w:t xml:space="preserve">1253 (N=400); </w:t>
      </w:r>
      <w:r w:rsidR="00181D81" w:rsidRPr="00255550">
        <w:rPr>
          <w:rFonts w:asciiTheme="minorHAnsi" w:eastAsiaTheme="minorHAnsi" w:hAnsiTheme="minorHAnsi" w:cstheme="minorBidi"/>
          <w:snapToGrid/>
          <w:sz w:val="24"/>
          <w:szCs w:val="22"/>
        </w:rPr>
        <w:t xml:space="preserve">Trial </w:t>
      </w:r>
      <w:r w:rsidR="00710AFA" w:rsidRPr="00255550">
        <w:rPr>
          <w:rFonts w:asciiTheme="minorHAnsi" w:eastAsiaTheme="minorHAnsi" w:hAnsiTheme="minorHAnsi" w:cstheme="minorBidi"/>
          <w:snapToGrid/>
          <w:sz w:val="24"/>
          <w:szCs w:val="22"/>
        </w:rPr>
        <w:t>1358 (N=768)) and 3 lacosamide trials (SP667 (N=497); SP754 (N=489); SP755 (N=546)) to provide an indirect comparison of brivaracetam and lacosamide using placebo as the common reference.</w:t>
      </w:r>
    </w:p>
    <w:p w:rsidR="00117225" w:rsidRPr="00255550" w:rsidRDefault="00117225" w:rsidP="00117225">
      <w:pPr>
        <w:pStyle w:val="ListParagraph"/>
        <w:rPr>
          <w:rFonts w:asciiTheme="minorHAnsi" w:eastAsiaTheme="minorHAnsi" w:hAnsiTheme="minorHAnsi" w:cstheme="minorBidi"/>
          <w:snapToGrid/>
          <w:sz w:val="24"/>
          <w:szCs w:val="22"/>
        </w:rPr>
      </w:pPr>
    </w:p>
    <w:p w:rsidR="00764601" w:rsidRPr="00255550" w:rsidRDefault="00A4624A" w:rsidP="00947D2D">
      <w:pPr>
        <w:pStyle w:val="ListParagraph"/>
        <w:numPr>
          <w:ilvl w:val="1"/>
          <w:numId w:val="14"/>
        </w:numPr>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 xml:space="preserve">In March </w:t>
      </w:r>
      <w:r w:rsidR="00255550" w:rsidRPr="00255550">
        <w:rPr>
          <w:rFonts w:asciiTheme="minorHAnsi" w:eastAsiaTheme="minorHAnsi" w:hAnsiTheme="minorHAnsi" w:cstheme="minorBidi"/>
          <w:snapToGrid/>
          <w:sz w:val="24"/>
          <w:szCs w:val="22"/>
        </w:rPr>
        <w:t>2017,</w:t>
      </w:r>
      <w:r w:rsidRPr="00255550">
        <w:rPr>
          <w:rFonts w:asciiTheme="minorHAnsi" w:eastAsiaTheme="minorHAnsi" w:hAnsiTheme="minorHAnsi" w:cstheme="minorBidi"/>
          <w:snapToGrid/>
          <w:sz w:val="24"/>
          <w:szCs w:val="22"/>
        </w:rPr>
        <w:t xml:space="preserve"> the PBAC had noted the transitivity concerns between the brivaracetam and lacosamide trials (paragraph 7.5, March 2017 PSD). </w:t>
      </w:r>
      <w:r w:rsidR="00CD138D" w:rsidRPr="00255550">
        <w:rPr>
          <w:rFonts w:asciiTheme="minorHAnsi" w:eastAsiaTheme="minorHAnsi" w:hAnsiTheme="minorHAnsi" w:cstheme="minorBidi"/>
          <w:snapToGrid/>
          <w:sz w:val="24"/>
          <w:szCs w:val="22"/>
        </w:rPr>
        <w:t>T</w:t>
      </w:r>
      <w:r w:rsidR="00947D2D" w:rsidRPr="00255550">
        <w:rPr>
          <w:rFonts w:asciiTheme="minorHAnsi" w:eastAsiaTheme="minorHAnsi" w:hAnsiTheme="minorHAnsi" w:cstheme="minorBidi"/>
          <w:snapToGrid/>
          <w:sz w:val="24"/>
          <w:szCs w:val="22"/>
        </w:rPr>
        <w:t>he resubmission provided argument that the brivaracetam and lacosamide trial populations were similar</w:t>
      </w:r>
      <w:r w:rsidR="00255550">
        <w:rPr>
          <w:rFonts w:asciiTheme="minorHAnsi" w:eastAsiaTheme="minorHAnsi" w:hAnsiTheme="minorHAnsi" w:cstheme="minorBidi"/>
          <w:snapToGrid/>
          <w:sz w:val="24"/>
          <w:szCs w:val="22"/>
        </w:rPr>
        <w:t xml:space="preserve">. </w:t>
      </w:r>
      <w:r w:rsidR="00181D81" w:rsidRPr="00255550">
        <w:rPr>
          <w:rFonts w:asciiTheme="minorHAnsi" w:eastAsiaTheme="minorHAnsi" w:hAnsiTheme="minorHAnsi" w:cstheme="minorBidi"/>
          <w:snapToGrid/>
          <w:sz w:val="24"/>
          <w:szCs w:val="22"/>
        </w:rPr>
        <w:t xml:space="preserve">The resubmission provided a description of the steps taken in the March 2017 resubmission in the post-hoc analysis, when subgroups in the brivaracetam and lacosamide trials were stratified according to concomitant medications and prior </w:t>
      </w:r>
      <w:r w:rsidR="00E14262" w:rsidRPr="00255550">
        <w:rPr>
          <w:rFonts w:asciiTheme="minorHAnsi" w:eastAsiaTheme="minorHAnsi" w:hAnsiTheme="minorHAnsi" w:cstheme="minorBidi"/>
          <w:snapToGrid/>
          <w:sz w:val="24"/>
          <w:szCs w:val="22"/>
        </w:rPr>
        <w:t>antiepileptic drug (</w:t>
      </w:r>
      <w:r w:rsidR="00181D81" w:rsidRPr="00255550">
        <w:rPr>
          <w:rFonts w:asciiTheme="minorHAnsi" w:eastAsiaTheme="minorHAnsi" w:hAnsiTheme="minorHAnsi" w:cstheme="minorBidi"/>
          <w:snapToGrid/>
          <w:sz w:val="24"/>
          <w:szCs w:val="22"/>
        </w:rPr>
        <w:t>AED</w:t>
      </w:r>
      <w:r w:rsidR="00E14262" w:rsidRPr="00255550">
        <w:rPr>
          <w:rFonts w:asciiTheme="minorHAnsi" w:eastAsiaTheme="minorHAnsi" w:hAnsiTheme="minorHAnsi" w:cstheme="minorBidi"/>
          <w:snapToGrid/>
          <w:sz w:val="24"/>
          <w:szCs w:val="22"/>
        </w:rPr>
        <w:t>)</w:t>
      </w:r>
      <w:r w:rsidR="00181D81" w:rsidRPr="00255550">
        <w:rPr>
          <w:rFonts w:asciiTheme="minorHAnsi" w:eastAsiaTheme="minorHAnsi" w:hAnsiTheme="minorHAnsi" w:cstheme="minorBidi"/>
          <w:snapToGrid/>
          <w:sz w:val="24"/>
          <w:szCs w:val="22"/>
        </w:rPr>
        <w:t xml:space="preserve"> history</w:t>
      </w:r>
      <w:r w:rsidR="00255550">
        <w:rPr>
          <w:rFonts w:asciiTheme="minorHAnsi" w:eastAsiaTheme="minorHAnsi" w:hAnsiTheme="minorHAnsi" w:cstheme="minorBidi"/>
          <w:snapToGrid/>
          <w:sz w:val="24"/>
          <w:szCs w:val="22"/>
        </w:rPr>
        <w:t xml:space="preserve">. </w:t>
      </w:r>
      <w:r w:rsidR="00181D81" w:rsidRPr="00255550">
        <w:rPr>
          <w:rFonts w:asciiTheme="minorHAnsi" w:eastAsiaTheme="minorHAnsi" w:hAnsiTheme="minorHAnsi" w:cstheme="minorBidi"/>
          <w:snapToGrid/>
          <w:sz w:val="24"/>
          <w:szCs w:val="22"/>
        </w:rPr>
        <w:t>The resubmission</w:t>
      </w:r>
      <w:r w:rsidR="00764601" w:rsidRPr="00255550">
        <w:rPr>
          <w:rFonts w:asciiTheme="minorHAnsi" w:eastAsiaTheme="minorHAnsi" w:hAnsiTheme="minorHAnsi" w:cstheme="minorBidi"/>
          <w:snapToGrid/>
          <w:sz w:val="24"/>
          <w:szCs w:val="22"/>
        </w:rPr>
        <w:t xml:space="preserve"> argued that the patient popula</w:t>
      </w:r>
      <w:r w:rsidR="00181D81" w:rsidRPr="00255550">
        <w:rPr>
          <w:rFonts w:asciiTheme="minorHAnsi" w:eastAsiaTheme="minorHAnsi" w:hAnsiTheme="minorHAnsi" w:cstheme="minorBidi"/>
          <w:snapToGrid/>
          <w:sz w:val="24"/>
          <w:szCs w:val="22"/>
        </w:rPr>
        <w:t xml:space="preserve">tions were </w:t>
      </w:r>
      <w:r w:rsidR="00E14262" w:rsidRPr="00255550">
        <w:rPr>
          <w:rFonts w:asciiTheme="minorHAnsi" w:eastAsiaTheme="minorHAnsi" w:hAnsiTheme="minorHAnsi" w:cstheme="minorBidi"/>
          <w:snapToGrid/>
          <w:sz w:val="24"/>
          <w:szCs w:val="22"/>
        </w:rPr>
        <w:t>similar</w:t>
      </w:r>
      <w:r w:rsidR="00181D81" w:rsidRPr="00255550">
        <w:rPr>
          <w:rFonts w:asciiTheme="minorHAnsi" w:eastAsiaTheme="minorHAnsi" w:hAnsiTheme="minorHAnsi" w:cstheme="minorBidi"/>
          <w:snapToGrid/>
          <w:sz w:val="24"/>
          <w:szCs w:val="22"/>
        </w:rPr>
        <w:t>, given the 50% responder rates in the placebo arms of the trials (18.4% in the brivaracetam trials; 20.3% in the lacosamide trials)</w:t>
      </w:r>
      <w:r w:rsidR="00255550">
        <w:rPr>
          <w:rFonts w:asciiTheme="minorHAnsi" w:eastAsiaTheme="minorHAnsi" w:hAnsiTheme="minorHAnsi" w:cstheme="minorBidi"/>
          <w:snapToGrid/>
          <w:sz w:val="24"/>
          <w:szCs w:val="22"/>
        </w:rPr>
        <w:t xml:space="preserve">. </w:t>
      </w:r>
    </w:p>
    <w:p w:rsidR="00764601" w:rsidRPr="00255550" w:rsidRDefault="00764601" w:rsidP="00DF18D2">
      <w:pPr>
        <w:rPr>
          <w:rFonts w:asciiTheme="minorHAnsi" w:eastAsiaTheme="minorHAnsi" w:hAnsiTheme="minorHAnsi" w:cstheme="minorBidi"/>
          <w:szCs w:val="22"/>
        </w:rPr>
      </w:pPr>
    </w:p>
    <w:p w:rsidR="00764601" w:rsidRPr="00255550" w:rsidRDefault="00764601" w:rsidP="00DF18D2">
      <w:pPr>
        <w:pStyle w:val="ListParagraph"/>
        <w:numPr>
          <w:ilvl w:val="1"/>
          <w:numId w:val="14"/>
        </w:numPr>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 xml:space="preserve">The resubmission stated that the patient populations from brivaracetam and levetiracetam trials have been </w:t>
      </w:r>
      <w:r w:rsidR="00255550" w:rsidRPr="00255550">
        <w:rPr>
          <w:rFonts w:asciiTheme="minorHAnsi" w:eastAsiaTheme="minorHAnsi" w:hAnsiTheme="minorHAnsi" w:cstheme="minorBidi"/>
          <w:snapToGrid/>
          <w:sz w:val="24"/>
          <w:szCs w:val="22"/>
        </w:rPr>
        <w:t>compared</w:t>
      </w:r>
      <w:r w:rsidRPr="00255550">
        <w:rPr>
          <w:rFonts w:asciiTheme="minorHAnsi" w:eastAsiaTheme="minorHAnsi" w:hAnsiTheme="minorHAnsi" w:cstheme="minorBidi"/>
          <w:snapToGrid/>
          <w:sz w:val="24"/>
          <w:szCs w:val="22"/>
        </w:rPr>
        <w:t xml:space="preserve"> and that these populations are less comparable then the brivaracetam and lacosamide trials</w:t>
      </w:r>
      <w:r w:rsidR="00255550">
        <w:rPr>
          <w:rFonts w:asciiTheme="minorHAnsi" w:eastAsiaTheme="minorHAnsi" w:hAnsiTheme="minorHAnsi" w:cstheme="minorBidi"/>
          <w:snapToGrid/>
          <w:sz w:val="24"/>
          <w:szCs w:val="22"/>
        </w:rPr>
        <w:t xml:space="preserve">. </w:t>
      </w:r>
      <w:r w:rsidRPr="00255550">
        <w:rPr>
          <w:rFonts w:asciiTheme="minorHAnsi" w:eastAsiaTheme="minorHAnsi" w:hAnsiTheme="minorHAnsi" w:cstheme="minorBidi"/>
          <w:snapToGrid/>
          <w:sz w:val="24"/>
          <w:szCs w:val="22"/>
        </w:rPr>
        <w:t>The resubmission added that the brivaracetam and levetiracetam datasets cannot be matched for use in an indirect comparison as the patients in the brivaracetam trials are more heavily pre-</w:t>
      </w:r>
      <w:r w:rsidRPr="00255550">
        <w:rPr>
          <w:rFonts w:asciiTheme="minorHAnsi" w:eastAsiaTheme="minorHAnsi" w:hAnsiTheme="minorHAnsi" w:cstheme="minorBidi"/>
          <w:snapToGrid/>
          <w:sz w:val="24"/>
          <w:szCs w:val="22"/>
        </w:rPr>
        <w:lastRenderedPageBreak/>
        <w:t xml:space="preserve">treated and refractory than the </w:t>
      </w:r>
      <w:r w:rsidR="00375208" w:rsidRPr="00255550">
        <w:rPr>
          <w:rFonts w:asciiTheme="minorHAnsi" w:eastAsiaTheme="minorHAnsi" w:hAnsiTheme="minorHAnsi" w:cstheme="minorBidi"/>
          <w:snapToGrid/>
          <w:sz w:val="24"/>
          <w:szCs w:val="22"/>
        </w:rPr>
        <w:t xml:space="preserve">patients in the </w:t>
      </w:r>
      <w:r w:rsidRPr="00255550">
        <w:rPr>
          <w:rFonts w:asciiTheme="minorHAnsi" w:eastAsiaTheme="minorHAnsi" w:hAnsiTheme="minorHAnsi" w:cstheme="minorBidi"/>
          <w:snapToGrid/>
          <w:sz w:val="24"/>
          <w:szCs w:val="22"/>
        </w:rPr>
        <w:t xml:space="preserve">levetiracetam </w:t>
      </w:r>
      <w:r w:rsidR="00375208" w:rsidRPr="00255550">
        <w:rPr>
          <w:rFonts w:asciiTheme="minorHAnsi" w:eastAsiaTheme="minorHAnsi" w:hAnsiTheme="minorHAnsi" w:cstheme="minorBidi"/>
          <w:snapToGrid/>
          <w:sz w:val="24"/>
          <w:szCs w:val="22"/>
        </w:rPr>
        <w:t>trials</w:t>
      </w:r>
      <w:r w:rsidR="00255550">
        <w:rPr>
          <w:rFonts w:asciiTheme="minorHAnsi" w:eastAsiaTheme="minorHAnsi" w:hAnsiTheme="minorHAnsi" w:cstheme="minorBidi"/>
          <w:snapToGrid/>
          <w:sz w:val="24"/>
          <w:szCs w:val="22"/>
        </w:rPr>
        <w:t xml:space="preserve">. </w:t>
      </w:r>
      <w:r w:rsidRPr="00255550">
        <w:rPr>
          <w:rFonts w:asciiTheme="minorHAnsi" w:eastAsiaTheme="minorHAnsi" w:hAnsiTheme="minorHAnsi" w:cstheme="minorBidi"/>
          <w:snapToGrid/>
          <w:sz w:val="24"/>
          <w:szCs w:val="22"/>
        </w:rPr>
        <w:t>To substantiate this claim, the resubmission provided a report prepared for the sponsor assessing indirect compar</w:t>
      </w:r>
      <w:r w:rsidR="00071940" w:rsidRPr="00255550">
        <w:rPr>
          <w:rFonts w:asciiTheme="minorHAnsi" w:eastAsiaTheme="minorHAnsi" w:hAnsiTheme="minorHAnsi" w:cstheme="minorBidi"/>
          <w:snapToGrid/>
          <w:sz w:val="24"/>
          <w:szCs w:val="22"/>
        </w:rPr>
        <w:t>isons of brivaracetam and leveti</w:t>
      </w:r>
      <w:r w:rsidRPr="00255550">
        <w:rPr>
          <w:rFonts w:asciiTheme="minorHAnsi" w:eastAsiaTheme="minorHAnsi" w:hAnsiTheme="minorHAnsi" w:cstheme="minorBidi"/>
          <w:snapToGrid/>
          <w:sz w:val="24"/>
          <w:szCs w:val="22"/>
        </w:rPr>
        <w:t>racetam</w:t>
      </w:r>
      <w:r w:rsidR="00255550">
        <w:rPr>
          <w:rFonts w:asciiTheme="minorHAnsi" w:eastAsiaTheme="minorHAnsi" w:hAnsiTheme="minorHAnsi" w:cstheme="minorBidi"/>
          <w:snapToGrid/>
          <w:sz w:val="24"/>
          <w:szCs w:val="22"/>
        </w:rPr>
        <w:t xml:space="preserve">. </w:t>
      </w:r>
      <w:r w:rsidRPr="00255550">
        <w:rPr>
          <w:rFonts w:asciiTheme="minorHAnsi" w:eastAsiaTheme="minorHAnsi" w:hAnsiTheme="minorHAnsi" w:cstheme="minorBidi"/>
          <w:snapToGrid/>
          <w:sz w:val="24"/>
          <w:szCs w:val="22"/>
        </w:rPr>
        <w:t>The resubmission summarised key points from this report, as follows:</w:t>
      </w:r>
    </w:p>
    <w:p w:rsidR="00764601" w:rsidRPr="00255550" w:rsidRDefault="00764601" w:rsidP="004D1E3B">
      <w:pPr>
        <w:pStyle w:val="ListParagraph"/>
        <w:numPr>
          <w:ilvl w:val="0"/>
          <w:numId w:val="30"/>
        </w:numPr>
        <w:spacing w:before="120" w:after="160"/>
        <w:ind w:left="993" w:hanging="284"/>
        <w:rPr>
          <w:rFonts w:asciiTheme="minorHAnsi" w:eastAsiaTheme="minorHAnsi" w:hAnsiTheme="minorHAnsi" w:cstheme="minorBidi"/>
          <w:snapToGrid/>
          <w:sz w:val="24"/>
          <w:szCs w:val="24"/>
        </w:rPr>
      </w:pPr>
      <w:r w:rsidRPr="00255550">
        <w:rPr>
          <w:rFonts w:asciiTheme="minorHAnsi" w:eastAsiaTheme="minorHAnsi" w:hAnsiTheme="minorHAnsi" w:cstheme="minorBidi"/>
          <w:snapToGrid/>
          <w:sz w:val="24"/>
          <w:szCs w:val="24"/>
        </w:rPr>
        <w:t>The analysis pooled patient-level clinical trial data for the comparison of brivaracetam and levetiracetam for adjunctive treatment of partial onset seizures.</w:t>
      </w:r>
    </w:p>
    <w:p w:rsidR="00764601" w:rsidRPr="00255550" w:rsidRDefault="00764601" w:rsidP="004D1E3B">
      <w:pPr>
        <w:pStyle w:val="ListParagraph"/>
        <w:numPr>
          <w:ilvl w:val="0"/>
          <w:numId w:val="30"/>
        </w:numPr>
        <w:spacing w:before="120" w:after="160"/>
        <w:ind w:left="993" w:hanging="284"/>
        <w:rPr>
          <w:rFonts w:asciiTheme="minorHAnsi" w:eastAsiaTheme="minorHAnsi" w:hAnsiTheme="minorHAnsi" w:cstheme="minorBidi"/>
          <w:snapToGrid/>
          <w:sz w:val="24"/>
          <w:szCs w:val="24"/>
        </w:rPr>
      </w:pPr>
      <w:r w:rsidRPr="00255550">
        <w:rPr>
          <w:rFonts w:asciiTheme="minorHAnsi" w:eastAsiaTheme="minorHAnsi" w:hAnsiTheme="minorHAnsi" w:cstheme="minorBidi"/>
          <w:snapToGrid/>
          <w:sz w:val="24"/>
          <w:szCs w:val="24"/>
        </w:rPr>
        <w:t>Patients were se</w:t>
      </w:r>
      <w:r w:rsidR="004D1E3B" w:rsidRPr="00255550">
        <w:rPr>
          <w:rFonts w:asciiTheme="minorHAnsi" w:eastAsiaTheme="minorHAnsi" w:hAnsiTheme="minorHAnsi" w:cstheme="minorBidi"/>
          <w:snapToGrid/>
          <w:sz w:val="24"/>
          <w:szCs w:val="24"/>
        </w:rPr>
        <w:t>lected from the two sets of tria</w:t>
      </w:r>
      <w:r w:rsidRPr="00255550">
        <w:rPr>
          <w:rFonts w:asciiTheme="minorHAnsi" w:eastAsiaTheme="minorHAnsi" w:hAnsiTheme="minorHAnsi" w:cstheme="minorBidi"/>
          <w:snapToGrid/>
          <w:sz w:val="24"/>
          <w:szCs w:val="24"/>
        </w:rPr>
        <w:t>ls such that inclusion/exclusion criteria were consistent across trials.</w:t>
      </w:r>
    </w:p>
    <w:p w:rsidR="00764601" w:rsidRPr="00255550" w:rsidRDefault="00764601" w:rsidP="004D1E3B">
      <w:pPr>
        <w:pStyle w:val="ListParagraph"/>
        <w:numPr>
          <w:ilvl w:val="0"/>
          <w:numId w:val="30"/>
        </w:numPr>
        <w:spacing w:before="120" w:after="160"/>
        <w:ind w:left="993" w:hanging="284"/>
        <w:rPr>
          <w:rFonts w:asciiTheme="minorHAnsi" w:eastAsiaTheme="minorHAnsi" w:hAnsiTheme="minorHAnsi" w:cstheme="minorBidi"/>
          <w:snapToGrid/>
          <w:sz w:val="24"/>
          <w:szCs w:val="24"/>
        </w:rPr>
      </w:pPr>
      <w:r w:rsidRPr="00255550">
        <w:rPr>
          <w:rFonts w:asciiTheme="minorHAnsi" w:eastAsiaTheme="minorHAnsi" w:hAnsiTheme="minorHAnsi" w:cstheme="minorBidi"/>
          <w:snapToGrid/>
          <w:sz w:val="24"/>
          <w:szCs w:val="24"/>
        </w:rPr>
        <w:t>Patient baseline characteristics were matched between the brivaracetam and levetiracetam trials</w:t>
      </w:r>
      <w:r w:rsidR="00051872" w:rsidRPr="00255550">
        <w:rPr>
          <w:rFonts w:asciiTheme="minorHAnsi" w:eastAsiaTheme="minorHAnsi" w:hAnsiTheme="minorHAnsi" w:cstheme="minorBidi"/>
          <w:snapToGrid/>
          <w:sz w:val="24"/>
          <w:szCs w:val="24"/>
        </w:rPr>
        <w:t>, outcomes were defined and were assessed during the first 12 weeks following randomisation (including any titration), thus reducing the potential for bias.</w:t>
      </w:r>
    </w:p>
    <w:p w:rsidR="00051872" w:rsidRPr="00255550" w:rsidRDefault="00051872" w:rsidP="004D1E3B">
      <w:pPr>
        <w:pStyle w:val="ListParagraph"/>
        <w:numPr>
          <w:ilvl w:val="0"/>
          <w:numId w:val="30"/>
        </w:numPr>
        <w:spacing w:before="120" w:after="160"/>
        <w:ind w:left="993" w:hanging="284"/>
        <w:rPr>
          <w:rFonts w:asciiTheme="minorHAnsi" w:eastAsiaTheme="minorHAnsi" w:hAnsiTheme="minorHAnsi" w:cstheme="minorBidi"/>
          <w:snapToGrid/>
          <w:sz w:val="24"/>
          <w:szCs w:val="24"/>
        </w:rPr>
      </w:pPr>
      <w:r w:rsidRPr="00255550">
        <w:rPr>
          <w:rFonts w:asciiTheme="minorHAnsi" w:eastAsiaTheme="minorHAnsi" w:hAnsiTheme="minorHAnsi" w:cstheme="minorBidi"/>
          <w:snapToGrid/>
          <w:sz w:val="24"/>
          <w:szCs w:val="24"/>
        </w:rPr>
        <w:t>Even after the adjustments described above, differences remained between the placebo arm outcomes in the brivaracetam and levetiracetam trials, indicating the presence of unobserved confounding factors</w:t>
      </w:r>
      <w:r w:rsidR="00255550">
        <w:rPr>
          <w:rFonts w:asciiTheme="minorHAnsi" w:eastAsiaTheme="minorHAnsi" w:hAnsiTheme="minorHAnsi" w:cstheme="minorBidi"/>
          <w:snapToGrid/>
          <w:sz w:val="24"/>
          <w:szCs w:val="24"/>
        </w:rPr>
        <w:t xml:space="preserve">. </w:t>
      </w:r>
      <w:r w:rsidRPr="00255550">
        <w:rPr>
          <w:rFonts w:asciiTheme="minorHAnsi" w:eastAsiaTheme="minorHAnsi" w:hAnsiTheme="minorHAnsi" w:cstheme="minorBidi"/>
          <w:snapToGrid/>
          <w:sz w:val="24"/>
          <w:szCs w:val="24"/>
        </w:rPr>
        <w:t xml:space="preserve">Similar results were observed </w:t>
      </w:r>
      <w:r w:rsidR="00375208" w:rsidRPr="00255550">
        <w:rPr>
          <w:rFonts w:asciiTheme="minorHAnsi" w:eastAsiaTheme="minorHAnsi" w:hAnsiTheme="minorHAnsi" w:cstheme="minorBidi"/>
          <w:snapToGrid/>
          <w:sz w:val="24"/>
          <w:szCs w:val="24"/>
        </w:rPr>
        <w:t>for</w:t>
      </w:r>
      <w:r w:rsidRPr="00255550">
        <w:rPr>
          <w:rFonts w:asciiTheme="minorHAnsi" w:eastAsiaTheme="minorHAnsi" w:hAnsiTheme="minorHAnsi" w:cstheme="minorBidi"/>
          <w:snapToGrid/>
          <w:sz w:val="24"/>
          <w:szCs w:val="24"/>
        </w:rPr>
        <w:t xml:space="preserve"> a subgroup analysis of refractory patients.</w:t>
      </w:r>
    </w:p>
    <w:p w:rsidR="00051872" w:rsidRPr="00255550" w:rsidRDefault="000B0B9C" w:rsidP="004D1E3B">
      <w:pPr>
        <w:pStyle w:val="ListParagraph"/>
        <w:numPr>
          <w:ilvl w:val="0"/>
          <w:numId w:val="30"/>
        </w:numPr>
        <w:spacing w:before="120" w:after="160"/>
        <w:ind w:left="993" w:hanging="284"/>
        <w:rPr>
          <w:rFonts w:asciiTheme="minorHAnsi" w:eastAsiaTheme="minorHAnsi" w:hAnsiTheme="minorHAnsi" w:cstheme="minorBidi"/>
          <w:snapToGrid/>
          <w:sz w:val="24"/>
          <w:szCs w:val="24"/>
        </w:rPr>
      </w:pPr>
      <w:r w:rsidRPr="00255550">
        <w:rPr>
          <w:rFonts w:asciiTheme="minorHAnsi" w:eastAsiaTheme="minorHAnsi" w:hAnsiTheme="minorHAnsi" w:cstheme="minorBidi"/>
          <w:snapToGrid/>
          <w:sz w:val="24"/>
          <w:szCs w:val="24"/>
        </w:rPr>
        <w:t>The populati</w:t>
      </w:r>
      <w:r w:rsidR="00051872" w:rsidRPr="00255550">
        <w:rPr>
          <w:rFonts w:asciiTheme="minorHAnsi" w:eastAsiaTheme="minorHAnsi" w:hAnsiTheme="minorHAnsi" w:cstheme="minorBidi"/>
          <w:snapToGrid/>
          <w:sz w:val="24"/>
          <w:szCs w:val="24"/>
        </w:rPr>
        <w:t>ons and placebo response rates in the bri</w:t>
      </w:r>
      <w:r w:rsidRPr="00255550">
        <w:rPr>
          <w:rFonts w:asciiTheme="minorHAnsi" w:eastAsiaTheme="minorHAnsi" w:hAnsiTheme="minorHAnsi" w:cstheme="minorBidi"/>
          <w:snapToGrid/>
          <w:sz w:val="24"/>
          <w:szCs w:val="24"/>
        </w:rPr>
        <w:t>varacetam and levetiracetam tria</w:t>
      </w:r>
      <w:r w:rsidR="00051872" w:rsidRPr="00255550">
        <w:rPr>
          <w:rFonts w:asciiTheme="minorHAnsi" w:eastAsiaTheme="minorHAnsi" w:hAnsiTheme="minorHAnsi" w:cstheme="minorBidi"/>
          <w:snapToGrid/>
          <w:sz w:val="24"/>
          <w:szCs w:val="24"/>
        </w:rPr>
        <w:t>ls are so different that matching was not successful.</w:t>
      </w:r>
    </w:p>
    <w:p w:rsidR="00051872" w:rsidRPr="00255550" w:rsidRDefault="00051872" w:rsidP="004D1E3B">
      <w:pPr>
        <w:pStyle w:val="ListParagraph"/>
        <w:numPr>
          <w:ilvl w:val="0"/>
          <w:numId w:val="30"/>
        </w:numPr>
        <w:spacing w:before="120" w:after="160"/>
        <w:ind w:left="993" w:hanging="284"/>
        <w:rPr>
          <w:rFonts w:asciiTheme="minorHAnsi" w:eastAsiaTheme="minorHAnsi" w:hAnsiTheme="minorHAnsi" w:cstheme="minorBidi"/>
          <w:snapToGrid/>
          <w:sz w:val="24"/>
          <w:szCs w:val="24"/>
        </w:rPr>
      </w:pPr>
      <w:r w:rsidRPr="00255550">
        <w:rPr>
          <w:rFonts w:asciiTheme="minorHAnsi" w:eastAsiaTheme="minorHAnsi" w:hAnsiTheme="minorHAnsi" w:cstheme="minorBidi"/>
          <w:snapToGrid/>
          <w:sz w:val="24"/>
          <w:szCs w:val="24"/>
        </w:rPr>
        <w:t>There are unobserved confounding factors</w:t>
      </w:r>
      <w:r w:rsidR="00255550">
        <w:rPr>
          <w:rFonts w:asciiTheme="minorHAnsi" w:eastAsiaTheme="minorHAnsi" w:hAnsiTheme="minorHAnsi" w:cstheme="minorBidi"/>
          <w:snapToGrid/>
          <w:sz w:val="24"/>
          <w:szCs w:val="24"/>
        </w:rPr>
        <w:t xml:space="preserve">. </w:t>
      </w:r>
      <w:r w:rsidRPr="00255550">
        <w:rPr>
          <w:rFonts w:asciiTheme="minorHAnsi" w:eastAsiaTheme="minorHAnsi" w:hAnsiTheme="minorHAnsi" w:cstheme="minorBidi"/>
          <w:snapToGrid/>
          <w:sz w:val="24"/>
          <w:szCs w:val="24"/>
        </w:rPr>
        <w:t xml:space="preserve">As such, </w:t>
      </w:r>
      <w:proofErr w:type="gramStart"/>
      <w:r w:rsidRPr="00255550">
        <w:rPr>
          <w:rFonts w:asciiTheme="minorHAnsi" w:eastAsiaTheme="minorHAnsi" w:hAnsiTheme="minorHAnsi" w:cstheme="minorBidi"/>
          <w:snapToGrid/>
          <w:sz w:val="24"/>
          <w:szCs w:val="24"/>
        </w:rPr>
        <w:t>c</w:t>
      </w:r>
      <w:r w:rsidR="004D1E3B" w:rsidRPr="00255550">
        <w:rPr>
          <w:rFonts w:asciiTheme="minorHAnsi" w:eastAsiaTheme="minorHAnsi" w:hAnsiTheme="minorHAnsi" w:cstheme="minorBidi"/>
          <w:snapToGrid/>
          <w:sz w:val="24"/>
          <w:szCs w:val="24"/>
        </w:rPr>
        <w:t>o</w:t>
      </w:r>
      <w:r w:rsidRPr="00255550">
        <w:rPr>
          <w:rFonts w:asciiTheme="minorHAnsi" w:eastAsiaTheme="minorHAnsi" w:hAnsiTheme="minorHAnsi" w:cstheme="minorBidi"/>
          <w:snapToGrid/>
          <w:sz w:val="24"/>
          <w:szCs w:val="24"/>
        </w:rPr>
        <w:t>mparisons between brivaracetam and levetiracetam us</w:t>
      </w:r>
      <w:r w:rsidR="004D1E3B" w:rsidRPr="00255550">
        <w:rPr>
          <w:rFonts w:asciiTheme="minorHAnsi" w:eastAsiaTheme="minorHAnsi" w:hAnsiTheme="minorHAnsi" w:cstheme="minorBidi"/>
          <w:snapToGrid/>
          <w:sz w:val="24"/>
          <w:szCs w:val="24"/>
        </w:rPr>
        <w:t>ing these trials is</w:t>
      </w:r>
      <w:proofErr w:type="gramEnd"/>
      <w:r w:rsidR="004D1E3B" w:rsidRPr="00255550">
        <w:rPr>
          <w:rFonts w:asciiTheme="minorHAnsi" w:eastAsiaTheme="minorHAnsi" w:hAnsiTheme="minorHAnsi" w:cstheme="minorBidi"/>
          <w:snapToGrid/>
          <w:sz w:val="24"/>
          <w:szCs w:val="24"/>
        </w:rPr>
        <w:t xml:space="preserve"> problematic</w:t>
      </w:r>
      <w:r w:rsidRPr="00255550">
        <w:rPr>
          <w:rFonts w:asciiTheme="minorHAnsi" w:eastAsiaTheme="minorHAnsi" w:hAnsiTheme="minorHAnsi" w:cstheme="minorBidi"/>
          <w:snapToGrid/>
          <w:sz w:val="24"/>
          <w:szCs w:val="24"/>
        </w:rPr>
        <w:t>.</w:t>
      </w:r>
    </w:p>
    <w:p w:rsidR="00051872" w:rsidRPr="00255550" w:rsidRDefault="00051872" w:rsidP="00380342">
      <w:pPr>
        <w:pStyle w:val="ListParagraph"/>
        <w:numPr>
          <w:ilvl w:val="0"/>
          <w:numId w:val="30"/>
        </w:numPr>
        <w:ind w:left="993" w:hanging="284"/>
        <w:rPr>
          <w:rFonts w:asciiTheme="minorHAnsi" w:eastAsiaTheme="minorHAnsi" w:hAnsiTheme="minorHAnsi" w:cstheme="minorBidi"/>
          <w:snapToGrid/>
          <w:sz w:val="24"/>
          <w:szCs w:val="24"/>
        </w:rPr>
      </w:pPr>
      <w:r w:rsidRPr="00255550">
        <w:rPr>
          <w:rFonts w:asciiTheme="minorHAnsi" w:eastAsiaTheme="minorHAnsi" w:hAnsiTheme="minorHAnsi" w:cstheme="minorBidi"/>
          <w:snapToGrid/>
          <w:sz w:val="24"/>
          <w:szCs w:val="24"/>
        </w:rPr>
        <w:t>It is not possible to conclude that brivaracetam and levetiracetam are equivalent, nor that one is better than the other.</w:t>
      </w:r>
    </w:p>
    <w:p w:rsidR="004D1E3B" w:rsidRPr="00255550" w:rsidRDefault="004D1E3B" w:rsidP="00380342">
      <w:pPr>
        <w:rPr>
          <w:rFonts w:asciiTheme="minorHAnsi" w:eastAsiaTheme="minorHAnsi" w:hAnsiTheme="minorHAnsi" w:cstheme="minorBidi"/>
          <w:szCs w:val="22"/>
        </w:rPr>
      </w:pPr>
    </w:p>
    <w:p w:rsidR="00181D81" w:rsidRPr="00255550" w:rsidRDefault="009C1432" w:rsidP="00380342">
      <w:pPr>
        <w:pStyle w:val="ListParagraph"/>
        <w:numPr>
          <w:ilvl w:val="1"/>
          <w:numId w:val="14"/>
        </w:numPr>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 xml:space="preserve">The resubmission did not provide the report (which was prepared in 2015) and therefore the statements made in the resubmission regarding the potential comparison between the brivaracetam and levetiracetam trials </w:t>
      </w:r>
      <w:r w:rsidR="00375208" w:rsidRPr="00255550">
        <w:rPr>
          <w:rFonts w:asciiTheme="minorHAnsi" w:eastAsiaTheme="minorHAnsi" w:hAnsiTheme="minorHAnsi" w:cstheme="minorBidi"/>
          <w:snapToGrid/>
          <w:sz w:val="24"/>
          <w:szCs w:val="22"/>
        </w:rPr>
        <w:t>could not</w:t>
      </w:r>
      <w:r w:rsidRPr="00255550">
        <w:rPr>
          <w:rFonts w:asciiTheme="minorHAnsi" w:eastAsiaTheme="minorHAnsi" w:hAnsiTheme="minorHAnsi" w:cstheme="minorBidi"/>
          <w:snapToGrid/>
          <w:sz w:val="24"/>
          <w:szCs w:val="22"/>
        </w:rPr>
        <w:t xml:space="preserve"> be verified</w:t>
      </w:r>
      <w:r w:rsidR="00255550">
        <w:rPr>
          <w:rFonts w:asciiTheme="minorHAnsi" w:eastAsiaTheme="minorHAnsi" w:hAnsiTheme="minorHAnsi" w:cstheme="minorBidi"/>
          <w:snapToGrid/>
          <w:sz w:val="24"/>
          <w:szCs w:val="22"/>
        </w:rPr>
        <w:t xml:space="preserve">. </w:t>
      </w:r>
      <w:r w:rsidR="004D1E3B" w:rsidRPr="00255550">
        <w:rPr>
          <w:rFonts w:asciiTheme="minorHAnsi" w:eastAsiaTheme="minorHAnsi" w:hAnsiTheme="minorHAnsi" w:cstheme="minorBidi"/>
          <w:snapToGrid/>
          <w:sz w:val="24"/>
          <w:szCs w:val="22"/>
        </w:rPr>
        <w:t>The resubmission did indicate that the report is available upon request.</w:t>
      </w:r>
      <w:r w:rsidR="008E25AC" w:rsidRPr="00255550">
        <w:rPr>
          <w:rFonts w:asciiTheme="minorHAnsi" w:eastAsiaTheme="minorHAnsi" w:hAnsiTheme="minorHAnsi" w:cstheme="minorBidi"/>
          <w:snapToGrid/>
          <w:sz w:val="24"/>
          <w:szCs w:val="22"/>
        </w:rPr>
        <w:t xml:space="preserve"> </w:t>
      </w:r>
    </w:p>
    <w:p w:rsidR="005A3173" w:rsidRPr="00255550" w:rsidRDefault="005A3173" w:rsidP="00117225">
      <w:pPr>
        <w:pStyle w:val="Heading2"/>
        <w:keepLines/>
        <w:spacing w:before="240" w:after="120"/>
        <w:rPr>
          <w:rFonts w:asciiTheme="minorHAnsi" w:eastAsiaTheme="majorEastAsia" w:hAnsiTheme="minorHAnsi" w:cstheme="majorBidi"/>
          <w:i w:val="0"/>
          <w:sz w:val="28"/>
          <w:szCs w:val="28"/>
          <w:lang w:eastAsia="en-US"/>
        </w:rPr>
      </w:pPr>
      <w:r w:rsidRPr="00255550">
        <w:rPr>
          <w:rFonts w:asciiTheme="minorHAnsi" w:eastAsiaTheme="majorEastAsia" w:hAnsiTheme="minorHAnsi" w:cstheme="majorBidi"/>
          <w:i w:val="0"/>
          <w:sz w:val="28"/>
          <w:szCs w:val="28"/>
          <w:lang w:eastAsia="en-US"/>
        </w:rPr>
        <w:t>Comparative effectiveness</w:t>
      </w:r>
    </w:p>
    <w:p w:rsidR="009B0F67" w:rsidRPr="00255550" w:rsidRDefault="009B0F67" w:rsidP="00C0190C">
      <w:pPr>
        <w:pStyle w:val="ListParagraph"/>
        <w:widowControl/>
        <w:numPr>
          <w:ilvl w:val="1"/>
          <w:numId w:val="14"/>
        </w:numPr>
        <w:ind w:left="709"/>
        <w:contextualSpacing w:val="0"/>
        <w:rPr>
          <w:rFonts w:asciiTheme="minorHAnsi" w:hAnsiTheme="minorHAnsi"/>
          <w:sz w:val="24"/>
          <w:szCs w:val="24"/>
        </w:rPr>
      </w:pPr>
      <w:r w:rsidRPr="00255550">
        <w:rPr>
          <w:rFonts w:asciiTheme="minorHAnsi" w:hAnsiTheme="minorHAnsi"/>
          <w:sz w:val="24"/>
          <w:szCs w:val="24"/>
        </w:rPr>
        <w:t xml:space="preserve">The </w:t>
      </w:r>
      <w:r w:rsidR="00AE0502" w:rsidRPr="00255550">
        <w:rPr>
          <w:rFonts w:asciiTheme="minorHAnsi" w:hAnsiTheme="minorHAnsi"/>
          <w:sz w:val="24"/>
          <w:szCs w:val="24"/>
        </w:rPr>
        <w:t>resubmission provided a summary of the clinical evidence presented in the previous resubmission and original submission as an attachment to the resubmission</w:t>
      </w:r>
      <w:r w:rsidR="00255550">
        <w:rPr>
          <w:rFonts w:asciiTheme="minorHAnsi" w:hAnsiTheme="minorHAnsi"/>
          <w:sz w:val="24"/>
          <w:szCs w:val="24"/>
        </w:rPr>
        <w:t xml:space="preserve">. </w:t>
      </w:r>
      <w:r w:rsidR="00A4624A" w:rsidRPr="00255550">
        <w:rPr>
          <w:rFonts w:asciiTheme="minorHAnsi" w:hAnsiTheme="minorHAnsi"/>
          <w:sz w:val="24"/>
          <w:szCs w:val="24"/>
        </w:rPr>
        <w:t>The</w:t>
      </w:r>
      <w:r w:rsidR="00AE0502" w:rsidRPr="00255550">
        <w:rPr>
          <w:rFonts w:asciiTheme="minorHAnsi" w:hAnsiTheme="minorHAnsi"/>
          <w:sz w:val="24"/>
          <w:szCs w:val="24"/>
        </w:rPr>
        <w:t xml:space="preserve"> key results </w:t>
      </w:r>
      <w:r w:rsidR="004D1E3B" w:rsidRPr="00255550">
        <w:rPr>
          <w:rFonts w:asciiTheme="minorHAnsi" w:hAnsiTheme="minorHAnsi"/>
          <w:sz w:val="24"/>
          <w:szCs w:val="24"/>
        </w:rPr>
        <w:t xml:space="preserve">as presented in the March 2017 resubmission </w:t>
      </w:r>
      <w:r w:rsidR="00AE0502" w:rsidRPr="00255550">
        <w:rPr>
          <w:rFonts w:asciiTheme="minorHAnsi" w:hAnsiTheme="minorHAnsi"/>
          <w:sz w:val="24"/>
          <w:szCs w:val="24"/>
        </w:rPr>
        <w:t>are provided in the table below.</w:t>
      </w:r>
      <w:r w:rsidRPr="00255550">
        <w:rPr>
          <w:rFonts w:asciiTheme="minorHAnsi" w:hAnsiTheme="minorHAnsi"/>
          <w:sz w:val="24"/>
          <w:szCs w:val="24"/>
        </w:rPr>
        <w:t xml:space="preserve"> </w:t>
      </w:r>
    </w:p>
    <w:p w:rsidR="004D1E3B" w:rsidRPr="00255550" w:rsidRDefault="004D1E3B" w:rsidP="004D1E3B">
      <w:pPr>
        <w:ind w:left="-11"/>
        <w:rPr>
          <w:rFonts w:asciiTheme="minorHAnsi" w:hAnsiTheme="minorHAnsi"/>
        </w:rPr>
      </w:pPr>
    </w:p>
    <w:p w:rsidR="0021204C" w:rsidRPr="00255550" w:rsidRDefault="0021204C" w:rsidP="0021204C">
      <w:pPr>
        <w:pStyle w:val="ListParagraph"/>
        <w:keepNext/>
        <w:ind w:left="0"/>
        <w:rPr>
          <w:rStyle w:val="CommentReference"/>
          <w:rFonts w:ascii="Arial Narrow" w:hAnsi="Arial Narrow"/>
          <w:b/>
          <w:sz w:val="20"/>
          <w:szCs w:val="20"/>
        </w:rPr>
      </w:pPr>
      <w:r w:rsidRPr="00255550">
        <w:rPr>
          <w:rStyle w:val="CommentReference"/>
          <w:rFonts w:ascii="Arial Narrow" w:hAnsi="Arial Narrow"/>
          <w:b/>
          <w:sz w:val="20"/>
          <w:szCs w:val="20"/>
        </w:rPr>
        <w:lastRenderedPageBreak/>
        <w:t xml:space="preserve">Table 2: 50% responder rate for partial onset seizure frequency </w:t>
      </w:r>
      <w:r w:rsidR="00EB0781" w:rsidRPr="00255550">
        <w:rPr>
          <w:rStyle w:val="CommentReference"/>
          <w:rFonts w:ascii="Arial Narrow" w:hAnsi="Arial Narrow"/>
          <w:b/>
          <w:sz w:val="20"/>
          <w:szCs w:val="20"/>
        </w:rPr>
        <w:t>- indirect comparison of brivaracetam and lacosamide</w:t>
      </w:r>
    </w:p>
    <w:tbl>
      <w:tblPr>
        <w:tblW w:w="900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141"/>
        <w:gridCol w:w="1156"/>
        <w:gridCol w:w="1227"/>
        <w:gridCol w:w="1788"/>
        <w:gridCol w:w="862"/>
      </w:tblGrid>
      <w:tr w:rsidR="0021204C" w:rsidRPr="00255550" w:rsidTr="00AA3268">
        <w:tc>
          <w:tcPr>
            <w:tcW w:w="2835" w:type="dxa"/>
            <w:tcMar>
              <w:left w:w="28" w:type="dxa"/>
              <w:right w:w="28" w:type="dxa"/>
            </w:tcMar>
          </w:tcPr>
          <w:p w:rsidR="0021204C" w:rsidRPr="00255550" w:rsidRDefault="0021204C" w:rsidP="0021204C">
            <w:pPr>
              <w:keepNext/>
              <w:rPr>
                <w:rFonts w:ascii="Arial Narrow" w:hAnsi="Arial Narrow"/>
                <w:sz w:val="20"/>
              </w:rPr>
            </w:pPr>
          </w:p>
        </w:tc>
        <w:tc>
          <w:tcPr>
            <w:tcW w:w="1141" w:type="dxa"/>
            <w:tcMar>
              <w:left w:w="28" w:type="dxa"/>
              <w:right w:w="28" w:type="dxa"/>
            </w:tcMar>
            <w:vAlign w:val="center"/>
          </w:tcPr>
          <w:p w:rsidR="0021204C" w:rsidRPr="00255550" w:rsidRDefault="0021204C" w:rsidP="0021204C">
            <w:pPr>
              <w:keepNext/>
              <w:jc w:val="center"/>
              <w:rPr>
                <w:rFonts w:ascii="Arial Narrow" w:hAnsi="Arial Narrow"/>
                <w:b/>
                <w:sz w:val="20"/>
              </w:rPr>
            </w:pPr>
            <w:r w:rsidRPr="00255550">
              <w:rPr>
                <w:rFonts w:ascii="Arial Narrow" w:hAnsi="Arial Narrow"/>
                <w:b/>
                <w:sz w:val="20"/>
              </w:rPr>
              <w:t>Brivaracetam,</w:t>
            </w:r>
          </w:p>
          <w:p w:rsidR="0021204C" w:rsidRPr="00255550" w:rsidRDefault="0021204C" w:rsidP="0021204C">
            <w:pPr>
              <w:keepNext/>
              <w:jc w:val="center"/>
              <w:rPr>
                <w:rFonts w:ascii="Arial Narrow" w:hAnsi="Arial Narrow"/>
                <w:sz w:val="20"/>
              </w:rPr>
            </w:pPr>
            <w:proofErr w:type="gramStart"/>
            <w:r w:rsidRPr="00255550">
              <w:rPr>
                <w:rFonts w:ascii="Arial Narrow" w:hAnsi="Arial Narrow"/>
                <w:b/>
                <w:sz w:val="20"/>
              </w:rPr>
              <w:t>n/N</w:t>
            </w:r>
            <w:proofErr w:type="gramEnd"/>
            <w:r w:rsidRPr="00255550">
              <w:rPr>
                <w:rFonts w:ascii="Arial Narrow" w:hAnsi="Arial Narrow"/>
                <w:b/>
                <w:sz w:val="20"/>
              </w:rPr>
              <w:t xml:space="preserve"> (%)</w:t>
            </w:r>
          </w:p>
        </w:tc>
        <w:tc>
          <w:tcPr>
            <w:tcW w:w="1156" w:type="dxa"/>
            <w:tcMar>
              <w:left w:w="28" w:type="dxa"/>
              <w:right w:w="28" w:type="dxa"/>
            </w:tcMar>
            <w:vAlign w:val="center"/>
          </w:tcPr>
          <w:p w:rsidR="0021204C" w:rsidRPr="00255550" w:rsidRDefault="0021204C" w:rsidP="0021204C">
            <w:pPr>
              <w:keepNext/>
              <w:jc w:val="center"/>
              <w:rPr>
                <w:rFonts w:ascii="Arial Narrow" w:hAnsi="Arial Narrow"/>
                <w:b/>
                <w:color w:val="000000"/>
                <w:sz w:val="20"/>
                <w:szCs w:val="18"/>
              </w:rPr>
            </w:pPr>
            <w:r w:rsidRPr="00255550">
              <w:rPr>
                <w:rFonts w:ascii="Arial Narrow" w:hAnsi="Arial Narrow"/>
                <w:b/>
                <w:color w:val="000000"/>
                <w:sz w:val="20"/>
                <w:szCs w:val="18"/>
              </w:rPr>
              <w:t>Placebo,</w:t>
            </w:r>
          </w:p>
          <w:p w:rsidR="0021204C" w:rsidRPr="00255550" w:rsidRDefault="0021204C" w:rsidP="0021204C">
            <w:pPr>
              <w:keepNext/>
              <w:jc w:val="center"/>
              <w:rPr>
                <w:rFonts w:ascii="Arial Narrow" w:hAnsi="Arial Narrow"/>
                <w:sz w:val="20"/>
              </w:rPr>
            </w:pPr>
            <w:proofErr w:type="gramStart"/>
            <w:r w:rsidRPr="00255550">
              <w:rPr>
                <w:rFonts w:ascii="Arial Narrow" w:hAnsi="Arial Narrow"/>
                <w:b/>
                <w:sz w:val="20"/>
              </w:rPr>
              <w:t>n/N</w:t>
            </w:r>
            <w:proofErr w:type="gramEnd"/>
            <w:r w:rsidRPr="00255550">
              <w:rPr>
                <w:rFonts w:ascii="Arial Narrow" w:hAnsi="Arial Narrow"/>
                <w:b/>
                <w:sz w:val="20"/>
              </w:rPr>
              <w:t xml:space="preserve"> (%)</w:t>
            </w:r>
          </w:p>
        </w:tc>
        <w:tc>
          <w:tcPr>
            <w:tcW w:w="1227" w:type="dxa"/>
            <w:tcMar>
              <w:left w:w="28" w:type="dxa"/>
              <w:right w:w="28" w:type="dxa"/>
            </w:tcMar>
            <w:vAlign w:val="center"/>
          </w:tcPr>
          <w:p w:rsidR="0021204C" w:rsidRPr="00255550" w:rsidRDefault="0021204C" w:rsidP="0021204C">
            <w:pPr>
              <w:keepNext/>
              <w:jc w:val="center"/>
              <w:rPr>
                <w:rFonts w:ascii="Arial Narrow" w:hAnsi="Arial Narrow"/>
                <w:b/>
                <w:sz w:val="20"/>
              </w:rPr>
            </w:pPr>
            <w:r w:rsidRPr="00255550">
              <w:rPr>
                <w:rFonts w:ascii="Arial Narrow" w:hAnsi="Arial Narrow"/>
                <w:b/>
                <w:sz w:val="20"/>
              </w:rPr>
              <w:t>Lacosamide,</w:t>
            </w:r>
          </w:p>
          <w:p w:rsidR="0021204C" w:rsidRPr="00255550" w:rsidRDefault="0021204C" w:rsidP="0021204C">
            <w:pPr>
              <w:keepNext/>
              <w:jc w:val="center"/>
              <w:rPr>
                <w:rFonts w:ascii="Arial Narrow" w:hAnsi="Arial Narrow"/>
                <w:sz w:val="20"/>
              </w:rPr>
            </w:pPr>
            <w:proofErr w:type="gramStart"/>
            <w:r w:rsidRPr="00255550">
              <w:rPr>
                <w:rFonts w:ascii="Arial Narrow" w:hAnsi="Arial Narrow"/>
                <w:b/>
                <w:sz w:val="20"/>
              </w:rPr>
              <w:t>n/N</w:t>
            </w:r>
            <w:proofErr w:type="gramEnd"/>
            <w:r w:rsidRPr="00255550">
              <w:rPr>
                <w:rFonts w:ascii="Arial Narrow" w:hAnsi="Arial Narrow"/>
                <w:b/>
                <w:sz w:val="20"/>
              </w:rPr>
              <w:t xml:space="preserve"> (%)</w:t>
            </w:r>
          </w:p>
        </w:tc>
        <w:tc>
          <w:tcPr>
            <w:tcW w:w="1788" w:type="dxa"/>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b/>
                <w:color w:val="000000"/>
                <w:sz w:val="20"/>
                <w:szCs w:val="18"/>
              </w:rPr>
              <w:t>RR (95% CI)</w:t>
            </w:r>
          </w:p>
        </w:tc>
        <w:tc>
          <w:tcPr>
            <w:tcW w:w="862" w:type="dxa"/>
            <w:tcMar>
              <w:left w:w="28" w:type="dxa"/>
              <w:right w:w="28" w:type="dxa"/>
            </w:tcMar>
            <w:vAlign w:val="center"/>
          </w:tcPr>
          <w:p w:rsidR="0021204C" w:rsidRPr="00255550" w:rsidRDefault="0021204C" w:rsidP="0021204C">
            <w:pPr>
              <w:keepNext/>
              <w:jc w:val="center"/>
              <w:rPr>
                <w:rFonts w:ascii="Arial Narrow" w:hAnsi="Arial Narrow"/>
                <w:b/>
                <w:color w:val="000000"/>
                <w:sz w:val="20"/>
                <w:szCs w:val="18"/>
              </w:rPr>
            </w:pPr>
            <w:r w:rsidRPr="00255550">
              <w:rPr>
                <w:rFonts w:ascii="Arial Narrow" w:hAnsi="Arial Narrow"/>
                <w:b/>
                <w:color w:val="000000"/>
                <w:sz w:val="20"/>
                <w:szCs w:val="18"/>
              </w:rPr>
              <w:t>p-value</w:t>
            </w:r>
          </w:p>
        </w:tc>
      </w:tr>
      <w:tr w:rsidR="0021204C" w:rsidRPr="00255550" w:rsidTr="00AA3268">
        <w:tc>
          <w:tcPr>
            <w:tcW w:w="2835" w:type="dxa"/>
            <w:tcMar>
              <w:left w:w="28" w:type="dxa"/>
              <w:right w:w="28" w:type="dxa"/>
            </w:tcMar>
          </w:tcPr>
          <w:p w:rsidR="0021204C" w:rsidRPr="00255550" w:rsidRDefault="0021204C" w:rsidP="0021204C">
            <w:pPr>
              <w:keepNext/>
              <w:rPr>
                <w:rFonts w:ascii="Arial Narrow" w:hAnsi="Arial Narrow"/>
                <w:sz w:val="20"/>
              </w:rPr>
            </w:pPr>
            <w:r w:rsidRPr="00255550">
              <w:rPr>
                <w:rFonts w:ascii="Arial Narrow" w:hAnsi="Arial Narrow"/>
                <w:sz w:val="20"/>
              </w:rPr>
              <w:t xml:space="preserve">Brivaracetam trials </w:t>
            </w:r>
            <w:r w:rsidRPr="00255550">
              <w:rPr>
                <w:rFonts w:ascii="Arial Narrow" w:hAnsi="Arial Narrow"/>
                <w:sz w:val="20"/>
                <w:vertAlign w:val="superscript"/>
              </w:rPr>
              <w:t>b</w:t>
            </w:r>
          </w:p>
        </w:tc>
        <w:tc>
          <w:tcPr>
            <w:tcW w:w="1141" w:type="dxa"/>
            <w:tcMar>
              <w:left w:w="28" w:type="dxa"/>
              <w:right w:w="28" w:type="dxa"/>
            </w:tcMar>
            <w:vAlign w:val="center"/>
          </w:tcPr>
          <w:p w:rsidR="0021204C" w:rsidRPr="00255550" w:rsidRDefault="0021204C" w:rsidP="0021204C">
            <w:pPr>
              <w:keepNext/>
              <w:jc w:val="center"/>
              <w:rPr>
                <w:rFonts w:ascii="Arial Narrow" w:hAnsi="Arial Narrow"/>
                <w:sz w:val="20"/>
                <w:highlight w:val="red"/>
              </w:rPr>
            </w:pPr>
            <w:r w:rsidRPr="00255550">
              <w:rPr>
                <w:rFonts w:ascii="Arial Narrow" w:hAnsi="Arial Narrow"/>
                <w:sz w:val="20"/>
              </w:rPr>
              <w:t>117/362 (32.3%)</w:t>
            </w:r>
          </w:p>
        </w:tc>
        <w:tc>
          <w:tcPr>
            <w:tcW w:w="1156" w:type="dxa"/>
            <w:tcMar>
              <w:left w:w="28" w:type="dxa"/>
              <w:right w:w="28" w:type="dxa"/>
            </w:tcMar>
            <w:vAlign w:val="center"/>
          </w:tcPr>
          <w:p w:rsidR="0021204C" w:rsidRPr="00255550" w:rsidRDefault="0021204C" w:rsidP="0021204C">
            <w:pPr>
              <w:keepNext/>
              <w:jc w:val="center"/>
              <w:rPr>
                <w:rFonts w:ascii="Arial Narrow" w:hAnsi="Arial Narrow"/>
                <w:sz w:val="20"/>
                <w:highlight w:val="red"/>
              </w:rPr>
            </w:pPr>
            <w:r w:rsidRPr="00255550">
              <w:rPr>
                <w:rFonts w:ascii="Arial Narrow" w:hAnsi="Arial Narrow"/>
                <w:sz w:val="20"/>
              </w:rPr>
              <w:t>38/206 (18.4%)</w:t>
            </w:r>
          </w:p>
        </w:tc>
        <w:tc>
          <w:tcPr>
            <w:tcW w:w="1227" w:type="dxa"/>
            <w:shd w:val="clear" w:color="auto" w:fill="auto"/>
            <w:tcMar>
              <w:left w:w="28" w:type="dxa"/>
              <w:right w:w="28" w:type="dxa"/>
            </w:tcMar>
            <w:vAlign w:val="center"/>
          </w:tcPr>
          <w:p w:rsidR="0021204C" w:rsidRPr="00255550" w:rsidRDefault="0021204C" w:rsidP="0021204C">
            <w:pPr>
              <w:keepNext/>
              <w:jc w:val="center"/>
              <w:rPr>
                <w:rFonts w:ascii="Arial Narrow" w:hAnsi="Arial Narrow"/>
                <w:sz w:val="20"/>
                <w:highlight w:val="red"/>
              </w:rPr>
            </w:pPr>
            <w:r w:rsidRPr="00255550">
              <w:rPr>
                <w:rFonts w:ascii="Arial Narrow" w:hAnsi="Arial Narrow"/>
                <w:sz w:val="20"/>
              </w:rPr>
              <w:t>-</w:t>
            </w:r>
          </w:p>
        </w:tc>
        <w:tc>
          <w:tcPr>
            <w:tcW w:w="1788" w:type="dxa"/>
            <w:tcMar>
              <w:left w:w="28" w:type="dxa"/>
              <w:right w:w="28" w:type="dxa"/>
            </w:tcMar>
            <w:vAlign w:val="center"/>
          </w:tcPr>
          <w:p w:rsidR="0021204C" w:rsidRPr="00255550" w:rsidRDefault="0021204C" w:rsidP="0021204C">
            <w:pPr>
              <w:keepNext/>
              <w:jc w:val="center"/>
              <w:rPr>
                <w:rFonts w:ascii="Arial Narrow" w:hAnsi="Arial Narrow"/>
                <w:b/>
                <w:sz w:val="20"/>
                <w:highlight w:val="red"/>
              </w:rPr>
            </w:pPr>
            <w:r w:rsidRPr="00255550">
              <w:rPr>
                <w:rFonts w:ascii="Arial Narrow" w:hAnsi="Arial Narrow"/>
                <w:b/>
                <w:sz w:val="20"/>
              </w:rPr>
              <w:t>1.75 (1.3, 2.4)</w:t>
            </w:r>
          </w:p>
        </w:tc>
        <w:tc>
          <w:tcPr>
            <w:tcW w:w="862" w:type="dxa"/>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0.00059</w:t>
            </w:r>
          </w:p>
        </w:tc>
      </w:tr>
      <w:tr w:rsidR="0021204C" w:rsidRPr="00255550" w:rsidTr="00AA3268">
        <w:tc>
          <w:tcPr>
            <w:tcW w:w="2835" w:type="dxa"/>
            <w:tcMar>
              <w:left w:w="28" w:type="dxa"/>
              <w:right w:w="28" w:type="dxa"/>
            </w:tcMar>
          </w:tcPr>
          <w:p w:rsidR="0021204C" w:rsidRPr="00255550" w:rsidRDefault="0021204C" w:rsidP="0021204C">
            <w:pPr>
              <w:keepNext/>
              <w:rPr>
                <w:rFonts w:ascii="Arial Narrow" w:hAnsi="Arial Narrow"/>
                <w:sz w:val="20"/>
              </w:rPr>
            </w:pPr>
            <w:r w:rsidRPr="00255550">
              <w:rPr>
                <w:rFonts w:ascii="Arial Narrow" w:hAnsi="Arial Narrow"/>
                <w:sz w:val="20"/>
              </w:rPr>
              <w:t xml:space="preserve">Lacosamide trials </w:t>
            </w:r>
            <w:r w:rsidRPr="00255550">
              <w:rPr>
                <w:rFonts w:ascii="Arial Narrow" w:hAnsi="Arial Narrow"/>
                <w:sz w:val="20"/>
                <w:vertAlign w:val="superscript"/>
              </w:rPr>
              <w:t>c</w:t>
            </w:r>
          </w:p>
        </w:tc>
        <w:tc>
          <w:tcPr>
            <w:tcW w:w="1141" w:type="dxa"/>
            <w:shd w:val="clear" w:color="auto" w:fill="auto"/>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w:t>
            </w:r>
          </w:p>
        </w:tc>
        <w:tc>
          <w:tcPr>
            <w:tcW w:w="1156" w:type="dxa"/>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55/271 (20.3%)</w:t>
            </w:r>
          </w:p>
        </w:tc>
        <w:tc>
          <w:tcPr>
            <w:tcW w:w="1227" w:type="dxa"/>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198/540 (36.7%)</w:t>
            </w:r>
          </w:p>
        </w:tc>
        <w:tc>
          <w:tcPr>
            <w:tcW w:w="1788" w:type="dxa"/>
            <w:tcMar>
              <w:left w:w="28" w:type="dxa"/>
              <w:right w:w="28" w:type="dxa"/>
            </w:tcMar>
            <w:vAlign w:val="center"/>
          </w:tcPr>
          <w:p w:rsidR="0021204C" w:rsidRPr="00255550" w:rsidRDefault="0021204C" w:rsidP="0021204C">
            <w:pPr>
              <w:keepNext/>
              <w:jc w:val="center"/>
              <w:rPr>
                <w:rFonts w:ascii="Arial Narrow" w:hAnsi="Arial Narrow"/>
                <w:b/>
                <w:sz w:val="20"/>
              </w:rPr>
            </w:pPr>
            <w:r w:rsidRPr="00255550">
              <w:rPr>
                <w:rFonts w:ascii="Arial Narrow" w:hAnsi="Arial Narrow"/>
                <w:b/>
                <w:sz w:val="20"/>
              </w:rPr>
              <w:t>1.80 (1.4, 2.3)</w:t>
            </w:r>
          </w:p>
        </w:tc>
        <w:tc>
          <w:tcPr>
            <w:tcW w:w="862" w:type="dxa"/>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&lt; 0.00001</w:t>
            </w:r>
          </w:p>
        </w:tc>
      </w:tr>
      <w:tr w:rsidR="0021204C" w:rsidRPr="00255550" w:rsidTr="00AA3268">
        <w:tc>
          <w:tcPr>
            <w:tcW w:w="2835" w:type="dxa"/>
            <w:tcMar>
              <w:left w:w="28" w:type="dxa"/>
              <w:right w:w="28" w:type="dxa"/>
            </w:tcMar>
          </w:tcPr>
          <w:p w:rsidR="0021204C" w:rsidRPr="00255550" w:rsidRDefault="0021204C" w:rsidP="0021204C">
            <w:pPr>
              <w:keepNext/>
              <w:rPr>
                <w:rFonts w:ascii="Arial Narrow" w:hAnsi="Arial Narrow"/>
                <w:sz w:val="20"/>
              </w:rPr>
            </w:pPr>
            <w:r w:rsidRPr="00255550">
              <w:rPr>
                <w:rFonts w:ascii="Arial Narrow" w:hAnsi="Arial Narrow"/>
                <w:color w:val="000000"/>
                <w:sz w:val="20"/>
                <w:szCs w:val="18"/>
              </w:rPr>
              <w:t>Indirect comparison</w:t>
            </w:r>
          </w:p>
        </w:tc>
        <w:tc>
          <w:tcPr>
            <w:tcW w:w="1141" w:type="dxa"/>
            <w:shd w:val="clear" w:color="auto" w:fill="auto"/>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w:t>
            </w:r>
          </w:p>
        </w:tc>
        <w:tc>
          <w:tcPr>
            <w:tcW w:w="1156" w:type="dxa"/>
            <w:shd w:val="clear" w:color="auto" w:fill="auto"/>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w:t>
            </w:r>
          </w:p>
        </w:tc>
        <w:tc>
          <w:tcPr>
            <w:tcW w:w="1227" w:type="dxa"/>
            <w:shd w:val="clear" w:color="auto" w:fill="auto"/>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w:t>
            </w:r>
          </w:p>
        </w:tc>
        <w:tc>
          <w:tcPr>
            <w:tcW w:w="1788" w:type="dxa"/>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0.97 (0.66, 1.44)</w:t>
            </w:r>
          </w:p>
        </w:tc>
        <w:tc>
          <w:tcPr>
            <w:tcW w:w="862" w:type="dxa"/>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w:t>
            </w:r>
          </w:p>
        </w:tc>
      </w:tr>
      <w:tr w:rsidR="0021204C" w:rsidRPr="00255550" w:rsidTr="00AA3268">
        <w:tc>
          <w:tcPr>
            <w:tcW w:w="2835" w:type="dxa"/>
            <w:tcMar>
              <w:left w:w="28" w:type="dxa"/>
              <w:right w:w="28" w:type="dxa"/>
            </w:tcMar>
          </w:tcPr>
          <w:p w:rsidR="0021204C" w:rsidRPr="00255550" w:rsidRDefault="0021204C" w:rsidP="0021204C">
            <w:pPr>
              <w:keepNext/>
              <w:rPr>
                <w:rFonts w:ascii="Arial Narrow" w:hAnsi="Arial Narrow"/>
                <w:color w:val="000000"/>
                <w:sz w:val="20"/>
                <w:szCs w:val="18"/>
              </w:rPr>
            </w:pPr>
            <w:r w:rsidRPr="00255550">
              <w:rPr>
                <w:rFonts w:ascii="Arial Narrow" w:hAnsi="Arial Narrow"/>
                <w:color w:val="000000"/>
                <w:sz w:val="20"/>
                <w:szCs w:val="18"/>
              </w:rPr>
              <w:t xml:space="preserve">Indirect comparison July 2016  - Pool E1 population </w:t>
            </w:r>
            <w:r w:rsidRPr="00255550">
              <w:rPr>
                <w:rFonts w:ascii="Arial Narrow" w:hAnsi="Arial Narrow"/>
                <w:color w:val="000000"/>
                <w:sz w:val="20"/>
                <w:szCs w:val="18"/>
                <w:vertAlign w:val="superscript"/>
              </w:rPr>
              <w:t>a,d</w:t>
            </w:r>
          </w:p>
        </w:tc>
        <w:tc>
          <w:tcPr>
            <w:tcW w:w="1141" w:type="dxa"/>
            <w:shd w:val="clear" w:color="auto" w:fill="auto"/>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w:t>
            </w:r>
          </w:p>
        </w:tc>
        <w:tc>
          <w:tcPr>
            <w:tcW w:w="1156" w:type="dxa"/>
            <w:shd w:val="clear" w:color="auto" w:fill="auto"/>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w:t>
            </w:r>
          </w:p>
        </w:tc>
        <w:tc>
          <w:tcPr>
            <w:tcW w:w="1227" w:type="dxa"/>
            <w:shd w:val="clear" w:color="auto" w:fill="auto"/>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w:t>
            </w:r>
          </w:p>
        </w:tc>
        <w:tc>
          <w:tcPr>
            <w:tcW w:w="1788" w:type="dxa"/>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1.06 (0.79, 1.43)</w:t>
            </w:r>
          </w:p>
        </w:tc>
        <w:tc>
          <w:tcPr>
            <w:tcW w:w="862" w:type="dxa"/>
            <w:tcMar>
              <w:left w:w="28" w:type="dxa"/>
              <w:right w:w="28" w:type="dxa"/>
            </w:tcMar>
            <w:vAlign w:val="center"/>
          </w:tcPr>
          <w:p w:rsidR="0021204C" w:rsidRPr="00255550" w:rsidRDefault="0021204C" w:rsidP="0021204C">
            <w:pPr>
              <w:keepNext/>
              <w:jc w:val="center"/>
              <w:rPr>
                <w:rFonts w:ascii="Arial Narrow" w:hAnsi="Arial Narrow"/>
                <w:sz w:val="20"/>
              </w:rPr>
            </w:pPr>
            <w:r w:rsidRPr="00255550">
              <w:rPr>
                <w:rFonts w:ascii="Arial Narrow" w:hAnsi="Arial Narrow"/>
                <w:sz w:val="20"/>
              </w:rPr>
              <w:t>-</w:t>
            </w:r>
          </w:p>
        </w:tc>
      </w:tr>
    </w:tbl>
    <w:p w:rsidR="0021204C" w:rsidRPr="00255550" w:rsidRDefault="0021204C" w:rsidP="0021204C">
      <w:pPr>
        <w:keepNext/>
        <w:rPr>
          <w:rFonts w:ascii="Arial Narrow" w:hAnsi="Arial Narrow"/>
          <w:sz w:val="18"/>
          <w:szCs w:val="18"/>
        </w:rPr>
      </w:pPr>
      <w:r w:rsidRPr="00255550">
        <w:rPr>
          <w:rFonts w:ascii="Arial Narrow" w:hAnsi="Arial Narrow"/>
          <w:sz w:val="18"/>
          <w:szCs w:val="18"/>
        </w:rPr>
        <w:t>Source: T</w:t>
      </w:r>
      <w:r w:rsidR="00237734" w:rsidRPr="00255550">
        <w:rPr>
          <w:rFonts w:ascii="Arial Narrow" w:hAnsi="Arial Narrow"/>
          <w:sz w:val="18"/>
          <w:szCs w:val="18"/>
        </w:rPr>
        <w:t>able 3, p14 of the March 2017 PSD</w:t>
      </w:r>
    </w:p>
    <w:p w:rsidR="0021204C" w:rsidRPr="00255550" w:rsidRDefault="0021204C" w:rsidP="0021204C">
      <w:pPr>
        <w:keepNext/>
        <w:rPr>
          <w:rFonts w:ascii="Arial Narrow" w:hAnsi="Arial Narrow"/>
          <w:sz w:val="18"/>
          <w:szCs w:val="18"/>
        </w:rPr>
      </w:pPr>
      <w:r w:rsidRPr="00255550">
        <w:rPr>
          <w:rFonts w:ascii="Arial Narrow" w:hAnsi="Arial Narrow"/>
          <w:sz w:val="18"/>
          <w:szCs w:val="18"/>
        </w:rPr>
        <w:t>CI = confidence interval; RR = relative risk;</w:t>
      </w:r>
      <w:r w:rsidRPr="00255550">
        <w:rPr>
          <w:rFonts w:ascii="Arial Narrow" w:hAnsi="Arial Narrow"/>
          <w:b/>
          <w:sz w:val="18"/>
          <w:szCs w:val="18"/>
        </w:rPr>
        <w:t xml:space="preserve"> </w:t>
      </w:r>
      <w:r w:rsidR="005D09F7" w:rsidRPr="00255550">
        <w:rPr>
          <w:rFonts w:ascii="Arial Narrow" w:hAnsi="Arial Narrow"/>
          <w:b/>
          <w:sz w:val="18"/>
          <w:szCs w:val="18"/>
        </w:rPr>
        <w:t>b</w:t>
      </w:r>
      <w:r w:rsidRPr="00255550">
        <w:rPr>
          <w:rFonts w:ascii="Arial Narrow" w:hAnsi="Arial Narrow"/>
          <w:b/>
          <w:sz w:val="18"/>
          <w:szCs w:val="18"/>
        </w:rPr>
        <w:t>old</w:t>
      </w:r>
      <w:r w:rsidRPr="00255550">
        <w:rPr>
          <w:rFonts w:ascii="Arial Narrow" w:hAnsi="Arial Narrow"/>
          <w:sz w:val="18"/>
          <w:szCs w:val="18"/>
        </w:rPr>
        <w:t xml:space="preserve"> = statistically significant</w:t>
      </w:r>
    </w:p>
    <w:p w:rsidR="0021204C" w:rsidRPr="00255550" w:rsidRDefault="0021204C" w:rsidP="0021204C">
      <w:pPr>
        <w:keepNext/>
        <w:rPr>
          <w:rFonts w:ascii="Arial Narrow" w:hAnsi="Arial Narrow"/>
          <w:sz w:val="18"/>
          <w:szCs w:val="18"/>
          <w:lang w:bidi="en-US"/>
        </w:rPr>
      </w:pPr>
      <w:r w:rsidRPr="00255550">
        <w:rPr>
          <w:rFonts w:ascii="Arial Narrow" w:hAnsi="Arial Narrow"/>
          <w:sz w:val="18"/>
          <w:szCs w:val="18"/>
          <w:vertAlign w:val="superscript"/>
          <w:lang w:bidi="en-US"/>
        </w:rPr>
        <w:t xml:space="preserve">a </w:t>
      </w:r>
      <w:r w:rsidRPr="00255550">
        <w:rPr>
          <w:rFonts w:ascii="Arial Narrow" w:hAnsi="Arial Narrow"/>
          <w:sz w:val="18"/>
          <w:szCs w:val="18"/>
          <w:lang w:bidi="en-US"/>
        </w:rPr>
        <w:t>Pool E1 population consisted of patients included in the primary efficacy analyses for Trials 1252, 1253 and 1358, but excluded patients receiving levetiracetam at the time of study entry for Trials 1252 and 1253.</w:t>
      </w:r>
    </w:p>
    <w:p w:rsidR="0021204C" w:rsidRPr="00255550" w:rsidRDefault="0021204C" w:rsidP="0021204C">
      <w:pPr>
        <w:keepNext/>
        <w:rPr>
          <w:rFonts w:ascii="Arial Narrow" w:hAnsi="Arial Narrow"/>
          <w:sz w:val="18"/>
          <w:szCs w:val="18"/>
          <w:lang w:bidi="en-US"/>
        </w:rPr>
      </w:pPr>
      <w:proofErr w:type="gramStart"/>
      <w:r w:rsidRPr="00255550">
        <w:rPr>
          <w:rFonts w:ascii="Arial Narrow" w:hAnsi="Arial Narrow"/>
          <w:sz w:val="18"/>
          <w:szCs w:val="18"/>
          <w:vertAlign w:val="superscript"/>
          <w:lang w:bidi="en-US"/>
        </w:rPr>
        <w:t>b</w:t>
      </w:r>
      <w:proofErr w:type="gramEnd"/>
      <w:r w:rsidRPr="00255550">
        <w:rPr>
          <w:rFonts w:ascii="Arial Narrow" w:hAnsi="Arial Narrow"/>
          <w:sz w:val="18"/>
          <w:szCs w:val="18"/>
          <w:vertAlign w:val="superscript"/>
          <w:lang w:bidi="en-US"/>
        </w:rPr>
        <w:t xml:space="preserve"> </w:t>
      </w:r>
      <w:r w:rsidRPr="00255550">
        <w:rPr>
          <w:rFonts w:ascii="Arial Narrow" w:hAnsi="Arial Narrow"/>
          <w:i/>
          <w:sz w:val="18"/>
          <w:szCs w:val="18"/>
          <w:lang w:bidi="en-US"/>
        </w:rPr>
        <w:t xml:space="preserve">Post hoc </w:t>
      </w:r>
      <w:r w:rsidRPr="00255550">
        <w:rPr>
          <w:rFonts w:ascii="Arial Narrow" w:hAnsi="Arial Narrow"/>
          <w:sz w:val="18"/>
          <w:szCs w:val="18"/>
          <w:lang w:bidi="en-US"/>
        </w:rPr>
        <w:t xml:space="preserve">subgroup analysis included patients from Trials 1252, 1253 (data for 50 mg to 200 mg per day doses only) and Trial 1358 (data for 100 mg to 200 mg per day doses only). </w:t>
      </w:r>
    </w:p>
    <w:p w:rsidR="0021204C" w:rsidRPr="00255550" w:rsidRDefault="0021204C" w:rsidP="0021204C">
      <w:pPr>
        <w:keepNext/>
        <w:rPr>
          <w:rFonts w:ascii="Arial Narrow" w:hAnsi="Arial Narrow"/>
          <w:sz w:val="18"/>
          <w:szCs w:val="18"/>
          <w:lang w:bidi="en-US"/>
        </w:rPr>
      </w:pPr>
      <w:proofErr w:type="gramStart"/>
      <w:r w:rsidRPr="00255550">
        <w:rPr>
          <w:rFonts w:ascii="Arial Narrow" w:hAnsi="Arial Narrow"/>
          <w:sz w:val="18"/>
          <w:szCs w:val="18"/>
          <w:vertAlign w:val="superscript"/>
          <w:lang w:bidi="en-US"/>
        </w:rPr>
        <w:t>c</w:t>
      </w:r>
      <w:proofErr w:type="gramEnd"/>
      <w:r w:rsidRPr="00255550">
        <w:rPr>
          <w:rFonts w:ascii="Arial Narrow" w:hAnsi="Arial Narrow"/>
          <w:sz w:val="18"/>
          <w:szCs w:val="18"/>
          <w:vertAlign w:val="superscript"/>
          <w:lang w:bidi="en-US"/>
        </w:rPr>
        <w:t xml:space="preserve"> </w:t>
      </w:r>
      <w:r w:rsidRPr="00255550">
        <w:rPr>
          <w:rFonts w:ascii="Arial Narrow" w:hAnsi="Arial Narrow"/>
          <w:i/>
          <w:sz w:val="18"/>
          <w:szCs w:val="18"/>
          <w:lang w:bidi="en-US"/>
        </w:rPr>
        <w:t xml:space="preserve">Post hoc </w:t>
      </w:r>
      <w:r w:rsidRPr="00255550">
        <w:rPr>
          <w:rFonts w:ascii="Arial Narrow" w:hAnsi="Arial Narrow"/>
          <w:sz w:val="18"/>
          <w:szCs w:val="18"/>
          <w:lang w:bidi="en-US"/>
        </w:rPr>
        <w:t>subgroup analysis included patients from Trials SP667, SP754 and SP755 (data for 200 mg and 400 mg per day doses only).</w:t>
      </w:r>
    </w:p>
    <w:p w:rsidR="0021204C" w:rsidRPr="00255550" w:rsidRDefault="0021204C" w:rsidP="0021204C">
      <w:pPr>
        <w:pStyle w:val="ListParagraph"/>
        <w:keepNext/>
        <w:widowControl/>
        <w:ind w:left="0"/>
      </w:pPr>
      <w:r w:rsidRPr="00255550">
        <w:rPr>
          <w:rFonts w:ascii="Arial Narrow" w:hAnsi="Arial Narrow"/>
          <w:sz w:val="18"/>
          <w:szCs w:val="18"/>
          <w:vertAlign w:val="superscript"/>
          <w:lang w:bidi="en-US"/>
        </w:rPr>
        <w:t>d</w:t>
      </w:r>
      <w:r w:rsidRPr="00255550">
        <w:rPr>
          <w:rFonts w:ascii="Arial Narrow" w:hAnsi="Arial Narrow"/>
          <w:sz w:val="18"/>
          <w:szCs w:val="18"/>
          <w:lang w:bidi="en-US"/>
        </w:rPr>
        <w:t xml:space="preserve">  E1 population patients receiving brivaracetam 50 mg to 200 mg per day or lacosamide 200 mg to 400 mg per day.</w:t>
      </w:r>
    </w:p>
    <w:p w:rsidR="0015406A" w:rsidRPr="00255550" w:rsidRDefault="005A3173" w:rsidP="00240AAE">
      <w:pPr>
        <w:pStyle w:val="Heading2"/>
        <w:keepLines/>
        <w:spacing w:before="240" w:after="120"/>
        <w:rPr>
          <w:rFonts w:asciiTheme="minorHAnsi" w:eastAsiaTheme="majorEastAsia" w:hAnsiTheme="minorHAnsi" w:cstheme="majorBidi"/>
          <w:i w:val="0"/>
          <w:sz w:val="28"/>
          <w:szCs w:val="28"/>
          <w:lang w:eastAsia="en-US"/>
        </w:rPr>
      </w:pPr>
      <w:r w:rsidRPr="00255550">
        <w:rPr>
          <w:rFonts w:asciiTheme="minorHAnsi" w:eastAsiaTheme="majorEastAsia" w:hAnsiTheme="minorHAnsi" w:cstheme="majorBidi"/>
          <w:i w:val="0"/>
          <w:sz w:val="28"/>
          <w:szCs w:val="28"/>
          <w:lang w:eastAsia="en-US"/>
        </w:rPr>
        <w:t>Comparative harms</w:t>
      </w:r>
    </w:p>
    <w:p w:rsidR="00887C9F" w:rsidRPr="00255550" w:rsidRDefault="0015406A" w:rsidP="0015406A">
      <w:pPr>
        <w:pStyle w:val="ListParagraph"/>
        <w:numPr>
          <w:ilvl w:val="1"/>
          <w:numId w:val="14"/>
        </w:numPr>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The resubmission provided no new comparative safety data</w:t>
      </w:r>
      <w:r w:rsidR="00BB2CEF" w:rsidRPr="00255550">
        <w:rPr>
          <w:rFonts w:asciiTheme="minorHAnsi" w:eastAsiaTheme="minorHAnsi" w:hAnsiTheme="minorHAnsi" w:cstheme="minorBidi"/>
          <w:snapToGrid/>
          <w:sz w:val="24"/>
          <w:szCs w:val="22"/>
        </w:rPr>
        <w:t>, however</w:t>
      </w:r>
      <w:r w:rsidR="00887C9F" w:rsidRPr="00255550">
        <w:rPr>
          <w:rFonts w:asciiTheme="minorHAnsi" w:eastAsiaTheme="minorHAnsi" w:hAnsiTheme="minorHAnsi" w:cstheme="minorBidi"/>
          <w:snapToGrid/>
          <w:sz w:val="24"/>
          <w:szCs w:val="22"/>
        </w:rPr>
        <w:t xml:space="preserve"> it did provide a discussion of issues around comparative safety as well </w:t>
      </w:r>
      <w:r w:rsidR="002B2264" w:rsidRPr="00255550">
        <w:rPr>
          <w:rFonts w:asciiTheme="minorHAnsi" w:eastAsiaTheme="minorHAnsi" w:hAnsiTheme="minorHAnsi" w:cstheme="minorBidi"/>
          <w:snapToGrid/>
          <w:sz w:val="24"/>
          <w:szCs w:val="22"/>
        </w:rPr>
        <w:t>post-marketing data</w:t>
      </w:r>
      <w:r w:rsidR="00887C9F" w:rsidRPr="00255550">
        <w:rPr>
          <w:rFonts w:asciiTheme="minorHAnsi" w:eastAsiaTheme="minorHAnsi" w:hAnsiTheme="minorHAnsi" w:cstheme="minorBidi"/>
          <w:snapToGrid/>
          <w:sz w:val="24"/>
          <w:szCs w:val="22"/>
        </w:rPr>
        <w:t>.</w:t>
      </w:r>
      <w:r w:rsidR="00BB2CEF" w:rsidRPr="00255550">
        <w:rPr>
          <w:rFonts w:asciiTheme="minorHAnsi" w:eastAsiaTheme="minorHAnsi" w:hAnsiTheme="minorHAnsi" w:cstheme="minorBidi"/>
          <w:snapToGrid/>
          <w:sz w:val="24"/>
          <w:szCs w:val="22"/>
        </w:rPr>
        <w:t xml:space="preserve"> </w:t>
      </w:r>
    </w:p>
    <w:p w:rsidR="00887C9F" w:rsidRPr="00255550" w:rsidRDefault="00887C9F" w:rsidP="0099010D">
      <w:pPr>
        <w:rPr>
          <w:rFonts w:asciiTheme="minorHAnsi" w:eastAsiaTheme="minorHAnsi" w:hAnsiTheme="minorHAnsi" w:cstheme="minorBidi"/>
          <w:szCs w:val="22"/>
        </w:rPr>
      </w:pPr>
    </w:p>
    <w:p w:rsidR="006B7997" w:rsidRPr="006B7997" w:rsidRDefault="00D75233" w:rsidP="006B7997">
      <w:pPr>
        <w:pStyle w:val="ListParagraph"/>
        <w:numPr>
          <w:ilvl w:val="1"/>
          <w:numId w:val="14"/>
        </w:numPr>
        <w:rPr>
          <w:rFonts w:eastAsiaTheme="minorHAnsi"/>
        </w:rPr>
      </w:pPr>
      <w:r w:rsidRPr="00255550">
        <w:rPr>
          <w:rFonts w:asciiTheme="minorHAnsi" w:eastAsiaTheme="minorHAnsi" w:hAnsiTheme="minorHAnsi" w:cstheme="minorBidi"/>
          <w:snapToGrid/>
          <w:sz w:val="24"/>
          <w:szCs w:val="22"/>
        </w:rPr>
        <w:t>The resubmission stated the trial durations represent the standard for add-on therapies in epilepsy (European Medicines Agency 2010)</w:t>
      </w:r>
      <w:r w:rsidR="00255550">
        <w:rPr>
          <w:rFonts w:asciiTheme="minorHAnsi" w:eastAsiaTheme="minorHAnsi" w:hAnsiTheme="minorHAnsi" w:cstheme="minorBidi"/>
          <w:snapToGrid/>
          <w:sz w:val="24"/>
          <w:szCs w:val="22"/>
        </w:rPr>
        <w:t xml:space="preserve">. </w:t>
      </w:r>
      <w:r w:rsidR="008A0A6A" w:rsidRPr="00EC74F6">
        <w:rPr>
          <w:rFonts w:asciiTheme="minorHAnsi" w:eastAsiaTheme="minorHAnsi" w:hAnsiTheme="minorHAnsi" w:cstheme="minorBidi"/>
          <w:snapToGrid/>
          <w:sz w:val="24"/>
          <w:szCs w:val="22"/>
        </w:rPr>
        <w:t xml:space="preserve">While the EMA 2010 Guidelines cited by the resubmission stated that the maintenance period of add-on trials should last at least 12 weeks in order to establish that efficacy is not short lasting, for safety the EMA document stated that long-term data should be generated by continuation or extension of add-on studies in order to assess absence of tolerance on the long term and maintenance of safety. The EMA document indicated that </w:t>
      </w:r>
      <w:r w:rsidR="00123EA5" w:rsidRPr="00123EA5">
        <w:rPr>
          <w:rFonts w:asciiTheme="minorHAnsi" w:eastAsiaTheme="minorHAnsi" w:hAnsiTheme="minorHAnsi" w:cstheme="minorBidi"/>
          <w:snapToGrid/>
          <w:sz w:val="24"/>
          <w:szCs w:val="22"/>
        </w:rPr>
        <w:t>one-year</w:t>
      </w:r>
      <w:r w:rsidR="008A0A6A" w:rsidRPr="00EC74F6">
        <w:rPr>
          <w:rFonts w:asciiTheme="minorHAnsi" w:eastAsiaTheme="minorHAnsi" w:hAnsiTheme="minorHAnsi" w:cstheme="minorBidi"/>
          <w:snapToGrid/>
          <w:sz w:val="24"/>
          <w:szCs w:val="22"/>
        </w:rPr>
        <w:t xml:space="preserve"> study duration is considered the minimum.</w:t>
      </w:r>
    </w:p>
    <w:p w:rsidR="0089290F" w:rsidRPr="006B7997" w:rsidRDefault="008A0A6A" w:rsidP="006B7997">
      <w:pPr>
        <w:rPr>
          <w:rFonts w:eastAsiaTheme="minorHAnsi"/>
        </w:rPr>
      </w:pPr>
      <w:r w:rsidRPr="006B7997">
        <w:rPr>
          <w:rFonts w:ascii="Calibri" w:hAnsi="Calibri" w:cs="Verdana"/>
          <w:snapToGrid w:val="0"/>
          <w:color w:val="000000"/>
        </w:rPr>
        <w:t xml:space="preserve"> </w:t>
      </w:r>
    </w:p>
    <w:p w:rsidR="0089290F" w:rsidRPr="00255550" w:rsidRDefault="0089290F" w:rsidP="00FA04E3">
      <w:pPr>
        <w:pStyle w:val="ListParagraph"/>
        <w:widowControl/>
        <w:numPr>
          <w:ilvl w:val="1"/>
          <w:numId w:val="14"/>
        </w:numPr>
        <w:ind w:left="709"/>
        <w:contextualSpacing w:val="0"/>
        <w:rPr>
          <w:rFonts w:asciiTheme="minorHAnsi" w:hAnsiTheme="minorHAnsi"/>
          <w:sz w:val="24"/>
          <w:szCs w:val="24"/>
        </w:rPr>
      </w:pPr>
      <w:r w:rsidRPr="00255550">
        <w:rPr>
          <w:rFonts w:asciiTheme="minorHAnsi" w:eastAsiaTheme="minorHAnsi" w:hAnsiTheme="minorHAnsi" w:cstheme="minorBidi"/>
          <w:snapToGrid/>
          <w:sz w:val="24"/>
          <w:szCs w:val="22"/>
        </w:rPr>
        <w:t xml:space="preserve">The resubmission </w:t>
      </w:r>
      <w:r w:rsidR="00D366EE" w:rsidRPr="00255550">
        <w:rPr>
          <w:rFonts w:asciiTheme="minorHAnsi" w:eastAsiaTheme="minorHAnsi" w:hAnsiTheme="minorHAnsi" w:cstheme="minorBidi"/>
          <w:snapToGrid/>
          <w:sz w:val="24"/>
          <w:szCs w:val="22"/>
        </w:rPr>
        <w:t>presented</w:t>
      </w:r>
      <w:r w:rsidRPr="00255550">
        <w:rPr>
          <w:rFonts w:asciiTheme="minorHAnsi" w:eastAsiaTheme="minorHAnsi" w:hAnsiTheme="minorHAnsi" w:cstheme="minorBidi"/>
          <w:snapToGrid/>
          <w:sz w:val="24"/>
          <w:szCs w:val="22"/>
        </w:rPr>
        <w:t xml:space="preserve"> results of a multinational, non-interventional, post-</w:t>
      </w:r>
      <w:r w:rsidRPr="00255550">
        <w:rPr>
          <w:rFonts w:asciiTheme="minorHAnsi" w:hAnsiTheme="minorHAnsi"/>
          <w:sz w:val="24"/>
          <w:szCs w:val="24"/>
        </w:rPr>
        <w:t xml:space="preserve">marketing European study </w:t>
      </w:r>
      <w:r w:rsidR="001B71E1" w:rsidRPr="00255550">
        <w:rPr>
          <w:rFonts w:asciiTheme="minorHAnsi" w:hAnsiTheme="minorHAnsi"/>
          <w:sz w:val="24"/>
          <w:szCs w:val="24"/>
        </w:rPr>
        <w:t xml:space="preserve">sourced from a conference abstract </w:t>
      </w:r>
      <w:r w:rsidRPr="00255550">
        <w:rPr>
          <w:rFonts w:asciiTheme="minorHAnsi" w:hAnsiTheme="minorHAnsi"/>
          <w:sz w:val="24"/>
          <w:szCs w:val="24"/>
        </w:rPr>
        <w:t>(</w:t>
      </w:r>
      <w:r w:rsidR="00BD6564" w:rsidRPr="00255550">
        <w:rPr>
          <w:rFonts w:asciiTheme="minorHAnsi" w:hAnsiTheme="minorHAnsi"/>
          <w:sz w:val="24"/>
          <w:szCs w:val="24"/>
        </w:rPr>
        <w:t>Steinhoff 2017</w:t>
      </w:r>
      <w:r w:rsidR="001B71E1" w:rsidRPr="00255550">
        <w:rPr>
          <w:rFonts w:asciiTheme="minorHAnsi" w:hAnsiTheme="minorHAnsi"/>
          <w:sz w:val="24"/>
          <w:szCs w:val="24"/>
        </w:rPr>
        <w:t>a</w:t>
      </w:r>
      <w:r w:rsidRPr="00255550">
        <w:rPr>
          <w:rFonts w:asciiTheme="minorHAnsi" w:hAnsiTheme="minorHAnsi"/>
          <w:sz w:val="24"/>
          <w:szCs w:val="24"/>
        </w:rPr>
        <w:t>), in which patients</w:t>
      </w:r>
      <w:r w:rsidR="000024B9" w:rsidRPr="00255550">
        <w:rPr>
          <w:rFonts w:asciiTheme="minorHAnsi" w:hAnsiTheme="minorHAnsi"/>
          <w:sz w:val="24"/>
          <w:szCs w:val="24"/>
        </w:rPr>
        <w:t xml:space="preserve"> (N=109)</w:t>
      </w:r>
      <w:r w:rsidRPr="00255550">
        <w:rPr>
          <w:rFonts w:asciiTheme="minorHAnsi" w:hAnsiTheme="minorHAnsi"/>
          <w:sz w:val="24"/>
          <w:szCs w:val="24"/>
        </w:rPr>
        <w:t xml:space="preserve"> received adjunctive brivaracetam according to normal clinical practice. Interim analysis of 6-month data from the study </w:t>
      </w:r>
      <w:r w:rsidR="00D366EE" w:rsidRPr="00255550">
        <w:rPr>
          <w:rFonts w:asciiTheme="minorHAnsi" w:hAnsiTheme="minorHAnsi"/>
          <w:sz w:val="24"/>
          <w:szCs w:val="24"/>
        </w:rPr>
        <w:t>provided the following results:</w:t>
      </w:r>
    </w:p>
    <w:p w:rsidR="000024B9" w:rsidRPr="00255550" w:rsidRDefault="000024B9" w:rsidP="008B471D">
      <w:pPr>
        <w:pStyle w:val="ListParagraph"/>
        <w:numPr>
          <w:ilvl w:val="0"/>
          <w:numId w:val="31"/>
        </w:numPr>
        <w:ind w:left="993" w:hanging="284"/>
        <w:rPr>
          <w:rFonts w:asciiTheme="minorHAnsi" w:hAnsiTheme="minorHAnsi"/>
          <w:sz w:val="24"/>
          <w:szCs w:val="24"/>
        </w:rPr>
      </w:pPr>
      <w:r w:rsidRPr="00255550">
        <w:rPr>
          <w:rFonts w:asciiTheme="minorHAnsi" w:eastAsiaTheme="minorHAnsi" w:hAnsiTheme="minorHAnsi" w:cstheme="minorBidi"/>
          <w:sz w:val="24"/>
          <w:szCs w:val="24"/>
        </w:rPr>
        <w:t>Incidence of treatment-emergent adverse events (TEAEs): 46/109 (42.2%)</w:t>
      </w:r>
      <w:r w:rsidR="008B471D" w:rsidRPr="00255550">
        <w:rPr>
          <w:rFonts w:asciiTheme="minorHAnsi" w:eastAsiaTheme="minorHAnsi" w:hAnsiTheme="minorHAnsi" w:cstheme="minorBidi"/>
          <w:sz w:val="24"/>
          <w:szCs w:val="24"/>
        </w:rPr>
        <w:t>.</w:t>
      </w:r>
    </w:p>
    <w:p w:rsidR="000024B9" w:rsidRPr="00255550" w:rsidRDefault="000024B9" w:rsidP="008B471D">
      <w:pPr>
        <w:pStyle w:val="ListParagraph"/>
        <w:numPr>
          <w:ilvl w:val="0"/>
          <w:numId w:val="33"/>
        </w:numPr>
        <w:ind w:left="1276" w:hanging="283"/>
        <w:rPr>
          <w:rFonts w:asciiTheme="minorHAnsi" w:hAnsiTheme="minorHAnsi"/>
          <w:sz w:val="24"/>
          <w:szCs w:val="24"/>
        </w:rPr>
      </w:pPr>
      <w:r w:rsidRPr="00255550">
        <w:rPr>
          <w:rFonts w:asciiTheme="minorHAnsi" w:eastAsiaTheme="minorHAnsi" w:hAnsiTheme="minorHAnsi" w:cstheme="minorBidi"/>
          <w:sz w:val="24"/>
          <w:szCs w:val="24"/>
        </w:rPr>
        <w:t>Serious TEAEs:  8/109 (7.3%).</w:t>
      </w:r>
    </w:p>
    <w:p w:rsidR="000024B9" w:rsidRPr="00255550" w:rsidRDefault="000024B9" w:rsidP="008B471D">
      <w:pPr>
        <w:pStyle w:val="ListParagraph"/>
        <w:numPr>
          <w:ilvl w:val="0"/>
          <w:numId w:val="33"/>
        </w:numPr>
        <w:ind w:left="1276" w:hanging="283"/>
        <w:rPr>
          <w:rFonts w:asciiTheme="minorHAnsi" w:hAnsiTheme="minorHAnsi"/>
          <w:sz w:val="24"/>
          <w:szCs w:val="24"/>
        </w:rPr>
      </w:pPr>
      <w:r w:rsidRPr="00255550">
        <w:rPr>
          <w:rFonts w:asciiTheme="minorHAnsi" w:eastAsiaTheme="minorHAnsi" w:hAnsiTheme="minorHAnsi" w:cstheme="minorBidi"/>
          <w:snapToGrid/>
          <w:sz w:val="24"/>
          <w:szCs w:val="24"/>
          <w:lang w:eastAsia="en-AU"/>
        </w:rPr>
        <w:t>Discontinuation due to TEAEs:  17/109 (15.6%).</w:t>
      </w:r>
    </w:p>
    <w:p w:rsidR="000024B9" w:rsidRPr="00255550" w:rsidRDefault="000024B9" w:rsidP="008B471D">
      <w:pPr>
        <w:pStyle w:val="ListParagraph"/>
        <w:numPr>
          <w:ilvl w:val="0"/>
          <w:numId w:val="33"/>
        </w:numPr>
        <w:ind w:left="1276" w:hanging="283"/>
        <w:rPr>
          <w:rFonts w:asciiTheme="minorHAnsi" w:hAnsiTheme="minorHAnsi"/>
          <w:sz w:val="24"/>
          <w:szCs w:val="24"/>
        </w:rPr>
      </w:pPr>
      <w:r w:rsidRPr="00255550">
        <w:rPr>
          <w:rFonts w:asciiTheme="minorHAnsi" w:eastAsiaTheme="minorHAnsi" w:hAnsiTheme="minorHAnsi" w:cstheme="minorBidi"/>
          <w:snapToGrid/>
          <w:sz w:val="24"/>
          <w:szCs w:val="24"/>
          <w:lang w:eastAsia="en-AU"/>
        </w:rPr>
        <w:t>Drug-related TEAEs:  28/109 (25.7%)</w:t>
      </w:r>
    </w:p>
    <w:p w:rsidR="000024B9" w:rsidRPr="00255550" w:rsidRDefault="000024B9" w:rsidP="008B471D">
      <w:pPr>
        <w:pStyle w:val="ListParagraph"/>
        <w:numPr>
          <w:ilvl w:val="0"/>
          <w:numId w:val="31"/>
        </w:numPr>
        <w:ind w:left="993" w:hanging="284"/>
        <w:rPr>
          <w:rFonts w:asciiTheme="minorHAnsi" w:hAnsiTheme="minorHAnsi"/>
          <w:sz w:val="24"/>
          <w:szCs w:val="24"/>
        </w:rPr>
      </w:pPr>
      <w:r w:rsidRPr="00255550">
        <w:rPr>
          <w:rFonts w:asciiTheme="minorHAnsi" w:eastAsiaTheme="minorHAnsi" w:hAnsiTheme="minorHAnsi" w:cstheme="minorBidi"/>
          <w:snapToGrid/>
          <w:sz w:val="24"/>
          <w:szCs w:val="24"/>
          <w:lang w:eastAsia="en-AU"/>
        </w:rPr>
        <w:t>Most frequent adverse events (&gt;5%) were fatigue (6/109; 5.5%) and seizure (discontinuation due to seizure worsening, seizure increase, seizure worsening, seizures; 6/109; 5.5%).</w:t>
      </w:r>
    </w:p>
    <w:p w:rsidR="00727F98" w:rsidRPr="00255550" w:rsidRDefault="00727F98" w:rsidP="00B9382F">
      <w:pPr>
        <w:ind w:left="709"/>
        <w:jc w:val="both"/>
        <w:rPr>
          <w:rFonts w:ascii="Calibri" w:eastAsiaTheme="minorHAnsi" w:hAnsi="Calibri"/>
        </w:rPr>
      </w:pPr>
      <w:r w:rsidRPr="00255550">
        <w:rPr>
          <w:rFonts w:ascii="Calibri" w:eastAsiaTheme="minorHAnsi" w:hAnsi="Calibri"/>
        </w:rPr>
        <w:t>The resubmission concluded that these results suggested that brivaracetam had good tolerability in a highly refractory population.</w:t>
      </w:r>
    </w:p>
    <w:p w:rsidR="0089290F" w:rsidRPr="00255550" w:rsidRDefault="0089290F" w:rsidP="008C34F0">
      <w:pPr>
        <w:pStyle w:val="ListParagraph"/>
        <w:rPr>
          <w:rFonts w:asciiTheme="minorHAnsi" w:hAnsiTheme="minorHAnsi"/>
          <w:sz w:val="24"/>
          <w:szCs w:val="24"/>
        </w:rPr>
      </w:pPr>
    </w:p>
    <w:p w:rsidR="000F042E" w:rsidRPr="00255550" w:rsidRDefault="008C34F0" w:rsidP="00C5587E">
      <w:pPr>
        <w:pStyle w:val="ListParagraph"/>
        <w:widowControl/>
        <w:numPr>
          <w:ilvl w:val="1"/>
          <w:numId w:val="14"/>
        </w:numPr>
        <w:ind w:left="709"/>
        <w:contextualSpacing w:val="0"/>
        <w:rPr>
          <w:rFonts w:asciiTheme="minorHAnsi" w:hAnsiTheme="minorHAnsi"/>
          <w:sz w:val="24"/>
          <w:szCs w:val="24"/>
        </w:rPr>
      </w:pPr>
      <w:r w:rsidRPr="00255550">
        <w:rPr>
          <w:rFonts w:asciiTheme="minorHAnsi" w:hAnsiTheme="minorHAnsi"/>
          <w:sz w:val="24"/>
          <w:szCs w:val="24"/>
        </w:rPr>
        <w:t xml:space="preserve">The resubmission also presented results of </w:t>
      </w:r>
      <w:r w:rsidR="00FA04E3" w:rsidRPr="00255550">
        <w:rPr>
          <w:rFonts w:asciiTheme="minorHAnsi" w:hAnsiTheme="minorHAnsi"/>
          <w:sz w:val="24"/>
          <w:szCs w:val="24"/>
        </w:rPr>
        <w:t>a</w:t>
      </w:r>
      <w:r w:rsidR="0089290F" w:rsidRPr="00255550">
        <w:rPr>
          <w:rFonts w:asciiTheme="minorHAnsi" w:hAnsiTheme="minorHAnsi"/>
          <w:sz w:val="24"/>
          <w:szCs w:val="24"/>
        </w:rPr>
        <w:t xml:space="preserve"> multicentre, retrospective cohort study from Germany (Steinig </w:t>
      </w:r>
      <w:r w:rsidR="00FA04E3" w:rsidRPr="00255550">
        <w:rPr>
          <w:rFonts w:asciiTheme="minorHAnsi" w:hAnsiTheme="minorHAnsi"/>
          <w:sz w:val="24"/>
          <w:szCs w:val="24"/>
        </w:rPr>
        <w:t>2017</w:t>
      </w:r>
      <w:r w:rsidR="0089290F" w:rsidRPr="00255550">
        <w:rPr>
          <w:rFonts w:asciiTheme="minorHAnsi" w:hAnsiTheme="minorHAnsi"/>
          <w:sz w:val="24"/>
          <w:szCs w:val="24"/>
        </w:rPr>
        <w:t>)</w:t>
      </w:r>
      <w:r w:rsidR="00D953B2" w:rsidRPr="00255550">
        <w:rPr>
          <w:rFonts w:asciiTheme="minorHAnsi" w:hAnsiTheme="minorHAnsi"/>
          <w:sz w:val="24"/>
          <w:szCs w:val="24"/>
        </w:rPr>
        <w:t xml:space="preserve"> assessing 262 patients treated with brivaracetam</w:t>
      </w:r>
      <w:r w:rsidR="00255550">
        <w:rPr>
          <w:rFonts w:asciiTheme="minorHAnsi" w:hAnsiTheme="minorHAnsi"/>
          <w:sz w:val="24"/>
          <w:szCs w:val="24"/>
        </w:rPr>
        <w:t xml:space="preserve">. </w:t>
      </w:r>
      <w:r w:rsidR="005D20DE" w:rsidRPr="00255550">
        <w:rPr>
          <w:rFonts w:asciiTheme="minorHAnsi" w:hAnsiTheme="minorHAnsi"/>
          <w:sz w:val="24"/>
          <w:szCs w:val="24"/>
        </w:rPr>
        <w:t xml:space="preserve">The </w:t>
      </w:r>
      <w:r w:rsidR="005D20DE" w:rsidRPr="00255550">
        <w:rPr>
          <w:rFonts w:asciiTheme="minorHAnsi" w:hAnsiTheme="minorHAnsi"/>
          <w:sz w:val="24"/>
          <w:szCs w:val="24"/>
        </w:rPr>
        <w:lastRenderedPageBreak/>
        <w:t>length of exposure ranged from 1 day to 12 months, with a median retention time of 6.1 months.</w:t>
      </w:r>
      <w:r w:rsidR="0089290F" w:rsidRPr="00255550">
        <w:rPr>
          <w:rFonts w:asciiTheme="minorHAnsi" w:hAnsiTheme="minorHAnsi"/>
          <w:sz w:val="24"/>
          <w:szCs w:val="24"/>
        </w:rPr>
        <w:t xml:space="preserve"> </w:t>
      </w:r>
    </w:p>
    <w:p w:rsidR="000A173A" w:rsidRPr="00255550" w:rsidRDefault="000F042E" w:rsidP="00C5587E">
      <w:pPr>
        <w:pStyle w:val="ListParagraph"/>
        <w:numPr>
          <w:ilvl w:val="0"/>
          <w:numId w:val="26"/>
        </w:numPr>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TEAEs were observed in 37.8% of the patients, with the most common being somnolence, dizziness and behavioural adverse events (BAEs).</w:t>
      </w:r>
    </w:p>
    <w:p w:rsidR="000F042E" w:rsidRPr="00255550" w:rsidRDefault="000F042E" w:rsidP="00C5587E">
      <w:pPr>
        <w:pStyle w:val="ListParagraph"/>
        <w:numPr>
          <w:ilvl w:val="0"/>
          <w:numId w:val="26"/>
        </w:numPr>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BAEs that presented under previous levetiracetam treatment improved upon switch to brivaracetam in 57.1%</w:t>
      </w:r>
      <w:r w:rsidR="00FA04E3" w:rsidRPr="00255550">
        <w:rPr>
          <w:rFonts w:asciiTheme="minorHAnsi" w:eastAsiaTheme="minorHAnsi" w:hAnsiTheme="minorHAnsi" w:cstheme="minorBidi"/>
          <w:snapToGrid/>
          <w:sz w:val="24"/>
          <w:szCs w:val="22"/>
        </w:rPr>
        <w:t xml:space="preserve"> (20/35)</w:t>
      </w:r>
      <w:r w:rsidR="00DD69B9" w:rsidRPr="00255550">
        <w:rPr>
          <w:rFonts w:asciiTheme="minorHAnsi" w:eastAsiaTheme="minorHAnsi" w:hAnsiTheme="minorHAnsi" w:cstheme="minorBidi"/>
          <w:snapToGrid/>
          <w:sz w:val="24"/>
          <w:szCs w:val="22"/>
        </w:rPr>
        <w:t xml:space="preserve"> of patients</w:t>
      </w:r>
      <w:r w:rsidRPr="00255550">
        <w:rPr>
          <w:rFonts w:asciiTheme="minorHAnsi" w:eastAsiaTheme="minorHAnsi" w:hAnsiTheme="minorHAnsi" w:cstheme="minorBidi"/>
          <w:snapToGrid/>
          <w:sz w:val="24"/>
          <w:szCs w:val="22"/>
        </w:rPr>
        <w:t xml:space="preserve"> and levetiracetam-induced somnolence improved in 70.8% of patients</w:t>
      </w:r>
      <w:r w:rsidR="00FA04E3" w:rsidRPr="00255550">
        <w:rPr>
          <w:rFonts w:asciiTheme="minorHAnsi" w:eastAsiaTheme="minorHAnsi" w:hAnsiTheme="minorHAnsi" w:cstheme="minorBidi"/>
          <w:snapToGrid/>
          <w:sz w:val="24"/>
          <w:szCs w:val="22"/>
        </w:rPr>
        <w:t xml:space="preserve"> (17/24)</w:t>
      </w:r>
      <w:r w:rsidRPr="00255550">
        <w:rPr>
          <w:rFonts w:asciiTheme="minorHAnsi" w:eastAsiaTheme="minorHAnsi" w:hAnsiTheme="minorHAnsi" w:cstheme="minorBidi"/>
          <w:snapToGrid/>
          <w:sz w:val="24"/>
          <w:szCs w:val="22"/>
        </w:rPr>
        <w:t xml:space="preserve">. </w:t>
      </w:r>
      <w:r w:rsidR="00FA04E3" w:rsidRPr="00255550">
        <w:rPr>
          <w:rFonts w:asciiTheme="minorHAnsi" w:hAnsiTheme="minorHAnsi"/>
          <w:sz w:val="24"/>
          <w:szCs w:val="24"/>
        </w:rPr>
        <w:t xml:space="preserve">These improvement rates </w:t>
      </w:r>
      <w:r w:rsidR="005D20DE" w:rsidRPr="00255550">
        <w:rPr>
          <w:rFonts w:asciiTheme="minorHAnsi" w:hAnsiTheme="minorHAnsi"/>
          <w:sz w:val="24"/>
          <w:szCs w:val="24"/>
        </w:rPr>
        <w:t>we</w:t>
      </w:r>
      <w:r w:rsidR="00FA04E3" w:rsidRPr="00255550">
        <w:rPr>
          <w:rFonts w:asciiTheme="minorHAnsi" w:hAnsiTheme="minorHAnsi"/>
          <w:sz w:val="24"/>
          <w:szCs w:val="24"/>
        </w:rPr>
        <w:t xml:space="preserve">re based on relatively small </w:t>
      </w:r>
      <w:r w:rsidR="00C05CAC" w:rsidRPr="00255550">
        <w:rPr>
          <w:rFonts w:asciiTheme="minorHAnsi" w:hAnsiTheme="minorHAnsi"/>
          <w:sz w:val="24"/>
          <w:szCs w:val="24"/>
        </w:rPr>
        <w:t>sample sizes</w:t>
      </w:r>
      <w:r w:rsidR="00FA04E3" w:rsidRPr="00255550">
        <w:rPr>
          <w:rFonts w:asciiTheme="minorHAnsi" w:hAnsiTheme="minorHAnsi"/>
          <w:sz w:val="24"/>
          <w:szCs w:val="24"/>
        </w:rPr>
        <w:t>.</w:t>
      </w:r>
    </w:p>
    <w:p w:rsidR="0089290F" w:rsidRPr="00255550" w:rsidRDefault="0089290F" w:rsidP="00C5587E">
      <w:pPr>
        <w:pStyle w:val="ListParagraph"/>
        <w:rPr>
          <w:rFonts w:asciiTheme="minorHAnsi" w:eastAsiaTheme="minorHAnsi" w:hAnsiTheme="minorHAnsi" w:cstheme="minorBidi"/>
          <w:snapToGrid/>
          <w:sz w:val="24"/>
          <w:szCs w:val="22"/>
        </w:rPr>
      </w:pPr>
    </w:p>
    <w:p w:rsidR="00D953B2" w:rsidRPr="00255550" w:rsidRDefault="00D953B2" w:rsidP="0015406A">
      <w:pPr>
        <w:pStyle w:val="ListParagraph"/>
        <w:numPr>
          <w:ilvl w:val="1"/>
          <w:numId w:val="14"/>
        </w:numPr>
        <w:rPr>
          <w:rFonts w:asciiTheme="minorHAnsi" w:eastAsiaTheme="minorHAnsi" w:hAnsiTheme="minorHAnsi" w:cstheme="minorBidi"/>
          <w:snapToGrid/>
          <w:sz w:val="24"/>
          <w:szCs w:val="22"/>
        </w:rPr>
      </w:pPr>
      <w:r w:rsidRPr="00255550">
        <w:rPr>
          <w:rFonts w:asciiTheme="minorHAnsi" w:eastAsiaTheme="minorHAnsi" w:hAnsiTheme="minorHAnsi" w:cstheme="minorBidi"/>
          <w:snapToGrid/>
          <w:sz w:val="24"/>
          <w:szCs w:val="22"/>
        </w:rPr>
        <w:t>A third retrospective study</w:t>
      </w:r>
      <w:r w:rsidR="00583FF1" w:rsidRPr="00255550">
        <w:rPr>
          <w:rFonts w:asciiTheme="minorHAnsi" w:eastAsiaTheme="minorHAnsi" w:hAnsiTheme="minorHAnsi" w:cstheme="minorBidi"/>
          <w:snapToGrid/>
          <w:sz w:val="24"/>
          <w:szCs w:val="22"/>
        </w:rPr>
        <w:t xml:space="preserve"> using data from a single epilepsy referral centre</w:t>
      </w:r>
      <w:r w:rsidR="00014135" w:rsidRPr="00255550">
        <w:rPr>
          <w:rFonts w:asciiTheme="minorHAnsi" w:eastAsiaTheme="minorHAnsi" w:hAnsiTheme="minorHAnsi" w:cstheme="minorBidi"/>
          <w:snapToGrid/>
          <w:sz w:val="24"/>
          <w:szCs w:val="22"/>
        </w:rPr>
        <w:t xml:space="preserve"> in Germany</w:t>
      </w:r>
      <w:r w:rsidRPr="00255550">
        <w:rPr>
          <w:rFonts w:asciiTheme="minorHAnsi" w:eastAsiaTheme="minorHAnsi" w:hAnsiTheme="minorHAnsi" w:cstheme="minorBidi"/>
          <w:snapToGrid/>
          <w:sz w:val="24"/>
          <w:szCs w:val="22"/>
        </w:rPr>
        <w:t xml:space="preserve"> (Steinhoff 2017)</w:t>
      </w:r>
      <w:r w:rsidR="00583FF1" w:rsidRPr="00255550">
        <w:rPr>
          <w:rFonts w:asciiTheme="minorHAnsi" w:eastAsiaTheme="minorHAnsi" w:hAnsiTheme="minorHAnsi" w:cstheme="minorBidi"/>
          <w:snapToGrid/>
          <w:sz w:val="24"/>
          <w:szCs w:val="22"/>
        </w:rPr>
        <w:t xml:space="preserve">, </w:t>
      </w:r>
      <w:r w:rsidR="00A03878" w:rsidRPr="00255550">
        <w:rPr>
          <w:rFonts w:asciiTheme="minorHAnsi" w:eastAsiaTheme="minorHAnsi" w:hAnsiTheme="minorHAnsi" w:cstheme="minorBidi"/>
          <w:snapToGrid/>
          <w:sz w:val="24"/>
          <w:szCs w:val="22"/>
        </w:rPr>
        <w:t>with a minimum observation period of 6 months</w:t>
      </w:r>
      <w:r w:rsidR="00583FF1" w:rsidRPr="00255550">
        <w:rPr>
          <w:rFonts w:asciiTheme="minorHAnsi" w:eastAsiaTheme="minorHAnsi" w:hAnsiTheme="minorHAnsi" w:cstheme="minorBidi"/>
          <w:snapToGrid/>
          <w:sz w:val="24"/>
          <w:szCs w:val="22"/>
        </w:rPr>
        <w:t>,</w:t>
      </w:r>
      <w:r w:rsidR="00A03878" w:rsidRPr="00255550">
        <w:rPr>
          <w:rFonts w:asciiTheme="minorHAnsi" w:eastAsiaTheme="minorHAnsi" w:hAnsiTheme="minorHAnsi" w:cstheme="minorBidi"/>
          <w:snapToGrid/>
          <w:sz w:val="24"/>
          <w:szCs w:val="22"/>
        </w:rPr>
        <w:t xml:space="preserve"> </w:t>
      </w:r>
      <w:r w:rsidRPr="00255550">
        <w:rPr>
          <w:rFonts w:asciiTheme="minorHAnsi" w:eastAsiaTheme="minorHAnsi" w:hAnsiTheme="minorHAnsi" w:cstheme="minorBidi"/>
          <w:snapToGrid/>
          <w:sz w:val="24"/>
          <w:szCs w:val="22"/>
        </w:rPr>
        <w:t>reported t</w:t>
      </w:r>
      <w:r w:rsidR="003B0221" w:rsidRPr="00255550">
        <w:rPr>
          <w:rFonts w:asciiTheme="minorHAnsi" w:eastAsiaTheme="minorHAnsi" w:hAnsiTheme="minorHAnsi" w:cstheme="minorBidi"/>
          <w:snapToGrid/>
          <w:sz w:val="24"/>
          <w:szCs w:val="22"/>
        </w:rPr>
        <w:t>hat of 101 patients treated with</w:t>
      </w:r>
      <w:r w:rsidRPr="00255550">
        <w:rPr>
          <w:rFonts w:asciiTheme="minorHAnsi" w:eastAsiaTheme="minorHAnsi" w:hAnsiTheme="minorHAnsi" w:cstheme="minorBidi"/>
          <w:snapToGrid/>
          <w:sz w:val="24"/>
          <w:szCs w:val="22"/>
        </w:rPr>
        <w:t xml:space="preserve"> brivaracetam</w:t>
      </w:r>
      <w:r w:rsidR="003B0221" w:rsidRPr="00255550">
        <w:rPr>
          <w:rFonts w:asciiTheme="minorHAnsi" w:eastAsiaTheme="minorHAnsi" w:hAnsiTheme="minorHAnsi" w:cstheme="minorBidi"/>
          <w:snapToGrid/>
          <w:sz w:val="24"/>
          <w:szCs w:val="22"/>
        </w:rPr>
        <w:t xml:space="preserve">, 37 (37%) </w:t>
      </w:r>
      <w:r w:rsidR="00A03878" w:rsidRPr="00255550">
        <w:rPr>
          <w:rFonts w:asciiTheme="minorHAnsi" w:eastAsiaTheme="minorHAnsi" w:hAnsiTheme="minorHAnsi" w:cstheme="minorBidi"/>
          <w:snapToGrid/>
          <w:sz w:val="24"/>
          <w:szCs w:val="22"/>
        </w:rPr>
        <w:t>patients had</w:t>
      </w:r>
      <w:r w:rsidR="0099010D" w:rsidRPr="00255550">
        <w:rPr>
          <w:rFonts w:asciiTheme="minorHAnsi" w:eastAsiaTheme="minorHAnsi" w:hAnsiTheme="minorHAnsi" w:cstheme="minorBidi"/>
          <w:snapToGrid/>
          <w:sz w:val="24"/>
          <w:szCs w:val="22"/>
        </w:rPr>
        <w:t xml:space="preserve"> adverse events, with th</w:t>
      </w:r>
      <w:r w:rsidR="003B0221" w:rsidRPr="00255550">
        <w:rPr>
          <w:rFonts w:asciiTheme="minorHAnsi" w:eastAsiaTheme="minorHAnsi" w:hAnsiTheme="minorHAnsi" w:cstheme="minorBidi"/>
          <w:snapToGrid/>
          <w:sz w:val="24"/>
          <w:szCs w:val="22"/>
        </w:rPr>
        <w:t>e</w:t>
      </w:r>
      <w:r w:rsidR="0099010D" w:rsidRPr="00255550">
        <w:rPr>
          <w:rFonts w:asciiTheme="minorHAnsi" w:eastAsiaTheme="minorHAnsi" w:hAnsiTheme="minorHAnsi" w:cstheme="minorBidi"/>
          <w:snapToGrid/>
          <w:sz w:val="24"/>
          <w:szCs w:val="22"/>
        </w:rPr>
        <w:t xml:space="preserve"> </w:t>
      </w:r>
      <w:r w:rsidR="003B0221" w:rsidRPr="00255550">
        <w:rPr>
          <w:rFonts w:asciiTheme="minorHAnsi" w:eastAsiaTheme="minorHAnsi" w:hAnsiTheme="minorHAnsi" w:cstheme="minorBidi"/>
          <w:snapToGrid/>
          <w:sz w:val="24"/>
          <w:szCs w:val="22"/>
        </w:rPr>
        <w:t>most frequent events being dizziness (16</w:t>
      </w:r>
      <w:r w:rsidR="005D20DE" w:rsidRPr="00255550">
        <w:rPr>
          <w:rFonts w:asciiTheme="minorHAnsi" w:eastAsiaTheme="minorHAnsi" w:hAnsiTheme="minorHAnsi" w:cstheme="minorBidi"/>
          <w:snapToGrid/>
          <w:sz w:val="24"/>
          <w:szCs w:val="22"/>
        </w:rPr>
        <w:t>%</w:t>
      </w:r>
      <w:r w:rsidR="003B0221" w:rsidRPr="00255550">
        <w:rPr>
          <w:rFonts w:asciiTheme="minorHAnsi" w:eastAsiaTheme="minorHAnsi" w:hAnsiTheme="minorHAnsi" w:cstheme="minorBidi"/>
          <w:snapToGrid/>
          <w:sz w:val="24"/>
          <w:szCs w:val="22"/>
        </w:rPr>
        <w:t>) and somnolence (11%)</w:t>
      </w:r>
      <w:r w:rsidR="00255550">
        <w:rPr>
          <w:rFonts w:asciiTheme="minorHAnsi" w:eastAsiaTheme="minorHAnsi" w:hAnsiTheme="minorHAnsi" w:cstheme="minorBidi"/>
          <w:snapToGrid/>
          <w:sz w:val="24"/>
          <w:szCs w:val="22"/>
        </w:rPr>
        <w:t xml:space="preserve">. </w:t>
      </w:r>
      <w:r w:rsidR="003B0221" w:rsidRPr="00255550">
        <w:rPr>
          <w:rFonts w:asciiTheme="minorHAnsi" w:eastAsiaTheme="minorHAnsi" w:hAnsiTheme="minorHAnsi" w:cstheme="minorBidi"/>
          <w:snapToGrid/>
          <w:sz w:val="24"/>
          <w:szCs w:val="22"/>
        </w:rPr>
        <w:t>Psychi</w:t>
      </w:r>
      <w:r w:rsidR="0099010D" w:rsidRPr="00255550">
        <w:rPr>
          <w:rFonts w:asciiTheme="minorHAnsi" w:eastAsiaTheme="minorHAnsi" w:hAnsiTheme="minorHAnsi" w:cstheme="minorBidi"/>
          <w:snapToGrid/>
          <w:sz w:val="24"/>
          <w:szCs w:val="22"/>
        </w:rPr>
        <w:t>a</w:t>
      </w:r>
      <w:r w:rsidR="003B0221" w:rsidRPr="00255550">
        <w:rPr>
          <w:rFonts w:asciiTheme="minorHAnsi" w:eastAsiaTheme="minorHAnsi" w:hAnsiTheme="minorHAnsi" w:cstheme="minorBidi"/>
          <w:snapToGrid/>
          <w:sz w:val="24"/>
          <w:szCs w:val="22"/>
        </w:rPr>
        <w:t>tric events including irritability, aggression, depression and psychosis were observed in single cases.</w:t>
      </w:r>
      <w:r w:rsidRPr="00255550">
        <w:rPr>
          <w:rFonts w:asciiTheme="minorHAnsi" w:eastAsiaTheme="minorHAnsi" w:hAnsiTheme="minorHAnsi" w:cstheme="minorBidi"/>
          <w:snapToGrid/>
          <w:sz w:val="24"/>
          <w:szCs w:val="22"/>
        </w:rPr>
        <w:t xml:space="preserve"> </w:t>
      </w:r>
    </w:p>
    <w:p w:rsidR="0099010D" w:rsidRPr="00255550" w:rsidRDefault="0099010D" w:rsidP="00A42D97">
      <w:pPr>
        <w:rPr>
          <w:rFonts w:asciiTheme="minorHAnsi" w:eastAsiaTheme="minorHAnsi" w:hAnsiTheme="minorHAnsi" w:cstheme="minorBidi"/>
          <w:szCs w:val="22"/>
        </w:rPr>
      </w:pPr>
    </w:p>
    <w:p w:rsidR="000A173A" w:rsidRPr="00255550" w:rsidRDefault="000A173A" w:rsidP="0015406A">
      <w:pPr>
        <w:pStyle w:val="ListParagraph"/>
        <w:numPr>
          <w:ilvl w:val="1"/>
          <w:numId w:val="14"/>
        </w:numPr>
        <w:rPr>
          <w:rFonts w:asciiTheme="minorHAnsi" w:eastAsiaTheme="minorHAnsi" w:hAnsiTheme="minorHAnsi" w:cstheme="minorBidi"/>
          <w:snapToGrid/>
          <w:sz w:val="24"/>
          <w:szCs w:val="24"/>
        </w:rPr>
      </w:pPr>
      <w:r w:rsidRPr="00255550">
        <w:rPr>
          <w:rFonts w:asciiTheme="minorHAnsi" w:eastAsiaTheme="minorHAnsi" w:hAnsiTheme="minorHAnsi" w:cstheme="minorBidi"/>
          <w:snapToGrid/>
          <w:sz w:val="24"/>
          <w:szCs w:val="22"/>
        </w:rPr>
        <w:t xml:space="preserve">The PBAC previously noted uncertainty remained around the compounding of neuropathic </w:t>
      </w:r>
      <w:r w:rsidR="00123EA5" w:rsidRPr="00255550">
        <w:rPr>
          <w:rFonts w:asciiTheme="minorHAnsi" w:eastAsiaTheme="minorHAnsi" w:hAnsiTheme="minorHAnsi" w:cstheme="minorBidi"/>
          <w:snapToGrid/>
          <w:sz w:val="24"/>
          <w:szCs w:val="22"/>
        </w:rPr>
        <w:t>side effects</w:t>
      </w:r>
      <w:r w:rsidRPr="00255550">
        <w:rPr>
          <w:rFonts w:asciiTheme="minorHAnsi" w:eastAsiaTheme="minorHAnsi" w:hAnsiTheme="minorHAnsi" w:cstheme="minorBidi"/>
          <w:snapToGrid/>
          <w:sz w:val="24"/>
          <w:szCs w:val="22"/>
        </w:rPr>
        <w:t xml:space="preserve"> when brivaracetam is used concomitantly with levetiracetam</w:t>
      </w:r>
      <w:r w:rsidR="00A42D97" w:rsidRPr="00255550">
        <w:rPr>
          <w:rFonts w:asciiTheme="minorHAnsi" w:eastAsiaTheme="minorHAnsi" w:hAnsiTheme="minorHAnsi" w:cstheme="minorBidi"/>
          <w:snapToGrid/>
          <w:sz w:val="24"/>
          <w:szCs w:val="22"/>
        </w:rPr>
        <w:t xml:space="preserve"> (paragraph 7.2, March 2017 brivaracetam PSD)</w:t>
      </w:r>
      <w:r w:rsidRPr="00255550">
        <w:rPr>
          <w:rFonts w:asciiTheme="minorHAnsi" w:eastAsiaTheme="minorHAnsi" w:hAnsiTheme="minorHAnsi" w:cstheme="minorBidi"/>
          <w:snapToGrid/>
          <w:sz w:val="24"/>
          <w:szCs w:val="22"/>
        </w:rPr>
        <w:t xml:space="preserve">. </w:t>
      </w:r>
      <w:r w:rsidR="00213192" w:rsidRPr="00255550">
        <w:rPr>
          <w:rFonts w:asciiTheme="minorHAnsi" w:eastAsiaTheme="minorHAnsi" w:hAnsiTheme="minorHAnsi" w:cstheme="minorBidi"/>
          <w:snapToGrid/>
          <w:sz w:val="24"/>
          <w:szCs w:val="22"/>
        </w:rPr>
        <w:t>The resubmission assert</w:t>
      </w:r>
      <w:r w:rsidR="00A42D97" w:rsidRPr="00255550">
        <w:rPr>
          <w:rFonts w:asciiTheme="minorHAnsi" w:eastAsiaTheme="minorHAnsi" w:hAnsiTheme="minorHAnsi" w:cstheme="minorBidi"/>
          <w:snapToGrid/>
          <w:sz w:val="24"/>
          <w:szCs w:val="22"/>
        </w:rPr>
        <w:t>ed</w:t>
      </w:r>
      <w:r w:rsidR="002B2264" w:rsidRPr="00255550">
        <w:rPr>
          <w:rFonts w:asciiTheme="minorHAnsi" w:eastAsiaTheme="minorHAnsi" w:hAnsiTheme="minorHAnsi" w:cstheme="minorBidi"/>
          <w:snapToGrid/>
          <w:sz w:val="24"/>
          <w:szCs w:val="22"/>
        </w:rPr>
        <w:t xml:space="preserve"> </w:t>
      </w:r>
      <w:r w:rsidR="00213192" w:rsidRPr="00255550">
        <w:rPr>
          <w:rFonts w:asciiTheme="minorHAnsi" w:eastAsiaTheme="minorHAnsi" w:hAnsiTheme="minorHAnsi" w:cstheme="minorBidi"/>
          <w:snapToGrid/>
          <w:sz w:val="24"/>
          <w:szCs w:val="22"/>
        </w:rPr>
        <w:t>that the comment relating to compounding the neuropsychological effects i</w:t>
      </w:r>
      <w:r w:rsidR="00A42D97" w:rsidRPr="00255550">
        <w:rPr>
          <w:rFonts w:asciiTheme="minorHAnsi" w:eastAsiaTheme="minorHAnsi" w:hAnsiTheme="minorHAnsi" w:cstheme="minorBidi"/>
          <w:snapToGrid/>
          <w:sz w:val="24"/>
          <w:szCs w:val="22"/>
        </w:rPr>
        <w:t>s</w:t>
      </w:r>
      <w:r w:rsidR="00213192" w:rsidRPr="00255550">
        <w:rPr>
          <w:rFonts w:asciiTheme="minorHAnsi" w:eastAsiaTheme="minorHAnsi" w:hAnsiTheme="minorHAnsi" w:cstheme="minorBidi"/>
          <w:snapToGrid/>
          <w:sz w:val="24"/>
          <w:szCs w:val="22"/>
        </w:rPr>
        <w:t xml:space="preserve"> unsubstantiated, and furthermore immediate discontinuation from an anti-epileptic drug poses several safety risks to the patient</w:t>
      </w:r>
      <w:r w:rsidR="00255550">
        <w:rPr>
          <w:rFonts w:asciiTheme="minorHAnsi" w:eastAsiaTheme="minorHAnsi" w:hAnsiTheme="minorHAnsi" w:cstheme="minorBidi"/>
          <w:snapToGrid/>
          <w:sz w:val="24"/>
          <w:szCs w:val="22"/>
        </w:rPr>
        <w:t xml:space="preserve">. </w:t>
      </w:r>
      <w:r w:rsidR="002B2264" w:rsidRPr="00255550">
        <w:rPr>
          <w:rFonts w:asciiTheme="minorHAnsi" w:hAnsiTheme="minorHAnsi"/>
          <w:sz w:val="24"/>
          <w:szCs w:val="24"/>
        </w:rPr>
        <w:t>The resubmission stated that the standard of care is to cross-titrate and this would be the preferred methodology for use of brivaracetam in patients in Australia</w:t>
      </w:r>
      <w:r w:rsidR="00255550">
        <w:rPr>
          <w:rFonts w:asciiTheme="minorHAnsi" w:hAnsiTheme="minorHAnsi"/>
          <w:sz w:val="24"/>
          <w:szCs w:val="24"/>
        </w:rPr>
        <w:t xml:space="preserve">. </w:t>
      </w:r>
      <w:r w:rsidR="00BD6564" w:rsidRPr="00255550">
        <w:rPr>
          <w:rFonts w:asciiTheme="minorHAnsi" w:hAnsiTheme="minorHAnsi"/>
          <w:sz w:val="24"/>
          <w:szCs w:val="24"/>
        </w:rPr>
        <w:t xml:space="preserve"> </w:t>
      </w:r>
    </w:p>
    <w:p w:rsidR="003C2FB5" w:rsidRPr="00255550" w:rsidRDefault="005A3173" w:rsidP="008306F3">
      <w:pPr>
        <w:pStyle w:val="Heading2"/>
        <w:keepLines/>
        <w:spacing w:before="240" w:after="120"/>
        <w:rPr>
          <w:rFonts w:asciiTheme="minorHAnsi" w:eastAsiaTheme="majorEastAsia" w:hAnsiTheme="minorHAnsi" w:cstheme="majorBidi"/>
          <w:i w:val="0"/>
          <w:sz w:val="28"/>
          <w:szCs w:val="28"/>
          <w:lang w:eastAsia="en-US"/>
        </w:rPr>
      </w:pPr>
      <w:r w:rsidRPr="00255550">
        <w:rPr>
          <w:rFonts w:asciiTheme="minorHAnsi" w:eastAsiaTheme="majorEastAsia" w:hAnsiTheme="minorHAnsi" w:cstheme="majorBidi"/>
          <w:i w:val="0"/>
          <w:sz w:val="28"/>
          <w:szCs w:val="28"/>
          <w:lang w:eastAsia="en-US"/>
        </w:rPr>
        <w:t>Clinical claim</w:t>
      </w:r>
      <w:r w:rsidR="003C14DC" w:rsidRPr="00255550">
        <w:rPr>
          <w:rFonts w:asciiTheme="minorHAnsi" w:eastAsiaTheme="majorEastAsia" w:hAnsiTheme="minorHAnsi" w:cstheme="majorBidi"/>
          <w:i w:val="0"/>
          <w:sz w:val="28"/>
          <w:szCs w:val="28"/>
          <w:lang w:eastAsia="en-US"/>
        </w:rPr>
        <w:t xml:space="preserve"> </w:t>
      </w:r>
    </w:p>
    <w:p w:rsidR="00207CAF" w:rsidRPr="00255550" w:rsidRDefault="002153C8" w:rsidP="00FD265E">
      <w:pPr>
        <w:pStyle w:val="ListParagraph"/>
        <w:widowControl/>
        <w:numPr>
          <w:ilvl w:val="1"/>
          <w:numId w:val="5"/>
        </w:numPr>
        <w:spacing w:before="120" w:after="160"/>
        <w:contextualSpacing w:val="0"/>
      </w:pPr>
      <w:r w:rsidRPr="00255550">
        <w:rPr>
          <w:rFonts w:asciiTheme="minorHAnsi" w:hAnsiTheme="minorHAnsi"/>
          <w:sz w:val="24"/>
          <w:szCs w:val="24"/>
        </w:rPr>
        <w:t>The resubmission did not present a clinical claim</w:t>
      </w:r>
      <w:r w:rsidR="00255550">
        <w:rPr>
          <w:rFonts w:asciiTheme="minorHAnsi" w:hAnsiTheme="minorHAnsi"/>
          <w:sz w:val="24"/>
          <w:szCs w:val="24"/>
        </w:rPr>
        <w:t xml:space="preserve">. </w:t>
      </w:r>
      <w:r w:rsidRPr="00255550">
        <w:rPr>
          <w:rFonts w:asciiTheme="minorHAnsi" w:hAnsiTheme="minorHAnsi"/>
          <w:sz w:val="24"/>
          <w:szCs w:val="24"/>
        </w:rPr>
        <w:t xml:space="preserve">The March 2017 resubmission </w:t>
      </w:r>
      <w:r w:rsidR="0071528B" w:rsidRPr="00255550">
        <w:rPr>
          <w:rFonts w:asciiTheme="minorHAnsi" w:hAnsiTheme="minorHAnsi"/>
          <w:sz w:val="24"/>
          <w:szCs w:val="24"/>
        </w:rPr>
        <w:t>made the same</w:t>
      </w:r>
      <w:r w:rsidR="00E43E18" w:rsidRPr="00255550">
        <w:rPr>
          <w:rFonts w:asciiTheme="minorHAnsi" w:hAnsiTheme="minorHAnsi"/>
          <w:sz w:val="24"/>
          <w:szCs w:val="24"/>
        </w:rPr>
        <w:t xml:space="preserve"> claim as the July 2016 submissi</w:t>
      </w:r>
      <w:r w:rsidR="0071528B" w:rsidRPr="00255550">
        <w:rPr>
          <w:rFonts w:asciiTheme="minorHAnsi" w:hAnsiTheme="minorHAnsi"/>
          <w:sz w:val="24"/>
          <w:szCs w:val="24"/>
        </w:rPr>
        <w:t>on, that brivaracetam was non-inferior to lacosamide in terms of comparative effectiveness, and non-inferior in terms of comparative safety.</w:t>
      </w:r>
    </w:p>
    <w:p w:rsidR="005A3173" w:rsidRPr="00255550" w:rsidRDefault="005A3173" w:rsidP="00966D0D">
      <w:pPr>
        <w:pStyle w:val="Heading2"/>
        <w:keepLines/>
        <w:spacing w:before="240" w:after="120"/>
        <w:rPr>
          <w:rFonts w:asciiTheme="minorHAnsi" w:eastAsiaTheme="majorEastAsia" w:hAnsiTheme="minorHAnsi" w:cstheme="majorBidi"/>
          <w:i w:val="0"/>
          <w:sz w:val="28"/>
          <w:szCs w:val="28"/>
          <w:lang w:eastAsia="en-US"/>
        </w:rPr>
      </w:pPr>
      <w:r w:rsidRPr="00255550">
        <w:rPr>
          <w:rFonts w:asciiTheme="minorHAnsi" w:eastAsiaTheme="majorEastAsia" w:hAnsiTheme="minorHAnsi" w:cstheme="majorBidi"/>
          <w:i w:val="0"/>
          <w:sz w:val="28"/>
          <w:szCs w:val="28"/>
          <w:lang w:eastAsia="en-US"/>
        </w:rPr>
        <w:t>Economic analysis</w:t>
      </w:r>
    </w:p>
    <w:p w:rsidR="00240AAE" w:rsidRPr="00255550" w:rsidRDefault="00B94C23" w:rsidP="00240AAE">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A</w:t>
      </w:r>
      <w:r w:rsidR="00240AAE" w:rsidRPr="00255550">
        <w:rPr>
          <w:rFonts w:asciiTheme="minorHAnsi" w:hAnsiTheme="minorHAnsi"/>
          <w:sz w:val="24"/>
          <w:szCs w:val="24"/>
        </w:rPr>
        <w:t xml:space="preserve"> cost-minimisation analysis of brivaracetam versus lacosamide in patients with refractory partial epileptic seizures was conducted.</w:t>
      </w:r>
      <w:r w:rsidRPr="00255550">
        <w:rPr>
          <w:rFonts w:asciiTheme="minorHAnsi" w:hAnsiTheme="minorHAnsi"/>
          <w:sz w:val="24"/>
          <w:szCs w:val="24"/>
        </w:rPr>
        <w:t xml:space="preserve"> The same approach as that applied in the previous resubmission was used, with the only difference being the 25% decrease i</w:t>
      </w:r>
      <w:r w:rsidR="000A740E" w:rsidRPr="00255550">
        <w:rPr>
          <w:rFonts w:asciiTheme="minorHAnsi" w:hAnsiTheme="minorHAnsi"/>
          <w:sz w:val="24"/>
          <w:szCs w:val="24"/>
        </w:rPr>
        <w:t>n brivaracetam price</w:t>
      </w:r>
      <w:r w:rsidR="00255550">
        <w:rPr>
          <w:rFonts w:asciiTheme="minorHAnsi" w:hAnsiTheme="minorHAnsi"/>
          <w:sz w:val="24"/>
          <w:szCs w:val="24"/>
        </w:rPr>
        <w:t xml:space="preserve">. </w:t>
      </w:r>
      <w:r w:rsidR="000A740E" w:rsidRPr="00255550">
        <w:rPr>
          <w:rFonts w:asciiTheme="minorHAnsi" w:hAnsiTheme="minorHAnsi"/>
          <w:sz w:val="24"/>
          <w:szCs w:val="24"/>
        </w:rPr>
        <w:t>Key feat</w:t>
      </w:r>
      <w:r w:rsidRPr="00255550">
        <w:rPr>
          <w:rFonts w:asciiTheme="minorHAnsi" w:hAnsiTheme="minorHAnsi"/>
          <w:sz w:val="24"/>
          <w:szCs w:val="24"/>
        </w:rPr>
        <w:t xml:space="preserve">ures of the cost-minimisation analysis are </w:t>
      </w:r>
      <w:r w:rsidR="00274F44" w:rsidRPr="00255550">
        <w:rPr>
          <w:rFonts w:asciiTheme="minorHAnsi" w:hAnsiTheme="minorHAnsi"/>
          <w:sz w:val="24"/>
          <w:szCs w:val="24"/>
        </w:rPr>
        <w:t>provided below</w:t>
      </w:r>
      <w:r w:rsidR="00255550">
        <w:rPr>
          <w:rFonts w:asciiTheme="minorHAnsi" w:hAnsiTheme="minorHAnsi"/>
          <w:sz w:val="24"/>
          <w:szCs w:val="24"/>
        </w:rPr>
        <w:t xml:space="preserve">. </w:t>
      </w:r>
    </w:p>
    <w:p w:rsidR="00240AAE" w:rsidRPr="00255550" w:rsidRDefault="00240AAE" w:rsidP="00240AAE">
      <w:pPr>
        <w:pStyle w:val="ListParagraph"/>
        <w:widowControl/>
        <w:rPr>
          <w:rFonts w:asciiTheme="minorHAnsi" w:hAnsiTheme="minorHAnsi"/>
          <w:sz w:val="24"/>
          <w:szCs w:val="24"/>
        </w:rPr>
      </w:pPr>
    </w:p>
    <w:p w:rsidR="00C55B32" w:rsidRPr="00255550" w:rsidRDefault="00240AAE" w:rsidP="00C55B32">
      <w:pPr>
        <w:pStyle w:val="ListParagraph"/>
        <w:numPr>
          <w:ilvl w:val="1"/>
          <w:numId w:val="5"/>
        </w:numPr>
        <w:rPr>
          <w:rFonts w:asciiTheme="minorHAnsi" w:hAnsiTheme="minorHAnsi"/>
          <w:sz w:val="24"/>
          <w:szCs w:val="24"/>
        </w:rPr>
      </w:pPr>
      <w:r w:rsidRPr="00255550">
        <w:rPr>
          <w:rFonts w:asciiTheme="minorHAnsi" w:hAnsiTheme="minorHAnsi"/>
          <w:sz w:val="24"/>
          <w:szCs w:val="24"/>
        </w:rPr>
        <w:t>The trial based equi-effective daily doses in the resubmission were estimated as 117.6mg for brivaracetam and 316.2mg for lacosamide</w:t>
      </w:r>
      <w:r w:rsidR="00255550">
        <w:rPr>
          <w:rFonts w:asciiTheme="minorHAnsi" w:hAnsiTheme="minorHAnsi"/>
          <w:sz w:val="24"/>
          <w:szCs w:val="24"/>
        </w:rPr>
        <w:t xml:space="preserve">. </w:t>
      </w:r>
      <w:r w:rsidR="000A740E" w:rsidRPr="00255550">
        <w:rPr>
          <w:rFonts w:asciiTheme="minorHAnsi" w:hAnsiTheme="minorHAnsi"/>
          <w:sz w:val="24"/>
          <w:szCs w:val="24"/>
        </w:rPr>
        <w:t>Dose relativity was calculated to be 2.69.</w:t>
      </w:r>
      <w:r w:rsidR="00C55B32" w:rsidRPr="00255550">
        <w:rPr>
          <w:rFonts w:asciiTheme="minorHAnsi" w:hAnsiTheme="minorHAnsi"/>
          <w:sz w:val="24"/>
          <w:szCs w:val="24"/>
        </w:rPr>
        <w:t xml:space="preserve"> The resubmission proposed a flat pricing structure for all strengths of brivaracetam. Lacosamide has a linear price, with all strengths reimbursed at the same AEMP per milligram ($</w:t>
      </w:r>
      <w:r w:rsidR="00C55B32" w:rsidRPr="0065169E">
        <w:rPr>
          <w:rFonts w:asciiTheme="minorHAnsi" w:hAnsiTheme="minorHAnsi"/>
          <w:sz w:val="24"/>
          <w:szCs w:val="24"/>
        </w:rPr>
        <w:t>0.0261</w:t>
      </w:r>
      <w:r w:rsidR="00C55B32" w:rsidRPr="00255550">
        <w:rPr>
          <w:rFonts w:asciiTheme="minorHAnsi" w:hAnsiTheme="minorHAnsi"/>
          <w:sz w:val="24"/>
          <w:szCs w:val="24"/>
        </w:rPr>
        <w:t>)</w:t>
      </w:r>
      <w:r w:rsidR="00255550">
        <w:rPr>
          <w:rFonts w:asciiTheme="minorHAnsi" w:hAnsiTheme="minorHAnsi"/>
          <w:sz w:val="24"/>
          <w:szCs w:val="24"/>
        </w:rPr>
        <w:t xml:space="preserve">. </w:t>
      </w:r>
      <w:r w:rsidR="00213543" w:rsidRPr="00255550">
        <w:rPr>
          <w:rFonts w:asciiTheme="minorHAnsi" w:hAnsiTheme="minorHAnsi"/>
          <w:sz w:val="24"/>
          <w:szCs w:val="24"/>
        </w:rPr>
        <w:t>The</w:t>
      </w:r>
      <w:r w:rsidR="00C55B32" w:rsidRPr="00255550">
        <w:rPr>
          <w:rFonts w:asciiTheme="minorHAnsi" w:hAnsiTheme="minorHAnsi"/>
          <w:sz w:val="24"/>
          <w:szCs w:val="24"/>
        </w:rPr>
        <w:t xml:space="preserve"> proposed equi-effective doses </w:t>
      </w:r>
      <w:r w:rsidR="00213543" w:rsidRPr="00255550">
        <w:rPr>
          <w:rFonts w:asciiTheme="minorHAnsi" w:hAnsiTheme="minorHAnsi"/>
          <w:sz w:val="24"/>
          <w:szCs w:val="24"/>
        </w:rPr>
        <w:t>were the same as those presented in the March 2017 resubmission.</w:t>
      </w:r>
      <w:r w:rsidR="00C55B32" w:rsidRPr="00255550">
        <w:rPr>
          <w:rFonts w:asciiTheme="minorHAnsi" w:hAnsiTheme="minorHAnsi"/>
          <w:sz w:val="24"/>
          <w:szCs w:val="24"/>
        </w:rPr>
        <w:t xml:space="preserve"> In March 2017, the PBAC considered that although the proposal of a flat pricing structure across dose strengths for brivaracetam tablets ameliorated the economic </w:t>
      </w:r>
      <w:r w:rsidR="00C55B32" w:rsidRPr="00255550">
        <w:rPr>
          <w:rFonts w:asciiTheme="minorHAnsi" w:hAnsiTheme="minorHAnsi"/>
          <w:sz w:val="24"/>
          <w:szCs w:val="24"/>
        </w:rPr>
        <w:lastRenderedPageBreak/>
        <w:t>uncertainty surrounding the mean daily dose of brivaracetam, uncertainty surrounding the equi-effective dose of lacosamide remained.</w:t>
      </w:r>
    </w:p>
    <w:p w:rsidR="00240AAE" w:rsidRPr="00255550" w:rsidRDefault="00240AAE" w:rsidP="00240AAE">
      <w:pPr>
        <w:pStyle w:val="ListParagraph"/>
        <w:widowControl/>
        <w:rPr>
          <w:rFonts w:asciiTheme="minorHAnsi" w:hAnsiTheme="minorHAnsi"/>
          <w:sz w:val="24"/>
          <w:szCs w:val="24"/>
        </w:rPr>
      </w:pPr>
    </w:p>
    <w:p w:rsidR="00104ACE" w:rsidRPr="00255550" w:rsidRDefault="00104ACE" w:rsidP="00240AAE">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 xml:space="preserve">The minor resubmission </w:t>
      </w:r>
      <w:r w:rsidR="002F2121" w:rsidRPr="00255550">
        <w:rPr>
          <w:rFonts w:asciiTheme="minorHAnsi" w:hAnsiTheme="minorHAnsi"/>
          <w:sz w:val="24"/>
          <w:szCs w:val="24"/>
        </w:rPr>
        <w:t xml:space="preserve">proposed </w:t>
      </w:r>
      <w:r w:rsidRPr="00255550">
        <w:rPr>
          <w:rFonts w:asciiTheme="minorHAnsi" w:hAnsiTheme="minorHAnsi"/>
          <w:sz w:val="24"/>
          <w:szCs w:val="24"/>
        </w:rPr>
        <w:t xml:space="preserve">a </w:t>
      </w:r>
      <w:r w:rsidR="005B4EF8">
        <w:rPr>
          <w:rFonts w:asciiTheme="minorHAnsi" w:hAnsiTheme="minorHAnsi"/>
          <w:noProof/>
          <w:color w:val="000000"/>
          <w:sz w:val="24"/>
          <w:szCs w:val="24"/>
          <w:highlight w:val="black"/>
        </w:rPr>
        <w:t>'''''</w:t>
      </w:r>
      <w:r w:rsidRPr="00255550">
        <w:rPr>
          <w:rFonts w:asciiTheme="minorHAnsi" w:hAnsiTheme="minorHAnsi"/>
          <w:sz w:val="24"/>
          <w:szCs w:val="24"/>
        </w:rPr>
        <w:t xml:space="preserve">% price decrease compared with the </w:t>
      </w:r>
      <w:r w:rsidR="00123EA5" w:rsidRPr="00255550">
        <w:rPr>
          <w:rFonts w:asciiTheme="minorHAnsi" w:hAnsiTheme="minorHAnsi"/>
          <w:sz w:val="24"/>
          <w:szCs w:val="24"/>
        </w:rPr>
        <w:t>cost-minimised</w:t>
      </w:r>
      <w:r w:rsidRPr="00255550">
        <w:rPr>
          <w:rFonts w:asciiTheme="minorHAnsi" w:hAnsiTheme="minorHAnsi"/>
          <w:sz w:val="24"/>
          <w:szCs w:val="24"/>
        </w:rPr>
        <w:t xml:space="preserve"> price, again as a flat pricing structure for all dosage strengths, to address</w:t>
      </w:r>
      <w:r w:rsidR="0030757D" w:rsidRPr="00255550">
        <w:rPr>
          <w:rFonts w:asciiTheme="minorHAnsi" w:hAnsiTheme="minorHAnsi"/>
          <w:sz w:val="24"/>
          <w:szCs w:val="24"/>
        </w:rPr>
        <w:t xml:space="preserve"> the economic uncertainty surrounding the mean daily dose of brivaracetam</w:t>
      </w:r>
      <w:r w:rsidRPr="00255550">
        <w:rPr>
          <w:rFonts w:asciiTheme="minorHAnsi" w:hAnsiTheme="minorHAnsi"/>
          <w:sz w:val="24"/>
          <w:szCs w:val="24"/>
        </w:rPr>
        <w:t xml:space="preserve">. The </w:t>
      </w:r>
      <w:r w:rsidR="005B4EF8">
        <w:rPr>
          <w:rFonts w:asciiTheme="minorHAnsi" w:hAnsiTheme="minorHAnsi"/>
          <w:noProof/>
          <w:color w:val="000000"/>
          <w:sz w:val="24"/>
          <w:szCs w:val="24"/>
          <w:highlight w:val="black"/>
        </w:rPr>
        <w:t>'''''</w:t>
      </w:r>
      <w:r w:rsidRPr="00255550">
        <w:rPr>
          <w:rFonts w:asciiTheme="minorHAnsi" w:hAnsiTheme="minorHAnsi"/>
          <w:sz w:val="24"/>
          <w:szCs w:val="24"/>
        </w:rPr>
        <w:t xml:space="preserve">% reduction in price </w:t>
      </w:r>
      <w:r w:rsidR="00176573" w:rsidRPr="00255550">
        <w:rPr>
          <w:rFonts w:asciiTheme="minorHAnsi" w:hAnsiTheme="minorHAnsi"/>
          <w:sz w:val="24"/>
          <w:szCs w:val="24"/>
        </w:rPr>
        <w:t>wa</w:t>
      </w:r>
      <w:r w:rsidRPr="00255550">
        <w:rPr>
          <w:rFonts w:asciiTheme="minorHAnsi" w:hAnsiTheme="minorHAnsi"/>
          <w:sz w:val="24"/>
          <w:szCs w:val="24"/>
        </w:rPr>
        <w:t>s</w:t>
      </w:r>
      <w:r w:rsidR="0030757D" w:rsidRPr="00255550">
        <w:rPr>
          <w:rFonts w:asciiTheme="minorHAnsi" w:hAnsiTheme="minorHAnsi"/>
          <w:sz w:val="24"/>
          <w:szCs w:val="24"/>
        </w:rPr>
        <w:t xml:space="preserve"> </w:t>
      </w:r>
      <w:r w:rsidRPr="00255550">
        <w:rPr>
          <w:rFonts w:asciiTheme="minorHAnsi" w:hAnsiTheme="minorHAnsi"/>
          <w:sz w:val="24"/>
          <w:szCs w:val="24"/>
        </w:rPr>
        <w:t xml:space="preserve">also proposed to cover </w:t>
      </w:r>
      <w:r w:rsidR="002F2121" w:rsidRPr="00255550">
        <w:rPr>
          <w:rFonts w:asciiTheme="minorHAnsi" w:hAnsiTheme="minorHAnsi"/>
          <w:sz w:val="24"/>
          <w:szCs w:val="24"/>
        </w:rPr>
        <w:t xml:space="preserve">the possibility of an </w:t>
      </w:r>
      <w:r w:rsidRPr="00255550">
        <w:rPr>
          <w:rFonts w:asciiTheme="minorHAnsi" w:hAnsiTheme="minorHAnsi"/>
          <w:sz w:val="24"/>
          <w:szCs w:val="24"/>
        </w:rPr>
        <w:t>early switch to brivaracetam from levetiracetam.</w:t>
      </w:r>
    </w:p>
    <w:p w:rsidR="009C622D" w:rsidRPr="00255550" w:rsidRDefault="009C622D" w:rsidP="00FD265E">
      <w:pPr>
        <w:pStyle w:val="ListParagraph"/>
        <w:rPr>
          <w:rFonts w:asciiTheme="minorHAnsi" w:hAnsiTheme="minorHAnsi"/>
          <w:sz w:val="24"/>
          <w:szCs w:val="24"/>
        </w:rPr>
      </w:pPr>
    </w:p>
    <w:p w:rsidR="009C622D" w:rsidRPr="00255550" w:rsidRDefault="009C622D" w:rsidP="00240AAE">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 xml:space="preserve">In its pre-PBAC response, the sponsor proposed an additional </w:t>
      </w:r>
      <w:r w:rsidR="005B4EF8">
        <w:rPr>
          <w:rFonts w:asciiTheme="minorHAnsi" w:hAnsiTheme="minorHAnsi"/>
          <w:noProof/>
          <w:color w:val="000000"/>
          <w:sz w:val="24"/>
          <w:szCs w:val="24"/>
          <w:highlight w:val="black"/>
        </w:rPr>
        <w:t>'''''</w:t>
      </w:r>
      <w:r w:rsidRPr="00255550">
        <w:rPr>
          <w:rFonts w:asciiTheme="minorHAnsi" w:hAnsiTheme="minorHAnsi"/>
          <w:sz w:val="24"/>
          <w:szCs w:val="24"/>
        </w:rPr>
        <w:t>% price reduction</w:t>
      </w:r>
      <w:r w:rsidR="00B81177" w:rsidRPr="00255550">
        <w:rPr>
          <w:rFonts w:asciiTheme="minorHAnsi" w:hAnsiTheme="minorHAnsi"/>
          <w:sz w:val="24"/>
          <w:szCs w:val="24"/>
        </w:rPr>
        <w:t xml:space="preserve">, to position brivaracetam at </w:t>
      </w:r>
      <w:r w:rsidR="005B4EF8">
        <w:rPr>
          <w:rFonts w:asciiTheme="minorHAnsi" w:hAnsiTheme="minorHAnsi"/>
          <w:noProof/>
          <w:color w:val="000000"/>
          <w:sz w:val="24"/>
          <w:szCs w:val="24"/>
          <w:highlight w:val="black"/>
        </w:rPr>
        <w:t>''''''</w:t>
      </w:r>
      <w:r w:rsidR="00B81177" w:rsidRPr="00255550">
        <w:rPr>
          <w:rFonts w:asciiTheme="minorHAnsi" w:hAnsiTheme="minorHAnsi"/>
          <w:sz w:val="24"/>
          <w:szCs w:val="24"/>
        </w:rPr>
        <w:t>% below the cost-minimised price of lacosamide, in a greater effort to reduce the uncertainties noted above.</w:t>
      </w:r>
    </w:p>
    <w:p w:rsidR="005F6E76" w:rsidRPr="00255550" w:rsidRDefault="005F6E76" w:rsidP="00526E7C">
      <w:pPr>
        <w:rPr>
          <w:rFonts w:asciiTheme="minorHAnsi" w:hAnsiTheme="minorHAnsi"/>
        </w:rPr>
      </w:pPr>
    </w:p>
    <w:p w:rsidR="005F6E76" w:rsidRPr="00255550" w:rsidRDefault="005F6E76" w:rsidP="00240AAE">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The table below provides a summary of the equi-effective doses and AEMP and DPMQ for brivaracetam.</w:t>
      </w:r>
    </w:p>
    <w:p w:rsidR="00104ACE" w:rsidRPr="00255550" w:rsidRDefault="00104ACE" w:rsidP="00104ACE">
      <w:pPr>
        <w:pStyle w:val="ListParagraph"/>
        <w:widowControl/>
        <w:rPr>
          <w:rFonts w:asciiTheme="minorHAnsi" w:hAnsiTheme="minorHAnsi"/>
          <w:sz w:val="24"/>
          <w:szCs w:val="24"/>
        </w:rPr>
      </w:pPr>
    </w:p>
    <w:p w:rsidR="00D824B2" w:rsidRPr="00255550" w:rsidRDefault="00D824B2" w:rsidP="006E2D62">
      <w:pPr>
        <w:keepNext/>
        <w:rPr>
          <w:rFonts w:ascii="Arial Narrow" w:hAnsi="Arial Narrow" w:cstheme="majorBidi"/>
          <w:b/>
          <w:sz w:val="20"/>
        </w:rPr>
      </w:pPr>
      <w:r w:rsidRPr="00255550">
        <w:rPr>
          <w:rFonts w:ascii="Arial Narrow" w:hAnsi="Arial Narrow"/>
          <w:b/>
          <w:sz w:val="20"/>
        </w:rPr>
        <w:t xml:space="preserve">Table </w:t>
      </w:r>
      <w:r w:rsidR="009B769E" w:rsidRPr="00255550">
        <w:rPr>
          <w:rFonts w:ascii="Arial Narrow" w:hAnsi="Arial Narrow"/>
          <w:b/>
          <w:sz w:val="20"/>
        </w:rPr>
        <w:t>3</w:t>
      </w:r>
      <w:r w:rsidRPr="00255550">
        <w:rPr>
          <w:rFonts w:ascii="Arial Narrow" w:hAnsi="Arial Narrow"/>
          <w:b/>
          <w:sz w:val="20"/>
        </w:rPr>
        <w:t>: Brivaracetam cost per pack calculations</w:t>
      </w:r>
    </w:p>
    <w:tbl>
      <w:tblPr>
        <w:tblStyle w:val="TableGrid1"/>
        <w:tblW w:w="9072" w:type="dxa"/>
        <w:tblInd w:w="28" w:type="dxa"/>
        <w:tblLayout w:type="fixed"/>
        <w:tblLook w:val="04A0" w:firstRow="1" w:lastRow="0" w:firstColumn="1" w:lastColumn="0" w:noHBand="0" w:noVBand="1"/>
        <w:tblCaption w:val="Table 3: Brivaracetam cost per pack calculations"/>
      </w:tblPr>
      <w:tblGrid>
        <w:gridCol w:w="1701"/>
        <w:gridCol w:w="993"/>
        <w:gridCol w:w="850"/>
        <w:gridCol w:w="851"/>
        <w:gridCol w:w="2409"/>
        <w:gridCol w:w="2268"/>
      </w:tblGrid>
      <w:tr w:rsidR="00D57B4C" w:rsidRPr="00255550" w:rsidTr="006B7997">
        <w:trPr>
          <w:cantSplit/>
          <w:trHeight w:val="249"/>
          <w:tblHeader/>
        </w:trPr>
        <w:tc>
          <w:tcPr>
            <w:tcW w:w="1701"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hideMark/>
          </w:tcPr>
          <w:p w:rsidR="00D824B2" w:rsidRPr="00255550" w:rsidRDefault="00D824B2" w:rsidP="00667A9C">
            <w:pPr>
              <w:pStyle w:val="Table"/>
              <w:keepNext/>
              <w:jc w:val="left"/>
              <w:rPr>
                <w:rFonts w:ascii="Arial Narrow" w:hAnsi="Arial Narrow"/>
                <w:b/>
                <w:szCs w:val="20"/>
                <w:lang w:val="en-A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824B2" w:rsidRPr="00255550" w:rsidRDefault="00D824B2" w:rsidP="00667A9C">
            <w:pPr>
              <w:pStyle w:val="Table"/>
              <w:keepNext/>
              <w:jc w:val="center"/>
              <w:rPr>
                <w:rFonts w:ascii="Arial Narrow" w:hAnsi="Arial Narrow"/>
                <w:b/>
                <w:szCs w:val="20"/>
                <w:lang w:val="en-AU"/>
              </w:rPr>
            </w:pPr>
            <w:r w:rsidRPr="00255550">
              <w:rPr>
                <w:rFonts w:ascii="Arial Narrow" w:hAnsi="Arial Narrow"/>
                <w:b/>
                <w:szCs w:val="20"/>
                <w:lang w:val="en-AU"/>
              </w:rPr>
              <w:t>Equi-effective dose</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D824B2" w:rsidRPr="00255550" w:rsidRDefault="00D824B2" w:rsidP="00667A9C">
            <w:pPr>
              <w:pStyle w:val="Table"/>
              <w:keepNext/>
              <w:jc w:val="center"/>
              <w:rPr>
                <w:rFonts w:ascii="Arial Narrow" w:hAnsi="Arial Narrow"/>
                <w:b/>
                <w:szCs w:val="20"/>
                <w:lang w:val="en-AU"/>
              </w:rPr>
            </w:pPr>
            <w:r w:rsidRPr="00255550">
              <w:rPr>
                <w:rFonts w:ascii="Arial Narrow" w:hAnsi="Arial Narrow"/>
                <w:b/>
                <w:szCs w:val="20"/>
                <w:lang w:val="en-AU"/>
              </w:rPr>
              <w:t>Cost per day (AEMP)</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D824B2" w:rsidRPr="00255550" w:rsidRDefault="00D824B2" w:rsidP="00667A9C">
            <w:pPr>
              <w:pStyle w:val="Table"/>
              <w:keepNext/>
              <w:jc w:val="center"/>
              <w:rPr>
                <w:rFonts w:ascii="Arial Narrow" w:hAnsi="Arial Narrow"/>
                <w:b/>
                <w:szCs w:val="20"/>
                <w:lang w:val="en-AU"/>
              </w:rPr>
            </w:pPr>
            <w:r w:rsidRPr="00255550">
              <w:rPr>
                <w:rFonts w:ascii="Arial Narrow" w:hAnsi="Arial Narrow"/>
                <w:b/>
                <w:szCs w:val="20"/>
                <w:lang w:val="en-AU"/>
              </w:rPr>
              <w:t>Days of therapy per pack</w:t>
            </w:r>
          </w:p>
        </w:tc>
        <w:tc>
          <w:tcPr>
            <w:tcW w:w="24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D824B2" w:rsidRPr="00255550" w:rsidRDefault="00D824B2" w:rsidP="00667A9C">
            <w:pPr>
              <w:pStyle w:val="Table"/>
              <w:keepNext/>
              <w:jc w:val="center"/>
              <w:rPr>
                <w:rFonts w:ascii="Arial Narrow" w:hAnsi="Arial Narrow"/>
                <w:b/>
                <w:szCs w:val="20"/>
                <w:lang w:val="en-AU"/>
              </w:rPr>
            </w:pPr>
            <w:r w:rsidRPr="00255550">
              <w:rPr>
                <w:rFonts w:ascii="Arial Narrow" w:hAnsi="Arial Narrow"/>
                <w:b/>
                <w:szCs w:val="20"/>
                <w:lang w:val="en-AU"/>
              </w:rPr>
              <w:t>AEMP</w:t>
            </w: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824B2" w:rsidRPr="00255550" w:rsidRDefault="00D824B2" w:rsidP="00667A9C">
            <w:pPr>
              <w:pStyle w:val="Table"/>
              <w:keepNext/>
              <w:jc w:val="center"/>
              <w:rPr>
                <w:rFonts w:ascii="Arial Narrow" w:hAnsi="Arial Narrow"/>
                <w:b/>
                <w:szCs w:val="20"/>
                <w:lang w:val="en-AU"/>
              </w:rPr>
            </w:pPr>
            <w:r w:rsidRPr="00255550">
              <w:rPr>
                <w:rFonts w:ascii="Arial Narrow" w:hAnsi="Arial Narrow"/>
                <w:b/>
                <w:szCs w:val="20"/>
                <w:lang w:val="en-AU"/>
              </w:rPr>
              <w:t>DPMQ</w:t>
            </w:r>
          </w:p>
        </w:tc>
      </w:tr>
      <w:tr w:rsidR="00D57B4C" w:rsidRPr="00255550" w:rsidTr="00FD265E">
        <w:trPr>
          <w:cantSplit/>
          <w:trHeight w:val="72"/>
        </w:trPr>
        <w:tc>
          <w:tcPr>
            <w:tcW w:w="1701"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D824B2" w:rsidRPr="00255550" w:rsidRDefault="00D824B2" w:rsidP="00667A9C">
            <w:pPr>
              <w:pStyle w:val="Table"/>
              <w:keepNext/>
              <w:jc w:val="left"/>
              <w:rPr>
                <w:rFonts w:ascii="Arial Narrow" w:hAnsi="Arial Narrow"/>
                <w:szCs w:val="20"/>
                <w:lang w:val="en-AU"/>
              </w:rPr>
            </w:pPr>
            <w:r w:rsidRPr="00255550">
              <w:rPr>
                <w:rFonts w:ascii="Arial Narrow" w:hAnsi="Arial Narrow"/>
                <w:szCs w:val="20"/>
                <w:lang w:val="en-AU"/>
              </w:rPr>
              <w:t>Lacosamide tablets</w:t>
            </w:r>
          </w:p>
        </w:tc>
        <w:tc>
          <w:tcPr>
            <w:tcW w:w="9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D824B2" w:rsidRPr="00255550" w:rsidRDefault="00D824B2" w:rsidP="00667A9C">
            <w:pPr>
              <w:pStyle w:val="Table"/>
              <w:keepNext/>
              <w:jc w:val="center"/>
              <w:rPr>
                <w:rFonts w:ascii="Arial Narrow" w:hAnsi="Arial Narrow"/>
                <w:szCs w:val="20"/>
                <w:lang w:val="en-AU"/>
              </w:rPr>
            </w:pPr>
            <w:r w:rsidRPr="00255550">
              <w:rPr>
                <w:rFonts w:ascii="Arial Narrow" w:hAnsi="Arial Narrow"/>
                <w:szCs w:val="20"/>
                <w:lang w:val="en-AU"/>
              </w:rPr>
              <w:t>316.2 mg</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D824B2" w:rsidRPr="00255550" w:rsidRDefault="00D824B2" w:rsidP="00D57B4C">
            <w:pPr>
              <w:pStyle w:val="Table"/>
              <w:keepNext/>
              <w:jc w:val="center"/>
              <w:rPr>
                <w:rFonts w:ascii="Arial Narrow" w:hAnsi="Arial Narrow"/>
                <w:szCs w:val="20"/>
                <w:lang w:val="en-AU"/>
              </w:rPr>
            </w:pPr>
            <w:r w:rsidRPr="00255550">
              <w:rPr>
                <w:rFonts w:ascii="Arial Narrow" w:hAnsi="Arial Narrow"/>
                <w:szCs w:val="20"/>
                <w:lang w:val="en-AU"/>
              </w:rPr>
              <w:t>$8.26</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D824B2" w:rsidRPr="00255550" w:rsidRDefault="00D824B2" w:rsidP="00667A9C">
            <w:pPr>
              <w:pStyle w:val="Table"/>
              <w:keepNext/>
              <w:jc w:val="center"/>
              <w:rPr>
                <w:rFonts w:ascii="Arial Narrow" w:hAnsi="Arial Narrow"/>
                <w:szCs w:val="20"/>
                <w:lang w:val="en-AU"/>
              </w:rPr>
            </w:pPr>
            <w:r w:rsidRPr="00255550">
              <w:rPr>
                <w:rFonts w:ascii="Arial Narrow" w:hAnsi="Arial Narrow"/>
                <w:szCs w:val="20"/>
                <w:lang w:val="en-AU"/>
              </w:rPr>
              <w:t>28</w:t>
            </w:r>
          </w:p>
        </w:tc>
        <w:tc>
          <w:tcPr>
            <w:tcW w:w="24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D824B2" w:rsidRPr="00255550" w:rsidRDefault="006E2D62" w:rsidP="00DB1BB3">
            <w:pPr>
              <w:pStyle w:val="Table"/>
              <w:keepNext/>
              <w:jc w:val="center"/>
              <w:rPr>
                <w:rFonts w:ascii="Arial Narrow" w:hAnsi="Arial Narrow"/>
                <w:szCs w:val="20"/>
                <w:lang w:val="en-AU"/>
              </w:rPr>
            </w:pPr>
            <w:r w:rsidRPr="00255550">
              <w:rPr>
                <w:rFonts w:ascii="Arial Narrow" w:hAnsi="Arial Narrow"/>
                <w:szCs w:val="20"/>
                <w:lang w:val="en-AU"/>
              </w:rPr>
              <w:t>NC</w:t>
            </w:r>
            <w:r w:rsidRPr="00255550">
              <w:rPr>
                <w:rFonts w:ascii="Arial Narrow" w:hAnsi="Arial Narrow"/>
                <w:szCs w:val="20"/>
                <w:vertAlign w:val="superscript"/>
                <w:lang w:val="en-AU"/>
              </w:rPr>
              <w:t>a</w:t>
            </w: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824B2" w:rsidRPr="00255550" w:rsidRDefault="006E2D62" w:rsidP="00DB1BB3">
            <w:pPr>
              <w:pStyle w:val="Table"/>
              <w:keepNext/>
              <w:jc w:val="center"/>
              <w:rPr>
                <w:rFonts w:ascii="Arial Narrow" w:hAnsi="Arial Narrow"/>
                <w:szCs w:val="20"/>
                <w:lang w:val="en-AU"/>
              </w:rPr>
            </w:pPr>
            <w:r w:rsidRPr="00255550">
              <w:rPr>
                <w:rFonts w:ascii="Arial Narrow" w:hAnsi="Arial Narrow"/>
                <w:szCs w:val="20"/>
                <w:lang w:val="en-AU"/>
              </w:rPr>
              <w:t>NC</w:t>
            </w:r>
            <w:r w:rsidRPr="00255550">
              <w:rPr>
                <w:rFonts w:ascii="Arial Narrow" w:hAnsi="Arial Narrow"/>
                <w:szCs w:val="20"/>
                <w:vertAlign w:val="superscript"/>
                <w:lang w:val="en-AU"/>
              </w:rPr>
              <w:t>a</w:t>
            </w:r>
          </w:p>
        </w:tc>
      </w:tr>
      <w:tr w:rsidR="00D57B4C" w:rsidRPr="00255550" w:rsidTr="00FD265E">
        <w:trPr>
          <w:cantSplit/>
          <w:trHeight w:val="60"/>
        </w:trPr>
        <w:tc>
          <w:tcPr>
            <w:tcW w:w="1701"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D824B2" w:rsidRPr="00255550" w:rsidRDefault="00D824B2" w:rsidP="00667A9C">
            <w:pPr>
              <w:pStyle w:val="Table"/>
              <w:keepNext/>
              <w:jc w:val="left"/>
              <w:rPr>
                <w:rFonts w:ascii="Arial Narrow" w:hAnsi="Arial Narrow"/>
                <w:szCs w:val="20"/>
                <w:lang w:val="en-AU"/>
              </w:rPr>
            </w:pPr>
            <w:r w:rsidRPr="00255550">
              <w:rPr>
                <w:rFonts w:ascii="Arial Narrow" w:hAnsi="Arial Narrow"/>
                <w:szCs w:val="20"/>
                <w:lang w:val="en-AU"/>
              </w:rPr>
              <w:t>Brivaracetam tablets: 25 mg, 50 mg, 75 mg, 100 mg, x 56</w:t>
            </w:r>
          </w:p>
        </w:tc>
        <w:tc>
          <w:tcPr>
            <w:tcW w:w="9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D824B2" w:rsidRPr="00255550" w:rsidRDefault="00D824B2" w:rsidP="00667A9C">
            <w:pPr>
              <w:pStyle w:val="Table"/>
              <w:keepNext/>
              <w:jc w:val="center"/>
              <w:rPr>
                <w:rFonts w:ascii="Arial Narrow" w:hAnsi="Arial Narrow"/>
                <w:szCs w:val="20"/>
                <w:vertAlign w:val="superscript"/>
                <w:lang w:val="en-AU"/>
              </w:rPr>
            </w:pPr>
            <w:r w:rsidRPr="00255550">
              <w:rPr>
                <w:rFonts w:ascii="Arial Narrow" w:hAnsi="Arial Narrow"/>
                <w:szCs w:val="20"/>
                <w:lang w:val="en-AU"/>
              </w:rPr>
              <w:t>117.6 mg</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D824B2" w:rsidRPr="00255550" w:rsidRDefault="00D824B2" w:rsidP="00D57B4C">
            <w:pPr>
              <w:pStyle w:val="Table"/>
              <w:keepNext/>
              <w:jc w:val="center"/>
              <w:rPr>
                <w:rFonts w:ascii="Arial Narrow" w:hAnsi="Arial Narrow"/>
                <w:szCs w:val="20"/>
                <w:lang w:val="en-AU"/>
              </w:rPr>
            </w:pPr>
            <w:r w:rsidRPr="00255550">
              <w:rPr>
                <w:rFonts w:ascii="Arial Narrow" w:hAnsi="Arial Narrow"/>
                <w:szCs w:val="20"/>
                <w:lang w:val="en-AU"/>
              </w:rPr>
              <w:t>$</w:t>
            </w:r>
            <w:r w:rsidR="005B4EF8">
              <w:rPr>
                <w:rFonts w:ascii="Arial Narrow" w:hAnsi="Arial Narrow"/>
                <w:noProof/>
                <w:color w:val="000000"/>
                <w:szCs w:val="20"/>
                <w:highlight w:val="black"/>
                <w:lang w:val="en-AU"/>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D824B2" w:rsidRPr="00255550" w:rsidRDefault="00D824B2" w:rsidP="00667A9C">
            <w:pPr>
              <w:pStyle w:val="Table"/>
              <w:keepNext/>
              <w:jc w:val="center"/>
              <w:rPr>
                <w:rFonts w:ascii="Arial Narrow" w:hAnsi="Arial Narrow"/>
                <w:szCs w:val="20"/>
                <w:lang w:val="en-AU"/>
              </w:rPr>
            </w:pPr>
            <w:r w:rsidRPr="00255550">
              <w:rPr>
                <w:rFonts w:ascii="Arial Narrow" w:hAnsi="Arial Narrow"/>
                <w:szCs w:val="20"/>
                <w:lang w:val="en-AU"/>
              </w:rPr>
              <w:t>28</w:t>
            </w:r>
          </w:p>
        </w:tc>
        <w:tc>
          <w:tcPr>
            <w:tcW w:w="24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D824B2" w:rsidRPr="00255550" w:rsidRDefault="00D57B4C" w:rsidP="00485EC2">
            <w:pPr>
              <w:pStyle w:val="Table"/>
              <w:keepNext/>
              <w:jc w:val="right"/>
              <w:rPr>
                <w:rFonts w:ascii="Arial Narrow" w:hAnsi="Arial Narrow"/>
                <w:szCs w:val="20"/>
                <w:lang w:val="en-AU"/>
              </w:rPr>
            </w:pPr>
            <w:r w:rsidRPr="00255550">
              <w:rPr>
                <w:rFonts w:ascii="Arial Narrow" w:hAnsi="Arial Narrow"/>
                <w:szCs w:val="20"/>
                <w:lang w:val="en-AU"/>
              </w:rPr>
              <w:t>published price</w:t>
            </w:r>
            <w:r w:rsidR="009C7421" w:rsidRPr="00255550">
              <w:rPr>
                <w:rFonts w:ascii="Arial Narrow" w:hAnsi="Arial Narrow"/>
                <w:szCs w:val="20"/>
                <w:lang w:val="en-AU"/>
              </w:rPr>
              <w:t xml:space="preserve"> (based on cost-minimised price</w:t>
            </w:r>
            <w:r w:rsidRPr="00255550">
              <w:rPr>
                <w:rFonts w:ascii="Arial Narrow" w:hAnsi="Arial Narrow"/>
                <w:szCs w:val="20"/>
                <w:lang w:val="en-AU"/>
              </w:rPr>
              <w:t xml:space="preserve">: </w:t>
            </w:r>
            <w:r w:rsidR="00D824B2" w:rsidRPr="00255550">
              <w:rPr>
                <w:rFonts w:ascii="Arial Narrow" w:hAnsi="Arial Narrow"/>
                <w:szCs w:val="20"/>
                <w:lang w:val="en-AU"/>
              </w:rPr>
              <w:t>$</w:t>
            </w:r>
            <w:r w:rsidR="005B4EF8">
              <w:rPr>
                <w:rFonts w:ascii="Arial Narrow" w:hAnsi="Arial Narrow"/>
                <w:noProof/>
                <w:color w:val="000000"/>
                <w:szCs w:val="20"/>
                <w:highlight w:val="black"/>
                <w:lang w:val="en-AU"/>
              </w:rPr>
              <w:t>''''''''''''''''</w:t>
            </w:r>
            <w:r w:rsidR="00D824B2" w:rsidRPr="00255550">
              <w:rPr>
                <w:rFonts w:ascii="Arial Narrow" w:hAnsi="Arial Narrow"/>
                <w:szCs w:val="20"/>
                <w:lang w:val="en-AU"/>
              </w:rPr>
              <w:br/>
            </w:r>
            <w:r w:rsidRPr="00255550">
              <w:rPr>
                <w:rFonts w:ascii="Arial Narrow" w:hAnsi="Arial Narrow"/>
                <w:szCs w:val="20"/>
                <w:lang w:val="en-AU"/>
              </w:rPr>
              <w:t>effective price</w:t>
            </w:r>
            <w:r w:rsidR="009C7421" w:rsidRPr="00255550">
              <w:rPr>
                <w:rFonts w:ascii="Arial Narrow" w:hAnsi="Arial Narrow"/>
                <w:szCs w:val="20"/>
                <w:lang w:val="en-AU"/>
              </w:rPr>
              <w:t xml:space="preserve"> (</w:t>
            </w:r>
            <w:r w:rsidR="005B4EF8">
              <w:rPr>
                <w:rFonts w:ascii="Arial Narrow" w:hAnsi="Arial Narrow"/>
                <w:noProof/>
                <w:color w:val="000000"/>
                <w:szCs w:val="20"/>
                <w:highlight w:val="black"/>
                <w:lang w:val="en-AU"/>
              </w:rPr>
              <w:t>''''''</w:t>
            </w:r>
            <w:r w:rsidR="009C7421" w:rsidRPr="00255550">
              <w:rPr>
                <w:rFonts w:ascii="Arial Narrow" w:hAnsi="Arial Narrow"/>
                <w:szCs w:val="20"/>
                <w:lang w:val="en-AU"/>
              </w:rPr>
              <w:t>% discount on cost-minimised price)</w:t>
            </w:r>
            <w:r w:rsidR="00D824B2" w:rsidRPr="00255550">
              <w:rPr>
                <w:rFonts w:ascii="Arial Narrow" w:hAnsi="Arial Narrow"/>
                <w:b/>
                <w:szCs w:val="20"/>
                <w:lang w:val="en-AU"/>
              </w:rPr>
              <w:t xml:space="preserve">: </w:t>
            </w:r>
            <w:r w:rsidR="00D824B2" w:rsidRPr="00255550">
              <w:rPr>
                <w:rFonts w:ascii="Arial Narrow" w:hAnsi="Arial Narrow"/>
                <w:szCs w:val="20"/>
                <w:lang w:val="en-AU"/>
              </w:rPr>
              <w:t>$</w:t>
            </w:r>
            <w:r w:rsidR="005B4EF8">
              <w:rPr>
                <w:rFonts w:ascii="Arial Narrow" w:hAnsi="Arial Narrow"/>
                <w:noProof/>
                <w:color w:val="000000"/>
                <w:szCs w:val="20"/>
                <w:highlight w:val="black"/>
                <w:lang w:val="en-AU"/>
              </w:rPr>
              <w:t>'''''''''''''''</w:t>
            </w: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824B2" w:rsidRPr="00255550" w:rsidRDefault="00D57B4C" w:rsidP="00485EC2">
            <w:pPr>
              <w:pStyle w:val="Table"/>
              <w:keepNext/>
              <w:jc w:val="right"/>
              <w:rPr>
                <w:rFonts w:ascii="Arial Narrow" w:hAnsi="Arial Narrow"/>
                <w:b/>
                <w:szCs w:val="20"/>
                <w:lang w:val="en-AU"/>
              </w:rPr>
            </w:pPr>
            <w:r w:rsidRPr="00255550">
              <w:rPr>
                <w:rFonts w:ascii="Arial Narrow" w:hAnsi="Arial Narrow"/>
                <w:szCs w:val="20"/>
                <w:lang w:val="en-AU"/>
              </w:rPr>
              <w:t xml:space="preserve">published price: </w:t>
            </w:r>
            <w:r w:rsidR="00D824B2" w:rsidRPr="00255550">
              <w:rPr>
                <w:rFonts w:ascii="Arial Narrow" w:hAnsi="Arial Narrow"/>
                <w:szCs w:val="20"/>
                <w:lang w:val="en-AU"/>
              </w:rPr>
              <w:t>$</w:t>
            </w:r>
            <w:r w:rsidR="005B4EF8">
              <w:rPr>
                <w:rFonts w:ascii="Arial Narrow" w:hAnsi="Arial Narrow"/>
                <w:noProof/>
                <w:color w:val="000000"/>
                <w:szCs w:val="20"/>
                <w:highlight w:val="black"/>
                <w:lang w:val="en-AU"/>
              </w:rPr>
              <w:t>'''''''''''''''''</w:t>
            </w:r>
            <w:r w:rsidR="00D824B2" w:rsidRPr="00255550">
              <w:rPr>
                <w:rFonts w:ascii="Arial Narrow" w:hAnsi="Arial Narrow"/>
                <w:szCs w:val="20"/>
                <w:lang w:val="en-AU"/>
              </w:rPr>
              <w:br/>
            </w:r>
            <w:r w:rsidRPr="00255550">
              <w:rPr>
                <w:rFonts w:ascii="Arial Narrow" w:hAnsi="Arial Narrow"/>
                <w:szCs w:val="20"/>
                <w:lang w:val="en-AU"/>
              </w:rPr>
              <w:t>effective price</w:t>
            </w:r>
            <w:r w:rsidR="00D824B2" w:rsidRPr="00255550">
              <w:rPr>
                <w:rFonts w:ascii="Arial Narrow" w:hAnsi="Arial Narrow"/>
                <w:szCs w:val="20"/>
                <w:lang w:val="en-AU"/>
              </w:rPr>
              <w:t>:</w:t>
            </w:r>
            <w:r w:rsidR="00D824B2" w:rsidRPr="00255550">
              <w:rPr>
                <w:rFonts w:ascii="Arial Narrow" w:hAnsi="Arial Narrow"/>
                <w:b/>
                <w:szCs w:val="20"/>
                <w:lang w:val="en-AU"/>
              </w:rPr>
              <w:t xml:space="preserve"> </w:t>
            </w:r>
            <w:r w:rsidR="00D824B2" w:rsidRPr="00255550">
              <w:rPr>
                <w:rFonts w:ascii="Arial Narrow" w:hAnsi="Arial Narrow"/>
                <w:szCs w:val="20"/>
                <w:lang w:val="en-AU"/>
              </w:rPr>
              <w:t>$</w:t>
            </w:r>
            <w:r w:rsidR="005B4EF8">
              <w:rPr>
                <w:rFonts w:ascii="Arial Narrow" w:hAnsi="Arial Narrow"/>
                <w:noProof/>
                <w:color w:val="000000"/>
                <w:szCs w:val="20"/>
                <w:highlight w:val="black"/>
                <w:lang w:val="en-AU"/>
              </w:rPr>
              <w:t>''''''''''''''''''</w:t>
            </w:r>
          </w:p>
        </w:tc>
      </w:tr>
      <w:tr w:rsidR="00D57B4C" w:rsidRPr="00255550" w:rsidTr="00FD265E">
        <w:trPr>
          <w:cantSplit/>
          <w:trHeight w:val="132"/>
        </w:trPr>
        <w:tc>
          <w:tcPr>
            <w:tcW w:w="1701" w:type="dxa"/>
            <w:tcBorders>
              <w:top w:val="single" w:sz="4" w:space="0" w:color="auto"/>
              <w:left w:val="single" w:sz="4" w:space="0" w:color="auto"/>
              <w:bottom w:val="single" w:sz="4" w:space="0" w:color="auto"/>
              <w:right w:val="single" w:sz="4" w:space="0" w:color="auto"/>
            </w:tcBorders>
            <w:noWrap/>
            <w:tcMar>
              <w:left w:w="28" w:type="dxa"/>
              <w:right w:w="28" w:type="dxa"/>
            </w:tcMar>
          </w:tcPr>
          <w:p w:rsidR="00D824B2" w:rsidRPr="00255550" w:rsidRDefault="00D824B2" w:rsidP="00667A9C">
            <w:pPr>
              <w:pStyle w:val="Table"/>
              <w:keepNext/>
              <w:jc w:val="left"/>
              <w:rPr>
                <w:rFonts w:ascii="Arial Narrow" w:hAnsi="Arial Narrow"/>
                <w:szCs w:val="20"/>
                <w:lang w:val="en-AU"/>
              </w:rPr>
            </w:pPr>
            <w:r w:rsidRPr="00255550">
              <w:rPr>
                <w:rFonts w:ascii="Arial Narrow" w:hAnsi="Arial Narrow"/>
                <w:szCs w:val="20"/>
                <w:lang w:val="en-AU"/>
              </w:rPr>
              <w:t>Brivaracetam liquid: 10 mg/mL, 300 mL</w:t>
            </w:r>
          </w:p>
        </w:tc>
        <w:tc>
          <w:tcPr>
            <w:tcW w:w="99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D824B2" w:rsidRPr="00255550" w:rsidRDefault="00D824B2" w:rsidP="00667A9C">
            <w:pPr>
              <w:pStyle w:val="Table"/>
              <w:keepNext/>
              <w:jc w:val="center"/>
              <w:rPr>
                <w:rFonts w:ascii="Arial Narrow" w:hAnsi="Arial Narrow"/>
                <w:i/>
                <w:szCs w:val="20"/>
                <w:highlight w:val="green"/>
                <w:lang w:val="en-AU"/>
              </w:rPr>
            </w:pPr>
            <w:r w:rsidRPr="00255550">
              <w:rPr>
                <w:rFonts w:ascii="Arial Narrow" w:hAnsi="Arial Narrow"/>
                <w:i/>
                <w:szCs w:val="20"/>
                <w:lang w:val="en-AU"/>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D824B2" w:rsidRPr="00255550" w:rsidRDefault="00D824B2" w:rsidP="00D57B4C">
            <w:pPr>
              <w:pStyle w:val="Table"/>
              <w:keepNext/>
              <w:jc w:val="center"/>
              <w:rPr>
                <w:rFonts w:ascii="Arial Narrow" w:hAnsi="Arial Narrow"/>
                <w:szCs w:val="20"/>
                <w:lang w:val="en-AU"/>
              </w:rPr>
            </w:pPr>
            <w:r w:rsidRPr="00255550">
              <w:rPr>
                <w:rFonts w:ascii="Arial Narrow" w:hAnsi="Arial Narrow"/>
                <w:szCs w:val="20"/>
                <w:lang w:val="en-AU"/>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D824B2" w:rsidRPr="00255550" w:rsidRDefault="00D824B2" w:rsidP="00667A9C">
            <w:pPr>
              <w:pStyle w:val="Table"/>
              <w:keepNext/>
              <w:jc w:val="center"/>
              <w:rPr>
                <w:rFonts w:ascii="Arial Narrow" w:hAnsi="Arial Narrow"/>
                <w:szCs w:val="20"/>
                <w:lang w:val="en-AU"/>
              </w:rPr>
            </w:pPr>
          </w:p>
        </w:tc>
        <w:tc>
          <w:tcPr>
            <w:tcW w:w="240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D824B2" w:rsidRPr="00255550" w:rsidRDefault="006E2D62" w:rsidP="00485EC2">
            <w:pPr>
              <w:pStyle w:val="Table"/>
              <w:keepNext/>
              <w:jc w:val="right"/>
              <w:rPr>
                <w:rFonts w:ascii="Arial Narrow" w:hAnsi="Arial Narrow"/>
                <w:b/>
                <w:szCs w:val="20"/>
                <w:lang w:val="en-AU"/>
              </w:rPr>
            </w:pPr>
            <w:r w:rsidRPr="00255550">
              <w:rPr>
                <w:rFonts w:ascii="Arial Narrow" w:hAnsi="Arial Narrow"/>
                <w:szCs w:val="20"/>
                <w:lang w:val="en-AU"/>
              </w:rPr>
              <w:t xml:space="preserve">published price: </w:t>
            </w:r>
            <w:r w:rsidR="00D824B2" w:rsidRPr="00255550">
              <w:rPr>
                <w:rFonts w:ascii="Arial Narrow" w:hAnsi="Arial Narrow"/>
                <w:szCs w:val="20"/>
                <w:lang w:val="en-AU"/>
              </w:rPr>
              <w:t>$</w:t>
            </w:r>
            <w:r w:rsidR="005B4EF8">
              <w:rPr>
                <w:rFonts w:ascii="Arial Narrow" w:hAnsi="Arial Narrow"/>
                <w:noProof/>
                <w:color w:val="000000"/>
                <w:szCs w:val="20"/>
                <w:highlight w:val="black"/>
                <w:lang w:val="en-AU"/>
              </w:rPr>
              <w:t>''''''''''''''''</w:t>
            </w:r>
            <w:r w:rsidR="00D824B2" w:rsidRPr="00255550">
              <w:rPr>
                <w:rFonts w:ascii="Arial Narrow" w:hAnsi="Arial Narrow"/>
                <w:szCs w:val="20"/>
                <w:lang w:val="en-AU"/>
              </w:rPr>
              <w:br/>
            </w:r>
            <w:r w:rsidRPr="00255550">
              <w:rPr>
                <w:rFonts w:ascii="Arial Narrow" w:hAnsi="Arial Narrow"/>
                <w:szCs w:val="20"/>
                <w:lang w:val="en-AU"/>
              </w:rPr>
              <w:t>effective price</w:t>
            </w:r>
            <w:r w:rsidRPr="00255550">
              <w:rPr>
                <w:rFonts w:ascii="Arial Narrow" w:hAnsi="Arial Narrow"/>
                <w:b/>
                <w:szCs w:val="20"/>
                <w:lang w:val="en-AU"/>
              </w:rPr>
              <w:t>:</w:t>
            </w:r>
            <w:r w:rsidR="00D824B2" w:rsidRPr="00255550">
              <w:rPr>
                <w:rFonts w:ascii="Arial Narrow" w:hAnsi="Arial Narrow"/>
                <w:szCs w:val="20"/>
                <w:lang w:val="en-AU"/>
              </w:rPr>
              <w:t xml:space="preserve"> $</w:t>
            </w:r>
            <w:r w:rsidR="005B4EF8">
              <w:rPr>
                <w:rFonts w:ascii="Arial Narrow" w:hAnsi="Arial Narrow"/>
                <w:noProof/>
                <w:color w:val="000000"/>
                <w:szCs w:val="20"/>
                <w:highlight w:val="black"/>
                <w:lang w:val="en-AU"/>
              </w:rPr>
              <w:t>'''''''''''''''''</w:t>
            </w: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824B2" w:rsidRPr="00255550" w:rsidRDefault="00D57B4C" w:rsidP="00667A9C">
            <w:pPr>
              <w:pStyle w:val="Table"/>
              <w:keepNext/>
              <w:jc w:val="right"/>
              <w:rPr>
                <w:rFonts w:ascii="Arial Narrow" w:hAnsi="Arial Narrow"/>
                <w:szCs w:val="20"/>
                <w:lang w:val="en-AU"/>
              </w:rPr>
            </w:pPr>
            <w:r w:rsidRPr="00255550">
              <w:rPr>
                <w:rFonts w:ascii="Arial Narrow" w:hAnsi="Arial Narrow"/>
                <w:szCs w:val="20"/>
                <w:lang w:val="en-AU"/>
              </w:rPr>
              <w:t xml:space="preserve">published price: </w:t>
            </w:r>
            <w:r w:rsidR="00D824B2" w:rsidRPr="00255550">
              <w:rPr>
                <w:rFonts w:ascii="Arial Narrow" w:hAnsi="Arial Narrow"/>
                <w:szCs w:val="20"/>
                <w:lang w:val="en-AU"/>
              </w:rPr>
              <w:t>$</w:t>
            </w:r>
            <w:r w:rsidR="005B4EF8">
              <w:rPr>
                <w:rFonts w:ascii="Arial Narrow" w:hAnsi="Arial Narrow"/>
                <w:noProof/>
                <w:color w:val="000000"/>
                <w:szCs w:val="20"/>
                <w:highlight w:val="black"/>
                <w:lang w:val="en-AU"/>
              </w:rPr>
              <w:t>''''''''''''''''</w:t>
            </w:r>
          </w:p>
          <w:p w:rsidR="00D824B2" w:rsidRPr="00255550" w:rsidRDefault="00D57B4C" w:rsidP="00485EC2">
            <w:pPr>
              <w:pStyle w:val="Table"/>
              <w:keepNext/>
              <w:jc w:val="right"/>
              <w:rPr>
                <w:rFonts w:ascii="Arial Narrow" w:hAnsi="Arial Narrow"/>
                <w:b/>
                <w:szCs w:val="20"/>
                <w:lang w:val="en-AU"/>
              </w:rPr>
            </w:pPr>
            <w:r w:rsidRPr="00255550">
              <w:rPr>
                <w:rFonts w:ascii="Arial Narrow" w:hAnsi="Arial Narrow"/>
                <w:szCs w:val="20"/>
                <w:lang w:val="en-AU"/>
              </w:rPr>
              <w:t>effective price:</w:t>
            </w:r>
            <w:r w:rsidR="00D824B2" w:rsidRPr="00255550">
              <w:rPr>
                <w:rFonts w:ascii="Arial Narrow" w:hAnsi="Arial Narrow"/>
                <w:b/>
                <w:szCs w:val="20"/>
                <w:lang w:val="en-AU"/>
              </w:rPr>
              <w:t xml:space="preserve"> </w:t>
            </w:r>
            <w:r w:rsidR="00D824B2" w:rsidRPr="00255550">
              <w:rPr>
                <w:rFonts w:ascii="Arial Narrow" w:hAnsi="Arial Narrow"/>
                <w:szCs w:val="20"/>
                <w:lang w:val="en-AU"/>
              </w:rPr>
              <w:t>$</w:t>
            </w:r>
            <w:r w:rsidR="005B4EF8">
              <w:rPr>
                <w:rFonts w:ascii="Arial Narrow" w:hAnsi="Arial Narrow"/>
                <w:noProof/>
                <w:color w:val="000000"/>
                <w:szCs w:val="20"/>
                <w:highlight w:val="black"/>
                <w:lang w:val="en-AU"/>
              </w:rPr>
              <w:t>'''''''''''''''</w:t>
            </w:r>
          </w:p>
        </w:tc>
      </w:tr>
    </w:tbl>
    <w:p w:rsidR="006E2D62" w:rsidRPr="00255550" w:rsidRDefault="006E2D62" w:rsidP="006E2D62">
      <w:pPr>
        <w:pStyle w:val="TableFooter"/>
        <w:tabs>
          <w:tab w:val="left" w:pos="142"/>
        </w:tabs>
      </w:pPr>
      <w:proofErr w:type="gramStart"/>
      <w:r w:rsidRPr="00255550">
        <w:rPr>
          <w:vertAlign w:val="superscript"/>
        </w:rPr>
        <w:t>a</w:t>
      </w:r>
      <w:proofErr w:type="gramEnd"/>
      <w:r w:rsidRPr="00255550">
        <w:tab/>
        <w:t>Since lacosamide has a linear price per mg each presentation has a different price per pack</w:t>
      </w:r>
    </w:p>
    <w:p w:rsidR="00D824B2" w:rsidRPr="00255550" w:rsidRDefault="00D824B2" w:rsidP="006E2D62">
      <w:pPr>
        <w:pStyle w:val="TableFooter"/>
      </w:pPr>
      <w:r w:rsidRPr="00255550">
        <w:t xml:space="preserve">Source: Tables </w:t>
      </w:r>
      <w:r w:rsidR="009208EC" w:rsidRPr="00255550">
        <w:t>15</w:t>
      </w:r>
      <w:r w:rsidRPr="00255550">
        <w:t>-</w:t>
      </w:r>
      <w:r w:rsidR="009208EC" w:rsidRPr="00255550">
        <w:t>16</w:t>
      </w:r>
      <w:r w:rsidRPr="00255550">
        <w:t>, pp44 of the resubmission</w:t>
      </w:r>
      <w:r w:rsidR="00485EC2" w:rsidRPr="00255550">
        <w:t xml:space="preserve"> and prePBAC response</w:t>
      </w:r>
    </w:p>
    <w:p w:rsidR="00D824B2" w:rsidRPr="00255550" w:rsidRDefault="00D824B2" w:rsidP="006E2D62">
      <w:pPr>
        <w:pStyle w:val="TableFooter"/>
        <w:jc w:val="left"/>
      </w:pPr>
      <w:r w:rsidRPr="00255550">
        <w:t>AEMP = approved ex-manufacturer price; DPMQ = dispensed price for maximum quantity</w:t>
      </w:r>
      <w:r w:rsidR="006E2D62" w:rsidRPr="00255550">
        <w:t>; NC=not calculated</w:t>
      </w:r>
      <w:r w:rsidR="009C622D" w:rsidRPr="00255550">
        <w:br/>
      </w:r>
    </w:p>
    <w:p w:rsidR="00104ACE" w:rsidRPr="00255550" w:rsidRDefault="00104ACE" w:rsidP="00104ACE">
      <w:pPr>
        <w:pStyle w:val="ListParagraph"/>
        <w:widowControl/>
        <w:rPr>
          <w:rFonts w:asciiTheme="minorHAnsi" w:hAnsiTheme="minorHAnsi"/>
          <w:sz w:val="24"/>
          <w:szCs w:val="24"/>
        </w:rPr>
      </w:pPr>
    </w:p>
    <w:p w:rsidR="00006508" w:rsidRPr="00255550" w:rsidRDefault="00006508" w:rsidP="00AC06C3">
      <w:pPr>
        <w:pStyle w:val="ListParagraph"/>
        <w:widowControl/>
        <w:numPr>
          <w:ilvl w:val="1"/>
          <w:numId w:val="5"/>
        </w:numPr>
        <w:rPr>
          <w:szCs w:val="22"/>
        </w:rPr>
      </w:pPr>
      <w:r w:rsidRPr="00255550">
        <w:rPr>
          <w:rFonts w:asciiTheme="minorHAnsi" w:hAnsiTheme="minorHAnsi"/>
          <w:sz w:val="24"/>
          <w:szCs w:val="24"/>
        </w:rPr>
        <w:t>Under the Special Pricing Arrangement proposed by the resubmission, the monthly costs of brivaracetam tablets were: AEMP = $</w:t>
      </w:r>
      <w:r w:rsidR="005B4EF8">
        <w:rPr>
          <w:rFonts w:asciiTheme="minorHAnsi" w:hAnsiTheme="minorHAnsi"/>
          <w:noProof/>
          <w:color w:val="000000"/>
          <w:sz w:val="24"/>
          <w:szCs w:val="24"/>
          <w:highlight w:val="black"/>
        </w:rPr>
        <w:t>''''''''''''</w:t>
      </w:r>
      <w:r w:rsidRPr="00255550">
        <w:rPr>
          <w:rFonts w:asciiTheme="minorHAnsi" w:hAnsiTheme="minorHAnsi"/>
          <w:sz w:val="24"/>
          <w:szCs w:val="24"/>
        </w:rPr>
        <w:t>; and DPMQ = $</w:t>
      </w:r>
      <w:r w:rsidR="005B4EF8">
        <w:rPr>
          <w:rFonts w:asciiTheme="minorHAnsi" w:hAnsiTheme="minorHAnsi"/>
          <w:noProof/>
          <w:color w:val="000000"/>
          <w:sz w:val="24"/>
          <w:szCs w:val="24"/>
          <w:highlight w:val="black"/>
        </w:rPr>
        <w:t>''''''''''''''</w:t>
      </w:r>
      <w:r w:rsidRPr="00255550">
        <w:rPr>
          <w:rFonts w:asciiTheme="minorHAnsi" w:hAnsiTheme="minorHAnsi"/>
          <w:sz w:val="24"/>
          <w:szCs w:val="24"/>
        </w:rPr>
        <w:t>. The costs of the oral solution were: AEMP = $</w:t>
      </w:r>
      <w:r w:rsidR="005B4EF8">
        <w:rPr>
          <w:rFonts w:asciiTheme="minorHAnsi" w:hAnsiTheme="minorHAnsi"/>
          <w:noProof/>
          <w:color w:val="000000"/>
          <w:sz w:val="24"/>
          <w:szCs w:val="24"/>
          <w:highlight w:val="black"/>
        </w:rPr>
        <w:t>''''''''''''</w:t>
      </w:r>
      <w:r w:rsidRPr="00255550">
        <w:rPr>
          <w:rFonts w:asciiTheme="minorHAnsi" w:hAnsiTheme="minorHAnsi"/>
          <w:sz w:val="24"/>
          <w:szCs w:val="24"/>
        </w:rPr>
        <w:t>; and DPMQ = $</w:t>
      </w:r>
      <w:r w:rsidR="005B4EF8">
        <w:rPr>
          <w:rFonts w:asciiTheme="minorHAnsi" w:hAnsiTheme="minorHAnsi"/>
          <w:noProof/>
          <w:color w:val="000000"/>
          <w:sz w:val="24"/>
          <w:szCs w:val="24"/>
          <w:highlight w:val="black"/>
        </w:rPr>
        <w:t>''''''''''''''</w:t>
      </w:r>
      <w:r w:rsidRPr="00255550">
        <w:rPr>
          <w:rFonts w:asciiTheme="minorHAnsi" w:hAnsiTheme="minorHAnsi"/>
          <w:sz w:val="24"/>
          <w:szCs w:val="24"/>
        </w:rPr>
        <w:t xml:space="preserve">. </w:t>
      </w:r>
      <w:r w:rsidR="00C55B32" w:rsidRPr="00255550">
        <w:rPr>
          <w:rFonts w:asciiTheme="minorHAnsi" w:hAnsiTheme="minorHAnsi"/>
          <w:sz w:val="24"/>
          <w:szCs w:val="24"/>
        </w:rPr>
        <w:t>The higher proposed price for the oral solution was not justified in the resubmission.</w:t>
      </w:r>
      <w:r w:rsidR="00AC06C3" w:rsidRPr="00255550">
        <w:rPr>
          <w:rFonts w:asciiTheme="minorHAnsi" w:hAnsiTheme="minorHAnsi"/>
          <w:sz w:val="24"/>
          <w:szCs w:val="24"/>
        </w:rPr>
        <w:t xml:space="preserve"> Special Pricing Arrangements are only available for new drugs seeking listing on a cost-minimisation basis with a currently listed drug, if the currently listed drug already has a Special Pricing Arrangement. Listing is proposed on a cost-minimisation basis with </w:t>
      </w:r>
      <w:r w:rsidR="00123EA5" w:rsidRPr="00255550">
        <w:rPr>
          <w:rFonts w:asciiTheme="minorHAnsi" w:hAnsiTheme="minorHAnsi"/>
          <w:sz w:val="24"/>
          <w:szCs w:val="24"/>
        </w:rPr>
        <w:t>lacosamide</w:t>
      </w:r>
      <w:r w:rsidR="00123EA5">
        <w:rPr>
          <w:rFonts w:asciiTheme="minorHAnsi" w:hAnsiTheme="minorHAnsi"/>
          <w:sz w:val="24"/>
          <w:szCs w:val="24"/>
        </w:rPr>
        <w:t xml:space="preserve"> that </w:t>
      </w:r>
      <w:r w:rsidR="00AC06C3" w:rsidRPr="00255550">
        <w:rPr>
          <w:rFonts w:asciiTheme="minorHAnsi" w:hAnsiTheme="minorHAnsi"/>
          <w:sz w:val="24"/>
          <w:szCs w:val="24"/>
        </w:rPr>
        <w:t>does not have Special Pricing Arrangement. Perampanel also does not have a Special Pricing Arrangement</w:t>
      </w:r>
      <w:r w:rsidR="00485EC2" w:rsidRPr="00255550">
        <w:rPr>
          <w:rFonts w:asciiTheme="minorHAnsi" w:hAnsiTheme="minorHAnsi"/>
          <w:sz w:val="24"/>
          <w:szCs w:val="24"/>
        </w:rPr>
        <w:t>.</w:t>
      </w:r>
    </w:p>
    <w:p w:rsidR="003C2FB5" w:rsidRPr="00255550" w:rsidRDefault="00A55FEE" w:rsidP="008306F3">
      <w:pPr>
        <w:pStyle w:val="Heading2"/>
        <w:keepLines/>
        <w:spacing w:before="240" w:after="120"/>
        <w:rPr>
          <w:rFonts w:asciiTheme="minorHAnsi" w:eastAsiaTheme="majorEastAsia" w:hAnsiTheme="minorHAnsi" w:cstheme="majorBidi"/>
          <w:i w:val="0"/>
          <w:sz w:val="28"/>
          <w:szCs w:val="28"/>
          <w:lang w:eastAsia="en-US"/>
        </w:rPr>
      </w:pPr>
      <w:r w:rsidRPr="00255550">
        <w:rPr>
          <w:rFonts w:asciiTheme="minorHAnsi" w:eastAsiaTheme="majorEastAsia" w:hAnsiTheme="minorHAnsi" w:cstheme="majorBidi"/>
          <w:i w:val="0"/>
          <w:sz w:val="28"/>
          <w:szCs w:val="28"/>
          <w:lang w:eastAsia="en-US"/>
        </w:rPr>
        <w:t>Drug c</w:t>
      </w:r>
      <w:r w:rsidR="00087345" w:rsidRPr="00255550">
        <w:rPr>
          <w:rFonts w:asciiTheme="minorHAnsi" w:eastAsiaTheme="majorEastAsia" w:hAnsiTheme="minorHAnsi" w:cstheme="majorBidi"/>
          <w:i w:val="0"/>
          <w:sz w:val="28"/>
          <w:szCs w:val="28"/>
          <w:lang w:eastAsia="en-US"/>
        </w:rPr>
        <w:t>ost/patient/year: $</w:t>
      </w:r>
      <w:r w:rsidR="005B4EF8">
        <w:rPr>
          <w:rFonts w:asciiTheme="minorHAnsi" w:eastAsiaTheme="majorEastAsia" w:hAnsiTheme="minorHAnsi" w:cstheme="majorBidi"/>
          <w:i w:val="0"/>
          <w:noProof/>
          <w:color w:val="000000"/>
          <w:sz w:val="28"/>
          <w:szCs w:val="28"/>
          <w:highlight w:val="black"/>
          <w:lang w:eastAsia="en-US"/>
        </w:rPr>
        <w:t>''''''''''</w:t>
      </w:r>
      <w:r w:rsidR="00087ED8" w:rsidRPr="00255550">
        <w:rPr>
          <w:rFonts w:asciiTheme="minorHAnsi" w:eastAsiaTheme="majorEastAsia" w:hAnsiTheme="minorHAnsi" w:cstheme="majorBidi"/>
          <w:i w:val="0"/>
          <w:sz w:val="28"/>
          <w:szCs w:val="28"/>
          <w:lang w:eastAsia="en-US"/>
        </w:rPr>
        <w:t xml:space="preserve"> </w:t>
      </w:r>
    </w:p>
    <w:p w:rsidR="00087345" w:rsidRPr="00255550" w:rsidRDefault="00087345" w:rsidP="002E477E">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The cost of brivaracetam tablets per year would be $</w:t>
      </w:r>
      <w:r w:rsidR="005B4EF8">
        <w:rPr>
          <w:rFonts w:asciiTheme="minorHAnsi" w:hAnsiTheme="minorHAnsi"/>
          <w:noProof/>
          <w:color w:val="000000"/>
          <w:sz w:val="24"/>
          <w:szCs w:val="24"/>
          <w:highlight w:val="black"/>
        </w:rPr>
        <w:t>'''''''''''</w:t>
      </w:r>
      <w:r w:rsidRPr="00255550">
        <w:rPr>
          <w:rFonts w:asciiTheme="minorHAnsi" w:hAnsiTheme="minorHAnsi"/>
          <w:sz w:val="24"/>
          <w:szCs w:val="24"/>
        </w:rPr>
        <w:t xml:space="preserve">, </w:t>
      </w:r>
      <w:r w:rsidR="006A3C12" w:rsidRPr="00255550">
        <w:rPr>
          <w:rFonts w:asciiTheme="minorHAnsi" w:hAnsiTheme="minorHAnsi"/>
          <w:sz w:val="24"/>
          <w:szCs w:val="24"/>
        </w:rPr>
        <w:t xml:space="preserve">based on the price proposed in the prePBAC response and </w:t>
      </w:r>
      <w:r w:rsidRPr="00255550">
        <w:rPr>
          <w:rFonts w:asciiTheme="minorHAnsi" w:hAnsiTheme="minorHAnsi"/>
          <w:sz w:val="24"/>
          <w:szCs w:val="24"/>
        </w:rPr>
        <w:t>assuming 100% compliance</w:t>
      </w:r>
      <w:r w:rsidR="00255550">
        <w:rPr>
          <w:rFonts w:asciiTheme="minorHAnsi" w:hAnsiTheme="minorHAnsi"/>
          <w:sz w:val="24"/>
          <w:szCs w:val="24"/>
        </w:rPr>
        <w:t xml:space="preserve">. </w:t>
      </w:r>
      <w:r w:rsidRPr="00255550">
        <w:rPr>
          <w:rFonts w:asciiTheme="minorHAnsi" w:hAnsiTheme="minorHAnsi"/>
          <w:sz w:val="24"/>
          <w:szCs w:val="24"/>
        </w:rPr>
        <w:t>The original submission estimated a yearly cost of $</w:t>
      </w:r>
      <w:r w:rsidR="005B4EF8">
        <w:rPr>
          <w:rFonts w:asciiTheme="minorHAnsi" w:hAnsiTheme="minorHAnsi"/>
          <w:noProof/>
          <w:color w:val="000000"/>
          <w:sz w:val="24"/>
          <w:szCs w:val="24"/>
          <w:highlight w:val="black"/>
        </w:rPr>
        <w:t>'''''''''''''''</w:t>
      </w:r>
      <w:r w:rsidR="00722D2C" w:rsidRPr="00255550">
        <w:rPr>
          <w:rFonts w:asciiTheme="minorHAnsi" w:hAnsiTheme="minorHAnsi"/>
          <w:sz w:val="24"/>
          <w:szCs w:val="24"/>
        </w:rPr>
        <w:t xml:space="preserve"> for brivaracetam tablets</w:t>
      </w:r>
      <w:r w:rsidRPr="00255550">
        <w:rPr>
          <w:rFonts w:asciiTheme="minorHAnsi" w:hAnsiTheme="minorHAnsi"/>
          <w:sz w:val="24"/>
          <w:szCs w:val="24"/>
        </w:rPr>
        <w:t xml:space="preserve">, </w:t>
      </w:r>
      <w:r w:rsidR="002E477E" w:rsidRPr="00255550">
        <w:rPr>
          <w:rFonts w:asciiTheme="minorHAnsi" w:hAnsiTheme="minorHAnsi"/>
          <w:sz w:val="24"/>
          <w:szCs w:val="24"/>
        </w:rPr>
        <w:t>and the March 2017 resubmission had an estimated yearly cost of $</w:t>
      </w:r>
      <w:r w:rsidR="005B4EF8">
        <w:rPr>
          <w:rFonts w:asciiTheme="minorHAnsi" w:hAnsiTheme="minorHAnsi"/>
          <w:noProof/>
          <w:color w:val="000000"/>
          <w:sz w:val="24"/>
          <w:szCs w:val="24"/>
          <w:highlight w:val="black"/>
        </w:rPr>
        <w:t>''''''''''''''''</w:t>
      </w:r>
      <w:r w:rsidR="00722D2C" w:rsidRPr="00255550">
        <w:rPr>
          <w:rFonts w:asciiTheme="minorHAnsi" w:hAnsiTheme="minorHAnsi"/>
          <w:sz w:val="24"/>
          <w:szCs w:val="24"/>
        </w:rPr>
        <w:t xml:space="preserve"> for tablets</w:t>
      </w:r>
      <w:r w:rsidR="002E477E" w:rsidRPr="00255550">
        <w:rPr>
          <w:rFonts w:asciiTheme="minorHAnsi" w:hAnsiTheme="minorHAnsi"/>
          <w:sz w:val="24"/>
          <w:szCs w:val="24"/>
        </w:rPr>
        <w:t xml:space="preserve">. </w:t>
      </w:r>
    </w:p>
    <w:p w:rsidR="00087345" w:rsidRPr="00255550" w:rsidRDefault="00087345" w:rsidP="00087345">
      <w:pPr>
        <w:pStyle w:val="ListParagraph"/>
        <w:widowControl/>
        <w:rPr>
          <w:rFonts w:asciiTheme="minorHAnsi" w:hAnsiTheme="minorHAnsi"/>
          <w:sz w:val="24"/>
          <w:szCs w:val="24"/>
        </w:rPr>
      </w:pPr>
    </w:p>
    <w:p w:rsidR="00A55FEE" w:rsidRPr="00255550" w:rsidRDefault="00087345" w:rsidP="00087345">
      <w:pPr>
        <w:pStyle w:val="ListParagraph"/>
        <w:widowControl/>
        <w:numPr>
          <w:ilvl w:val="1"/>
          <w:numId w:val="5"/>
        </w:numPr>
        <w:rPr>
          <w:szCs w:val="22"/>
        </w:rPr>
      </w:pPr>
      <w:r w:rsidRPr="00255550">
        <w:rPr>
          <w:rFonts w:asciiTheme="minorHAnsi" w:hAnsiTheme="minorHAnsi"/>
          <w:sz w:val="24"/>
          <w:szCs w:val="24"/>
        </w:rPr>
        <w:lastRenderedPageBreak/>
        <w:t>The yearly cost of lacosamide, was calculated to be $</w:t>
      </w:r>
      <w:r w:rsidRPr="0065169E">
        <w:rPr>
          <w:rFonts w:asciiTheme="minorHAnsi" w:hAnsiTheme="minorHAnsi"/>
          <w:sz w:val="24"/>
          <w:szCs w:val="24"/>
        </w:rPr>
        <w:t>2,</w:t>
      </w:r>
      <w:r w:rsidR="006D40FA" w:rsidRPr="0065169E">
        <w:rPr>
          <w:rFonts w:asciiTheme="minorHAnsi" w:hAnsiTheme="minorHAnsi"/>
          <w:sz w:val="24"/>
          <w:szCs w:val="24"/>
        </w:rPr>
        <w:t>194.30</w:t>
      </w:r>
      <w:r w:rsidR="00C9459E" w:rsidRPr="00255550">
        <w:rPr>
          <w:rFonts w:asciiTheme="minorHAnsi" w:hAnsiTheme="minorHAnsi"/>
          <w:sz w:val="24"/>
          <w:szCs w:val="24"/>
        </w:rPr>
        <w:t xml:space="preserve"> based on a daily dose of 200</w:t>
      </w:r>
      <w:r w:rsidRPr="00255550">
        <w:rPr>
          <w:rFonts w:asciiTheme="minorHAnsi" w:hAnsiTheme="minorHAnsi"/>
          <w:sz w:val="24"/>
          <w:szCs w:val="24"/>
        </w:rPr>
        <w:t>mg, and $</w:t>
      </w:r>
      <w:r w:rsidRPr="0065169E">
        <w:rPr>
          <w:rFonts w:asciiTheme="minorHAnsi" w:hAnsiTheme="minorHAnsi"/>
          <w:sz w:val="24"/>
          <w:szCs w:val="24"/>
        </w:rPr>
        <w:t>4,</w:t>
      </w:r>
      <w:r w:rsidR="006D40FA" w:rsidRPr="0065169E">
        <w:rPr>
          <w:rFonts w:asciiTheme="minorHAnsi" w:hAnsiTheme="minorHAnsi"/>
          <w:sz w:val="24"/>
          <w:szCs w:val="24"/>
        </w:rPr>
        <w:t>304</w:t>
      </w:r>
      <w:r w:rsidRPr="0065169E">
        <w:rPr>
          <w:rFonts w:asciiTheme="minorHAnsi" w:hAnsiTheme="minorHAnsi"/>
          <w:sz w:val="24"/>
          <w:szCs w:val="24"/>
        </w:rPr>
        <w:t>.</w:t>
      </w:r>
      <w:r w:rsidR="006D40FA" w:rsidRPr="0065169E">
        <w:rPr>
          <w:rFonts w:asciiTheme="minorHAnsi" w:hAnsiTheme="minorHAnsi"/>
          <w:sz w:val="24"/>
          <w:szCs w:val="24"/>
        </w:rPr>
        <w:t>39</w:t>
      </w:r>
      <w:r w:rsidR="006D40FA" w:rsidRPr="00255550">
        <w:rPr>
          <w:rFonts w:asciiTheme="minorHAnsi" w:hAnsiTheme="minorHAnsi"/>
          <w:sz w:val="24"/>
          <w:szCs w:val="24"/>
        </w:rPr>
        <w:t xml:space="preserve"> </w:t>
      </w:r>
      <w:r w:rsidRPr="00255550">
        <w:rPr>
          <w:rFonts w:asciiTheme="minorHAnsi" w:hAnsiTheme="minorHAnsi"/>
          <w:sz w:val="24"/>
          <w:szCs w:val="24"/>
        </w:rPr>
        <w:t>based o</w:t>
      </w:r>
      <w:r w:rsidR="00C9459E" w:rsidRPr="00255550">
        <w:rPr>
          <w:rFonts w:asciiTheme="minorHAnsi" w:hAnsiTheme="minorHAnsi"/>
          <w:sz w:val="24"/>
          <w:szCs w:val="24"/>
        </w:rPr>
        <w:t>n a daily dose of 400</w:t>
      </w:r>
      <w:r w:rsidRPr="00255550">
        <w:rPr>
          <w:rFonts w:asciiTheme="minorHAnsi" w:hAnsiTheme="minorHAnsi"/>
          <w:sz w:val="24"/>
          <w:szCs w:val="24"/>
        </w:rPr>
        <w:t>mg</w:t>
      </w:r>
      <w:r w:rsidR="006D40FA" w:rsidRPr="00255550">
        <w:rPr>
          <w:rFonts w:asciiTheme="minorHAnsi" w:hAnsiTheme="minorHAnsi"/>
          <w:sz w:val="24"/>
          <w:szCs w:val="24"/>
        </w:rPr>
        <w:t>, assuming 100% compliance</w:t>
      </w:r>
      <w:r w:rsidRPr="00255550">
        <w:rPr>
          <w:rFonts w:asciiTheme="minorHAnsi" w:hAnsiTheme="minorHAnsi"/>
          <w:sz w:val="24"/>
          <w:szCs w:val="24"/>
        </w:rPr>
        <w:t>.</w:t>
      </w:r>
    </w:p>
    <w:p w:rsidR="005A3173" w:rsidRPr="00255550" w:rsidRDefault="005A3173" w:rsidP="008306F3">
      <w:pPr>
        <w:pStyle w:val="Heading2"/>
        <w:keepLines/>
        <w:spacing w:before="240" w:after="120"/>
        <w:rPr>
          <w:rFonts w:asciiTheme="minorHAnsi" w:eastAsiaTheme="majorEastAsia" w:hAnsiTheme="minorHAnsi" w:cstheme="majorBidi"/>
          <w:i w:val="0"/>
          <w:sz w:val="28"/>
          <w:szCs w:val="28"/>
          <w:lang w:eastAsia="en-US"/>
        </w:rPr>
      </w:pPr>
      <w:r w:rsidRPr="00255550">
        <w:rPr>
          <w:rFonts w:asciiTheme="minorHAnsi" w:eastAsiaTheme="majorEastAsia" w:hAnsiTheme="minorHAnsi" w:cstheme="majorBidi"/>
          <w:i w:val="0"/>
          <w:sz w:val="28"/>
          <w:szCs w:val="28"/>
          <w:lang w:eastAsia="en-US"/>
        </w:rPr>
        <w:t>Estimated PBS usage &amp; financial implications</w:t>
      </w:r>
      <w:r w:rsidR="00E62895" w:rsidRPr="00255550">
        <w:rPr>
          <w:rFonts w:asciiTheme="minorHAnsi" w:eastAsiaTheme="majorEastAsia" w:hAnsiTheme="minorHAnsi" w:cstheme="majorBidi"/>
          <w:i w:val="0"/>
          <w:sz w:val="28"/>
          <w:szCs w:val="28"/>
          <w:lang w:eastAsia="en-US"/>
        </w:rPr>
        <w:t xml:space="preserve"> </w:t>
      </w:r>
    </w:p>
    <w:p w:rsidR="00CD3568" w:rsidRDefault="009E7807" w:rsidP="006B7997">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The resubmission used a market share approach to estimate the use and financial implications for the requested listing of brivaracetam on the PBS</w:t>
      </w:r>
      <w:r w:rsidR="00255550">
        <w:rPr>
          <w:rFonts w:asciiTheme="minorHAnsi" w:hAnsiTheme="minorHAnsi"/>
          <w:sz w:val="24"/>
          <w:szCs w:val="24"/>
        </w:rPr>
        <w:t xml:space="preserve">. </w:t>
      </w:r>
    </w:p>
    <w:p w:rsidR="006B7997" w:rsidRPr="006B7997" w:rsidRDefault="006B7997" w:rsidP="006B7997">
      <w:pPr>
        <w:pStyle w:val="ListParagraph"/>
        <w:widowControl/>
        <w:rPr>
          <w:rFonts w:asciiTheme="minorHAnsi" w:hAnsiTheme="minorHAnsi"/>
          <w:sz w:val="24"/>
          <w:szCs w:val="24"/>
        </w:rPr>
      </w:pPr>
    </w:p>
    <w:p w:rsidR="00007F36" w:rsidRPr="00255550" w:rsidRDefault="00007F36" w:rsidP="009E7807">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The uptake rate of brivaracetam was the same as that assumed in the March 2017 resubmission, 25% in Year 1 increasing by 5% for the next two years and then increasing by 2.5%</w:t>
      </w:r>
      <w:r w:rsidR="000A740E" w:rsidRPr="00255550">
        <w:rPr>
          <w:rFonts w:asciiTheme="minorHAnsi" w:hAnsiTheme="minorHAnsi"/>
          <w:sz w:val="24"/>
          <w:szCs w:val="24"/>
        </w:rPr>
        <w:t xml:space="preserve"> for the final two years</w:t>
      </w:r>
      <w:r w:rsidRPr="00255550">
        <w:rPr>
          <w:rFonts w:asciiTheme="minorHAnsi" w:hAnsiTheme="minorHAnsi"/>
          <w:sz w:val="24"/>
          <w:szCs w:val="24"/>
        </w:rPr>
        <w:t>.</w:t>
      </w:r>
    </w:p>
    <w:p w:rsidR="00007F36" w:rsidRPr="00255550" w:rsidRDefault="00007F36" w:rsidP="00660555">
      <w:pPr>
        <w:rPr>
          <w:rFonts w:asciiTheme="minorHAnsi" w:hAnsiTheme="minorHAnsi"/>
        </w:rPr>
      </w:pPr>
    </w:p>
    <w:p w:rsidR="00846469" w:rsidRPr="00255550" w:rsidRDefault="00E86E02" w:rsidP="009E7807">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 xml:space="preserve">The resubmission </w:t>
      </w:r>
      <w:r w:rsidR="00007F36" w:rsidRPr="00255550">
        <w:rPr>
          <w:rFonts w:asciiTheme="minorHAnsi" w:hAnsiTheme="minorHAnsi"/>
          <w:sz w:val="24"/>
          <w:szCs w:val="24"/>
        </w:rPr>
        <w:t>stated that the replacement of lacosamide by brivaracetam was determined by calculating the equivalent lacosami</w:t>
      </w:r>
      <w:r w:rsidR="00213543" w:rsidRPr="00255550">
        <w:rPr>
          <w:rFonts w:asciiTheme="minorHAnsi" w:hAnsiTheme="minorHAnsi"/>
          <w:sz w:val="24"/>
          <w:szCs w:val="24"/>
        </w:rPr>
        <w:t>d</w:t>
      </w:r>
      <w:r w:rsidR="00007F36" w:rsidRPr="00255550">
        <w:rPr>
          <w:rFonts w:asciiTheme="minorHAnsi" w:hAnsiTheme="minorHAnsi"/>
          <w:sz w:val="24"/>
          <w:szCs w:val="24"/>
        </w:rPr>
        <w:t>e dose and then assuming that the lacosamide therapy being replaced will equal the equi-effective dose on average</w:t>
      </w:r>
      <w:r w:rsidR="00255550">
        <w:rPr>
          <w:rFonts w:asciiTheme="minorHAnsi" w:hAnsiTheme="minorHAnsi"/>
          <w:sz w:val="24"/>
          <w:szCs w:val="24"/>
        </w:rPr>
        <w:t xml:space="preserve">. </w:t>
      </w:r>
      <w:r w:rsidR="008F476F" w:rsidRPr="00255550">
        <w:rPr>
          <w:rFonts w:asciiTheme="minorHAnsi" w:hAnsiTheme="minorHAnsi"/>
          <w:sz w:val="24"/>
          <w:szCs w:val="24"/>
        </w:rPr>
        <w:t>As an example, for patients taking 50mg/day of brivaracetam the equivalent lacosamide dose would be 50</w:t>
      </w:r>
      <w:r w:rsidR="00660555" w:rsidRPr="00255550">
        <w:rPr>
          <w:rFonts w:asciiTheme="minorHAnsi" w:hAnsiTheme="minorHAnsi"/>
          <w:sz w:val="24"/>
          <w:szCs w:val="24"/>
        </w:rPr>
        <w:t>mg</w:t>
      </w:r>
      <w:r w:rsidR="008F476F" w:rsidRPr="00255550">
        <w:rPr>
          <w:rFonts w:asciiTheme="minorHAnsi" w:hAnsiTheme="minorHAnsi"/>
          <w:sz w:val="24"/>
          <w:szCs w:val="24"/>
        </w:rPr>
        <w:t xml:space="preserve"> </w:t>
      </w:r>
      <w:r w:rsidR="008F476F" w:rsidRPr="00255550">
        <w:rPr>
          <w:rFonts w:ascii="Calibri" w:hAnsi="Calibri"/>
          <w:sz w:val="24"/>
          <w:szCs w:val="24"/>
        </w:rPr>
        <w:t>×</w:t>
      </w:r>
      <w:r w:rsidR="00846469" w:rsidRPr="00255550">
        <w:rPr>
          <w:rFonts w:asciiTheme="minorHAnsi" w:hAnsiTheme="minorHAnsi"/>
          <w:sz w:val="24"/>
          <w:szCs w:val="24"/>
        </w:rPr>
        <w:t xml:space="preserve"> dose relativity of 2.69=135mg. It was then assumed that the lacosamide therapy being replaced was 65% 100mg/day and 35% 200mg/day to arrive at 135mg/day</w:t>
      </w:r>
      <w:r w:rsidR="00255550">
        <w:rPr>
          <w:rFonts w:asciiTheme="minorHAnsi" w:hAnsiTheme="minorHAnsi"/>
          <w:sz w:val="24"/>
          <w:szCs w:val="24"/>
        </w:rPr>
        <w:t xml:space="preserve">. </w:t>
      </w:r>
      <w:r w:rsidR="00846469" w:rsidRPr="00255550">
        <w:rPr>
          <w:rFonts w:asciiTheme="minorHAnsi" w:hAnsiTheme="minorHAnsi"/>
          <w:sz w:val="24"/>
          <w:szCs w:val="24"/>
        </w:rPr>
        <w:t>The resubmission also assumed that since dose titration is not required with brivaracetam there would be one less specialist consultation for every patient initiating brivaracetam therapy, generating MBS cost offsets</w:t>
      </w:r>
      <w:r w:rsidR="00255550">
        <w:rPr>
          <w:rFonts w:asciiTheme="minorHAnsi" w:hAnsiTheme="minorHAnsi"/>
          <w:sz w:val="24"/>
          <w:szCs w:val="24"/>
        </w:rPr>
        <w:t xml:space="preserve">. </w:t>
      </w:r>
    </w:p>
    <w:p w:rsidR="00846469" w:rsidRPr="00255550" w:rsidRDefault="00846469" w:rsidP="00660555">
      <w:pPr>
        <w:rPr>
          <w:rFonts w:asciiTheme="minorHAnsi" w:hAnsiTheme="minorHAnsi"/>
        </w:rPr>
      </w:pPr>
    </w:p>
    <w:p w:rsidR="009E7807" w:rsidRPr="00255550" w:rsidRDefault="00846469" w:rsidP="00E247FD">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 xml:space="preserve">The table below provides a summary of the expected number of patients treated with brivaracetam, number of scripts, cost offsets due to substitution of lacosamide and fewer specialist visits along with </w:t>
      </w:r>
      <w:r w:rsidR="000A740E" w:rsidRPr="00255550">
        <w:rPr>
          <w:rFonts w:asciiTheme="minorHAnsi" w:hAnsiTheme="minorHAnsi"/>
          <w:sz w:val="24"/>
          <w:szCs w:val="24"/>
        </w:rPr>
        <w:t xml:space="preserve">the total </w:t>
      </w:r>
      <w:r w:rsidR="00213543" w:rsidRPr="00255550">
        <w:rPr>
          <w:rFonts w:asciiTheme="minorHAnsi" w:hAnsiTheme="minorHAnsi"/>
          <w:sz w:val="24"/>
          <w:szCs w:val="24"/>
        </w:rPr>
        <w:t>estimated net saving</w:t>
      </w:r>
      <w:r w:rsidR="001A41EB" w:rsidRPr="00255550">
        <w:rPr>
          <w:rFonts w:asciiTheme="minorHAnsi" w:hAnsiTheme="minorHAnsi"/>
          <w:sz w:val="24"/>
          <w:szCs w:val="24"/>
        </w:rPr>
        <w:t xml:space="preserve"> to the Government</w:t>
      </w:r>
      <w:r w:rsidR="00E247FD" w:rsidRPr="00255550">
        <w:rPr>
          <w:rFonts w:asciiTheme="minorHAnsi" w:hAnsiTheme="minorHAnsi"/>
          <w:sz w:val="24"/>
          <w:szCs w:val="24"/>
        </w:rPr>
        <w:t xml:space="preserve"> (based on 25% price reduction proposed in minor resubmission)</w:t>
      </w:r>
      <w:r w:rsidR="001A41EB" w:rsidRPr="00255550">
        <w:rPr>
          <w:rFonts w:asciiTheme="minorHAnsi" w:hAnsiTheme="minorHAnsi"/>
          <w:sz w:val="24"/>
          <w:szCs w:val="24"/>
        </w:rPr>
        <w:t>.</w:t>
      </w:r>
    </w:p>
    <w:p w:rsidR="00AB426B" w:rsidRDefault="00AB426B">
      <w:pPr>
        <w:rPr>
          <w:rFonts w:asciiTheme="minorHAnsi" w:hAnsiTheme="minorHAnsi"/>
          <w:szCs w:val="22"/>
          <w:highlight w:val="yellow"/>
        </w:rPr>
      </w:pPr>
      <w:r>
        <w:rPr>
          <w:rFonts w:asciiTheme="minorHAnsi" w:hAnsiTheme="minorHAnsi"/>
          <w:szCs w:val="22"/>
          <w:highlight w:val="yellow"/>
        </w:rPr>
        <w:br w:type="page"/>
      </w:r>
    </w:p>
    <w:p w:rsidR="009E7807" w:rsidRPr="00255550" w:rsidRDefault="009E7807" w:rsidP="009E7807">
      <w:pPr>
        <w:rPr>
          <w:rFonts w:asciiTheme="minorHAnsi" w:hAnsiTheme="minorHAnsi"/>
          <w:szCs w:val="22"/>
          <w:highlight w:val="yellow"/>
        </w:rPr>
      </w:pPr>
    </w:p>
    <w:p w:rsidR="00660555" w:rsidRPr="00255550" w:rsidRDefault="00660555" w:rsidP="006A3C12">
      <w:pPr>
        <w:rPr>
          <w:rStyle w:val="CommentReference"/>
          <w:rFonts w:ascii="Arial Narrow" w:hAnsi="Arial Narrow"/>
          <w:b/>
          <w:sz w:val="20"/>
          <w:szCs w:val="20"/>
          <w:highlight w:val="yellow"/>
        </w:rPr>
      </w:pPr>
      <w:r w:rsidRPr="00255550">
        <w:rPr>
          <w:rStyle w:val="CommentReference"/>
          <w:rFonts w:ascii="Arial Narrow" w:hAnsi="Arial Narrow"/>
          <w:b/>
          <w:sz w:val="20"/>
          <w:szCs w:val="20"/>
        </w:rPr>
        <w:t xml:space="preserve">Table </w:t>
      </w:r>
      <w:r w:rsidR="009B769E" w:rsidRPr="00255550">
        <w:rPr>
          <w:rStyle w:val="CommentReference"/>
          <w:rFonts w:ascii="Arial Narrow" w:hAnsi="Arial Narrow"/>
          <w:b/>
          <w:sz w:val="20"/>
          <w:szCs w:val="20"/>
        </w:rPr>
        <w:t>4</w:t>
      </w:r>
      <w:r w:rsidRPr="00255550">
        <w:rPr>
          <w:rStyle w:val="CommentReference"/>
          <w:rFonts w:ascii="Arial Narrow" w:hAnsi="Arial Narrow"/>
          <w:b/>
          <w:sz w:val="20"/>
          <w:szCs w:val="20"/>
        </w:rPr>
        <w:t xml:space="preserve">: Estimated use and financial implications of listing brivaracetam </w:t>
      </w:r>
      <w:r w:rsidR="00BD066D" w:rsidRPr="00255550">
        <w:rPr>
          <w:rStyle w:val="CommentReference"/>
          <w:rFonts w:ascii="Arial Narrow" w:hAnsi="Arial Narrow"/>
          <w:b/>
          <w:sz w:val="20"/>
          <w:szCs w:val="20"/>
        </w:rPr>
        <w:t xml:space="preserve">(based on </w:t>
      </w:r>
      <w:r w:rsidR="005B4EF8">
        <w:rPr>
          <w:rStyle w:val="CommentReference"/>
          <w:rFonts w:ascii="Arial Narrow" w:hAnsi="Arial Narrow"/>
          <w:b/>
          <w:noProof/>
          <w:color w:val="000000"/>
          <w:sz w:val="20"/>
          <w:szCs w:val="20"/>
          <w:highlight w:val="black"/>
        </w:rPr>
        <w:t>'''''</w:t>
      </w:r>
      <w:r w:rsidR="00BD066D" w:rsidRPr="00255550">
        <w:rPr>
          <w:rStyle w:val="CommentReference"/>
          <w:rFonts w:ascii="Arial Narrow" w:hAnsi="Arial Narrow"/>
          <w:b/>
          <w:sz w:val="20"/>
          <w:szCs w:val="20"/>
        </w:rPr>
        <w:t xml:space="preserve">% price reduction proposed in minor </w:t>
      </w:r>
      <w:r w:rsidR="00E247FD" w:rsidRPr="00255550">
        <w:rPr>
          <w:rStyle w:val="CommentReference"/>
          <w:rFonts w:ascii="Arial Narrow" w:hAnsi="Arial Narrow"/>
          <w:b/>
          <w:sz w:val="20"/>
          <w:szCs w:val="20"/>
        </w:rPr>
        <w:t>re</w:t>
      </w:r>
      <w:r w:rsidR="00BD066D" w:rsidRPr="00255550">
        <w:rPr>
          <w:rStyle w:val="CommentReference"/>
          <w:rFonts w:ascii="Arial Narrow" w:hAnsi="Arial Narrow"/>
          <w:b/>
          <w:sz w:val="20"/>
          <w:szCs w:val="20"/>
        </w:rPr>
        <w:t>submission)</w:t>
      </w:r>
    </w:p>
    <w:tbl>
      <w:tblPr>
        <w:tblW w:w="5019"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88"/>
        <w:gridCol w:w="1127"/>
        <w:gridCol w:w="1121"/>
        <w:gridCol w:w="1127"/>
        <w:gridCol w:w="1121"/>
        <w:gridCol w:w="1233"/>
      </w:tblGrid>
      <w:tr w:rsidR="00C40B65" w:rsidRPr="00255550" w:rsidTr="003E7DC3">
        <w:trPr>
          <w:cantSplit/>
          <w:tblHeader/>
        </w:trPr>
        <w:tc>
          <w:tcPr>
            <w:tcW w:w="1858" w:type="pct"/>
            <w:shd w:val="clear" w:color="auto" w:fill="auto"/>
            <w:vAlign w:val="center"/>
          </w:tcPr>
          <w:p w:rsidR="00660555" w:rsidRPr="00255550" w:rsidRDefault="00660555" w:rsidP="00C40B65">
            <w:pPr>
              <w:keepNext/>
              <w:tabs>
                <w:tab w:val="left" w:pos="142"/>
              </w:tabs>
              <w:ind w:right="93"/>
              <w:rPr>
                <w:rFonts w:ascii="Arial Narrow" w:hAnsi="Arial Narrow"/>
                <w:b/>
                <w:sz w:val="20"/>
              </w:rPr>
            </w:pPr>
          </w:p>
        </w:tc>
        <w:tc>
          <w:tcPr>
            <w:tcW w:w="618" w:type="pct"/>
            <w:shd w:val="clear" w:color="auto" w:fill="auto"/>
            <w:vAlign w:val="center"/>
          </w:tcPr>
          <w:p w:rsidR="00660555" w:rsidRPr="00255550" w:rsidRDefault="00660555" w:rsidP="00C40B65">
            <w:pPr>
              <w:keepNext/>
              <w:ind w:right="93"/>
              <w:jc w:val="center"/>
              <w:rPr>
                <w:rFonts w:ascii="Arial Narrow" w:hAnsi="Arial Narrow"/>
                <w:b/>
                <w:sz w:val="20"/>
              </w:rPr>
            </w:pPr>
            <w:r w:rsidRPr="00255550">
              <w:rPr>
                <w:rFonts w:ascii="Arial Narrow" w:hAnsi="Arial Narrow"/>
                <w:b/>
                <w:sz w:val="20"/>
              </w:rPr>
              <w:t>Year 1</w:t>
            </w:r>
          </w:p>
        </w:tc>
        <w:tc>
          <w:tcPr>
            <w:tcW w:w="615" w:type="pct"/>
            <w:shd w:val="clear" w:color="auto" w:fill="auto"/>
            <w:vAlign w:val="center"/>
          </w:tcPr>
          <w:p w:rsidR="00660555" w:rsidRPr="00255550" w:rsidRDefault="00660555" w:rsidP="00C40B65">
            <w:pPr>
              <w:keepNext/>
              <w:ind w:right="93"/>
              <w:jc w:val="center"/>
              <w:rPr>
                <w:rFonts w:ascii="Arial Narrow" w:hAnsi="Arial Narrow"/>
                <w:b/>
                <w:sz w:val="20"/>
              </w:rPr>
            </w:pPr>
            <w:r w:rsidRPr="00255550">
              <w:rPr>
                <w:rFonts w:ascii="Arial Narrow" w:hAnsi="Arial Narrow"/>
                <w:b/>
                <w:sz w:val="20"/>
              </w:rPr>
              <w:t>Year 2</w:t>
            </w:r>
          </w:p>
        </w:tc>
        <w:tc>
          <w:tcPr>
            <w:tcW w:w="618" w:type="pct"/>
            <w:shd w:val="clear" w:color="auto" w:fill="auto"/>
            <w:vAlign w:val="center"/>
          </w:tcPr>
          <w:p w:rsidR="00660555" w:rsidRPr="00255550" w:rsidRDefault="00660555" w:rsidP="00C40B65">
            <w:pPr>
              <w:keepNext/>
              <w:ind w:right="93"/>
              <w:jc w:val="center"/>
              <w:rPr>
                <w:rFonts w:ascii="Arial Narrow" w:hAnsi="Arial Narrow"/>
                <w:b/>
                <w:sz w:val="20"/>
              </w:rPr>
            </w:pPr>
            <w:r w:rsidRPr="00255550">
              <w:rPr>
                <w:rFonts w:ascii="Arial Narrow" w:hAnsi="Arial Narrow"/>
                <w:b/>
                <w:sz w:val="20"/>
              </w:rPr>
              <w:t>Year 3</w:t>
            </w:r>
          </w:p>
        </w:tc>
        <w:tc>
          <w:tcPr>
            <w:tcW w:w="615" w:type="pct"/>
            <w:shd w:val="clear" w:color="auto" w:fill="auto"/>
            <w:vAlign w:val="center"/>
          </w:tcPr>
          <w:p w:rsidR="00660555" w:rsidRPr="00255550" w:rsidRDefault="00660555" w:rsidP="00C40B65">
            <w:pPr>
              <w:keepNext/>
              <w:ind w:right="93"/>
              <w:jc w:val="center"/>
              <w:rPr>
                <w:rFonts w:ascii="Arial Narrow" w:hAnsi="Arial Narrow"/>
                <w:b/>
                <w:sz w:val="20"/>
              </w:rPr>
            </w:pPr>
            <w:r w:rsidRPr="00255550">
              <w:rPr>
                <w:rFonts w:ascii="Arial Narrow" w:hAnsi="Arial Narrow"/>
                <w:b/>
                <w:sz w:val="20"/>
              </w:rPr>
              <w:t>Year 4</w:t>
            </w:r>
          </w:p>
        </w:tc>
        <w:tc>
          <w:tcPr>
            <w:tcW w:w="676" w:type="pct"/>
            <w:shd w:val="clear" w:color="auto" w:fill="auto"/>
            <w:vAlign w:val="center"/>
          </w:tcPr>
          <w:p w:rsidR="00660555" w:rsidRPr="00255550" w:rsidRDefault="00660555" w:rsidP="00C40B65">
            <w:pPr>
              <w:keepNext/>
              <w:ind w:right="93"/>
              <w:jc w:val="center"/>
              <w:rPr>
                <w:rFonts w:ascii="Arial Narrow" w:hAnsi="Arial Narrow"/>
                <w:b/>
                <w:sz w:val="20"/>
              </w:rPr>
            </w:pPr>
            <w:r w:rsidRPr="00255550">
              <w:rPr>
                <w:rFonts w:ascii="Arial Narrow" w:hAnsi="Arial Narrow"/>
                <w:b/>
                <w:sz w:val="20"/>
              </w:rPr>
              <w:t>Year 5</w:t>
            </w:r>
          </w:p>
        </w:tc>
      </w:tr>
      <w:tr w:rsidR="00660555" w:rsidRPr="00255550" w:rsidTr="003E7DC3">
        <w:trPr>
          <w:cantSplit/>
        </w:trPr>
        <w:tc>
          <w:tcPr>
            <w:tcW w:w="5000" w:type="pct"/>
            <w:gridSpan w:val="6"/>
            <w:shd w:val="clear" w:color="auto" w:fill="auto"/>
            <w:vAlign w:val="center"/>
          </w:tcPr>
          <w:p w:rsidR="00660555" w:rsidRPr="00255550" w:rsidRDefault="00660555" w:rsidP="00C40B65">
            <w:pPr>
              <w:keepNext/>
              <w:ind w:right="93"/>
              <w:rPr>
                <w:rFonts w:ascii="Arial Narrow" w:hAnsi="Arial Narrow"/>
                <w:b/>
                <w:bCs/>
                <w:color w:val="000000"/>
                <w:sz w:val="20"/>
              </w:rPr>
            </w:pPr>
            <w:r w:rsidRPr="00255550">
              <w:rPr>
                <w:rFonts w:ascii="Arial Narrow" w:hAnsi="Arial Narrow"/>
                <w:b/>
                <w:bCs/>
                <w:color w:val="000000"/>
                <w:sz w:val="20"/>
              </w:rPr>
              <w:t>Estimated extent of brivaracetam use</w:t>
            </w:r>
          </w:p>
        </w:tc>
      </w:tr>
      <w:tr w:rsidR="00C40B65" w:rsidRPr="00255550" w:rsidTr="003E7DC3">
        <w:trPr>
          <w:cantSplit/>
        </w:trPr>
        <w:tc>
          <w:tcPr>
            <w:tcW w:w="1858" w:type="pct"/>
            <w:shd w:val="clear" w:color="auto" w:fill="auto"/>
            <w:vAlign w:val="center"/>
          </w:tcPr>
          <w:p w:rsidR="00660555" w:rsidRPr="00255550" w:rsidRDefault="00660555" w:rsidP="00C40B65">
            <w:pPr>
              <w:keepNext/>
              <w:tabs>
                <w:tab w:val="left" w:pos="142"/>
              </w:tabs>
              <w:ind w:right="93"/>
              <w:rPr>
                <w:rFonts w:ascii="Arial Narrow" w:hAnsi="Arial Narrow"/>
                <w:sz w:val="20"/>
                <w:vertAlign w:val="superscript"/>
              </w:rPr>
            </w:pPr>
            <w:r w:rsidRPr="00255550">
              <w:rPr>
                <w:rFonts w:ascii="Arial Narrow" w:hAnsi="Arial Narrow"/>
                <w:sz w:val="20"/>
              </w:rPr>
              <w:t xml:space="preserve">Population treated with lacosamide/perampanel </w:t>
            </w:r>
          </w:p>
        </w:tc>
        <w:tc>
          <w:tcPr>
            <w:tcW w:w="618"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 xml:space="preserve">''''''''''''' </w:t>
            </w:r>
          </w:p>
        </w:tc>
        <w:tc>
          <w:tcPr>
            <w:tcW w:w="615"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 xml:space="preserve">'''''''''''' </w:t>
            </w:r>
          </w:p>
        </w:tc>
        <w:tc>
          <w:tcPr>
            <w:tcW w:w="618"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 xml:space="preserve">'''''''''''''' </w:t>
            </w:r>
          </w:p>
        </w:tc>
        <w:tc>
          <w:tcPr>
            <w:tcW w:w="615"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 xml:space="preserve">''''''''''''''' </w:t>
            </w:r>
          </w:p>
        </w:tc>
        <w:tc>
          <w:tcPr>
            <w:tcW w:w="676"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 xml:space="preserve">'''''''''''''''' </w:t>
            </w:r>
          </w:p>
        </w:tc>
      </w:tr>
      <w:tr w:rsidR="00C40B65" w:rsidRPr="00255550" w:rsidTr="003E7DC3">
        <w:trPr>
          <w:cantSplit/>
        </w:trPr>
        <w:tc>
          <w:tcPr>
            <w:tcW w:w="1858" w:type="pct"/>
            <w:shd w:val="clear" w:color="auto" w:fill="auto"/>
            <w:vAlign w:val="center"/>
          </w:tcPr>
          <w:p w:rsidR="00660555" w:rsidRPr="00255550" w:rsidRDefault="00660555" w:rsidP="00C40B65">
            <w:pPr>
              <w:keepNext/>
              <w:tabs>
                <w:tab w:val="left" w:pos="142"/>
              </w:tabs>
              <w:ind w:right="93"/>
              <w:rPr>
                <w:rFonts w:ascii="Arial Narrow" w:hAnsi="Arial Narrow"/>
                <w:sz w:val="20"/>
              </w:rPr>
            </w:pPr>
            <w:r w:rsidRPr="00255550">
              <w:rPr>
                <w:rFonts w:ascii="Arial Narrow" w:hAnsi="Arial Narrow"/>
                <w:sz w:val="20"/>
              </w:rPr>
              <w:t>Population not receiving concomitant levetiracetam</w:t>
            </w:r>
          </w:p>
        </w:tc>
        <w:tc>
          <w:tcPr>
            <w:tcW w:w="618"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w:t>
            </w:r>
          </w:p>
        </w:tc>
        <w:tc>
          <w:tcPr>
            <w:tcW w:w="615"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w:t>
            </w:r>
          </w:p>
        </w:tc>
        <w:tc>
          <w:tcPr>
            <w:tcW w:w="618"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w:t>
            </w:r>
          </w:p>
        </w:tc>
        <w:tc>
          <w:tcPr>
            <w:tcW w:w="615"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w:t>
            </w:r>
          </w:p>
        </w:tc>
        <w:tc>
          <w:tcPr>
            <w:tcW w:w="676"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w:t>
            </w:r>
          </w:p>
        </w:tc>
      </w:tr>
      <w:tr w:rsidR="00C40B65" w:rsidRPr="00255550" w:rsidTr="003E7DC3">
        <w:trPr>
          <w:cantSplit/>
        </w:trPr>
        <w:tc>
          <w:tcPr>
            <w:tcW w:w="1858" w:type="pct"/>
            <w:shd w:val="clear" w:color="auto" w:fill="auto"/>
            <w:vAlign w:val="center"/>
          </w:tcPr>
          <w:p w:rsidR="00660555" w:rsidRPr="00255550" w:rsidRDefault="00660555" w:rsidP="00C40B65">
            <w:pPr>
              <w:keepNext/>
              <w:tabs>
                <w:tab w:val="left" w:pos="142"/>
              </w:tabs>
              <w:ind w:right="93"/>
              <w:rPr>
                <w:rFonts w:ascii="Arial Narrow" w:hAnsi="Arial Narrow"/>
                <w:sz w:val="20"/>
              </w:rPr>
            </w:pPr>
            <w:r w:rsidRPr="00255550">
              <w:rPr>
                <w:rFonts w:ascii="Arial Narrow" w:hAnsi="Arial Narrow"/>
                <w:sz w:val="20"/>
              </w:rPr>
              <w:t xml:space="preserve">Uptake </w:t>
            </w:r>
          </w:p>
        </w:tc>
        <w:tc>
          <w:tcPr>
            <w:tcW w:w="618" w:type="pct"/>
            <w:shd w:val="clear" w:color="auto" w:fill="auto"/>
            <w:vAlign w:val="center"/>
          </w:tcPr>
          <w:p w:rsidR="00660555" w:rsidRPr="00255550" w:rsidRDefault="00660555" w:rsidP="00C40B65">
            <w:pPr>
              <w:keepNext/>
              <w:ind w:right="93"/>
              <w:jc w:val="center"/>
              <w:rPr>
                <w:rFonts w:ascii="Arial Narrow" w:hAnsi="Arial Narrow"/>
                <w:sz w:val="20"/>
              </w:rPr>
            </w:pPr>
            <w:r w:rsidRPr="00255550">
              <w:rPr>
                <w:rFonts w:ascii="Arial Narrow" w:hAnsi="Arial Narrow"/>
                <w:color w:val="000000"/>
                <w:sz w:val="20"/>
              </w:rPr>
              <w:t>25.0%</w:t>
            </w:r>
          </w:p>
        </w:tc>
        <w:tc>
          <w:tcPr>
            <w:tcW w:w="615" w:type="pct"/>
            <w:shd w:val="clear" w:color="auto" w:fill="auto"/>
            <w:vAlign w:val="center"/>
          </w:tcPr>
          <w:p w:rsidR="00660555" w:rsidRPr="00255550" w:rsidRDefault="00660555" w:rsidP="00C40B65">
            <w:pPr>
              <w:keepNext/>
              <w:ind w:right="93"/>
              <w:jc w:val="center"/>
              <w:rPr>
                <w:rFonts w:ascii="Arial Narrow" w:hAnsi="Arial Narrow"/>
                <w:sz w:val="20"/>
              </w:rPr>
            </w:pPr>
            <w:r w:rsidRPr="00255550">
              <w:rPr>
                <w:rFonts w:ascii="Arial Narrow" w:hAnsi="Arial Narrow"/>
                <w:color w:val="000000"/>
                <w:sz w:val="20"/>
              </w:rPr>
              <w:t>30.0%</w:t>
            </w:r>
          </w:p>
        </w:tc>
        <w:tc>
          <w:tcPr>
            <w:tcW w:w="618" w:type="pct"/>
            <w:shd w:val="clear" w:color="auto" w:fill="auto"/>
            <w:vAlign w:val="center"/>
          </w:tcPr>
          <w:p w:rsidR="00660555" w:rsidRPr="00255550" w:rsidRDefault="00660555" w:rsidP="00C40B65">
            <w:pPr>
              <w:keepNext/>
              <w:ind w:right="93"/>
              <w:jc w:val="center"/>
              <w:rPr>
                <w:rFonts w:ascii="Arial Narrow" w:hAnsi="Arial Narrow"/>
                <w:sz w:val="20"/>
              </w:rPr>
            </w:pPr>
            <w:r w:rsidRPr="00255550">
              <w:rPr>
                <w:rFonts w:ascii="Arial Narrow" w:hAnsi="Arial Narrow"/>
                <w:color w:val="000000"/>
                <w:sz w:val="20"/>
              </w:rPr>
              <w:t>35.0%</w:t>
            </w:r>
          </w:p>
        </w:tc>
        <w:tc>
          <w:tcPr>
            <w:tcW w:w="615" w:type="pct"/>
            <w:shd w:val="clear" w:color="auto" w:fill="auto"/>
            <w:vAlign w:val="center"/>
          </w:tcPr>
          <w:p w:rsidR="00660555" w:rsidRPr="00255550" w:rsidRDefault="00660555" w:rsidP="00C40B65">
            <w:pPr>
              <w:keepNext/>
              <w:ind w:right="93"/>
              <w:jc w:val="center"/>
              <w:rPr>
                <w:rFonts w:ascii="Arial Narrow" w:hAnsi="Arial Narrow"/>
                <w:sz w:val="20"/>
              </w:rPr>
            </w:pPr>
            <w:r w:rsidRPr="00255550">
              <w:rPr>
                <w:rFonts w:ascii="Arial Narrow" w:hAnsi="Arial Narrow"/>
                <w:color w:val="000000"/>
                <w:sz w:val="20"/>
              </w:rPr>
              <w:t>37.5%</w:t>
            </w:r>
          </w:p>
        </w:tc>
        <w:tc>
          <w:tcPr>
            <w:tcW w:w="676" w:type="pct"/>
            <w:shd w:val="clear" w:color="auto" w:fill="auto"/>
            <w:vAlign w:val="center"/>
          </w:tcPr>
          <w:p w:rsidR="00660555" w:rsidRPr="00255550" w:rsidRDefault="00660555" w:rsidP="00C40B65">
            <w:pPr>
              <w:keepNext/>
              <w:ind w:right="93"/>
              <w:jc w:val="center"/>
              <w:rPr>
                <w:rFonts w:ascii="Arial Narrow" w:hAnsi="Arial Narrow"/>
                <w:sz w:val="20"/>
              </w:rPr>
            </w:pPr>
            <w:r w:rsidRPr="00255550">
              <w:rPr>
                <w:rFonts w:ascii="Arial Narrow" w:hAnsi="Arial Narrow"/>
                <w:color w:val="000000"/>
                <w:sz w:val="20"/>
              </w:rPr>
              <w:t>37.5%</w:t>
            </w:r>
          </w:p>
        </w:tc>
      </w:tr>
      <w:tr w:rsidR="00C40B65" w:rsidRPr="00255550" w:rsidTr="003E7DC3">
        <w:trPr>
          <w:cantSplit/>
        </w:trPr>
        <w:tc>
          <w:tcPr>
            <w:tcW w:w="1858" w:type="pct"/>
            <w:shd w:val="clear" w:color="auto" w:fill="auto"/>
            <w:vAlign w:val="center"/>
          </w:tcPr>
          <w:p w:rsidR="00660555" w:rsidRPr="00255550" w:rsidRDefault="00660555" w:rsidP="00C40B65">
            <w:pPr>
              <w:keepNext/>
              <w:tabs>
                <w:tab w:val="left" w:pos="142"/>
              </w:tabs>
              <w:ind w:right="93"/>
              <w:rPr>
                <w:rFonts w:ascii="Arial Narrow" w:hAnsi="Arial Narrow"/>
                <w:sz w:val="20"/>
              </w:rPr>
            </w:pPr>
            <w:r w:rsidRPr="00255550">
              <w:rPr>
                <w:rFonts w:ascii="Arial Narrow" w:hAnsi="Arial Narrow"/>
                <w:sz w:val="20"/>
              </w:rPr>
              <w:t>Number treated</w:t>
            </w:r>
          </w:p>
        </w:tc>
        <w:tc>
          <w:tcPr>
            <w:tcW w:w="618"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 xml:space="preserve">''''''''' </w:t>
            </w:r>
          </w:p>
        </w:tc>
        <w:tc>
          <w:tcPr>
            <w:tcW w:w="615"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 xml:space="preserve">''''''''''''' </w:t>
            </w:r>
          </w:p>
        </w:tc>
        <w:tc>
          <w:tcPr>
            <w:tcW w:w="618"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 xml:space="preserve">''''''''''''' </w:t>
            </w:r>
          </w:p>
        </w:tc>
        <w:tc>
          <w:tcPr>
            <w:tcW w:w="615"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 xml:space="preserve">''''''''''''''' </w:t>
            </w:r>
          </w:p>
        </w:tc>
        <w:tc>
          <w:tcPr>
            <w:tcW w:w="676" w:type="pct"/>
            <w:shd w:val="clear" w:color="auto" w:fill="auto"/>
            <w:vAlign w:val="center"/>
          </w:tcPr>
          <w:p w:rsidR="00660555" w:rsidRPr="005B4EF8" w:rsidRDefault="005B4EF8" w:rsidP="00C40B65">
            <w:pPr>
              <w:pStyle w:val="TableCentre"/>
              <w:rPr>
                <w:rFonts w:ascii="Arial Narrow" w:hAnsi="Arial Narrow"/>
                <w:szCs w:val="20"/>
                <w:highlight w:val="black"/>
              </w:rPr>
            </w:pPr>
            <w:r>
              <w:rPr>
                <w:rFonts w:ascii="Arial Narrow" w:hAnsi="Arial Narrow" w:cs="Calibri"/>
                <w:noProof/>
                <w:color w:val="000000"/>
                <w:szCs w:val="20"/>
                <w:highlight w:val="black"/>
              </w:rPr>
              <w:t xml:space="preserve">'''''''''''''' </w:t>
            </w:r>
          </w:p>
        </w:tc>
      </w:tr>
      <w:tr w:rsidR="00C40B65" w:rsidRPr="00255550" w:rsidTr="003E7DC3">
        <w:trPr>
          <w:cantSplit/>
        </w:trPr>
        <w:tc>
          <w:tcPr>
            <w:tcW w:w="1858" w:type="pct"/>
            <w:shd w:val="clear" w:color="auto" w:fill="auto"/>
            <w:vAlign w:val="center"/>
          </w:tcPr>
          <w:p w:rsidR="00660555" w:rsidRPr="00255550" w:rsidRDefault="00660555" w:rsidP="00C40B65">
            <w:pPr>
              <w:keepNext/>
              <w:tabs>
                <w:tab w:val="left" w:pos="142"/>
              </w:tabs>
              <w:ind w:right="93"/>
              <w:rPr>
                <w:rFonts w:ascii="Arial Narrow" w:hAnsi="Arial Narrow"/>
                <w:sz w:val="20"/>
              </w:rPr>
            </w:pPr>
            <w:r w:rsidRPr="00255550">
              <w:rPr>
                <w:rFonts w:ascii="Arial Narrow" w:hAnsi="Arial Narrow"/>
                <w:sz w:val="20"/>
              </w:rPr>
              <w:t>Brivaracetam scripts</w:t>
            </w:r>
            <w:r w:rsidRPr="00255550">
              <w:rPr>
                <w:rFonts w:ascii="Arial Narrow" w:hAnsi="Arial Narrow"/>
                <w:sz w:val="20"/>
                <w:vertAlign w:val="superscript"/>
              </w:rPr>
              <w:t>a</w:t>
            </w:r>
          </w:p>
        </w:tc>
        <w:tc>
          <w:tcPr>
            <w:tcW w:w="618" w:type="pct"/>
            <w:shd w:val="clear" w:color="auto" w:fill="auto"/>
            <w:vAlign w:val="center"/>
          </w:tcPr>
          <w:p w:rsidR="00660555" w:rsidRPr="005B4EF8" w:rsidRDefault="005B4EF8" w:rsidP="00C40B65">
            <w:pPr>
              <w:pStyle w:val="TableCentre"/>
              <w:rPr>
                <w:rFonts w:ascii="Arial Narrow" w:eastAsia="Times New Roman" w:hAnsi="Arial Narrow" w:cs="Calibri"/>
                <w:color w:val="000000"/>
                <w:highlight w:val="black"/>
                <w:lang w:eastAsia="en-AU" w:bidi="ar-SA"/>
              </w:rPr>
            </w:pPr>
            <w:r>
              <w:rPr>
                <w:rFonts w:ascii="Arial Narrow" w:eastAsia="Times New Roman" w:hAnsi="Arial Narrow" w:cs="Calibri"/>
                <w:noProof/>
                <w:color w:val="000000"/>
                <w:highlight w:val="black"/>
                <w:lang w:eastAsia="en-AU" w:bidi="ar-SA"/>
              </w:rPr>
              <w:t>'''''''''''''</w:t>
            </w:r>
          </w:p>
        </w:tc>
        <w:tc>
          <w:tcPr>
            <w:tcW w:w="615" w:type="pct"/>
            <w:shd w:val="clear" w:color="auto" w:fill="auto"/>
            <w:vAlign w:val="center"/>
          </w:tcPr>
          <w:p w:rsidR="00660555" w:rsidRPr="005B4EF8" w:rsidRDefault="005B4EF8" w:rsidP="00C40B65">
            <w:pPr>
              <w:pStyle w:val="TableCentre"/>
              <w:rPr>
                <w:rFonts w:ascii="Arial Narrow" w:eastAsia="Times New Roman" w:hAnsi="Arial Narrow" w:cs="Calibri"/>
                <w:color w:val="000000"/>
                <w:highlight w:val="black"/>
                <w:lang w:eastAsia="en-AU" w:bidi="ar-SA"/>
              </w:rPr>
            </w:pPr>
            <w:r>
              <w:rPr>
                <w:rFonts w:ascii="Arial Narrow" w:eastAsia="Times New Roman" w:hAnsi="Arial Narrow" w:cs="Calibri"/>
                <w:noProof/>
                <w:color w:val="000000"/>
                <w:highlight w:val="black"/>
                <w:lang w:eastAsia="en-AU" w:bidi="ar-SA"/>
              </w:rPr>
              <w:t>''''''''''''''''</w:t>
            </w:r>
          </w:p>
        </w:tc>
        <w:tc>
          <w:tcPr>
            <w:tcW w:w="618" w:type="pct"/>
            <w:shd w:val="clear" w:color="auto" w:fill="auto"/>
            <w:vAlign w:val="center"/>
          </w:tcPr>
          <w:p w:rsidR="00660555" w:rsidRPr="005B4EF8" w:rsidRDefault="005B4EF8" w:rsidP="00C40B65">
            <w:pPr>
              <w:pStyle w:val="TableCentre"/>
              <w:rPr>
                <w:rFonts w:ascii="Arial Narrow" w:eastAsia="Times New Roman" w:hAnsi="Arial Narrow" w:cs="Calibri"/>
                <w:color w:val="000000"/>
                <w:highlight w:val="black"/>
                <w:lang w:eastAsia="en-AU" w:bidi="ar-SA"/>
              </w:rPr>
            </w:pPr>
            <w:r>
              <w:rPr>
                <w:rFonts w:ascii="Arial Narrow" w:eastAsia="Times New Roman" w:hAnsi="Arial Narrow" w:cs="Calibri"/>
                <w:noProof/>
                <w:color w:val="000000"/>
                <w:highlight w:val="black"/>
                <w:lang w:eastAsia="en-AU" w:bidi="ar-SA"/>
              </w:rPr>
              <w:t>'''''''''''''''</w:t>
            </w:r>
          </w:p>
        </w:tc>
        <w:tc>
          <w:tcPr>
            <w:tcW w:w="615" w:type="pct"/>
            <w:shd w:val="clear" w:color="auto" w:fill="auto"/>
            <w:vAlign w:val="center"/>
          </w:tcPr>
          <w:p w:rsidR="00660555" w:rsidRPr="005B4EF8" w:rsidRDefault="005B4EF8" w:rsidP="00C40B65">
            <w:pPr>
              <w:pStyle w:val="TableCentre"/>
              <w:rPr>
                <w:rFonts w:ascii="Arial Narrow" w:eastAsia="Times New Roman" w:hAnsi="Arial Narrow" w:cs="Calibri"/>
                <w:color w:val="000000"/>
                <w:highlight w:val="black"/>
                <w:lang w:eastAsia="en-AU" w:bidi="ar-SA"/>
              </w:rPr>
            </w:pPr>
            <w:r>
              <w:rPr>
                <w:rFonts w:ascii="Arial Narrow" w:eastAsia="Times New Roman" w:hAnsi="Arial Narrow" w:cs="Calibri"/>
                <w:noProof/>
                <w:color w:val="000000"/>
                <w:highlight w:val="black"/>
                <w:lang w:eastAsia="en-AU" w:bidi="ar-SA"/>
              </w:rPr>
              <w:t>'''''''''''''''''</w:t>
            </w:r>
          </w:p>
        </w:tc>
        <w:tc>
          <w:tcPr>
            <w:tcW w:w="676" w:type="pct"/>
            <w:shd w:val="clear" w:color="auto" w:fill="auto"/>
            <w:vAlign w:val="center"/>
          </w:tcPr>
          <w:p w:rsidR="00660555" w:rsidRPr="005B4EF8" w:rsidRDefault="005B4EF8" w:rsidP="00C40B65">
            <w:pPr>
              <w:pStyle w:val="TableCentre"/>
              <w:rPr>
                <w:rFonts w:ascii="Arial Narrow" w:eastAsia="Times New Roman" w:hAnsi="Arial Narrow" w:cs="Calibri"/>
                <w:color w:val="000000"/>
                <w:highlight w:val="black"/>
                <w:lang w:eastAsia="en-AU" w:bidi="ar-SA"/>
              </w:rPr>
            </w:pPr>
            <w:r>
              <w:rPr>
                <w:rFonts w:ascii="Arial Narrow" w:eastAsia="Times New Roman" w:hAnsi="Arial Narrow" w:cs="Calibri"/>
                <w:noProof/>
                <w:color w:val="000000"/>
                <w:highlight w:val="black"/>
                <w:lang w:eastAsia="en-AU" w:bidi="ar-SA"/>
              </w:rPr>
              <w:t>''''''''''''''''''</w:t>
            </w:r>
          </w:p>
        </w:tc>
      </w:tr>
      <w:tr w:rsidR="00A35CCB" w:rsidRPr="00255550" w:rsidTr="003E7DC3">
        <w:trPr>
          <w:cantSplit/>
        </w:trPr>
        <w:tc>
          <w:tcPr>
            <w:tcW w:w="1858" w:type="pct"/>
            <w:shd w:val="clear" w:color="auto" w:fill="auto"/>
            <w:vAlign w:val="center"/>
          </w:tcPr>
          <w:p w:rsidR="00A35CCB" w:rsidRPr="00255550" w:rsidRDefault="00A35CCB" w:rsidP="00C40B65">
            <w:pPr>
              <w:keepNext/>
              <w:tabs>
                <w:tab w:val="left" w:pos="142"/>
              </w:tabs>
              <w:ind w:right="93"/>
              <w:rPr>
                <w:rFonts w:ascii="Arial Narrow" w:hAnsi="Arial Narrow"/>
                <w:sz w:val="20"/>
              </w:rPr>
            </w:pPr>
            <w:r w:rsidRPr="00255550">
              <w:rPr>
                <w:rFonts w:ascii="Arial Narrow" w:hAnsi="Arial Narrow"/>
                <w:sz w:val="20"/>
              </w:rPr>
              <w:t>Number treated - March 2017 resubmission</w:t>
            </w:r>
          </w:p>
        </w:tc>
        <w:tc>
          <w:tcPr>
            <w:tcW w:w="618" w:type="pct"/>
            <w:shd w:val="clear" w:color="auto" w:fill="auto"/>
            <w:vAlign w:val="center"/>
          </w:tcPr>
          <w:p w:rsidR="00A35CCB" w:rsidRPr="005B4EF8" w:rsidRDefault="005B4EF8" w:rsidP="00C40B65">
            <w:pPr>
              <w:pStyle w:val="TableCentre"/>
              <w:rPr>
                <w:rFonts w:ascii="Arial Narrow" w:hAnsi="Arial Narrow"/>
                <w:szCs w:val="20"/>
                <w:highlight w:val="black"/>
              </w:rPr>
            </w:pPr>
            <w:r>
              <w:rPr>
                <w:rFonts w:ascii="Arial Narrow" w:hAnsi="Arial Narrow"/>
                <w:noProof/>
                <w:color w:val="000000"/>
                <w:highlight w:val="black"/>
              </w:rPr>
              <w:t>''''''''''''''</w:t>
            </w:r>
          </w:p>
        </w:tc>
        <w:tc>
          <w:tcPr>
            <w:tcW w:w="615" w:type="pct"/>
            <w:shd w:val="clear" w:color="auto" w:fill="auto"/>
            <w:vAlign w:val="center"/>
          </w:tcPr>
          <w:p w:rsidR="00A35CCB" w:rsidRPr="005B4EF8" w:rsidRDefault="005B4EF8" w:rsidP="00C40B65">
            <w:pPr>
              <w:pStyle w:val="TableCentre"/>
              <w:rPr>
                <w:rFonts w:ascii="Arial Narrow" w:hAnsi="Arial Narrow"/>
                <w:szCs w:val="20"/>
                <w:highlight w:val="black"/>
              </w:rPr>
            </w:pPr>
            <w:r>
              <w:rPr>
                <w:rFonts w:ascii="Arial Narrow" w:hAnsi="Arial Narrow"/>
                <w:noProof/>
                <w:color w:val="000000"/>
                <w:highlight w:val="black"/>
              </w:rPr>
              <w:t>'''''''''''''</w:t>
            </w:r>
          </w:p>
        </w:tc>
        <w:tc>
          <w:tcPr>
            <w:tcW w:w="618" w:type="pct"/>
            <w:shd w:val="clear" w:color="auto" w:fill="auto"/>
            <w:vAlign w:val="center"/>
          </w:tcPr>
          <w:p w:rsidR="00A35CCB" w:rsidRPr="005B4EF8" w:rsidRDefault="005B4EF8" w:rsidP="00C40B65">
            <w:pPr>
              <w:pStyle w:val="TableCentre"/>
              <w:rPr>
                <w:rFonts w:ascii="Arial Narrow" w:hAnsi="Arial Narrow"/>
                <w:szCs w:val="20"/>
                <w:highlight w:val="black"/>
              </w:rPr>
            </w:pPr>
            <w:r>
              <w:rPr>
                <w:rFonts w:ascii="Arial Narrow" w:hAnsi="Arial Narrow"/>
                <w:noProof/>
                <w:color w:val="000000"/>
                <w:highlight w:val="black"/>
              </w:rPr>
              <w:t>''''''''''''</w:t>
            </w:r>
          </w:p>
        </w:tc>
        <w:tc>
          <w:tcPr>
            <w:tcW w:w="615" w:type="pct"/>
            <w:shd w:val="clear" w:color="auto" w:fill="auto"/>
            <w:vAlign w:val="center"/>
          </w:tcPr>
          <w:p w:rsidR="00A35CCB" w:rsidRPr="005B4EF8" w:rsidRDefault="005B4EF8" w:rsidP="00C40B65">
            <w:pPr>
              <w:pStyle w:val="TableCentre"/>
              <w:rPr>
                <w:rFonts w:ascii="Arial Narrow" w:hAnsi="Arial Narrow"/>
                <w:szCs w:val="20"/>
                <w:highlight w:val="black"/>
              </w:rPr>
            </w:pPr>
            <w:r>
              <w:rPr>
                <w:rFonts w:ascii="Arial Narrow" w:hAnsi="Arial Narrow"/>
                <w:noProof/>
                <w:color w:val="000000"/>
                <w:highlight w:val="black"/>
              </w:rPr>
              <w:t>'''''''''''''''</w:t>
            </w:r>
          </w:p>
        </w:tc>
        <w:tc>
          <w:tcPr>
            <w:tcW w:w="676" w:type="pct"/>
            <w:shd w:val="clear" w:color="auto" w:fill="auto"/>
            <w:vAlign w:val="center"/>
          </w:tcPr>
          <w:p w:rsidR="00A35CCB" w:rsidRPr="005B4EF8" w:rsidRDefault="005B4EF8" w:rsidP="00C40B65">
            <w:pPr>
              <w:pStyle w:val="TableCentre"/>
              <w:rPr>
                <w:rFonts w:ascii="Arial Narrow" w:hAnsi="Arial Narrow"/>
                <w:szCs w:val="20"/>
                <w:highlight w:val="black"/>
              </w:rPr>
            </w:pPr>
            <w:r>
              <w:rPr>
                <w:rFonts w:ascii="Arial Narrow" w:hAnsi="Arial Narrow"/>
                <w:noProof/>
                <w:color w:val="000000"/>
                <w:highlight w:val="black"/>
              </w:rPr>
              <w:t>''''''''''''</w:t>
            </w:r>
          </w:p>
        </w:tc>
      </w:tr>
      <w:tr w:rsidR="00A35CCB" w:rsidRPr="00255550" w:rsidTr="003E7DC3">
        <w:trPr>
          <w:cantSplit/>
        </w:trPr>
        <w:tc>
          <w:tcPr>
            <w:tcW w:w="1858" w:type="pct"/>
            <w:shd w:val="clear" w:color="auto" w:fill="auto"/>
            <w:vAlign w:val="center"/>
          </w:tcPr>
          <w:p w:rsidR="00A35CCB" w:rsidRPr="00255550" w:rsidRDefault="00A35CCB" w:rsidP="00C40B65">
            <w:pPr>
              <w:keepNext/>
              <w:tabs>
                <w:tab w:val="left" w:pos="142"/>
              </w:tabs>
              <w:ind w:right="93"/>
              <w:rPr>
                <w:rFonts w:ascii="Arial Narrow" w:hAnsi="Arial Narrow"/>
                <w:sz w:val="20"/>
              </w:rPr>
            </w:pPr>
            <w:r w:rsidRPr="00255550">
              <w:rPr>
                <w:rFonts w:ascii="Arial Narrow" w:hAnsi="Arial Narrow"/>
                <w:sz w:val="20"/>
              </w:rPr>
              <w:t>Brivaracetam scripts</w:t>
            </w:r>
            <w:r w:rsidRPr="00255550">
              <w:rPr>
                <w:rFonts w:ascii="Arial Narrow" w:hAnsi="Arial Narrow"/>
                <w:sz w:val="20"/>
                <w:vertAlign w:val="superscript"/>
              </w:rPr>
              <w:t>a</w:t>
            </w:r>
            <w:r w:rsidRPr="00255550">
              <w:rPr>
                <w:rFonts w:ascii="Arial Narrow" w:hAnsi="Arial Narrow"/>
                <w:sz w:val="20"/>
              </w:rPr>
              <w:t xml:space="preserve"> - March 2017 resubmission</w:t>
            </w:r>
          </w:p>
        </w:tc>
        <w:tc>
          <w:tcPr>
            <w:tcW w:w="618" w:type="pct"/>
            <w:shd w:val="clear" w:color="auto" w:fill="auto"/>
            <w:vAlign w:val="center"/>
          </w:tcPr>
          <w:p w:rsidR="00A35CCB" w:rsidRPr="005B4EF8" w:rsidRDefault="005B4EF8" w:rsidP="00C40B65">
            <w:pPr>
              <w:pStyle w:val="TableCentre"/>
              <w:rPr>
                <w:rFonts w:ascii="Arial Narrow" w:eastAsia="Times New Roman" w:hAnsi="Arial Narrow" w:cs="Calibri"/>
                <w:color w:val="000000"/>
                <w:highlight w:val="black"/>
                <w:lang w:eastAsia="en-AU" w:bidi="ar-SA"/>
              </w:rPr>
            </w:pPr>
            <w:r>
              <w:rPr>
                <w:rFonts w:ascii="Arial Narrow" w:hAnsi="Arial Narrow"/>
                <w:noProof/>
                <w:color w:val="000000"/>
                <w:highlight w:val="black"/>
              </w:rPr>
              <w:t>'''''''''''''''''</w:t>
            </w:r>
          </w:p>
        </w:tc>
        <w:tc>
          <w:tcPr>
            <w:tcW w:w="615" w:type="pct"/>
            <w:shd w:val="clear" w:color="auto" w:fill="auto"/>
            <w:vAlign w:val="center"/>
          </w:tcPr>
          <w:p w:rsidR="00A35CCB" w:rsidRPr="005B4EF8" w:rsidRDefault="005B4EF8" w:rsidP="00C40B65">
            <w:pPr>
              <w:pStyle w:val="TableCentre"/>
              <w:rPr>
                <w:rFonts w:ascii="Arial Narrow" w:eastAsia="Times New Roman" w:hAnsi="Arial Narrow" w:cs="Calibri"/>
                <w:color w:val="000000"/>
                <w:highlight w:val="black"/>
                <w:lang w:eastAsia="en-AU" w:bidi="ar-SA"/>
              </w:rPr>
            </w:pPr>
            <w:r>
              <w:rPr>
                <w:rFonts w:ascii="Arial Narrow" w:hAnsi="Arial Narrow"/>
                <w:noProof/>
                <w:color w:val="000000"/>
                <w:highlight w:val="black"/>
              </w:rPr>
              <w:t>''''''''''''''''</w:t>
            </w:r>
          </w:p>
        </w:tc>
        <w:tc>
          <w:tcPr>
            <w:tcW w:w="618" w:type="pct"/>
            <w:shd w:val="clear" w:color="auto" w:fill="auto"/>
            <w:vAlign w:val="center"/>
          </w:tcPr>
          <w:p w:rsidR="00A35CCB" w:rsidRPr="005B4EF8" w:rsidRDefault="005B4EF8" w:rsidP="00C40B65">
            <w:pPr>
              <w:pStyle w:val="TableCentre"/>
              <w:rPr>
                <w:rFonts w:ascii="Arial Narrow" w:eastAsia="Times New Roman" w:hAnsi="Arial Narrow" w:cs="Calibri"/>
                <w:color w:val="000000"/>
                <w:highlight w:val="black"/>
                <w:lang w:eastAsia="en-AU" w:bidi="ar-SA"/>
              </w:rPr>
            </w:pPr>
            <w:r>
              <w:rPr>
                <w:rFonts w:ascii="Arial Narrow" w:hAnsi="Arial Narrow"/>
                <w:noProof/>
                <w:color w:val="000000"/>
                <w:highlight w:val="black"/>
              </w:rPr>
              <w:t>''''''''''''''''</w:t>
            </w:r>
          </w:p>
        </w:tc>
        <w:tc>
          <w:tcPr>
            <w:tcW w:w="615" w:type="pct"/>
            <w:shd w:val="clear" w:color="auto" w:fill="auto"/>
            <w:vAlign w:val="center"/>
          </w:tcPr>
          <w:p w:rsidR="00A35CCB" w:rsidRPr="005B4EF8" w:rsidRDefault="005B4EF8" w:rsidP="00C40B65">
            <w:pPr>
              <w:pStyle w:val="TableCentre"/>
              <w:rPr>
                <w:rFonts w:ascii="Arial Narrow" w:eastAsia="Times New Roman" w:hAnsi="Arial Narrow" w:cs="Calibri"/>
                <w:color w:val="000000"/>
                <w:highlight w:val="black"/>
                <w:lang w:eastAsia="en-AU" w:bidi="ar-SA"/>
              </w:rPr>
            </w:pPr>
            <w:r>
              <w:rPr>
                <w:rFonts w:ascii="Arial Narrow" w:hAnsi="Arial Narrow"/>
                <w:noProof/>
                <w:color w:val="000000"/>
                <w:highlight w:val="black"/>
              </w:rPr>
              <w:t>''''''''''''''''</w:t>
            </w:r>
          </w:p>
        </w:tc>
        <w:tc>
          <w:tcPr>
            <w:tcW w:w="676" w:type="pct"/>
            <w:shd w:val="clear" w:color="auto" w:fill="auto"/>
            <w:vAlign w:val="center"/>
          </w:tcPr>
          <w:p w:rsidR="00A35CCB" w:rsidRPr="005B4EF8" w:rsidRDefault="005B4EF8" w:rsidP="00C40B65">
            <w:pPr>
              <w:pStyle w:val="TableCentre"/>
              <w:rPr>
                <w:rFonts w:ascii="Arial Narrow" w:eastAsia="Times New Roman" w:hAnsi="Arial Narrow" w:cs="Calibri"/>
                <w:color w:val="000000"/>
                <w:highlight w:val="black"/>
                <w:lang w:eastAsia="en-AU" w:bidi="ar-SA"/>
              </w:rPr>
            </w:pPr>
            <w:r>
              <w:rPr>
                <w:rFonts w:ascii="Arial Narrow" w:hAnsi="Arial Narrow"/>
                <w:noProof/>
                <w:color w:val="000000"/>
                <w:highlight w:val="black"/>
              </w:rPr>
              <w:t>''''''''''''''''''</w:t>
            </w:r>
          </w:p>
        </w:tc>
      </w:tr>
      <w:tr w:rsidR="00660555" w:rsidRPr="00255550" w:rsidTr="003E7DC3">
        <w:trPr>
          <w:cantSplit/>
        </w:trPr>
        <w:tc>
          <w:tcPr>
            <w:tcW w:w="5000" w:type="pct"/>
            <w:gridSpan w:val="6"/>
            <w:shd w:val="clear" w:color="auto" w:fill="auto"/>
            <w:vAlign w:val="center"/>
          </w:tcPr>
          <w:p w:rsidR="00660555" w:rsidRPr="00255550" w:rsidRDefault="00660555" w:rsidP="00C40B65">
            <w:pPr>
              <w:ind w:right="93"/>
              <w:rPr>
                <w:rFonts w:ascii="Arial Narrow" w:hAnsi="Arial Narrow"/>
                <w:b/>
                <w:bCs/>
                <w:color w:val="000000"/>
                <w:sz w:val="20"/>
              </w:rPr>
            </w:pPr>
            <w:r w:rsidRPr="00255550">
              <w:rPr>
                <w:rFonts w:ascii="Arial Narrow" w:hAnsi="Arial Narrow"/>
                <w:b/>
                <w:bCs/>
                <w:color w:val="000000"/>
                <w:sz w:val="20"/>
              </w:rPr>
              <w:t xml:space="preserve">Estimated net cost </w:t>
            </w:r>
          </w:p>
        </w:tc>
      </w:tr>
      <w:tr w:rsidR="00C40B65" w:rsidRPr="00255550" w:rsidTr="003E7DC3">
        <w:trPr>
          <w:cantSplit/>
        </w:trPr>
        <w:tc>
          <w:tcPr>
            <w:tcW w:w="1858" w:type="pct"/>
            <w:shd w:val="clear" w:color="auto" w:fill="auto"/>
            <w:vAlign w:val="center"/>
          </w:tcPr>
          <w:p w:rsidR="00660555" w:rsidRPr="00255550" w:rsidRDefault="00660555" w:rsidP="00C40B65">
            <w:pPr>
              <w:tabs>
                <w:tab w:val="left" w:pos="142"/>
              </w:tabs>
              <w:ind w:right="93"/>
              <w:rPr>
                <w:rFonts w:ascii="Arial Narrow" w:hAnsi="Arial Narrow"/>
                <w:sz w:val="20"/>
              </w:rPr>
            </w:pPr>
            <w:r w:rsidRPr="00255550">
              <w:rPr>
                <w:rFonts w:ascii="Arial Narrow" w:hAnsi="Arial Narrow"/>
                <w:sz w:val="20"/>
              </w:rPr>
              <w:t>Net cost to PBS/RPBS</w:t>
            </w:r>
          </w:p>
        </w:tc>
        <w:tc>
          <w:tcPr>
            <w:tcW w:w="618"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15"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18"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15"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76"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40B65" w:rsidRPr="00255550" w:rsidTr="003E7DC3">
        <w:trPr>
          <w:cantSplit/>
        </w:trPr>
        <w:tc>
          <w:tcPr>
            <w:tcW w:w="1858" w:type="pct"/>
            <w:shd w:val="clear" w:color="auto" w:fill="auto"/>
            <w:vAlign w:val="center"/>
          </w:tcPr>
          <w:p w:rsidR="00660555" w:rsidRPr="00255550" w:rsidRDefault="00660555" w:rsidP="00C40B65">
            <w:pPr>
              <w:tabs>
                <w:tab w:val="left" w:pos="142"/>
              </w:tabs>
              <w:ind w:right="93"/>
              <w:rPr>
                <w:rFonts w:ascii="Arial Narrow" w:hAnsi="Arial Narrow"/>
                <w:sz w:val="20"/>
              </w:rPr>
            </w:pPr>
            <w:r w:rsidRPr="00255550">
              <w:rPr>
                <w:rFonts w:ascii="Arial Narrow" w:hAnsi="Arial Narrow"/>
                <w:sz w:val="20"/>
              </w:rPr>
              <w:t xml:space="preserve">Cost offsets due to reduced lacosamide use </w:t>
            </w:r>
          </w:p>
        </w:tc>
        <w:tc>
          <w:tcPr>
            <w:tcW w:w="618"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15"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18"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15"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76"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40B65" w:rsidRPr="00255550" w:rsidTr="003E7DC3">
        <w:trPr>
          <w:cantSplit/>
        </w:trPr>
        <w:tc>
          <w:tcPr>
            <w:tcW w:w="1858" w:type="pct"/>
            <w:shd w:val="clear" w:color="auto" w:fill="auto"/>
            <w:vAlign w:val="center"/>
          </w:tcPr>
          <w:p w:rsidR="00660555" w:rsidRPr="00255550" w:rsidRDefault="00660555" w:rsidP="00C40B65">
            <w:pPr>
              <w:tabs>
                <w:tab w:val="left" w:pos="142"/>
              </w:tabs>
              <w:ind w:right="93"/>
              <w:rPr>
                <w:rFonts w:ascii="Arial Narrow" w:hAnsi="Arial Narrow"/>
                <w:b/>
                <w:sz w:val="20"/>
              </w:rPr>
            </w:pPr>
            <w:r w:rsidRPr="00255550">
              <w:rPr>
                <w:rFonts w:ascii="Arial Narrow" w:hAnsi="Arial Narrow"/>
                <w:sz w:val="20"/>
              </w:rPr>
              <w:t>Cost offsets to MBS</w:t>
            </w:r>
          </w:p>
        </w:tc>
        <w:tc>
          <w:tcPr>
            <w:tcW w:w="618"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15"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18"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15"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76" w:type="pct"/>
            <w:shd w:val="clear" w:color="auto" w:fill="auto"/>
            <w:vAlign w:val="center"/>
          </w:tcPr>
          <w:p w:rsidR="00660555" w:rsidRPr="005B4EF8" w:rsidRDefault="005B4EF8" w:rsidP="00C40B65">
            <w:pPr>
              <w:keepNext/>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40B65" w:rsidRPr="00255550" w:rsidTr="003E7DC3">
        <w:trPr>
          <w:cantSplit/>
        </w:trPr>
        <w:tc>
          <w:tcPr>
            <w:tcW w:w="1858" w:type="pct"/>
            <w:shd w:val="clear" w:color="auto" w:fill="auto"/>
            <w:vAlign w:val="center"/>
          </w:tcPr>
          <w:p w:rsidR="00660555" w:rsidRPr="00255550" w:rsidRDefault="00660555" w:rsidP="00C40B65">
            <w:pPr>
              <w:tabs>
                <w:tab w:val="left" w:pos="142"/>
              </w:tabs>
              <w:ind w:right="93"/>
              <w:rPr>
                <w:rFonts w:ascii="Arial Narrow" w:hAnsi="Arial Narrow"/>
                <w:b/>
                <w:sz w:val="20"/>
              </w:rPr>
            </w:pPr>
            <w:r w:rsidRPr="00255550">
              <w:rPr>
                <w:rFonts w:ascii="Arial Narrow" w:hAnsi="Arial Narrow"/>
                <w:b/>
                <w:bCs/>
                <w:color w:val="000000"/>
                <w:sz w:val="20"/>
              </w:rPr>
              <w:t>Net cost to Government</w:t>
            </w:r>
          </w:p>
        </w:tc>
        <w:tc>
          <w:tcPr>
            <w:tcW w:w="618" w:type="pct"/>
            <w:shd w:val="clear" w:color="auto" w:fill="auto"/>
            <w:vAlign w:val="center"/>
          </w:tcPr>
          <w:p w:rsidR="00660555" w:rsidRPr="005B4EF8" w:rsidRDefault="005B4EF8" w:rsidP="00C40B65">
            <w:pPr>
              <w:keepNext/>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615" w:type="pct"/>
            <w:shd w:val="clear" w:color="auto" w:fill="auto"/>
            <w:vAlign w:val="center"/>
          </w:tcPr>
          <w:p w:rsidR="00660555" w:rsidRPr="005B4EF8" w:rsidRDefault="005B4EF8" w:rsidP="00C40B65">
            <w:pPr>
              <w:keepNext/>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618" w:type="pct"/>
            <w:shd w:val="clear" w:color="auto" w:fill="auto"/>
            <w:vAlign w:val="center"/>
          </w:tcPr>
          <w:p w:rsidR="00660555" w:rsidRPr="005B4EF8" w:rsidRDefault="005B4EF8" w:rsidP="00C40B65">
            <w:pPr>
              <w:keepNext/>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615" w:type="pct"/>
            <w:shd w:val="clear" w:color="auto" w:fill="auto"/>
            <w:vAlign w:val="center"/>
          </w:tcPr>
          <w:p w:rsidR="00660555" w:rsidRPr="005B4EF8" w:rsidRDefault="005B4EF8" w:rsidP="00C40B65">
            <w:pPr>
              <w:keepNext/>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676" w:type="pct"/>
            <w:shd w:val="clear" w:color="auto" w:fill="auto"/>
            <w:vAlign w:val="center"/>
          </w:tcPr>
          <w:p w:rsidR="00660555" w:rsidRPr="005B4EF8" w:rsidRDefault="005B4EF8" w:rsidP="00C40B65">
            <w:pPr>
              <w:keepNext/>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r>
      <w:tr w:rsidR="00A35CCB" w:rsidRPr="00255550" w:rsidTr="003E7DC3">
        <w:trPr>
          <w:cantSplit/>
        </w:trPr>
        <w:tc>
          <w:tcPr>
            <w:tcW w:w="1858" w:type="pct"/>
            <w:shd w:val="clear" w:color="auto" w:fill="auto"/>
            <w:vAlign w:val="center"/>
          </w:tcPr>
          <w:p w:rsidR="00A35CCB" w:rsidRPr="00255550" w:rsidRDefault="00A35CCB" w:rsidP="00C40B65">
            <w:pPr>
              <w:tabs>
                <w:tab w:val="left" w:pos="142"/>
              </w:tabs>
              <w:ind w:right="93"/>
              <w:rPr>
                <w:rFonts w:ascii="Arial Narrow" w:hAnsi="Arial Narrow"/>
                <w:sz w:val="20"/>
              </w:rPr>
            </w:pPr>
            <w:r w:rsidRPr="00255550">
              <w:rPr>
                <w:rFonts w:ascii="Arial Narrow" w:hAnsi="Arial Narrow"/>
                <w:bCs/>
                <w:color w:val="000000"/>
                <w:sz w:val="20"/>
              </w:rPr>
              <w:t>Net cost to Government - March 2017 resubmission</w:t>
            </w:r>
          </w:p>
        </w:tc>
        <w:tc>
          <w:tcPr>
            <w:tcW w:w="618" w:type="pct"/>
            <w:shd w:val="clear" w:color="auto" w:fill="auto"/>
            <w:vAlign w:val="center"/>
          </w:tcPr>
          <w:p w:rsidR="00A35CCB" w:rsidRPr="005B4EF8" w:rsidRDefault="005B4EF8" w:rsidP="00C40B65">
            <w:pPr>
              <w:keepNext/>
              <w:jc w:val="center"/>
              <w:rPr>
                <w:rFonts w:ascii="Arial Narrow" w:hAnsi="Arial Narrow" w:cs="Calibri"/>
                <w:color w:val="000000"/>
                <w:sz w:val="20"/>
                <w:szCs w:val="20"/>
                <w:highlight w:val="black"/>
              </w:rPr>
            </w:pPr>
            <w:r>
              <w:rPr>
                <w:rFonts w:ascii="Arial Narrow" w:hAnsi="Arial Narrow"/>
                <w:bCs/>
                <w:noProof/>
                <w:color w:val="000000"/>
                <w:sz w:val="20"/>
                <w:highlight w:val="black"/>
              </w:rPr>
              <w:t>'''''''''''''''''''''''''''</w:t>
            </w:r>
          </w:p>
        </w:tc>
        <w:tc>
          <w:tcPr>
            <w:tcW w:w="615" w:type="pct"/>
            <w:shd w:val="clear" w:color="auto" w:fill="auto"/>
            <w:vAlign w:val="center"/>
          </w:tcPr>
          <w:p w:rsidR="00A35CCB" w:rsidRPr="005B4EF8" w:rsidRDefault="005B4EF8" w:rsidP="00C40B65">
            <w:pPr>
              <w:keepNext/>
              <w:jc w:val="center"/>
              <w:rPr>
                <w:rFonts w:ascii="Arial Narrow" w:hAnsi="Arial Narrow" w:cs="Calibri"/>
                <w:color w:val="000000"/>
                <w:sz w:val="20"/>
                <w:szCs w:val="20"/>
                <w:highlight w:val="black"/>
              </w:rPr>
            </w:pPr>
            <w:r>
              <w:rPr>
                <w:rFonts w:ascii="Arial Narrow" w:hAnsi="Arial Narrow"/>
                <w:bCs/>
                <w:noProof/>
                <w:color w:val="000000"/>
                <w:sz w:val="20"/>
                <w:highlight w:val="black"/>
              </w:rPr>
              <w:t>'''''''''''''''''''''''''</w:t>
            </w:r>
          </w:p>
        </w:tc>
        <w:tc>
          <w:tcPr>
            <w:tcW w:w="618" w:type="pct"/>
            <w:shd w:val="clear" w:color="auto" w:fill="auto"/>
            <w:vAlign w:val="center"/>
          </w:tcPr>
          <w:p w:rsidR="00A35CCB" w:rsidRPr="005B4EF8" w:rsidRDefault="005B4EF8" w:rsidP="00C40B65">
            <w:pPr>
              <w:keepNext/>
              <w:jc w:val="center"/>
              <w:rPr>
                <w:rFonts w:ascii="Arial Narrow" w:hAnsi="Arial Narrow" w:cs="Calibri"/>
                <w:color w:val="000000"/>
                <w:sz w:val="20"/>
                <w:szCs w:val="20"/>
                <w:highlight w:val="black"/>
              </w:rPr>
            </w:pPr>
            <w:r>
              <w:rPr>
                <w:rFonts w:ascii="Arial Narrow" w:hAnsi="Arial Narrow"/>
                <w:bCs/>
                <w:noProof/>
                <w:color w:val="000000"/>
                <w:sz w:val="20"/>
                <w:highlight w:val="black"/>
              </w:rPr>
              <w:t>'''''''''''''''''''''''</w:t>
            </w:r>
          </w:p>
        </w:tc>
        <w:tc>
          <w:tcPr>
            <w:tcW w:w="615" w:type="pct"/>
            <w:shd w:val="clear" w:color="auto" w:fill="auto"/>
            <w:vAlign w:val="center"/>
          </w:tcPr>
          <w:p w:rsidR="00A35CCB" w:rsidRPr="005B4EF8" w:rsidRDefault="005B4EF8" w:rsidP="00C40B65">
            <w:pPr>
              <w:keepNext/>
              <w:jc w:val="center"/>
              <w:rPr>
                <w:rFonts w:ascii="Arial Narrow" w:hAnsi="Arial Narrow" w:cs="Calibri"/>
                <w:color w:val="000000"/>
                <w:sz w:val="20"/>
                <w:szCs w:val="20"/>
                <w:highlight w:val="black"/>
              </w:rPr>
            </w:pPr>
            <w:r>
              <w:rPr>
                <w:rFonts w:ascii="Arial Narrow" w:hAnsi="Arial Narrow"/>
                <w:bCs/>
                <w:noProof/>
                <w:color w:val="000000"/>
                <w:sz w:val="20"/>
                <w:highlight w:val="black"/>
              </w:rPr>
              <w:t>''''''''''''''''''''''</w:t>
            </w:r>
          </w:p>
        </w:tc>
        <w:tc>
          <w:tcPr>
            <w:tcW w:w="676" w:type="pct"/>
            <w:shd w:val="clear" w:color="auto" w:fill="auto"/>
            <w:vAlign w:val="center"/>
          </w:tcPr>
          <w:p w:rsidR="00A35CCB" w:rsidRPr="005B4EF8" w:rsidRDefault="005B4EF8" w:rsidP="00C40B65">
            <w:pPr>
              <w:keepNext/>
              <w:jc w:val="center"/>
              <w:rPr>
                <w:rFonts w:ascii="Arial Narrow" w:hAnsi="Arial Narrow" w:cs="Calibri"/>
                <w:color w:val="000000"/>
                <w:sz w:val="20"/>
                <w:szCs w:val="20"/>
                <w:highlight w:val="black"/>
              </w:rPr>
            </w:pPr>
            <w:r>
              <w:rPr>
                <w:rFonts w:ascii="Arial Narrow" w:hAnsi="Arial Narrow"/>
                <w:bCs/>
                <w:noProof/>
                <w:color w:val="000000"/>
                <w:sz w:val="20"/>
                <w:highlight w:val="black"/>
              </w:rPr>
              <w:t>''''''''''''''''''''''''''</w:t>
            </w:r>
          </w:p>
        </w:tc>
      </w:tr>
    </w:tbl>
    <w:p w:rsidR="00660555" w:rsidRPr="00255550" w:rsidRDefault="00660555" w:rsidP="00C40B65">
      <w:pPr>
        <w:pStyle w:val="TableFooter"/>
      </w:pPr>
      <w:r w:rsidRPr="00255550">
        <w:t xml:space="preserve">Source: </w:t>
      </w:r>
      <w:r w:rsidR="001F3F2A" w:rsidRPr="00255550">
        <w:t>Table 20, p49; Table 21, p52; Ta</w:t>
      </w:r>
      <w:r w:rsidR="00A539A5" w:rsidRPr="00255550">
        <w:t>ble 26, p52 of the resubmission; 7.01 brivaracetam COM.</w:t>
      </w:r>
    </w:p>
    <w:p w:rsidR="00660555" w:rsidRPr="00255550" w:rsidRDefault="00660555" w:rsidP="00C40B65">
      <w:pPr>
        <w:pStyle w:val="TableFooter"/>
      </w:pPr>
      <w:r w:rsidRPr="00255550">
        <w:t>MBS = Medicare Benefits Schedule; PBS = Pharmaceutical Benefits Scheme; RPBS = Repatriation Pharmaceutical Benefits Scheme</w:t>
      </w:r>
    </w:p>
    <w:p w:rsidR="00660555" w:rsidRDefault="00660555" w:rsidP="00C40B65">
      <w:pPr>
        <w:pStyle w:val="TableFooter"/>
      </w:pPr>
      <w:proofErr w:type="gramStart"/>
      <w:r w:rsidRPr="00255550">
        <w:rPr>
          <w:vertAlign w:val="superscript"/>
        </w:rPr>
        <w:t>a</w:t>
      </w:r>
      <w:proofErr w:type="gramEnd"/>
      <w:r w:rsidRPr="00255550">
        <w:t xml:space="preserve"> Annual number of PBS prescriptions per </w:t>
      </w:r>
      <w:r w:rsidR="00FC36BE" w:rsidRPr="00255550">
        <w:t>patient =</w:t>
      </w:r>
      <w:r w:rsidRPr="00255550">
        <w:t xml:space="preserve"> 12.16, based on a script analysis conducted by IMS Health. </w:t>
      </w:r>
    </w:p>
    <w:p w:rsidR="00157E8D" w:rsidRDefault="00157E8D" w:rsidP="00C40B65">
      <w:pPr>
        <w:pStyle w:val="TableFooter"/>
      </w:pPr>
    </w:p>
    <w:p w:rsidR="00157E8D" w:rsidRPr="00157E8D" w:rsidRDefault="00157E8D" w:rsidP="00C40B65">
      <w:pPr>
        <w:pStyle w:val="TableFooter"/>
        <w:rPr>
          <w:rFonts w:asciiTheme="minorHAnsi" w:hAnsiTheme="minorHAnsi"/>
          <w:sz w:val="24"/>
          <w:szCs w:val="24"/>
        </w:rPr>
      </w:pPr>
      <w:r w:rsidRPr="00157E8D">
        <w:rPr>
          <w:rFonts w:asciiTheme="minorHAnsi" w:hAnsiTheme="minorHAnsi"/>
          <w:sz w:val="24"/>
          <w:szCs w:val="24"/>
        </w:rPr>
        <w:t>The redacted table shows that at year 5, the estimated number of patients was less than 10,000 per year.</w:t>
      </w:r>
    </w:p>
    <w:p w:rsidR="002301E2" w:rsidRPr="00255550" w:rsidRDefault="002301E2" w:rsidP="00C40B65">
      <w:pPr>
        <w:rPr>
          <w:rFonts w:asciiTheme="minorHAnsi" w:hAnsiTheme="minorHAnsi"/>
          <w:szCs w:val="22"/>
          <w:highlight w:val="yellow"/>
        </w:rPr>
      </w:pPr>
    </w:p>
    <w:p w:rsidR="009F3AF6" w:rsidRPr="00AB426B" w:rsidRDefault="009E7807" w:rsidP="00AB426B">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 xml:space="preserve">The </w:t>
      </w:r>
      <w:r w:rsidR="009F3AF6" w:rsidRPr="00255550">
        <w:rPr>
          <w:rFonts w:asciiTheme="minorHAnsi" w:hAnsiTheme="minorHAnsi"/>
          <w:sz w:val="24"/>
          <w:szCs w:val="24"/>
        </w:rPr>
        <w:t>estimated patient numbers, and scripts, decreased from those estimated in the March 2017 resubmission</w:t>
      </w:r>
      <w:r w:rsidR="00255550">
        <w:rPr>
          <w:rFonts w:asciiTheme="minorHAnsi" w:hAnsiTheme="minorHAnsi"/>
          <w:sz w:val="24"/>
          <w:szCs w:val="24"/>
        </w:rPr>
        <w:t xml:space="preserve">. </w:t>
      </w:r>
      <w:r w:rsidR="00E72A3C" w:rsidRPr="00255550">
        <w:rPr>
          <w:rFonts w:asciiTheme="minorHAnsi" w:hAnsiTheme="minorHAnsi"/>
          <w:sz w:val="24"/>
          <w:szCs w:val="24"/>
        </w:rPr>
        <w:t xml:space="preserve">Patient numbers decreased by </w:t>
      </w:r>
      <w:r w:rsidR="005B4EF8">
        <w:rPr>
          <w:rFonts w:asciiTheme="minorHAnsi" w:hAnsiTheme="minorHAnsi"/>
          <w:noProof/>
          <w:color w:val="000000"/>
          <w:sz w:val="24"/>
          <w:szCs w:val="24"/>
          <w:highlight w:val="black"/>
        </w:rPr>
        <w:t>''''''</w:t>
      </w:r>
      <w:r w:rsidR="00E72A3C" w:rsidRPr="00255550">
        <w:rPr>
          <w:rFonts w:asciiTheme="minorHAnsi" w:hAnsiTheme="minorHAnsi"/>
          <w:sz w:val="24"/>
          <w:szCs w:val="24"/>
        </w:rPr>
        <w:t xml:space="preserve"> in Year 1 and </w:t>
      </w:r>
      <w:r w:rsidR="005B4EF8">
        <w:rPr>
          <w:rFonts w:asciiTheme="minorHAnsi" w:hAnsiTheme="minorHAnsi"/>
          <w:noProof/>
          <w:color w:val="000000"/>
          <w:sz w:val="24"/>
          <w:szCs w:val="24"/>
          <w:highlight w:val="black"/>
        </w:rPr>
        <w:t>''''''''</w:t>
      </w:r>
      <w:r w:rsidR="00E72A3C" w:rsidRPr="00255550">
        <w:rPr>
          <w:rFonts w:asciiTheme="minorHAnsi" w:hAnsiTheme="minorHAnsi"/>
          <w:sz w:val="24"/>
          <w:szCs w:val="24"/>
        </w:rPr>
        <w:t xml:space="preserve"> in Year 5, with script numbers decreasing by </w:t>
      </w:r>
      <w:r w:rsidR="005B4EF8">
        <w:rPr>
          <w:rFonts w:asciiTheme="minorHAnsi" w:hAnsiTheme="minorHAnsi"/>
          <w:noProof/>
          <w:color w:val="000000"/>
          <w:sz w:val="24"/>
          <w:szCs w:val="24"/>
          <w:highlight w:val="black"/>
        </w:rPr>
        <w:t>''''''''''</w:t>
      </w:r>
      <w:r w:rsidR="00E72A3C" w:rsidRPr="00255550">
        <w:rPr>
          <w:rFonts w:asciiTheme="minorHAnsi" w:hAnsiTheme="minorHAnsi"/>
          <w:sz w:val="24"/>
          <w:szCs w:val="24"/>
        </w:rPr>
        <w:t xml:space="preserve"> in Year 1 and </w:t>
      </w:r>
      <w:r w:rsidR="005B4EF8">
        <w:rPr>
          <w:rFonts w:asciiTheme="minorHAnsi" w:hAnsiTheme="minorHAnsi"/>
          <w:noProof/>
          <w:color w:val="000000"/>
          <w:sz w:val="24"/>
          <w:szCs w:val="24"/>
          <w:highlight w:val="black"/>
        </w:rPr>
        <w:t>'''''''''''''</w:t>
      </w:r>
      <w:r w:rsidR="00E72A3C" w:rsidRPr="00255550">
        <w:rPr>
          <w:rFonts w:asciiTheme="minorHAnsi" w:hAnsiTheme="minorHAnsi"/>
          <w:sz w:val="24"/>
          <w:szCs w:val="24"/>
        </w:rPr>
        <w:t xml:space="preserve"> in Year 5</w:t>
      </w:r>
      <w:r w:rsidR="00255550">
        <w:rPr>
          <w:rFonts w:asciiTheme="minorHAnsi" w:hAnsiTheme="minorHAnsi"/>
          <w:sz w:val="24"/>
          <w:szCs w:val="24"/>
        </w:rPr>
        <w:t xml:space="preserve">. </w:t>
      </w:r>
      <w:r w:rsidR="00E72A3C" w:rsidRPr="00255550">
        <w:rPr>
          <w:rFonts w:asciiTheme="minorHAnsi" w:hAnsiTheme="minorHAnsi"/>
          <w:sz w:val="24"/>
          <w:szCs w:val="24"/>
        </w:rPr>
        <w:t xml:space="preserve">These decreases were due </w:t>
      </w:r>
      <w:r w:rsidR="009F3AF6" w:rsidRPr="00255550">
        <w:rPr>
          <w:rFonts w:asciiTheme="minorHAnsi" w:hAnsiTheme="minorHAnsi"/>
          <w:sz w:val="24"/>
          <w:szCs w:val="24"/>
        </w:rPr>
        <w:t>to exclusion of patients</w:t>
      </w:r>
      <w:r w:rsidR="00C11FEF" w:rsidRPr="00255550">
        <w:rPr>
          <w:rFonts w:asciiTheme="minorHAnsi" w:hAnsiTheme="minorHAnsi"/>
          <w:sz w:val="24"/>
          <w:szCs w:val="24"/>
        </w:rPr>
        <w:t xml:space="preserve"> in the current estimates who were</w:t>
      </w:r>
      <w:r w:rsidR="009F3AF6" w:rsidRPr="00255550">
        <w:rPr>
          <w:rFonts w:asciiTheme="minorHAnsi" w:hAnsiTheme="minorHAnsi"/>
          <w:sz w:val="24"/>
          <w:szCs w:val="24"/>
        </w:rPr>
        <w:t xml:space="preserve"> receiving concomitant levetiracetam.</w:t>
      </w:r>
      <w:r w:rsidR="007E7D45" w:rsidRPr="007E7D45">
        <w:rPr>
          <w:rFonts w:asciiTheme="minorHAnsi" w:eastAsiaTheme="minorHAnsi" w:hAnsiTheme="minorHAnsi" w:cstheme="minorBidi"/>
          <w:szCs w:val="22"/>
        </w:rPr>
        <w:t xml:space="preserve"> </w:t>
      </w:r>
      <w:r w:rsidR="007E7D45" w:rsidRPr="00255550">
        <w:rPr>
          <w:rFonts w:asciiTheme="minorHAnsi" w:eastAsiaTheme="minorHAnsi" w:hAnsiTheme="minorHAnsi" w:cstheme="minorBidi"/>
          <w:snapToGrid/>
          <w:sz w:val="24"/>
          <w:szCs w:val="22"/>
        </w:rPr>
        <w:t xml:space="preserve">If a lower proportion of lacosamide and levetiracetam combination patients </w:t>
      </w:r>
      <w:proofErr w:type="gramStart"/>
      <w:r w:rsidR="007E7D45" w:rsidRPr="00255550">
        <w:rPr>
          <w:rFonts w:asciiTheme="minorHAnsi" w:eastAsiaTheme="minorHAnsi" w:hAnsiTheme="minorHAnsi" w:cstheme="minorBidi"/>
          <w:snapToGrid/>
          <w:sz w:val="24"/>
          <w:szCs w:val="22"/>
        </w:rPr>
        <w:t>was</w:t>
      </w:r>
      <w:proofErr w:type="gramEnd"/>
      <w:r w:rsidR="007E7D45" w:rsidRPr="00255550">
        <w:rPr>
          <w:rFonts w:asciiTheme="minorHAnsi" w:eastAsiaTheme="minorHAnsi" w:hAnsiTheme="minorHAnsi" w:cstheme="minorBidi"/>
          <w:snapToGrid/>
          <w:sz w:val="24"/>
          <w:szCs w:val="22"/>
        </w:rPr>
        <w:t xml:space="preserve"> used, then with the resultant increase in patient numbers, the estimated cost savings increase (see sensitivity analyses below).</w:t>
      </w:r>
    </w:p>
    <w:p w:rsidR="009F3AF6" w:rsidRPr="00255550" w:rsidRDefault="009F3AF6" w:rsidP="00DF07BB">
      <w:pPr>
        <w:rPr>
          <w:rFonts w:asciiTheme="minorHAnsi" w:hAnsiTheme="minorHAnsi"/>
        </w:rPr>
      </w:pPr>
    </w:p>
    <w:p w:rsidR="009F3AF6" w:rsidRPr="00255550" w:rsidRDefault="009F3AF6" w:rsidP="009E7807">
      <w:pPr>
        <w:pStyle w:val="ListParagraph"/>
        <w:numPr>
          <w:ilvl w:val="1"/>
          <w:numId w:val="5"/>
        </w:numPr>
        <w:rPr>
          <w:rFonts w:asciiTheme="minorHAnsi" w:hAnsiTheme="minorHAnsi"/>
          <w:sz w:val="24"/>
          <w:szCs w:val="24"/>
        </w:rPr>
      </w:pPr>
      <w:r w:rsidRPr="00255550">
        <w:rPr>
          <w:rFonts w:asciiTheme="minorHAnsi" w:hAnsiTheme="minorHAnsi"/>
          <w:sz w:val="24"/>
          <w:szCs w:val="24"/>
        </w:rPr>
        <w:t xml:space="preserve">The resubmission </w:t>
      </w:r>
      <w:r w:rsidR="009E7807" w:rsidRPr="00255550">
        <w:rPr>
          <w:rFonts w:asciiTheme="minorHAnsi" w:hAnsiTheme="minorHAnsi"/>
          <w:sz w:val="24"/>
          <w:szCs w:val="24"/>
        </w:rPr>
        <w:t xml:space="preserve">estimated that the net saving to </w:t>
      </w:r>
      <w:r w:rsidR="00660555" w:rsidRPr="00255550">
        <w:rPr>
          <w:rFonts w:asciiTheme="minorHAnsi" w:hAnsiTheme="minorHAnsi"/>
          <w:sz w:val="24"/>
          <w:szCs w:val="24"/>
        </w:rPr>
        <w:t>Government</w:t>
      </w:r>
      <w:r w:rsidR="009E7807" w:rsidRPr="00255550">
        <w:rPr>
          <w:rFonts w:asciiTheme="minorHAnsi" w:hAnsiTheme="minorHAnsi"/>
          <w:sz w:val="24"/>
          <w:szCs w:val="24"/>
        </w:rPr>
        <w:t xml:space="preserve"> would be </w:t>
      </w:r>
      <w:r w:rsidR="00AB426B">
        <w:rPr>
          <w:rFonts w:asciiTheme="minorHAnsi" w:hAnsiTheme="minorHAnsi"/>
          <w:sz w:val="24"/>
          <w:szCs w:val="24"/>
        </w:rPr>
        <w:t>less than $10 million per year</w:t>
      </w:r>
      <w:r w:rsidR="009E7807" w:rsidRPr="00255550">
        <w:rPr>
          <w:rFonts w:asciiTheme="minorHAnsi" w:hAnsiTheme="minorHAnsi"/>
          <w:sz w:val="24"/>
          <w:szCs w:val="24"/>
        </w:rPr>
        <w:t xml:space="preserve"> in the first five years of listing; this compared with an estimated net </w:t>
      </w:r>
      <w:r w:rsidR="00DF07BB" w:rsidRPr="00255550">
        <w:rPr>
          <w:rFonts w:asciiTheme="minorHAnsi" w:hAnsiTheme="minorHAnsi"/>
          <w:sz w:val="24"/>
          <w:szCs w:val="24"/>
        </w:rPr>
        <w:t xml:space="preserve">saving </w:t>
      </w:r>
      <w:r w:rsidR="009E7807" w:rsidRPr="00255550">
        <w:rPr>
          <w:rFonts w:asciiTheme="minorHAnsi" w:hAnsiTheme="minorHAnsi"/>
          <w:sz w:val="24"/>
          <w:szCs w:val="24"/>
        </w:rPr>
        <w:t xml:space="preserve">to </w:t>
      </w:r>
      <w:r w:rsidR="00224F36" w:rsidRPr="00255550">
        <w:rPr>
          <w:rFonts w:asciiTheme="minorHAnsi" w:hAnsiTheme="minorHAnsi"/>
          <w:sz w:val="24"/>
          <w:szCs w:val="24"/>
        </w:rPr>
        <w:t>G</w:t>
      </w:r>
      <w:r w:rsidR="009E7807" w:rsidRPr="00255550">
        <w:rPr>
          <w:rFonts w:asciiTheme="minorHAnsi" w:hAnsiTheme="minorHAnsi"/>
          <w:sz w:val="24"/>
          <w:szCs w:val="24"/>
        </w:rPr>
        <w:t xml:space="preserve">overnment of </w:t>
      </w:r>
      <w:r w:rsidR="00AB426B">
        <w:rPr>
          <w:rFonts w:asciiTheme="minorHAnsi" w:hAnsiTheme="minorHAnsi"/>
          <w:sz w:val="24"/>
          <w:szCs w:val="24"/>
        </w:rPr>
        <w:t>less than $10 million per year</w:t>
      </w:r>
      <w:r w:rsidR="00AB426B" w:rsidRPr="00255550">
        <w:rPr>
          <w:rFonts w:asciiTheme="minorHAnsi" w:hAnsiTheme="minorHAnsi"/>
          <w:sz w:val="24"/>
          <w:szCs w:val="24"/>
        </w:rPr>
        <w:t xml:space="preserve"> </w:t>
      </w:r>
      <w:r w:rsidR="009E7807" w:rsidRPr="00255550">
        <w:rPr>
          <w:rFonts w:asciiTheme="minorHAnsi" w:hAnsiTheme="minorHAnsi"/>
          <w:sz w:val="24"/>
          <w:szCs w:val="24"/>
        </w:rPr>
        <w:t xml:space="preserve">in the </w:t>
      </w:r>
      <w:r w:rsidR="00224F36" w:rsidRPr="00255550">
        <w:rPr>
          <w:rFonts w:asciiTheme="minorHAnsi" w:hAnsiTheme="minorHAnsi"/>
          <w:sz w:val="24"/>
          <w:szCs w:val="24"/>
        </w:rPr>
        <w:t>March 2017 re</w:t>
      </w:r>
      <w:r w:rsidR="009E7807" w:rsidRPr="00255550">
        <w:rPr>
          <w:rFonts w:asciiTheme="minorHAnsi" w:hAnsiTheme="minorHAnsi"/>
          <w:sz w:val="24"/>
          <w:szCs w:val="24"/>
        </w:rPr>
        <w:t xml:space="preserve">submission. </w:t>
      </w:r>
    </w:p>
    <w:p w:rsidR="00BD066D" w:rsidRPr="00255550" w:rsidRDefault="00BD066D" w:rsidP="00FD265E">
      <w:pPr>
        <w:pStyle w:val="ListParagraph"/>
        <w:rPr>
          <w:rFonts w:asciiTheme="minorHAnsi" w:hAnsiTheme="minorHAnsi"/>
          <w:sz w:val="24"/>
          <w:szCs w:val="24"/>
        </w:rPr>
      </w:pPr>
    </w:p>
    <w:p w:rsidR="00BD066D" w:rsidRPr="00255550" w:rsidRDefault="00BD066D" w:rsidP="009E7807">
      <w:pPr>
        <w:pStyle w:val="ListParagraph"/>
        <w:numPr>
          <w:ilvl w:val="1"/>
          <w:numId w:val="5"/>
        </w:numPr>
        <w:rPr>
          <w:rFonts w:asciiTheme="minorHAnsi" w:hAnsiTheme="minorHAnsi"/>
          <w:sz w:val="24"/>
          <w:szCs w:val="24"/>
        </w:rPr>
      </w:pPr>
      <w:r w:rsidRPr="00255550">
        <w:rPr>
          <w:rFonts w:asciiTheme="minorHAnsi" w:hAnsiTheme="minorHAnsi"/>
          <w:sz w:val="24"/>
          <w:szCs w:val="24"/>
        </w:rPr>
        <w:t xml:space="preserve">Table 5 presents the financial implications of listing brivaracetam based on the </w:t>
      </w:r>
      <w:r w:rsidR="005B4EF8">
        <w:rPr>
          <w:rFonts w:asciiTheme="minorHAnsi" w:hAnsiTheme="minorHAnsi"/>
          <w:noProof/>
          <w:color w:val="000000"/>
          <w:sz w:val="24"/>
          <w:szCs w:val="24"/>
          <w:highlight w:val="black"/>
        </w:rPr>
        <w:t>'''''</w:t>
      </w:r>
      <w:r w:rsidRPr="00255550">
        <w:rPr>
          <w:rFonts w:asciiTheme="minorHAnsi" w:hAnsiTheme="minorHAnsi"/>
          <w:sz w:val="24"/>
          <w:szCs w:val="24"/>
        </w:rPr>
        <w:t xml:space="preserve">% price reduction proposed in the prePBAC response. The estimated net saving to the Government over 5 years was </w:t>
      </w:r>
      <w:r w:rsidR="00157E8D">
        <w:rPr>
          <w:rFonts w:asciiTheme="minorHAnsi" w:hAnsiTheme="minorHAnsi"/>
          <w:sz w:val="24"/>
          <w:szCs w:val="24"/>
        </w:rPr>
        <w:t>$10 - $20 million per year</w:t>
      </w:r>
      <w:r w:rsidRPr="00255550">
        <w:rPr>
          <w:rFonts w:asciiTheme="minorHAnsi" w:hAnsiTheme="minorHAnsi"/>
          <w:sz w:val="24"/>
          <w:szCs w:val="24"/>
        </w:rPr>
        <w:t xml:space="preserve">, or a saving of </w:t>
      </w:r>
      <w:r w:rsidR="00157E8D">
        <w:rPr>
          <w:rFonts w:asciiTheme="minorHAnsi" w:hAnsiTheme="minorHAnsi"/>
          <w:sz w:val="24"/>
          <w:szCs w:val="24"/>
        </w:rPr>
        <w:t>$10 - $20 million per year</w:t>
      </w:r>
      <w:r w:rsidR="00157E8D" w:rsidRPr="00255550" w:rsidDel="00157E8D">
        <w:rPr>
          <w:rFonts w:asciiTheme="minorHAnsi" w:hAnsiTheme="minorHAnsi"/>
          <w:sz w:val="24"/>
          <w:szCs w:val="24"/>
        </w:rPr>
        <w:t xml:space="preserve"> </w:t>
      </w:r>
      <w:r w:rsidRPr="00255550">
        <w:rPr>
          <w:rFonts w:asciiTheme="minorHAnsi" w:hAnsiTheme="minorHAnsi"/>
          <w:sz w:val="24"/>
          <w:szCs w:val="24"/>
        </w:rPr>
        <w:t>over the first 6 years from listing.</w:t>
      </w:r>
    </w:p>
    <w:p w:rsidR="004828A2" w:rsidRPr="00255550" w:rsidRDefault="004828A2" w:rsidP="006A3C12">
      <w:pPr>
        <w:pStyle w:val="ListParagraph"/>
        <w:rPr>
          <w:rFonts w:asciiTheme="minorHAnsi" w:hAnsiTheme="minorHAnsi"/>
          <w:sz w:val="24"/>
          <w:szCs w:val="24"/>
        </w:rPr>
      </w:pPr>
    </w:p>
    <w:p w:rsidR="004828A2" w:rsidRPr="00255550" w:rsidRDefault="004828A2" w:rsidP="004828A2">
      <w:pPr>
        <w:keepNext/>
        <w:rPr>
          <w:rStyle w:val="CommentReference"/>
          <w:rFonts w:ascii="Arial Narrow" w:hAnsi="Arial Narrow"/>
          <w:b/>
          <w:sz w:val="20"/>
          <w:szCs w:val="20"/>
          <w:highlight w:val="yellow"/>
        </w:rPr>
      </w:pPr>
      <w:r w:rsidRPr="00255550">
        <w:rPr>
          <w:rStyle w:val="CommentReference"/>
          <w:rFonts w:ascii="Arial Narrow" w:hAnsi="Arial Narrow"/>
          <w:b/>
          <w:sz w:val="20"/>
          <w:szCs w:val="20"/>
        </w:rPr>
        <w:lastRenderedPageBreak/>
        <w:t xml:space="preserve">Table 5: Financials with current additional </w:t>
      </w:r>
      <w:r w:rsidR="005B4EF8">
        <w:rPr>
          <w:rStyle w:val="CommentReference"/>
          <w:rFonts w:ascii="Arial Narrow" w:hAnsi="Arial Narrow"/>
          <w:b/>
          <w:noProof/>
          <w:color w:val="000000"/>
          <w:sz w:val="20"/>
          <w:szCs w:val="20"/>
          <w:highlight w:val="black"/>
        </w:rPr>
        <w:t>'''''</w:t>
      </w:r>
      <w:r w:rsidRPr="00255550">
        <w:rPr>
          <w:rStyle w:val="CommentReference"/>
          <w:rFonts w:ascii="Arial Narrow" w:hAnsi="Arial Narrow"/>
          <w:b/>
          <w:sz w:val="20"/>
          <w:szCs w:val="20"/>
        </w:rPr>
        <w:t xml:space="preserve">% price cut: total of </w:t>
      </w:r>
      <w:r w:rsidR="005B4EF8">
        <w:rPr>
          <w:rStyle w:val="CommentReference"/>
          <w:rFonts w:ascii="Arial Narrow" w:hAnsi="Arial Narrow"/>
          <w:b/>
          <w:noProof/>
          <w:color w:val="000000"/>
          <w:sz w:val="20"/>
          <w:szCs w:val="20"/>
          <w:highlight w:val="black"/>
        </w:rPr>
        <w:t>'''''</w:t>
      </w:r>
      <w:r w:rsidRPr="00255550">
        <w:rPr>
          <w:rStyle w:val="CommentReference"/>
          <w:rFonts w:ascii="Arial Narrow" w:hAnsi="Arial Narrow"/>
          <w:b/>
          <w:sz w:val="20"/>
          <w:szCs w:val="20"/>
        </w:rPr>
        <w:t>%</w:t>
      </w:r>
    </w:p>
    <w:tbl>
      <w:tblPr>
        <w:tblW w:w="5019"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8"/>
        <w:gridCol w:w="1129"/>
        <w:gridCol w:w="1131"/>
        <w:gridCol w:w="1127"/>
        <w:gridCol w:w="1121"/>
        <w:gridCol w:w="1127"/>
        <w:gridCol w:w="1121"/>
        <w:gridCol w:w="1233"/>
      </w:tblGrid>
      <w:tr w:rsidR="004828A2" w:rsidRPr="00255550" w:rsidTr="00347E57">
        <w:trPr>
          <w:cantSplit/>
          <w:tblHeader/>
        </w:trPr>
        <w:tc>
          <w:tcPr>
            <w:tcW w:w="619" w:type="pct"/>
            <w:shd w:val="clear" w:color="auto" w:fill="auto"/>
          </w:tcPr>
          <w:p w:rsidR="004828A2" w:rsidRPr="00255550" w:rsidRDefault="004828A2" w:rsidP="00347E57">
            <w:pPr>
              <w:keepNext/>
              <w:tabs>
                <w:tab w:val="left" w:pos="142"/>
              </w:tabs>
              <w:ind w:right="93"/>
              <w:rPr>
                <w:rFonts w:ascii="Arial Narrow" w:hAnsi="Arial Narrow"/>
                <w:b/>
                <w:sz w:val="20"/>
                <w:szCs w:val="20"/>
              </w:rPr>
            </w:pPr>
            <w:r w:rsidRPr="00255550">
              <w:rPr>
                <w:rFonts w:ascii="Arial Narrow" w:hAnsi="Arial Narrow" w:cstheme="minorHAnsi"/>
                <w:b/>
                <w:sz w:val="20"/>
                <w:szCs w:val="20"/>
              </w:rPr>
              <w:t>Net costs</w:t>
            </w:r>
          </w:p>
        </w:tc>
        <w:tc>
          <w:tcPr>
            <w:tcW w:w="619" w:type="pct"/>
            <w:shd w:val="clear" w:color="auto" w:fill="auto"/>
            <w:vAlign w:val="center"/>
          </w:tcPr>
          <w:p w:rsidR="004828A2" w:rsidRPr="00255550" w:rsidRDefault="004828A2" w:rsidP="00347E57">
            <w:pPr>
              <w:keepNext/>
              <w:tabs>
                <w:tab w:val="left" w:pos="142"/>
              </w:tabs>
              <w:ind w:right="93"/>
              <w:jc w:val="center"/>
              <w:rPr>
                <w:rFonts w:ascii="Arial Narrow" w:hAnsi="Arial Narrow"/>
                <w:b/>
                <w:sz w:val="20"/>
                <w:szCs w:val="20"/>
              </w:rPr>
            </w:pPr>
            <w:r w:rsidRPr="00255550">
              <w:rPr>
                <w:rFonts w:ascii="Arial Narrow" w:hAnsi="Arial Narrow" w:cstheme="minorHAnsi"/>
                <w:b/>
                <w:sz w:val="20"/>
                <w:szCs w:val="20"/>
              </w:rPr>
              <w:t>Year 1</w:t>
            </w:r>
          </w:p>
        </w:tc>
        <w:tc>
          <w:tcPr>
            <w:tcW w:w="620" w:type="pct"/>
            <w:shd w:val="clear" w:color="auto" w:fill="auto"/>
            <w:vAlign w:val="center"/>
          </w:tcPr>
          <w:p w:rsidR="004828A2" w:rsidRPr="00255550" w:rsidRDefault="004828A2" w:rsidP="00347E57">
            <w:pPr>
              <w:keepNext/>
              <w:tabs>
                <w:tab w:val="left" w:pos="142"/>
              </w:tabs>
              <w:ind w:right="93"/>
              <w:jc w:val="center"/>
              <w:rPr>
                <w:rFonts w:ascii="Arial Narrow" w:hAnsi="Arial Narrow"/>
                <w:b/>
                <w:sz w:val="20"/>
                <w:szCs w:val="20"/>
              </w:rPr>
            </w:pPr>
            <w:r w:rsidRPr="00255550">
              <w:rPr>
                <w:rFonts w:ascii="Arial Narrow" w:hAnsi="Arial Narrow" w:cstheme="minorHAnsi"/>
                <w:b/>
                <w:sz w:val="20"/>
                <w:szCs w:val="20"/>
              </w:rPr>
              <w:t>Year 2</w:t>
            </w:r>
          </w:p>
        </w:tc>
        <w:tc>
          <w:tcPr>
            <w:tcW w:w="618" w:type="pct"/>
            <w:shd w:val="clear" w:color="auto" w:fill="auto"/>
            <w:vAlign w:val="center"/>
          </w:tcPr>
          <w:p w:rsidR="004828A2" w:rsidRPr="00255550" w:rsidRDefault="004828A2" w:rsidP="00347E57">
            <w:pPr>
              <w:keepNext/>
              <w:ind w:right="93"/>
              <w:jc w:val="center"/>
              <w:rPr>
                <w:rFonts w:ascii="Arial Narrow" w:hAnsi="Arial Narrow"/>
                <w:b/>
                <w:sz w:val="20"/>
                <w:szCs w:val="20"/>
              </w:rPr>
            </w:pPr>
            <w:r w:rsidRPr="00255550">
              <w:rPr>
                <w:rFonts w:ascii="Arial Narrow" w:hAnsi="Arial Narrow" w:cstheme="minorHAnsi"/>
                <w:b/>
                <w:sz w:val="20"/>
                <w:szCs w:val="20"/>
              </w:rPr>
              <w:t>Year 3</w:t>
            </w:r>
          </w:p>
        </w:tc>
        <w:tc>
          <w:tcPr>
            <w:tcW w:w="615" w:type="pct"/>
            <w:shd w:val="clear" w:color="auto" w:fill="auto"/>
            <w:vAlign w:val="center"/>
          </w:tcPr>
          <w:p w:rsidR="004828A2" w:rsidRPr="00255550" w:rsidRDefault="004828A2" w:rsidP="00347E57">
            <w:pPr>
              <w:keepNext/>
              <w:ind w:right="93"/>
              <w:jc w:val="center"/>
              <w:rPr>
                <w:rFonts w:ascii="Arial Narrow" w:hAnsi="Arial Narrow"/>
                <w:b/>
                <w:sz w:val="20"/>
                <w:szCs w:val="20"/>
              </w:rPr>
            </w:pPr>
            <w:r w:rsidRPr="00255550">
              <w:rPr>
                <w:rFonts w:ascii="Arial Narrow" w:hAnsi="Arial Narrow" w:cstheme="minorHAnsi"/>
                <w:b/>
                <w:sz w:val="20"/>
                <w:szCs w:val="20"/>
              </w:rPr>
              <w:t>Year 4</w:t>
            </w:r>
          </w:p>
        </w:tc>
        <w:tc>
          <w:tcPr>
            <w:tcW w:w="618" w:type="pct"/>
            <w:shd w:val="clear" w:color="auto" w:fill="auto"/>
            <w:vAlign w:val="center"/>
          </w:tcPr>
          <w:p w:rsidR="004828A2" w:rsidRPr="00255550" w:rsidRDefault="004828A2" w:rsidP="00347E57">
            <w:pPr>
              <w:keepNext/>
              <w:ind w:right="93"/>
              <w:jc w:val="center"/>
              <w:rPr>
                <w:rFonts w:ascii="Arial Narrow" w:hAnsi="Arial Narrow"/>
                <w:b/>
                <w:sz w:val="20"/>
                <w:szCs w:val="20"/>
              </w:rPr>
            </w:pPr>
            <w:r w:rsidRPr="00255550">
              <w:rPr>
                <w:rFonts w:ascii="Arial Narrow" w:hAnsi="Arial Narrow" w:cstheme="minorHAnsi"/>
                <w:b/>
                <w:sz w:val="20"/>
                <w:szCs w:val="20"/>
              </w:rPr>
              <w:t>Year 5</w:t>
            </w:r>
          </w:p>
        </w:tc>
        <w:tc>
          <w:tcPr>
            <w:tcW w:w="615" w:type="pct"/>
            <w:shd w:val="clear" w:color="auto" w:fill="auto"/>
            <w:vAlign w:val="center"/>
          </w:tcPr>
          <w:p w:rsidR="004828A2" w:rsidRPr="00255550" w:rsidRDefault="004828A2" w:rsidP="00347E57">
            <w:pPr>
              <w:keepNext/>
              <w:ind w:right="93"/>
              <w:jc w:val="center"/>
              <w:rPr>
                <w:rFonts w:ascii="Arial Narrow" w:hAnsi="Arial Narrow"/>
                <w:b/>
                <w:sz w:val="20"/>
                <w:szCs w:val="20"/>
              </w:rPr>
            </w:pPr>
            <w:r w:rsidRPr="00255550">
              <w:rPr>
                <w:rFonts w:ascii="Arial Narrow" w:hAnsi="Arial Narrow" w:cstheme="minorHAnsi"/>
                <w:b/>
                <w:sz w:val="20"/>
                <w:szCs w:val="20"/>
              </w:rPr>
              <w:t>Year 6</w:t>
            </w:r>
          </w:p>
        </w:tc>
        <w:tc>
          <w:tcPr>
            <w:tcW w:w="676" w:type="pct"/>
            <w:shd w:val="clear" w:color="auto" w:fill="auto"/>
            <w:vAlign w:val="center"/>
          </w:tcPr>
          <w:p w:rsidR="004828A2" w:rsidRPr="00255550" w:rsidRDefault="004828A2" w:rsidP="00347E57">
            <w:pPr>
              <w:keepNext/>
              <w:ind w:right="93"/>
              <w:jc w:val="center"/>
              <w:rPr>
                <w:rFonts w:ascii="Arial Narrow" w:hAnsi="Arial Narrow"/>
                <w:b/>
                <w:sz w:val="20"/>
                <w:szCs w:val="20"/>
              </w:rPr>
            </w:pPr>
            <w:r w:rsidRPr="00255550">
              <w:rPr>
                <w:rFonts w:ascii="Arial Narrow" w:hAnsi="Arial Narrow" w:cstheme="minorHAnsi"/>
                <w:b/>
                <w:sz w:val="20"/>
                <w:szCs w:val="20"/>
              </w:rPr>
              <w:t>Year 1-6 total</w:t>
            </w:r>
          </w:p>
        </w:tc>
      </w:tr>
      <w:tr w:rsidR="004828A2" w:rsidRPr="00255550" w:rsidTr="006A3C12">
        <w:trPr>
          <w:cantSplit/>
        </w:trPr>
        <w:tc>
          <w:tcPr>
            <w:tcW w:w="619" w:type="pct"/>
            <w:shd w:val="clear" w:color="auto" w:fill="auto"/>
          </w:tcPr>
          <w:p w:rsidR="004828A2" w:rsidRPr="00255550" w:rsidRDefault="004828A2" w:rsidP="00347E57">
            <w:pPr>
              <w:keepNext/>
              <w:tabs>
                <w:tab w:val="left" w:pos="142"/>
              </w:tabs>
              <w:ind w:right="93"/>
              <w:rPr>
                <w:rFonts w:ascii="Arial Narrow" w:hAnsi="Arial Narrow"/>
                <w:sz w:val="20"/>
                <w:szCs w:val="20"/>
                <w:vertAlign w:val="superscript"/>
              </w:rPr>
            </w:pPr>
            <w:r w:rsidRPr="00255550">
              <w:rPr>
                <w:rFonts w:ascii="Arial Narrow" w:hAnsi="Arial Narrow" w:cstheme="minorHAnsi"/>
                <w:b/>
                <w:sz w:val="20"/>
                <w:szCs w:val="20"/>
              </w:rPr>
              <w:t>PBS</w:t>
            </w:r>
          </w:p>
        </w:tc>
        <w:tc>
          <w:tcPr>
            <w:tcW w:w="619" w:type="pct"/>
            <w:shd w:val="clear" w:color="auto" w:fill="auto"/>
          </w:tcPr>
          <w:p w:rsidR="004828A2" w:rsidRPr="00255550" w:rsidRDefault="004828A2" w:rsidP="00347E57">
            <w:pPr>
              <w:keepNext/>
              <w:tabs>
                <w:tab w:val="left" w:pos="142"/>
              </w:tabs>
              <w:ind w:right="93"/>
              <w:jc w:val="center"/>
              <w:rPr>
                <w:rFonts w:ascii="Arial Narrow" w:hAnsi="Arial Narrow"/>
                <w:sz w:val="20"/>
                <w:szCs w:val="20"/>
                <w:vertAlign w:val="superscript"/>
              </w:rPr>
            </w:pPr>
            <w:r w:rsidRPr="00255550">
              <w:rPr>
                <w:rFonts w:ascii="Arial Narrow" w:hAnsi="Arial Narrow"/>
                <w:sz w:val="20"/>
                <w:szCs w:val="20"/>
              </w:rPr>
              <w:t>-$</w:t>
            </w:r>
            <w:r w:rsidR="005B4EF8">
              <w:rPr>
                <w:rFonts w:ascii="Arial Narrow" w:hAnsi="Arial Narrow"/>
                <w:noProof/>
                <w:color w:val="000000"/>
                <w:sz w:val="20"/>
                <w:szCs w:val="20"/>
                <w:highlight w:val="black"/>
              </w:rPr>
              <w:t>''''''''''''''''''''''</w:t>
            </w:r>
          </w:p>
        </w:tc>
        <w:tc>
          <w:tcPr>
            <w:tcW w:w="620" w:type="pct"/>
            <w:shd w:val="clear" w:color="auto" w:fill="auto"/>
          </w:tcPr>
          <w:p w:rsidR="004828A2" w:rsidRPr="00255550" w:rsidRDefault="004828A2" w:rsidP="00347E57">
            <w:pPr>
              <w:keepNext/>
              <w:tabs>
                <w:tab w:val="left" w:pos="142"/>
              </w:tabs>
              <w:ind w:right="93"/>
              <w:jc w:val="center"/>
              <w:rPr>
                <w:rFonts w:ascii="Arial Narrow" w:hAnsi="Arial Narrow"/>
                <w:sz w:val="20"/>
                <w:szCs w:val="20"/>
                <w:vertAlign w:val="superscript"/>
              </w:rPr>
            </w:pPr>
            <w:r w:rsidRPr="00255550">
              <w:rPr>
                <w:rFonts w:ascii="Arial Narrow" w:hAnsi="Arial Narrow"/>
                <w:sz w:val="20"/>
                <w:szCs w:val="20"/>
              </w:rPr>
              <w:t>-$</w:t>
            </w:r>
            <w:r w:rsidR="005B4EF8">
              <w:rPr>
                <w:rFonts w:ascii="Arial Narrow" w:hAnsi="Arial Narrow"/>
                <w:noProof/>
                <w:color w:val="000000"/>
                <w:sz w:val="20"/>
                <w:szCs w:val="20"/>
                <w:highlight w:val="black"/>
              </w:rPr>
              <w:t>'''''''''''''''''''''''''</w:t>
            </w:r>
          </w:p>
        </w:tc>
        <w:tc>
          <w:tcPr>
            <w:tcW w:w="618" w:type="pct"/>
            <w:shd w:val="clear" w:color="auto" w:fill="auto"/>
          </w:tcPr>
          <w:p w:rsidR="004828A2" w:rsidRPr="00255550" w:rsidRDefault="004828A2" w:rsidP="00347E57">
            <w:pPr>
              <w:pStyle w:val="TableCentre"/>
              <w:rPr>
                <w:rFonts w:ascii="Arial Narrow" w:hAnsi="Arial Narrow"/>
                <w:szCs w:val="20"/>
              </w:rPr>
            </w:pPr>
            <w:r w:rsidRPr="00255550">
              <w:rPr>
                <w:rFonts w:ascii="Arial Narrow" w:hAnsi="Arial Narrow"/>
                <w:szCs w:val="20"/>
              </w:rPr>
              <w:t>-$</w:t>
            </w:r>
            <w:r w:rsidR="005B4EF8">
              <w:rPr>
                <w:rFonts w:ascii="Arial Narrow" w:hAnsi="Arial Narrow"/>
                <w:noProof/>
                <w:color w:val="000000"/>
                <w:szCs w:val="20"/>
                <w:highlight w:val="black"/>
              </w:rPr>
              <w:t>''''''''''''''''''''''''''</w:t>
            </w:r>
          </w:p>
        </w:tc>
        <w:tc>
          <w:tcPr>
            <w:tcW w:w="615" w:type="pct"/>
            <w:shd w:val="clear" w:color="auto" w:fill="auto"/>
          </w:tcPr>
          <w:p w:rsidR="004828A2" w:rsidRPr="00255550" w:rsidRDefault="004828A2" w:rsidP="00347E57">
            <w:pPr>
              <w:pStyle w:val="TableCentre"/>
              <w:rPr>
                <w:rFonts w:ascii="Arial Narrow" w:hAnsi="Arial Narrow"/>
                <w:szCs w:val="20"/>
              </w:rPr>
            </w:pPr>
            <w:r w:rsidRPr="00255550">
              <w:rPr>
                <w:rFonts w:ascii="Arial Narrow" w:hAnsi="Arial Narrow"/>
                <w:szCs w:val="20"/>
              </w:rPr>
              <w:t>-$</w:t>
            </w:r>
            <w:r w:rsidR="005B4EF8">
              <w:rPr>
                <w:rFonts w:ascii="Arial Narrow" w:hAnsi="Arial Narrow"/>
                <w:noProof/>
                <w:color w:val="000000"/>
                <w:szCs w:val="20"/>
                <w:highlight w:val="black"/>
              </w:rPr>
              <w:t>'''''''''''''''''''''''''</w:t>
            </w:r>
          </w:p>
        </w:tc>
        <w:tc>
          <w:tcPr>
            <w:tcW w:w="618" w:type="pct"/>
            <w:shd w:val="clear" w:color="auto" w:fill="auto"/>
          </w:tcPr>
          <w:p w:rsidR="004828A2" w:rsidRPr="00255550" w:rsidRDefault="004828A2" w:rsidP="00347E57">
            <w:pPr>
              <w:pStyle w:val="TableCentre"/>
              <w:rPr>
                <w:rFonts w:ascii="Arial Narrow" w:hAnsi="Arial Narrow"/>
                <w:szCs w:val="20"/>
              </w:rPr>
            </w:pPr>
            <w:r w:rsidRPr="00255550">
              <w:rPr>
                <w:rFonts w:ascii="Arial Narrow" w:hAnsi="Arial Narrow"/>
                <w:szCs w:val="20"/>
              </w:rPr>
              <w:t>-$</w:t>
            </w:r>
            <w:r w:rsidR="005B4EF8">
              <w:rPr>
                <w:rFonts w:ascii="Arial Narrow" w:hAnsi="Arial Narrow"/>
                <w:noProof/>
                <w:color w:val="000000"/>
                <w:szCs w:val="20"/>
                <w:highlight w:val="black"/>
              </w:rPr>
              <w:t>'''''''''''''''''''''''</w:t>
            </w:r>
          </w:p>
        </w:tc>
        <w:tc>
          <w:tcPr>
            <w:tcW w:w="615" w:type="pct"/>
            <w:shd w:val="clear" w:color="auto" w:fill="auto"/>
          </w:tcPr>
          <w:p w:rsidR="004828A2" w:rsidRPr="00255550" w:rsidRDefault="004828A2" w:rsidP="00347E57">
            <w:pPr>
              <w:pStyle w:val="TableCentre"/>
              <w:rPr>
                <w:rFonts w:ascii="Arial Narrow" w:hAnsi="Arial Narrow"/>
                <w:szCs w:val="20"/>
              </w:rPr>
            </w:pPr>
            <w:r w:rsidRPr="00255550">
              <w:rPr>
                <w:rFonts w:ascii="Arial Narrow" w:hAnsi="Arial Narrow"/>
                <w:szCs w:val="20"/>
              </w:rPr>
              <w:t>-$</w:t>
            </w:r>
            <w:r w:rsidR="005B4EF8">
              <w:rPr>
                <w:rFonts w:ascii="Arial Narrow" w:hAnsi="Arial Narrow"/>
                <w:noProof/>
                <w:color w:val="000000"/>
                <w:szCs w:val="20"/>
                <w:highlight w:val="black"/>
              </w:rPr>
              <w:t>''''''''''''''''''''''</w:t>
            </w:r>
          </w:p>
        </w:tc>
        <w:tc>
          <w:tcPr>
            <w:tcW w:w="676" w:type="pct"/>
            <w:shd w:val="clear" w:color="auto" w:fill="auto"/>
          </w:tcPr>
          <w:p w:rsidR="004828A2" w:rsidRPr="00255550" w:rsidRDefault="004828A2" w:rsidP="00347E57">
            <w:pPr>
              <w:pStyle w:val="TableCentre"/>
              <w:rPr>
                <w:rFonts w:ascii="Arial Narrow" w:hAnsi="Arial Narrow"/>
                <w:szCs w:val="20"/>
              </w:rPr>
            </w:pPr>
            <w:r w:rsidRPr="00255550">
              <w:rPr>
                <w:rFonts w:ascii="Arial Narrow" w:hAnsi="Arial Narrow"/>
                <w:szCs w:val="20"/>
              </w:rPr>
              <w:t>-$</w:t>
            </w:r>
            <w:r w:rsidR="005B4EF8">
              <w:rPr>
                <w:rFonts w:ascii="Arial Narrow" w:hAnsi="Arial Narrow"/>
                <w:noProof/>
                <w:color w:val="000000"/>
                <w:szCs w:val="20"/>
                <w:highlight w:val="black"/>
              </w:rPr>
              <w:t>'''''''''''''''''''''''''</w:t>
            </w:r>
          </w:p>
        </w:tc>
      </w:tr>
      <w:tr w:rsidR="004828A2" w:rsidRPr="00255550" w:rsidTr="006A3C12">
        <w:trPr>
          <w:cantSplit/>
        </w:trPr>
        <w:tc>
          <w:tcPr>
            <w:tcW w:w="619" w:type="pct"/>
            <w:shd w:val="clear" w:color="auto" w:fill="auto"/>
          </w:tcPr>
          <w:p w:rsidR="004828A2" w:rsidRPr="00255550" w:rsidRDefault="004828A2" w:rsidP="00347E57">
            <w:pPr>
              <w:keepNext/>
              <w:tabs>
                <w:tab w:val="left" w:pos="142"/>
              </w:tabs>
              <w:ind w:right="93"/>
              <w:rPr>
                <w:rFonts w:ascii="Arial Narrow" w:hAnsi="Arial Narrow"/>
                <w:sz w:val="20"/>
                <w:szCs w:val="20"/>
              </w:rPr>
            </w:pPr>
            <w:r w:rsidRPr="00255550">
              <w:rPr>
                <w:rFonts w:ascii="Arial Narrow" w:hAnsi="Arial Narrow" w:cstheme="minorHAnsi"/>
                <w:b/>
                <w:sz w:val="20"/>
                <w:szCs w:val="20"/>
              </w:rPr>
              <w:t>RPBS</w:t>
            </w:r>
          </w:p>
        </w:tc>
        <w:tc>
          <w:tcPr>
            <w:tcW w:w="619" w:type="pct"/>
            <w:shd w:val="clear" w:color="auto" w:fill="auto"/>
          </w:tcPr>
          <w:p w:rsidR="004828A2" w:rsidRPr="00255550" w:rsidRDefault="004828A2" w:rsidP="00347E57">
            <w:pPr>
              <w:keepNext/>
              <w:tabs>
                <w:tab w:val="left" w:pos="142"/>
              </w:tabs>
              <w:ind w:right="93"/>
              <w:jc w:val="center"/>
              <w:rPr>
                <w:rFonts w:ascii="Arial Narrow" w:hAnsi="Arial Narrow"/>
                <w:sz w:val="20"/>
                <w:szCs w:val="20"/>
              </w:rPr>
            </w:pPr>
            <w:r w:rsidRPr="00255550">
              <w:rPr>
                <w:rFonts w:ascii="Arial Narrow" w:hAnsi="Arial Narrow"/>
                <w:sz w:val="20"/>
                <w:szCs w:val="20"/>
              </w:rPr>
              <w:t>-$</w:t>
            </w:r>
            <w:r w:rsidR="005B4EF8">
              <w:rPr>
                <w:rFonts w:ascii="Arial Narrow" w:hAnsi="Arial Narrow"/>
                <w:noProof/>
                <w:color w:val="000000"/>
                <w:sz w:val="20"/>
                <w:szCs w:val="20"/>
                <w:highlight w:val="black"/>
              </w:rPr>
              <w:t>'''''''''''''''</w:t>
            </w:r>
          </w:p>
        </w:tc>
        <w:tc>
          <w:tcPr>
            <w:tcW w:w="620" w:type="pct"/>
            <w:shd w:val="clear" w:color="auto" w:fill="auto"/>
          </w:tcPr>
          <w:p w:rsidR="004828A2" w:rsidRPr="00255550" w:rsidRDefault="004828A2" w:rsidP="00347E57">
            <w:pPr>
              <w:keepNext/>
              <w:tabs>
                <w:tab w:val="left" w:pos="142"/>
              </w:tabs>
              <w:ind w:right="93"/>
              <w:jc w:val="center"/>
              <w:rPr>
                <w:rFonts w:ascii="Arial Narrow" w:hAnsi="Arial Narrow"/>
                <w:sz w:val="20"/>
                <w:szCs w:val="20"/>
              </w:rPr>
            </w:pPr>
            <w:r w:rsidRPr="00255550">
              <w:rPr>
                <w:rFonts w:ascii="Arial Narrow" w:hAnsi="Arial Narrow"/>
                <w:sz w:val="20"/>
                <w:szCs w:val="20"/>
              </w:rPr>
              <w:t>-$</w:t>
            </w:r>
            <w:r w:rsidR="005B4EF8">
              <w:rPr>
                <w:rFonts w:ascii="Arial Narrow" w:hAnsi="Arial Narrow"/>
                <w:noProof/>
                <w:color w:val="000000"/>
                <w:sz w:val="20"/>
                <w:szCs w:val="20"/>
                <w:highlight w:val="black"/>
              </w:rPr>
              <w:t>''''''''''''</w:t>
            </w:r>
          </w:p>
        </w:tc>
        <w:tc>
          <w:tcPr>
            <w:tcW w:w="618" w:type="pct"/>
            <w:shd w:val="clear" w:color="auto" w:fill="auto"/>
          </w:tcPr>
          <w:p w:rsidR="004828A2" w:rsidRPr="00255550" w:rsidRDefault="004828A2" w:rsidP="00347E57">
            <w:pPr>
              <w:pStyle w:val="TableCentre"/>
              <w:rPr>
                <w:rFonts w:ascii="Arial Narrow" w:hAnsi="Arial Narrow"/>
                <w:szCs w:val="20"/>
              </w:rPr>
            </w:pPr>
            <w:r w:rsidRPr="00255550">
              <w:rPr>
                <w:rFonts w:ascii="Arial Narrow" w:hAnsi="Arial Narrow"/>
                <w:szCs w:val="20"/>
              </w:rPr>
              <w:t>-$</w:t>
            </w:r>
            <w:r w:rsidR="005B4EF8">
              <w:rPr>
                <w:rFonts w:ascii="Arial Narrow" w:hAnsi="Arial Narrow"/>
                <w:noProof/>
                <w:color w:val="000000"/>
                <w:szCs w:val="20"/>
                <w:highlight w:val="black"/>
              </w:rPr>
              <w:t>'''''''''''''''''</w:t>
            </w:r>
          </w:p>
        </w:tc>
        <w:tc>
          <w:tcPr>
            <w:tcW w:w="615" w:type="pct"/>
            <w:shd w:val="clear" w:color="auto" w:fill="auto"/>
          </w:tcPr>
          <w:p w:rsidR="004828A2" w:rsidRPr="00255550" w:rsidRDefault="004828A2" w:rsidP="00347E57">
            <w:pPr>
              <w:pStyle w:val="TableCentre"/>
              <w:rPr>
                <w:rFonts w:ascii="Arial Narrow" w:hAnsi="Arial Narrow"/>
                <w:szCs w:val="20"/>
              </w:rPr>
            </w:pPr>
            <w:r w:rsidRPr="00255550">
              <w:rPr>
                <w:rFonts w:ascii="Arial Narrow" w:hAnsi="Arial Narrow"/>
                <w:szCs w:val="20"/>
              </w:rPr>
              <w:t>-$</w:t>
            </w:r>
            <w:r w:rsidR="005B4EF8">
              <w:rPr>
                <w:rFonts w:ascii="Arial Narrow" w:hAnsi="Arial Narrow"/>
                <w:noProof/>
                <w:color w:val="000000"/>
                <w:szCs w:val="20"/>
                <w:highlight w:val="black"/>
              </w:rPr>
              <w:t>''''''''''''''''</w:t>
            </w:r>
          </w:p>
        </w:tc>
        <w:tc>
          <w:tcPr>
            <w:tcW w:w="618" w:type="pct"/>
            <w:shd w:val="clear" w:color="auto" w:fill="auto"/>
          </w:tcPr>
          <w:p w:rsidR="004828A2" w:rsidRPr="00255550" w:rsidRDefault="004828A2" w:rsidP="00347E57">
            <w:pPr>
              <w:pStyle w:val="TableCentre"/>
              <w:rPr>
                <w:rFonts w:ascii="Arial Narrow" w:hAnsi="Arial Narrow"/>
                <w:szCs w:val="20"/>
              </w:rPr>
            </w:pPr>
            <w:r w:rsidRPr="00255550">
              <w:rPr>
                <w:rFonts w:ascii="Arial Narrow" w:hAnsi="Arial Narrow"/>
                <w:szCs w:val="20"/>
              </w:rPr>
              <w:t>-$</w:t>
            </w:r>
            <w:r w:rsidR="005B4EF8">
              <w:rPr>
                <w:rFonts w:ascii="Arial Narrow" w:hAnsi="Arial Narrow"/>
                <w:noProof/>
                <w:color w:val="000000"/>
                <w:szCs w:val="20"/>
                <w:highlight w:val="black"/>
              </w:rPr>
              <w:t>''''''''''''''''</w:t>
            </w:r>
          </w:p>
        </w:tc>
        <w:tc>
          <w:tcPr>
            <w:tcW w:w="615" w:type="pct"/>
            <w:shd w:val="clear" w:color="auto" w:fill="auto"/>
          </w:tcPr>
          <w:p w:rsidR="004828A2" w:rsidRPr="00255550" w:rsidRDefault="004828A2" w:rsidP="00347E57">
            <w:pPr>
              <w:pStyle w:val="TableCentre"/>
              <w:rPr>
                <w:rFonts w:ascii="Arial Narrow" w:hAnsi="Arial Narrow"/>
                <w:szCs w:val="20"/>
              </w:rPr>
            </w:pPr>
            <w:r w:rsidRPr="00255550">
              <w:rPr>
                <w:rFonts w:ascii="Arial Narrow" w:hAnsi="Arial Narrow"/>
                <w:szCs w:val="20"/>
              </w:rPr>
              <w:t>-$</w:t>
            </w:r>
            <w:r w:rsidR="005B4EF8">
              <w:rPr>
                <w:rFonts w:ascii="Arial Narrow" w:hAnsi="Arial Narrow"/>
                <w:noProof/>
                <w:color w:val="000000"/>
                <w:szCs w:val="20"/>
                <w:highlight w:val="black"/>
              </w:rPr>
              <w:t>'''''''''''''''</w:t>
            </w:r>
          </w:p>
        </w:tc>
        <w:tc>
          <w:tcPr>
            <w:tcW w:w="676" w:type="pct"/>
            <w:shd w:val="clear" w:color="auto" w:fill="auto"/>
          </w:tcPr>
          <w:p w:rsidR="004828A2" w:rsidRPr="00255550" w:rsidRDefault="004828A2" w:rsidP="00347E57">
            <w:pPr>
              <w:pStyle w:val="TableCentre"/>
              <w:rPr>
                <w:rFonts w:ascii="Arial Narrow" w:hAnsi="Arial Narrow"/>
                <w:szCs w:val="20"/>
              </w:rPr>
            </w:pPr>
            <w:r w:rsidRPr="00255550">
              <w:rPr>
                <w:rFonts w:ascii="Arial Narrow" w:hAnsi="Arial Narrow"/>
                <w:szCs w:val="20"/>
              </w:rPr>
              <w:t>-$</w:t>
            </w:r>
            <w:r w:rsidR="005B4EF8">
              <w:rPr>
                <w:rFonts w:ascii="Arial Narrow" w:hAnsi="Arial Narrow"/>
                <w:noProof/>
                <w:color w:val="000000"/>
                <w:szCs w:val="20"/>
                <w:highlight w:val="black"/>
              </w:rPr>
              <w:t>''''''''''''''''</w:t>
            </w:r>
          </w:p>
        </w:tc>
      </w:tr>
      <w:tr w:rsidR="004828A2" w:rsidRPr="00255550" w:rsidTr="006A3C12">
        <w:trPr>
          <w:cantSplit/>
        </w:trPr>
        <w:tc>
          <w:tcPr>
            <w:tcW w:w="619" w:type="pct"/>
            <w:shd w:val="clear" w:color="auto" w:fill="auto"/>
          </w:tcPr>
          <w:p w:rsidR="004828A2" w:rsidRPr="00255550" w:rsidRDefault="004828A2" w:rsidP="00347E57">
            <w:pPr>
              <w:keepNext/>
              <w:tabs>
                <w:tab w:val="left" w:pos="142"/>
              </w:tabs>
              <w:ind w:right="93"/>
              <w:rPr>
                <w:rFonts w:ascii="Arial Narrow" w:hAnsi="Arial Narrow"/>
                <w:sz w:val="20"/>
                <w:szCs w:val="20"/>
              </w:rPr>
            </w:pPr>
            <w:r w:rsidRPr="00255550">
              <w:rPr>
                <w:rFonts w:ascii="Arial Narrow" w:hAnsi="Arial Narrow" w:cstheme="minorHAnsi"/>
                <w:b/>
                <w:sz w:val="20"/>
                <w:szCs w:val="20"/>
              </w:rPr>
              <w:t>MBS</w:t>
            </w:r>
          </w:p>
        </w:tc>
        <w:tc>
          <w:tcPr>
            <w:tcW w:w="619" w:type="pct"/>
            <w:shd w:val="clear" w:color="auto" w:fill="auto"/>
          </w:tcPr>
          <w:p w:rsidR="004828A2" w:rsidRPr="00255550" w:rsidRDefault="00E247FD" w:rsidP="00347E57">
            <w:pPr>
              <w:keepNext/>
              <w:tabs>
                <w:tab w:val="left" w:pos="142"/>
              </w:tabs>
              <w:ind w:right="93"/>
              <w:jc w:val="center"/>
              <w:rPr>
                <w:rFonts w:ascii="Arial Narrow" w:hAnsi="Arial Narrow"/>
                <w:sz w:val="20"/>
                <w:szCs w:val="20"/>
              </w:rPr>
            </w:pPr>
            <w:r w:rsidRPr="00255550">
              <w:rPr>
                <w:rFonts w:ascii="Arial Narrow" w:hAnsi="Arial Narrow"/>
                <w:sz w:val="20"/>
                <w:szCs w:val="20"/>
              </w:rPr>
              <w:t>-</w:t>
            </w:r>
            <w:r w:rsidR="004828A2" w:rsidRPr="00255550">
              <w:rPr>
                <w:rFonts w:ascii="Arial Narrow" w:hAnsi="Arial Narrow"/>
                <w:sz w:val="20"/>
                <w:szCs w:val="20"/>
              </w:rPr>
              <w:t>$</w:t>
            </w:r>
            <w:r w:rsidR="005B4EF8">
              <w:rPr>
                <w:rFonts w:ascii="Arial Narrow" w:hAnsi="Arial Narrow"/>
                <w:noProof/>
                <w:color w:val="000000"/>
                <w:sz w:val="20"/>
                <w:szCs w:val="20"/>
                <w:highlight w:val="black"/>
              </w:rPr>
              <w:t>''''''''''''''''</w:t>
            </w:r>
          </w:p>
        </w:tc>
        <w:tc>
          <w:tcPr>
            <w:tcW w:w="620" w:type="pct"/>
            <w:shd w:val="clear" w:color="auto" w:fill="auto"/>
          </w:tcPr>
          <w:p w:rsidR="004828A2" w:rsidRPr="00255550" w:rsidRDefault="00E247FD" w:rsidP="00347E57">
            <w:pPr>
              <w:keepNext/>
              <w:tabs>
                <w:tab w:val="left" w:pos="142"/>
              </w:tabs>
              <w:ind w:right="93"/>
              <w:jc w:val="center"/>
              <w:rPr>
                <w:rFonts w:ascii="Arial Narrow" w:hAnsi="Arial Narrow"/>
                <w:sz w:val="20"/>
                <w:szCs w:val="20"/>
              </w:rPr>
            </w:pPr>
            <w:r w:rsidRPr="00255550">
              <w:rPr>
                <w:rFonts w:ascii="Arial Narrow" w:hAnsi="Arial Narrow"/>
                <w:sz w:val="20"/>
                <w:szCs w:val="20"/>
              </w:rPr>
              <w:t>-</w:t>
            </w:r>
            <w:r w:rsidR="004828A2" w:rsidRPr="00255550">
              <w:rPr>
                <w:rFonts w:ascii="Arial Narrow" w:hAnsi="Arial Narrow"/>
                <w:sz w:val="20"/>
                <w:szCs w:val="20"/>
              </w:rPr>
              <w:t>$</w:t>
            </w:r>
            <w:r w:rsidR="005B4EF8">
              <w:rPr>
                <w:rFonts w:ascii="Arial Narrow" w:hAnsi="Arial Narrow"/>
                <w:noProof/>
                <w:color w:val="000000"/>
                <w:sz w:val="20"/>
                <w:szCs w:val="20"/>
                <w:highlight w:val="black"/>
              </w:rPr>
              <w:t>'''''''''''''''''</w:t>
            </w:r>
          </w:p>
        </w:tc>
        <w:tc>
          <w:tcPr>
            <w:tcW w:w="618" w:type="pct"/>
            <w:shd w:val="clear" w:color="auto" w:fill="auto"/>
          </w:tcPr>
          <w:p w:rsidR="004828A2" w:rsidRPr="00255550" w:rsidRDefault="00E247FD" w:rsidP="00347E57">
            <w:pPr>
              <w:keepNext/>
              <w:ind w:right="93"/>
              <w:jc w:val="center"/>
              <w:rPr>
                <w:rFonts w:ascii="Arial Narrow" w:hAnsi="Arial Narrow"/>
                <w:sz w:val="20"/>
                <w:szCs w:val="20"/>
              </w:rPr>
            </w:pPr>
            <w:r w:rsidRPr="00255550">
              <w:rPr>
                <w:rFonts w:ascii="Arial Narrow" w:hAnsi="Arial Narrow"/>
                <w:sz w:val="20"/>
                <w:szCs w:val="20"/>
              </w:rPr>
              <w:t>-</w:t>
            </w:r>
            <w:r w:rsidR="004828A2" w:rsidRPr="00255550">
              <w:rPr>
                <w:rFonts w:ascii="Arial Narrow" w:hAnsi="Arial Narrow"/>
                <w:sz w:val="20"/>
                <w:szCs w:val="20"/>
              </w:rPr>
              <w:t>$</w:t>
            </w:r>
            <w:r w:rsidR="005B4EF8">
              <w:rPr>
                <w:rFonts w:ascii="Arial Narrow" w:hAnsi="Arial Narrow"/>
                <w:noProof/>
                <w:color w:val="000000"/>
                <w:sz w:val="20"/>
                <w:szCs w:val="20"/>
                <w:highlight w:val="black"/>
              </w:rPr>
              <w:t>''''''''''''''''</w:t>
            </w:r>
          </w:p>
        </w:tc>
        <w:tc>
          <w:tcPr>
            <w:tcW w:w="615" w:type="pct"/>
            <w:shd w:val="clear" w:color="auto" w:fill="auto"/>
          </w:tcPr>
          <w:p w:rsidR="004828A2" w:rsidRPr="00255550" w:rsidRDefault="00E247FD" w:rsidP="00347E57">
            <w:pPr>
              <w:keepNext/>
              <w:ind w:right="93"/>
              <w:jc w:val="center"/>
              <w:rPr>
                <w:rFonts w:ascii="Arial Narrow" w:hAnsi="Arial Narrow"/>
                <w:sz w:val="20"/>
                <w:szCs w:val="20"/>
              </w:rPr>
            </w:pPr>
            <w:r w:rsidRPr="00255550">
              <w:rPr>
                <w:rFonts w:ascii="Arial Narrow" w:hAnsi="Arial Narrow"/>
                <w:sz w:val="20"/>
                <w:szCs w:val="20"/>
              </w:rPr>
              <w:t>-</w:t>
            </w:r>
            <w:r w:rsidR="004828A2" w:rsidRPr="00255550">
              <w:rPr>
                <w:rFonts w:ascii="Arial Narrow" w:hAnsi="Arial Narrow"/>
                <w:sz w:val="20"/>
                <w:szCs w:val="20"/>
              </w:rPr>
              <w:t>$</w:t>
            </w:r>
            <w:r w:rsidR="005B4EF8">
              <w:rPr>
                <w:rFonts w:ascii="Arial Narrow" w:hAnsi="Arial Narrow"/>
                <w:noProof/>
                <w:color w:val="000000"/>
                <w:sz w:val="20"/>
                <w:szCs w:val="20"/>
                <w:highlight w:val="black"/>
              </w:rPr>
              <w:t>''''''''''''''''</w:t>
            </w:r>
          </w:p>
        </w:tc>
        <w:tc>
          <w:tcPr>
            <w:tcW w:w="618" w:type="pct"/>
            <w:shd w:val="clear" w:color="auto" w:fill="auto"/>
          </w:tcPr>
          <w:p w:rsidR="004828A2" w:rsidRPr="00255550" w:rsidRDefault="00E247FD" w:rsidP="00347E57">
            <w:pPr>
              <w:keepNext/>
              <w:ind w:right="93"/>
              <w:jc w:val="center"/>
              <w:rPr>
                <w:rFonts w:ascii="Arial Narrow" w:hAnsi="Arial Narrow"/>
                <w:sz w:val="20"/>
                <w:szCs w:val="20"/>
              </w:rPr>
            </w:pPr>
            <w:r w:rsidRPr="00255550">
              <w:rPr>
                <w:rFonts w:ascii="Arial Narrow" w:hAnsi="Arial Narrow"/>
                <w:sz w:val="20"/>
                <w:szCs w:val="20"/>
              </w:rPr>
              <w:t>-</w:t>
            </w:r>
            <w:r w:rsidR="004828A2" w:rsidRPr="00255550">
              <w:rPr>
                <w:rFonts w:ascii="Arial Narrow" w:hAnsi="Arial Narrow"/>
                <w:sz w:val="20"/>
                <w:szCs w:val="20"/>
              </w:rPr>
              <w:t>$</w:t>
            </w:r>
            <w:r w:rsidR="005B4EF8">
              <w:rPr>
                <w:rFonts w:ascii="Arial Narrow" w:hAnsi="Arial Narrow"/>
                <w:noProof/>
                <w:color w:val="000000"/>
                <w:sz w:val="20"/>
                <w:szCs w:val="20"/>
                <w:highlight w:val="black"/>
              </w:rPr>
              <w:t>'''''''''''''''</w:t>
            </w:r>
          </w:p>
        </w:tc>
        <w:tc>
          <w:tcPr>
            <w:tcW w:w="615" w:type="pct"/>
            <w:shd w:val="clear" w:color="auto" w:fill="auto"/>
          </w:tcPr>
          <w:p w:rsidR="004828A2" w:rsidRPr="00255550" w:rsidRDefault="00E247FD" w:rsidP="00347E57">
            <w:pPr>
              <w:keepNext/>
              <w:ind w:right="93"/>
              <w:jc w:val="center"/>
              <w:rPr>
                <w:rFonts w:ascii="Arial Narrow" w:hAnsi="Arial Narrow"/>
                <w:sz w:val="20"/>
                <w:szCs w:val="20"/>
              </w:rPr>
            </w:pPr>
            <w:r w:rsidRPr="00255550">
              <w:rPr>
                <w:rFonts w:ascii="Arial Narrow" w:hAnsi="Arial Narrow"/>
                <w:sz w:val="20"/>
                <w:szCs w:val="20"/>
              </w:rPr>
              <w:t>-</w:t>
            </w:r>
            <w:r w:rsidR="004828A2" w:rsidRPr="00255550">
              <w:rPr>
                <w:rFonts w:ascii="Arial Narrow" w:hAnsi="Arial Narrow"/>
                <w:sz w:val="20"/>
                <w:szCs w:val="20"/>
              </w:rPr>
              <w:t>$</w:t>
            </w:r>
            <w:r w:rsidR="005B4EF8">
              <w:rPr>
                <w:rFonts w:ascii="Arial Narrow" w:hAnsi="Arial Narrow"/>
                <w:noProof/>
                <w:color w:val="000000"/>
                <w:sz w:val="20"/>
                <w:szCs w:val="20"/>
                <w:highlight w:val="black"/>
              </w:rPr>
              <w:t>'''''''''''''''''</w:t>
            </w:r>
          </w:p>
        </w:tc>
        <w:tc>
          <w:tcPr>
            <w:tcW w:w="676" w:type="pct"/>
            <w:shd w:val="clear" w:color="auto" w:fill="auto"/>
          </w:tcPr>
          <w:p w:rsidR="004828A2" w:rsidRPr="00255550" w:rsidRDefault="00E247FD" w:rsidP="00347E57">
            <w:pPr>
              <w:keepNext/>
              <w:ind w:right="93"/>
              <w:jc w:val="center"/>
              <w:rPr>
                <w:rFonts w:ascii="Arial Narrow" w:hAnsi="Arial Narrow"/>
                <w:sz w:val="20"/>
                <w:szCs w:val="20"/>
              </w:rPr>
            </w:pPr>
            <w:r w:rsidRPr="00255550">
              <w:rPr>
                <w:rFonts w:ascii="Arial Narrow" w:hAnsi="Arial Narrow"/>
                <w:sz w:val="20"/>
                <w:szCs w:val="20"/>
              </w:rPr>
              <w:t>-</w:t>
            </w:r>
            <w:r w:rsidR="004828A2" w:rsidRPr="00255550">
              <w:rPr>
                <w:rFonts w:ascii="Arial Narrow" w:hAnsi="Arial Narrow"/>
                <w:sz w:val="20"/>
                <w:szCs w:val="20"/>
              </w:rPr>
              <w:t>$</w:t>
            </w:r>
            <w:r w:rsidR="005B4EF8">
              <w:rPr>
                <w:rFonts w:ascii="Arial Narrow" w:hAnsi="Arial Narrow"/>
                <w:noProof/>
                <w:color w:val="000000"/>
                <w:sz w:val="20"/>
                <w:szCs w:val="20"/>
                <w:highlight w:val="black"/>
              </w:rPr>
              <w:t>''''''''''''''''''''''</w:t>
            </w:r>
          </w:p>
        </w:tc>
      </w:tr>
      <w:tr w:rsidR="004828A2" w:rsidRPr="00255550" w:rsidTr="006A3C12">
        <w:trPr>
          <w:cantSplit/>
        </w:trPr>
        <w:tc>
          <w:tcPr>
            <w:tcW w:w="619" w:type="pct"/>
            <w:shd w:val="clear" w:color="auto" w:fill="auto"/>
          </w:tcPr>
          <w:p w:rsidR="004828A2" w:rsidRPr="00255550" w:rsidRDefault="004828A2" w:rsidP="00347E57">
            <w:pPr>
              <w:keepNext/>
              <w:tabs>
                <w:tab w:val="left" w:pos="142"/>
              </w:tabs>
              <w:ind w:right="93"/>
              <w:rPr>
                <w:rFonts w:ascii="Arial Narrow" w:hAnsi="Arial Narrow"/>
                <w:sz w:val="20"/>
                <w:szCs w:val="20"/>
              </w:rPr>
            </w:pPr>
            <w:r w:rsidRPr="00255550">
              <w:rPr>
                <w:rFonts w:ascii="Arial Narrow" w:hAnsi="Arial Narrow" w:cstheme="minorHAnsi"/>
                <w:b/>
                <w:sz w:val="20"/>
                <w:szCs w:val="20"/>
              </w:rPr>
              <w:t>Govt.</w:t>
            </w:r>
          </w:p>
        </w:tc>
        <w:tc>
          <w:tcPr>
            <w:tcW w:w="619" w:type="pct"/>
            <w:shd w:val="clear" w:color="auto" w:fill="auto"/>
          </w:tcPr>
          <w:p w:rsidR="004828A2" w:rsidRPr="00255550" w:rsidRDefault="004828A2" w:rsidP="00347E57">
            <w:pPr>
              <w:keepNext/>
              <w:tabs>
                <w:tab w:val="left" w:pos="142"/>
              </w:tabs>
              <w:ind w:right="93"/>
              <w:jc w:val="center"/>
              <w:rPr>
                <w:rFonts w:ascii="Arial Narrow" w:hAnsi="Arial Narrow"/>
                <w:b/>
                <w:sz w:val="20"/>
                <w:szCs w:val="20"/>
              </w:rPr>
            </w:pPr>
            <w:r w:rsidRPr="00255550">
              <w:rPr>
                <w:rFonts w:ascii="Arial Narrow" w:hAnsi="Arial Narrow"/>
                <w:b/>
                <w:sz w:val="20"/>
                <w:szCs w:val="20"/>
              </w:rPr>
              <w:t>-$</w:t>
            </w:r>
            <w:r w:rsidR="005B4EF8">
              <w:rPr>
                <w:rFonts w:ascii="Arial Narrow" w:hAnsi="Arial Narrow"/>
                <w:b/>
                <w:noProof/>
                <w:color w:val="000000"/>
                <w:sz w:val="20"/>
                <w:szCs w:val="20"/>
                <w:highlight w:val="black"/>
              </w:rPr>
              <w:t>''''''''''''''''''''</w:t>
            </w:r>
          </w:p>
        </w:tc>
        <w:tc>
          <w:tcPr>
            <w:tcW w:w="620" w:type="pct"/>
            <w:shd w:val="clear" w:color="auto" w:fill="auto"/>
          </w:tcPr>
          <w:p w:rsidR="004828A2" w:rsidRPr="00255550" w:rsidRDefault="004828A2" w:rsidP="00347E57">
            <w:pPr>
              <w:keepNext/>
              <w:tabs>
                <w:tab w:val="left" w:pos="142"/>
              </w:tabs>
              <w:ind w:right="93"/>
              <w:jc w:val="center"/>
              <w:rPr>
                <w:rFonts w:ascii="Arial Narrow" w:hAnsi="Arial Narrow"/>
                <w:b/>
                <w:sz w:val="20"/>
                <w:szCs w:val="20"/>
              </w:rPr>
            </w:pPr>
            <w:r w:rsidRPr="00255550">
              <w:rPr>
                <w:rFonts w:ascii="Arial Narrow" w:hAnsi="Arial Narrow"/>
                <w:b/>
                <w:sz w:val="20"/>
                <w:szCs w:val="20"/>
              </w:rPr>
              <w:t>-$</w:t>
            </w:r>
            <w:r w:rsidR="005B4EF8">
              <w:rPr>
                <w:rFonts w:ascii="Arial Narrow" w:hAnsi="Arial Narrow"/>
                <w:b/>
                <w:noProof/>
                <w:color w:val="000000"/>
                <w:sz w:val="20"/>
                <w:szCs w:val="20"/>
                <w:highlight w:val="black"/>
              </w:rPr>
              <w:t>'''''''''''''''''''</w:t>
            </w:r>
          </w:p>
        </w:tc>
        <w:tc>
          <w:tcPr>
            <w:tcW w:w="618" w:type="pct"/>
            <w:shd w:val="clear" w:color="auto" w:fill="auto"/>
          </w:tcPr>
          <w:p w:rsidR="004828A2" w:rsidRPr="00255550" w:rsidRDefault="004828A2" w:rsidP="00347E57">
            <w:pPr>
              <w:pStyle w:val="TableCentre"/>
              <w:rPr>
                <w:rFonts w:ascii="Arial Narrow" w:hAnsi="Arial Narrow"/>
                <w:b/>
                <w:szCs w:val="20"/>
              </w:rPr>
            </w:pPr>
            <w:r w:rsidRPr="00255550">
              <w:rPr>
                <w:rFonts w:ascii="Arial Narrow" w:hAnsi="Arial Narrow"/>
                <w:b/>
                <w:szCs w:val="20"/>
              </w:rPr>
              <w:t>-$</w:t>
            </w:r>
            <w:r w:rsidR="005B4EF8">
              <w:rPr>
                <w:rFonts w:ascii="Arial Narrow" w:hAnsi="Arial Narrow"/>
                <w:b/>
                <w:noProof/>
                <w:color w:val="000000"/>
                <w:szCs w:val="20"/>
                <w:highlight w:val="black"/>
              </w:rPr>
              <w:t>''''''''''''''''''</w:t>
            </w:r>
          </w:p>
        </w:tc>
        <w:tc>
          <w:tcPr>
            <w:tcW w:w="615" w:type="pct"/>
            <w:shd w:val="clear" w:color="auto" w:fill="auto"/>
          </w:tcPr>
          <w:p w:rsidR="004828A2" w:rsidRPr="00255550" w:rsidRDefault="004828A2" w:rsidP="00347E57">
            <w:pPr>
              <w:pStyle w:val="TableCentre"/>
              <w:rPr>
                <w:rFonts w:ascii="Arial Narrow" w:hAnsi="Arial Narrow"/>
                <w:b/>
                <w:szCs w:val="20"/>
              </w:rPr>
            </w:pPr>
            <w:r w:rsidRPr="00255550">
              <w:rPr>
                <w:rFonts w:ascii="Arial Narrow" w:hAnsi="Arial Narrow"/>
                <w:b/>
                <w:szCs w:val="20"/>
              </w:rPr>
              <w:t>-$</w:t>
            </w:r>
            <w:r w:rsidR="005B4EF8">
              <w:rPr>
                <w:rFonts w:ascii="Arial Narrow" w:hAnsi="Arial Narrow"/>
                <w:b/>
                <w:noProof/>
                <w:color w:val="000000"/>
                <w:szCs w:val="20"/>
                <w:highlight w:val="black"/>
              </w:rPr>
              <w:t>''''''''''''''''''</w:t>
            </w:r>
          </w:p>
        </w:tc>
        <w:tc>
          <w:tcPr>
            <w:tcW w:w="618" w:type="pct"/>
            <w:shd w:val="clear" w:color="auto" w:fill="auto"/>
          </w:tcPr>
          <w:p w:rsidR="004828A2" w:rsidRPr="00255550" w:rsidRDefault="004828A2" w:rsidP="00347E57">
            <w:pPr>
              <w:pStyle w:val="TableCentre"/>
              <w:rPr>
                <w:rFonts w:ascii="Arial Narrow" w:hAnsi="Arial Narrow"/>
                <w:b/>
                <w:szCs w:val="20"/>
              </w:rPr>
            </w:pPr>
            <w:r w:rsidRPr="00255550">
              <w:rPr>
                <w:rFonts w:ascii="Arial Narrow" w:hAnsi="Arial Narrow"/>
                <w:b/>
                <w:szCs w:val="20"/>
              </w:rPr>
              <w:t>-$</w:t>
            </w:r>
            <w:r w:rsidR="005B4EF8">
              <w:rPr>
                <w:rFonts w:ascii="Arial Narrow" w:hAnsi="Arial Narrow"/>
                <w:b/>
                <w:noProof/>
                <w:color w:val="000000"/>
                <w:szCs w:val="20"/>
                <w:highlight w:val="black"/>
              </w:rPr>
              <w:t>'''''''''''''''''''''</w:t>
            </w:r>
          </w:p>
        </w:tc>
        <w:tc>
          <w:tcPr>
            <w:tcW w:w="615" w:type="pct"/>
            <w:shd w:val="clear" w:color="auto" w:fill="auto"/>
          </w:tcPr>
          <w:p w:rsidR="004828A2" w:rsidRPr="00255550" w:rsidRDefault="004828A2" w:rsidP="00347E57">
            <w:pPr>
              <w:pStyle w:val="TableCentre"/>
              <w:rPr>
                <w:rFonts w:ascii="Arial Narrow" w:hAnsi="Arial Narrow"/>
                <w:b/>
                <w:szCs w:val="20"/>
              </w:rPr>
            </w:pPr>
            <w:r w:rsidRPr="00255550">
              <w:rPr>
                <w:rFonts w:ascii="Arial Narrow" w:hAnsi="Arial Narrow"/>
                <w:b/>
                <w:szCs w:val="20"/>
              </w:rPr>
              <w:t>-$</w:t>
            </w:r>
            <w:r w:rsidR="005B4EF8">
              <w:rPr>
                <w:rFonts w:ascii="Arial Narrow" w:hAnsi="Arial Narrow"/>
                <w:b/>
                <w:noProof/>
                <w:color w:val="000000"/>
                <w:szCs w:val="20"/>
                <w:highlight w:val="black"/>
              </w:rPr>
              <w:t>'''''''''''''''''</w:t>
            </w:r>
          </w:p>
        </w:tc>
        <w:tc>
          <w:tcPr>
            <w:tcW w:w="676" w:type="pct"/>
            <w:shd w:val="clear" w:color="auto" w:fill="auto"/>
          </w:tcPr>
          <w:p w:rsidR="004828A2" w:rsidRPr="00255550" w:rsidRDefault="004828A2" w:rsidP="00347E57">
            <w:pPr>
              <w:pStyle w:val="TableCentre"/>
              <w:rPr>
                <w:rFonts w:ascii="Arial Narrow" w:hAnsi="Arial Narrow"/>
                <w:b/>
                <w:szCs w:val="20"/>
              </w:rPr>
            </w:pPr>
            <w:r w:rsidRPr="00255550">
              <w:rPr>
                <w:rFonts w:ascii="Arial Narrow" w:hAnsi="Arial Narrow"/>
                <w:b/>
                <w:szCs w:val="20"/>
              </w:rPr>
              <w:t>-$</w:t>
            </w:r>
            <w:r w:rsidR="005B4EF8">
              <w:rPr>
                <w:rFonts w:ascii="Arial Narrow" w:hAnsi="Arial Narrow"/>
                <w:b/>
                <w:noProof/>
                <w:color w:val="000000"/>
                <w:szCs w:val="20"/>
                <w:highlight w:val="black"/>
              </w:rPr>
              <w:t>''''''''''''''''''''''</w:t>
            </w:r>
          </w:p>
        </w:tc>
      </w:tr>
    </w:tbl>
    <w:p w:rsidR="004828A2" w:rsidRPr="00255550" w:rsidRDefault="004828A2" w:rsidP="004828A2">
      <w:pPr>
        <w:pStyle w:val="TableFooter"/>
      </w:pPr>
      <w:r w:rsidRPr="00255550">
        <w:t>Source: Table 7, p5 of the pre-PBAC response.</w:t>
      </w:r>
    </w:p>
    <w:p w:rsidR="004828A2" w:rsidRPr="00255550" w:rsidRDefault="004828A2" w:rsidP="00FD265E"/>
    <w:p w:rsidR="005005A8" w:rsidRPr="00255550" w:rsidRDefault="00E247FD" w:rsidP="009E7807">
      <w:pPr>
        <w:pStyle w:val="ListParagraph"/>
        <w:numPr>
          <w:ilvl w:val="1"/>
          <w:numId w:val="5"/>
        </w:numPr>
        <w:rPr>
          <w:rFonts w:asciiTheme="minorHAnsi" w:hAnsiTheme="minorHAnsi"/>
          <w:sz w:val="24"/>
          <w:szCs w:val="24"/>
        </w:rPr>
      </w:pPr>
      <w:r w:rsidRPr="00255550">
        <w:rPr>
          <w:rFonts w:asciiTheme="minorHAnsi" w:hAnsiTheme="minorHAnsi"/>
          <w:sz w:val="24"/>
          <w:szCs w:val="24"/>
        </w:rPr>
        <w:t xml:space="preserve">Sensitivity analyses for the financial forecasts are presented in the Table below (based on </w:t>
      </w:r>
      <w:r w:rsidR="005B4EF8">
        <w:rPr>
          <w:rFonts w:asciiTheme="minorHAnsi" w:hAnsiTheme="minorHAnsi"/>
          <w:noProof/>
          <w:color w:val="000000"/>
          <w:sz w:val="24"/>
          <w:szCs w:val="24"/>
          <w:highlight w:val="black"/>
        </w:rPr>
        <w:t>'''''</w:t>
      </w:r>
      <w:r w:rsidRPr="00255550">
        <w:rPr>
          <w:rFonts w:asciiTheme="minorHAnsi" w:hAnsiTheme="minorHAnsi"/>
          <w:sz w:val="24"/>
          <w:szCs w:val="24"/>
        </w:rPr>
        <w:t>% price reduction proposed in minor resubmission).</w:t>
      </w:r>
    </w:p>
    <w:p w:rsidR="005005A8" w:rsidRPr="00255550" w:rsidRDefault="005005A8" w:rsidP="00B75BEB">
      <w:pPr>
        <w:rPr>
          <w:rFonts w:asciiTheme="minorHAnsi" w:hAnsiTheme="minorHAnsi"/>
        </w:rPr>
      </w:pPr>
    </w:p>
    <w:p w:rsidR="009E7807" w:rsidRPr="00255550" w:rsidRDefault="009E7807" w:rsidP="009E7807">
      <w:pPr>
        <w:pStyle w:val="ListParagraph"/>
        <w:rPr>
          <w:rFonts w:asciiTheme="minorHAnsi" w:hAnsiTheme="minorHAnsi"/>
          <w:sz w:val="24"/>
          <w:szCs w:val="24"/>
        </w:rPr>
      </w:pPr>
    </w:p>
    <w:p w:rsidR="001F3F2A" w:rsidRPr="00255550" w:rsidRDefault="001F3F2A" w:rsidP="00FD265E">
      <w:pPr>
        <w:rPr>
          <w:rStyle w:val="CommentReference"/>
          <w:rFonts w:ascii="Arial Narrow" w:hAnsi="Arial Narrow"/>
          <w:b/>
          <w:sz w:val="20"/>
          <w:szCs w:val="20"/>
          <w:highlight w:val="yellow"/>
        </w:rPr>
      </w:pPr>
      <w:r w:rsidRPr="00255550">
        <w:rPr>
          <w:rStyle w:val="CommentReference"/>
          <w:rFonts w:ascii="Arial Narrow" w:hAnsi="Arial Narrow"/>
          <w:b/>
          <w:sz w:val="20"/>
          <w:szCs w:val="20"/>
        </w:rPr>
        <w:t xml:space="preserve">Table </w:t>
      </w:r>
      <w:r w:rsidR="004828A2" w:rsidRPr="00255550">
        <w:rPr>
          <w:rStyle w:val="CommentReference"/>
          <w:rFonts w:ascii="Arial Narrow" w:hAnsi="Arial Narrow"/>
          <w:b/>
          <w:sz w:val="20"/>
          <w:szCs w:val="20"/>
        </w:rPr>
        <w:t>6</w:t>
      </w:r>
      <w:r w:rsidRPr="00255550">
        <w:rPr>
          <w:rStyle w:val="CommentReference"/>
          <w:rFonts w:ascii="Arial Narrow" w:hAnsi="Arial Narrow"/>
          <w:b/>
          <w:sz w:val="20"/>
          <w:szCs w:val="20"/>
        </w:rPr>
        <w:t xml:space="preserve">: Sensitivity analyses of estimated cost savings </w:t>
      </w:r>
      <w:r w:rsidR="00410CCD" w:rsidRPr="00255550">
        <w:rPr>
          <w:rStyle w:val="CommentReference"/>
          <w:rFonts w:ascii="Arial Narrow" w:hAnsi="Arial Narrow"/>
          <w:b/>
          <w:sz w:val="20"/>
          <w:szCs w:val="20"/>
        </w:rPr>
        <w:t xml:space="preserve">(based on </w:t>
      </w:r>
      <w:r w:rsidR="005B4EF8">
        <w:rPr>
          <w:rStyle w:val="CommentReference"/>
          <w:rFonts w:ascii="Arial Narrow" w:hAnsi="Arial Narrow"/>
          <w:b/>
          <w:noProof/>
          <w:color w:val="000000"/>
          <w:sz w:val="20"/>
          <w:szCs w:val="20"/>
          <w:highlight w:val="black"/>
        </w:rPr>
        <w:t>''''</w:t>
      </w:r>
      <w:r w:rsidR="00410CCD" w:rsidRPr="00255550">
        <w:rPr>
          <w:rStyle w:val="CommentReference"/>
          <w:rFonts w:ascii="Arial Narrow" w:hAnsi="Arial Narrow"/>
          <w:b/>
          <w:sz w:val="20"/>
          <w:szCs w:val="20"/>
        </w:rPr>
        <w:t xml:space="preserve">% price reduction proposed in minor </w:t>
      </w:r>
      <w:r w:rsidR="00E247FD" w:rsidRPr="00255550">
        <w:rPr>
          <w:rStyle w:val="CommentReference"/>
          <w:rFonts w:ascii="Arial Narrow" w:hAnsi="Arial Narrow"/>
          <w:b/>
          <w:sz w:val="20"/>
          <w:szCs w:val="20"/>
        </w:rPr>
        <w:t>re</w:t>
      </w:r>
      <w:r w:rsidR="00410CCD" w:rsidRPr="00255550">
        <w:rPr>
          <w:rStyle w:val="CommentReference"/>
          <w:rFonts w:ascii="Arial Narrow" w:hAnsi="Arial Narrow"/>
          <w:b/>
          <w:sz w:val="20"/>
          <w:szCs w:val="20"/>
        </w:rPr>
        <w:t>submission)</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40"/>
        <w:gridCol w:w="1155"/>
        <w:gridCol w:w="1156"/>
        <w:gridCol w:w="1156"/>
        <w:gridCol w:w="1156"/>
        <w:gridCol w:w="1156"/>
        <w:gridCol w:w="1152"/>
      </w:tblGrid>
      <w:tr w:rsidR="00420ED9" w:rsidRPr="00255550" w:rsidTr="00FD265E">
        <w:trPr>
          <w:cantSplit/>
          <w:tblHeader/>
        </w:trPr>
        <w:tc>
          <w:tcPr>
            <w:tcW w:w="1180" w:type="pct"/>
            <w:shd w:val="clear" w:color="auto" w:fill="auto"/>
            <w:vAlign w:val="center"/>
          </w:tcPr>
          <w:p w:rsidR="00420ED9" w:rsidRPr="00255550" w:rsidRDefault="00420ED9" w:rsidP="005E12B6">
            <w:pPr>
              <w:widowControl w:val="0"/>
              <w:tabs>
                <w:tab w:val="left" w:pos="142"/>
              </w:tabs>
              <w:ind w:right="93"/>
              <w:rPr>
                <w:rFonts w:ascii="Arial Narrow" w:hAnsi="Arial Narrow"/>
                <w:b/>
                <w:sz w:val="20"/>
              </w:rPr>
            </w:pPr>
          </w:p>
        </w:tc>
        <w:tc>
          <w:tcPr>
            <w:tcW w:w="637" w:type="pct"/>
            <w:shd w:val="clear" w:color="auto" w:fill="auto"/>
            <w:vAlign w:val="center"/>
          </w:tcPr>
          <w:p w:rsidR="00420ED9" w:rsidRPr="00255550" w:rsidRDefault="00420ED9" w:rsidP="005E12B6">
            <w:pPr>
              <w:widowControl w:val="0"/>
              <w:ind w:right="93"/>
              <w:jc w:val="center"/>
              <w:rPr>
                <w:rFonts w:ascii="Arial Narrow" w:hAnsi="Arial Narrow"/>
                <w:b/>
                <w:sz w:val="20"/>
              </w:rPr>
            </w:pPr>
            <w:r w:rsidRPr="00255550">
              <w:rPr>
                <w:rFonts w:ascii="Arial Narrow" w:hAnsi="Arial Narrow"/>
                <w:b/>
                <w:sz w:val="20"/>
              </w:rPr>
              <w:t>Year 1</w:t>
            </w:r>
          </w:p>
        </w:tc>
        <w:tc>
          <w:tcPr>
            <w:tcW w:w="637" w:type="pct"/>
            <w:shd w:val="clear" w:color="auto" w:fill="auto"/>
            <w:vAlign w:val="center"/>
          </w:tcPr>
          <w:p w:rsidR="00420ED9" w:rsidRPr="00255550" w:rsidRDefault="00420ED9" w:rsidP="005E12B6">
            <w:pPr>
              <w:widowControl w:val="0"/>
              <w:ind w:right="93"/>
              <w:jc w:val="center"/>
              <w:rPr>
                <w:rFonts w:ascii="Arial Narrow" w:hAnsi="Arial Narrow"/>
                <w:b/>
                <w:sz w:val="20"/>
              </w:rPr>
            </w:pPr>
            <w:r w:rsidRPr="00255550">
              <w:rPr>
                <w:rFonts w:ascii="Arial Narrow" w:hAnsi="Arial Narrow"/>
                <w:b/>
                <w:sz w:val="20"/>
              </w:rPr>
              <w:t>Year 2</w:t>
            </w:r>
          </w:p>
        </w:tc>
        <w:tc>
          <w:tcPr>
            <w:tcW w:w="637" w:type="pct"/>
            <w:shd w:val="clear" w:color="auto" w:fill="auto"/>
            <w:vAlign w:val="center"/>
          </w:tcPr>
          <w:p w:rsidR="00420ED9" w:rsidRPr="00255550" w:rsidRDefault="00420ED9" w:rsidP="005E12B6">
            <w:pPr>
              <w:widowControl w:val="0"/>
              <w:ind w:right="93"/>
              <w:jc w:val="center"/>
              <w:rPr>
                <w:rFonts w:ascii="Arial Narrow" w:hAnsi="Arial Narrow"/>
                <w:b/>
                <w:sz w:val="20"/>
              </w:rPr>
            </w:pPr>
            <w:r w:rsidRPr="00255550">
              <w:rPr>
                <w:rFonts w:ascii="Arial Narrow" w:hAnsi="Arial Narrow"/>
                <w:b/>
                <w:sz w:val="20"/>
              </w:rPr>
              <w:t>Year 3</w:t>
            </w:r>
          </w:p>
        </w:tc>
        <w:tc>
          <w:tcPr>
            <w:tcW w:w="637" w:type="pct"/>
            <w:shd w:val="clear" w:color="auto" w:fill="auto"/>
            <w:vAlign w:val="center"/>
          </w:tcPr>
          <w:p w:rsidR="00420ED9" w:rsidRPr="00255550" w:rsidRDefault="00420ED9" w:rsidP="005E12B6">
            <w:pPr>
              <w:widowControl w:val="0"/>
              <w:ind w:right="93"/>
              <w:jc w:val="center"/>
              <w:rPr>
                <w:rFonts w:ascii="Arial Narrow" w:hAnsi="Arial Narrow"/>
                <w:b/>
                <w:sz w:val="20"/>
              </w:rPr>
            </w:pPr>
            <w:r w:rsidRPr="00255550">
              <w:rPr>
                <w:rFonts w:ascii="Arial Narrow" w:hAnsi="Arial Narrow"/>
                <w:b/>
                <w:sz w:val="20"/>
              </w:rPr>
              <w:t>Year 4</w:t>
            </w:r>
          </w:p>
        </w:tc>
        <w:tc>
          <w:tcPr>
            <w:tcW w:w="637" w:type="pct"/>
            <w:vAlign w:val="center"/>
          </w:tcPr>
          <w:p w:rsidR="00420ED9" w:rsidRPr="00255550" w:rsidRDefault="00420ED9" w:rsidP="005E12B6">
            <w:pPr>
              <w:widowControl w:val="0"/>
              <w:ind w:right="93"/>
              <w:jc w:val="center"/>
              <w:rPr>
                <w:rFonts w:ascii="Arial Narrow" w:hAnsi="Arial Narrow"/>
                <w:b/>
                <w:sz w:val="20"/>
              </w:rPr>
            </w:pPr>
            <w:r w:rsidRPr="00255550">
              <w:rPr>
                <w:rFonts w:ascii="Arial Narrow" w:hAnsi="Arial Narrow"/>
                <w:b/>
                <w:sz w:val="20"/>
              </w:rPr>
              <w:t>Year 5</w:t>
            </w:r>
          </w:p>
        </w:tc>
        <w:tc>
          <w:tcPr>
            <w:tcW w:w="635" w:type="pct"/>
            <w:shd w:val="clear" w:color="auto" w:fill="auto"/>
            <w:vAlign w:val="center"/>
          </w:tcPr>
          <w:p w:rsidR="00420ED9" w:rsidRPr="00255550" w:rsidRDefault="00420ED9" w:rsidP="005E12B6">
            <w:pPr>
              <w:widowControl w:val="0"/>
              <w:ind w:right="93"/>
              <w:jc w:val="center"/>
              <w:rPr>
                <w:rFonts w:ascii="Arial Narrow" w:hAnsi="Arial Narrow"/>
                <w:b/>
                <w:sz w:val="20"/>
              </w:rPr>
            </w:pPr>
            <w:r w:rsidRPr="00255550">
              <w:rPr>
                <w:rFonts w:ascii="Arial Narrow" w:hAnsi="Arial Narrow"/>
                <w:b/>
                <w:sz w:val="20"/>
              </w:rPr>
              <w:t>Year 1-5 total</w:t>
            </w:r>
          </w:p>
        </w:tc>
      </w:tr>
      <w:tr w:rsidR="00C36C0E" w:rsidRPr="00255550" w:rsidTr="00FD265E">
        <w:trPr>
          <w:cantSplit/>
        </w:trPr>
        <w:tc>
          <w:tcPr>
            <w:tcW w:w="1180" w:type="pct"/>
            <w:shd w:val="clear" w:color="auto" w:fill="auto"/>
            <w:vAlign w:val="center"/>
          </w:tcPr>
          <w:p w:rsidR="002E4B0A" w:rsidRPr="00255550" w:rsidRDefault="002E4B0A" w:rsidP="005E12B6">
            <w:pPr>
              <w:widowControl w:val="0"/>
              <w:tabs>
                <w:tab w:val="left" w:pos="142"/>
              </w:tabs>
              <w:ind w:right="93"/>
              <w:rPr>
                <w:rFonts w:ascii="Arial Narrow" w:hAnsi="Arial Narrow"/>
                <w:b/>
                <w:sz w:val="20"/>
                <w:vertAlign w:val="superscript"/>
              </w:rPr>
            </w:pPr>
            <w:r w:rsidRPr="00255550">
              <w:rPr>
                <w:rFonts w:ascii="Arial Narrow" w:hAnsi="Arial Narrow"/>
                <w:b/>
                <w:sz w:val="20"/>
              </w:rPr>
              <w:t>Net cost to Government - base case</w:t>
            </w:r>
          </w:p>
        </w:tc>
        <w:tc>
          <w:tcPr>
            <w:tcW w:w="637" w:type="pct"/>
            <w:shd w:val="clear" w:color="auto" w:fill="auto"/>
            <w:vAlign w:val="center"/>
          </w:tcPr>
          <w:p w:rsidR="002E4B0A" w:rsidRPr="005B4EF8" w:rsidRDefault="005B4EF8" w:rsidP="005E12B6">
            <w:pPr>
              <w:pStyle w:val="TableCentre"/>
              <w:widowControl w:val="0"/>
              <w:rPr>
                <w:rFonts w:ascii="Arial Narrow" w:hAnsi="Arial Narrow"/>
                <w:b/>
                <w:szCs w:val="20"/>
                <w:highlight w:val="black"/>
              </w:rPr>
            </w:pPr>
            <w:r>
              <w:rPr>
                <w:rFonts w:ascii="Arial Narrow" w:hAnsi="Arial Narrow" w:cs="Calibri"/>
                <w:b/>
                <w:noProof/>
                <w:color w:val="000000"/>
                <w:szCs w:val="20"/>
                <w:highlight w:val="black"/>
              </w:rPr>
              <w:t>'''''''''''''''''''</w:t>
            </w:r>
          </w:p>
        </w:tc>
        <w:tc>
          <w:tcPr>
            <w:tcW w:w="637" w:type="pct"/>
            <w:shd w:val="clear" w:color="auto" w:fill="auto"/>
            <w:vAlign w:val="center"/>
          </w:tcPr>
          <w:p w:rsidR="002E4B0A" w:rsidRPr="005B4EF8" w:rsidRDefault="005B4EF8" w:rsidP="005E12B6">
            <w:pPr>
              <w:pStyle w:val="TableCentre"/>
              <w:widowControl w:val="0"/>
              <w:rPr>
                <w:rFonts w:ascii="Arial Narrow" w:hAnsi="Arial Narrow"/>
                <w:b/>
                <w:szCs w:val="20"/>
                <w:highlight w:val="black"/>
              </w:rPr>
            </w:pPr>
            <w:r>
              <w:rPr>
                <w:rFonts w:ascii="Arial Narrow" w:hAnsi="Arial Narrow" w:cs="Calibri"/>
                <w:b/>
                <w:noProof/>
                <w:color w:val="000000"/>
                <w:szCs w:val="20"/>
                <w:highlight w:val="black"/>
              </w:rPr>
              <w:t>'''''''''''''''''''''''</w:t>
            </w:r>
          </w:p>
        </w:tc>
        <w:tc>
          <w:tcPr>
            <w:tcW w:w="637" w:type="pct"/>
            <w:shd w:val="clear" w:color="auto" w:fill="auto"/>
            <w:vAlign w:val="center"/>
          </w:tcPr>
          <w:p w:rsidR="002E4B0A" w:rsidRPr="005B4EF8" w:rsidRDefault="005B4EF8" w:rsidP="005E12B6">
            <w:pPr>
              <w:pStyle w:val="TableCentre"/>
              <w:widowControl w:val="0"/>
              <w:rPr>
                <w:rFonts w:ascii="Arial Narrow" w:hAnsi="Arial Narrow"/>
                <w:b/>
                <w:szCs w:val="20"/>
                <w:highlight w:val="black"/>
              </w:rPr>
            </w:pPr>
            <w:r>
              <w:rPr>
                <w:rFonts w:ascii="Arial Narrow" w:hAnsi="Arial Narrow" w:cs="Calibri"/>
                <w:b/>
                <w:noProof/>
                <w:color w:val="000000"/>
                <w:szCs w:val="20"/>
                <w:highlight w:val="black"/>
              </w:rPr>
              <w:t>''''''''''''''''''''''''</w:t>
            </w:r>
          </w:p>
        </w:tc>
        <w:tc>
          <w:tcPr>
            <w:tcW w:w="637" w:type="pct"/>
            <w:shd w:val="clear" w:color="auto" w:fill="auto"/>
            <w:vAlign w:val="center"/>
          </w:tcPr>
          <w:p w:rsidR="002E4B0A" w:rsidRPr="005B4EF8" w:rsidRDefault="005B4EF8" w:rsidP="005E12B6">
            <w:pPr>
              <w:pStyle w:val="TableCentre"/>
              <w:widowControl w:val="0"/>
              <w:rPr>
                <w:rFonts w:ascii="Arial Narrow" w:hAnsi="Arial Narrow"/>
                <w:b/>
                <w:szCs w:val="20"/>
                <w:highlight w:val="black"/>
              </w:rPr>
            </w:pPr>
            <w:r>
              <w:rPr>
                <w:rFonts w:ascii="Arial Narrow" w:hAnsi="Arial Narrow" w:cs="Calibri"/>
                <w:b/>
                <w:noProof/>
                <w:color w:val="000000"/>
                <w:szCs w:val="20"/>
                <w:highlight w:val="black"/>
              </w:rPr>
              <w:t>''''''''''''''''''''''</w:t>
            </w:r>
          </w:p>
        </w:tc>
        <w:tc>
          <w:tcPr>
            <w:tcW w:w="637" w:type="pct"/>
            <w:vAlign w:val="center"/>
          </w:tcPr>
          <w:p w:rsidR="002E4B0A" w:rsidRPr="005B4EF8" w:rsidRDefault="005B4EF8" w:rsidP="005E12B6">
            <w:pPr>
              <w:pStyle w:val="TableCentre"/>
              <w:widowControl w:val="0"/>
              <w:rPr>
                <w:rFonts w:ascii="Arial Narrow" w:hAnsi="Arial Narrow" w:cs="Calibri"/>
                <w:b/>
                <w:color w:val="000000"/>
                <w:szCs w:val="20"/>
                <w:highlight w:val="black"/>
              </w:rPr>
            </w:pPr>
            <w:r>
              <w:rPr>
                <w:rFonts w:ascii="Arial Narrow" w:hAnsi="Arial Narrow" w:cs="Calibri"/>
                <w:b/>
                <w:noProof/>
                <w:color w:val="000000"/>
                <w:szCs w:val="20"/>
                <w:highlight w:val="black"/>
              </w:rPr>
              <w:t>'''''''''''''''''''''''</w:t>
            </w:r>
          </w:p>
        </w:tc>
        <w:tc>
          <w:tcPr>
            <w:tcW w:w="635" w:type="pct"/>
            <w:shd w:val="clear" w:color="auto" w:fill="auto"/>
            <w:vAlign w:val="center"/>
          </w:tcPr>
          <w:p w:rsidR="002E4B0A" w:rsidRPr="005B4EF8" w:rsidRDefault="005B4EF8" w:rsidP="005E12B6">
            <w:pPr>
              <w:pStyle w:val="TableCentre"/>
              <w:widowControl w:val="0"/>
              <w:rPr>
                <w:rFonts w:ascii="Arial Narrow" w:hAnsi="Arial Narrow"/>
                <w:b/>
                <w:szCs w:val="20"/>
                <w:highlight w:val="black"/>
              </w:rPr>
            </w:pPr>
            <w:r>
              <w:rPr>
                <w:rFonts w:ascii="Arial Narrow" w:hAnsi="Arial Narrow"/>
                <w:b/>
                <w:noProof/>
                <w:color w:val="000000"/>
                <w:szCs w:val="20"/>
                <w:highlight w:val="black"/>
              </w:rPr>
              <w:t>'''''''''''''</w:t>
            </w:r>
          </w:p>
        </w:tc>
      </w:tr>
      <w:tr w:rsidR="00E247FD" w:rsidRPr="00255550" w:rsidTr="00FD265E">
        <w:trPr>
          <w:cantSplit/>
        </w:trPr>
        <w:tc>
          <w:tcPr>
            <w:tcW w:w="5000" w:type="pct"/>
            <w:gridSpan w:val="7"/>
            <w:shd w:val="clear" w:color="auto" w:fill="auto"/>
            <w:vAlign w:val="center"/>
          </w:tcPr>
          <w:p w:rsidR="00E247FD" w:rsidRPr="00255550" w:rsidRDefault="00E247FD" w:rsidP="00FD265E">
            <w:pPr>
              <w:pStyle w:val="TableCentre"/>
              <w:widowControl w:val="0"/>
              <w:jc w:val="left"/>
              <w:rPr>
                <w:rFonts w:ascii="Arial Narrow" w:hAnsi="Arial Narrow"/>
                <w:szCs w:val="20"/>
              </w:rPr>
            </w:pPr>
            <w:r w:rsidRPr="00255550">
              <w:rPr>
                <w:rFonts w:ascii="Arial Narrow" w:hAnsi="Arial Narrow"/>
              </w:rPr>
              <w:t>A presented in the minor resubmission</w:t>
            </w:r>
          </w:p>
        </w:tc>
      </w:tr>
      <w:tr w:rsidR="00C36C0E" w:rsidRPr="00255550" w:rsidTr="00FD265E">
        <w:trPr>
          <w:cantSplit/>
        </w:trPr>
        <w:tc>
          <w:tcPr>
            <w:tcW w:w="1180" w:type="pct"/>
            <w:shd w:val="clear" w:color="auto" w:fill="auto"/>
            <w:vAlign w:val="center"/>
          </w:tcPr>
          <w:p w:rsidR="00C36C0E" w:rsidRPr="00255550" w:rsidRDefault="00C36C0E" w:rsidP="005E12B6">
            <w:pPr>
              <w:widowControl w:val="0"/>
              <w:tabs>
                <w:tab w:val="left" w:pos="142"/>
              </w:tabs>
              <w:ind w:right="93"/>
              <w:rPr>
                <w:rFonts w:ascii="Arial Narrow" w:hAnsi="Arial Narrow"/>
                <w:sz w:val="20"/>
              </w:rPr>
            </w:pPr>
            <w:r w:rsidRPr="00255550">
              <w:rPr>
                <w:rFonts w:ascii="Arial Narrow" w:hAnsi="Arial Narrow"/>
                <w:sz w:val="20"/>
              </w:rPr>
              <w:t>Uptake decreased by 10%</w:t>
            </w:r>
          </w:p>
        </w:tc>
        <w:tc>
          <w:tcPr>
            <w:tcW w:w="637" w:type="pct"/>
            <w:shd w:val="clear" w:color="auto" w:fill="auto"/>
            <w:vAlign w:val="bottom"/>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szCs w:val="20"/>
                <w:highlight w:val="black"/>
                <w:lang w:eastAsia="en-AU" w:bidi="ar-SA"/>
              </w:rPr>
              <w:t>'''''''''''''''''''''''''''</w:t>
            </w:r>
          </w:p>
        </w:tc>
        <w:tc>
          <w:tcPr>
            <w:tcW w:w="637" w:type="pct"/>
            <w:shd w:val="clear" w:color="auto" w:fill="auto"/>
            <w:vAlign w:val="bottom"/>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szCs w:val="20"/>
                <w:highlight w:val="black"/>
                <w:lang w:eastAsia="en-AU" w:bidi="ar-SA"/>
              </w:rPr>
              <w:t>'''''''''''''''''''''''''''''</w:t>
            </w:r>
          </w:p>
        </w:tc>
        <w:tc>
          <w:tcPr>
            <w:tcW w:w="637" w:type="pct"/>
            <w:shd w:val="clear" w:color="auto" w:fill="auto"/>
            <w:vAlign w:val="bottom"/>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szCs w:val="20"/>
                <w:highlight w:val="black"/>
                <w:lang w:eastAsia="en-AU" w:bidi="ar-SA"/>
              </w:rPr>
              <w:t>''''''''''''''''''''''''''''</w:t>
            </w:r>
          </w:p>
        </w:tc>
        <w:tc>
          <w:tcPr>
            <w:tcW w:w="637" w:type="pct"/>
            <w:shd w:val="clear" w:color="auto" w:fill="auto"/>
            <w:vAlign w:val="bottom"/>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szCs w:val="20"/>
                <w:highlight w:val="black"/>
                <w:lang w:eastAsia="en-AU" w:bidi="ar-SA"/>
              </w:rPr>
              <w:t>''''''''''''''''''''''''''</w:t>
            </w:r>
          </w:p>
        </w:tc>
        <w:tc>
          <w:tcPr>
            <w:tcW w:w="637" w:type="pct"/>
            <w:vAlign w:val="bottom"/>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szCs w:val="20"/>
                <w:highlight w:val="black"/>
                <w:lang w:eastAsia="en-AU" w:bidi="ar-SA"/>
              </w:rPr>
              <w:t>'''''''''''''''''''''''''''</w:t>
            </w:r>
          </w:p>
        </w:tc>
        <w:tc>
          <w:tcPr>
            <w:tcW w:w="635" w:type="pct"/>
            <w:shd w:val="clear" w:color="auto" w:fill="auto"/>
            <w:vAlign w:val="center"/>
          </w:tcPr>
          <w:p w:rsidR="00C36C0E" w:rsidRPr="005B4EF8" w:rsidRDefault="005B4EF8" w:rsidP="005E12B6">
            <w:pPr>
              <w:pStyle w:val="TableCentre"/>
              <w:widowControl w:val="0"/>
              <w:rPr>
                <w:rFonts w:ascii="Arial Narrow" w:hAnsi="Arial Narrow"/>
                <w:szCs w:val="20"/>
                <w:highlight w:val="black"/>
              </w:rPr>
            </w:pPr>
            <w:r>
              <w:rPr>
                <w:rFonts w:ascii="Arial Narrow" w:hAnsi="Arial Narrow"/>
                <w:noProof/>
                <w:color w:val="000000"/>
                <w:szCs w:val="20"/>
                <w:highlight w:val="black"/>
              </w:rPr>
              <w:t>''''''''''''''''''</w:t>
            </w:r>
          </w:p>
        </w:tc>
      </w:tr>
      <w:tr w:rsidR="00C36C0E" w:rsidRPr="00255550" w:rsidTr="00FD265E">
        <w:trPr>
          <w:cantSplit/>
        </w:trPr>
        <w:tc>
          <w:tcPr>
            <w:tcW w:w="1180" w:type="pct"/>
            <w:shd w:val="clear" w:color="auto" w:fill="auto"/>
            <w:vAlign w:val="center"/>
          </w:tcPr>
          <w:p w:rsidR="00C36C0E" w:rsidRPr="00255550" w:rsidRDefault="00C36C0E" w:rsidP="005E12B6">
            <w:pPr>
              <w:widowControl w:val="0"/>
              <w:tabs>
                <w:tab w:val="left" w:pos="142"/>
              </w:tabs>
              <w:ind w:right="93"/>
              <w:rPr>
                <w:rFonts w:ascii="Arial Narrow" w:hAnsi="Arial Narrow"/>
                <w:sz w:val="20"/>
              </w:rPr>
            </w:pPr>
            <w:r w:rsidRPr="00255550">
              <w:rPr>
                <w:rFonts w:ascii="Arial Narrow" w:hAnsi="Arial Narrow"/>
                <w:sz w:val="20"/>
              </w:rPr>
              <w:t>Uptake increased by 10%</w:t>
            </w:r>
          </w:p>
        </w:tc>
        <w:tc>
          <w:tcPr>
            <w:tcW w:w="637" w:type="pct"/>
            <w:shd w:val="clear" w:color="auto" w:fill="auto"/>
            <w:vAlign w:val="bottom"/>
          </w:tcPr>
          <w:p w:rsidR="00C36C0E" w:rsidRPr="005B4EF8" w:rsidRDefault="005B4EF8" w:rsidP="005E12B6">
            <w:pPr>
              <w:widowControl w:val="0"/>
              <w:ind w:right="93"/>
              <w:jc w:val="center"/>
              <w:rPr>
                <w:rFonts w:ascii="Arial Narrow" w:hAnsi="Arial Narrow"/>
                <w:sz w:val="20"/>
                <w:highlight w:val="black"/>
              </w:rPr>
            </w:pPr>
            <w:r>
              <w:rPr>
                <w:rFonts w:ascii="Arial Narrow" w:hAnsi="Arial Narrow" w:cs="Calibri"/>
                <w:noProof/>
                <w:color w:val="000000"/>
                <w:sz w:val="20"/>
                <w:szCs w:val="20"/>
                <w:highlight w:val="black"/>
              </w:rPr>
              <w:t>'''''''''''''''''''''''''</w:t>
            </w:r>
          </w:p>
        </w:tc>
        <w:tc>
          <w:tcPr>
            <w:tcW w:w="637" w:type="pct"/>
            <w:shd w:val="clear" w:color="auto" w:fill="auto"/>
            <w:vAlign w:val="bottom"/>
          </w:tcPr>
          <w:p w:rsidR="00C36C0E" w:rsidRPr="005B4EF8" w:rsidRDefault="005B4EF8" w:rsidP="005E12B6">
            <w:pPr>
              <w:widowControl w:val="0"/>
              <w:ind w:right="93"/>
              <w:jc w:val="center"/>
              <w:rPr>
                <w:rFonts w:ascii="Arial Narrow" w:hAnsi="Arial Narrow"/>
                <w:sz w:val="20"/>
                <w:highlight w:val="black"/>
              </w:rPr>
            </w:pPr>
            <w:r>
              <w:rPr>
                <w:rFonts w:ascii="Arial Narrow" w:hAnsi="Arial Narrow" w:cs="Calibri"/>
                <w:noProof/>
                <w:color w:val="000000"/>
                <w:sz w:val="20"/>
                <w:szCs w:val="20"/>
                <w:highlight w:val="black"/>
              </w:rPr>
              <w:t>'''''''''''''''''''''''''''</w:t>
            </w:r>
          </w:p>
        </w:tc>
        <w:tc>
          <w:tcPr>
            <w:tcW w:w="637" w:type="pct"/>
            <w:shd w:val="clear" w:color="auto" w:fill="auto"/>
            <w:vAlign w:val="bottom"/>
          </w:tcPr>
          <w:p w:rsidR="00C36C0E" w:rsidRPr="005B4EF8" w:rsidRDefault="005B4EF8" w:rsidP="005E12B6">
            <w:pPr>
              <w:widowControl w:val="0"/>
              <w:ind w:right="93"/>
              <w:jc w:val="center"/>
              <w:rPr>
                <w:rFonts w:ascii="Arial Narrow" w:hAnsi="Arial Narrow"/>
                <w:sz w:val="20"/>
                <w:highlight w:val="black"/>
              </w:rPr>
            </w:pPr>
            <w:r>
              <w:rPr>
                <w:rFonts w:ascii="Arial Narrow" w:hAnsi="Arial Narrow" w:cs="Calibri"/>
                <w:noProof/>
                <w:color w:val="000000"/>
                <w:sz w:val="20"/>
                <w:szCs w:val="20"/>
                <w:highlight w:val="black"/>
              </w:rPr>
              <w:t>''''''''''''''''''''''''''''</w:t>
            </w:r>
          </w:p>
        </w:tc>
        <w:tc>
          <w:tcPr>
            <w:tcW w:w="637" w:type="pct"/>
            <w:shd w:val="clear" w:color="auto" w:fill="auto"/>
            <w:vAlign w:val="bottom"/>
          </w:tcPr>
          <w:p w:rsidR="00C36C0E" w:rsidRPr="005B4EF8" w:rsidRDefault="005B4EF8" w:rsidP="005E12B6">
            <w:pPr>
              <w:widowControl w:val="0"/>
              <w:ind w:right="93"/>
              <w:jc w:val="center"/>
              <w:rPr>
                <w:rFonts w:ascii="Arial Narrow" w:hAnsi="Arial Narrow"/>
                <w:sz w:val="20"/>
                <w:highlight w:val="black"/>
              </w:rPr>
            </w:pPr>
            <w:r>
              <w:rPr>
                <w:rFonts w:ascii="Arial Narrow" w:hAnsi="Arial Narrow" w:cs="Calibri"/>
                <w:noProof/>
                <w:color w:val="000000"/>
                <w:sz w:val="20"/>
                <w:szCs w:val="20"/>
                <w:highlight w:val="black"/>
              </w:rPr>
              <w:t>''''''''''''''''''''''''''</w:t>
            </w:r>
          </w:p>
        </w:tc>
        <w:tc>
          <w:tcPr>
            <w:tcW w:w="637" w:type="pct"/>
            <w:vAlign w:val="bottom"/>
          </w:tcPr>
          <w:p w:rsidR="00C36C0E" w:rsidRPr="005B4EF8" w:rsidRDefault="005B4EF8" w:rsidP="005E12B6">
            <w:pPr>
              <w:widowControl w:val="0"/>
              <w:ind w:right="93"/>
              <w:jc w:val="center"/>
              <w:rPr>
                <w:rFonts w:ascii="Arial Narrow" w:hAnsi="Arial Narrow"/>
                <w:sz w:val="20"/>
                <w:highlight w:val="black"/>
              </w:rPr>
            </w:pPr>
            <w:r>
              <w:rPr>
                <w:rFonts w:ascii="Arial Narrow" w:hAnsi="Arial Narrow" w:cs="Calibri"/>
                <w:noProof/>
                <w:color w:val="000000"/>
                <w:sz w:val="20"/>
                <w:szCs w:val="20"/>
                <w:highlight w:val="black"/>
              </w:rPr>
              <w:t>'''''''''''''''''''''''''''</w:t>
            </w:r>
          </w:p>
        </w:tc>
        <w:tc>
          <w:tcPr>
            <w:tcW w:w="635" w:type="pct"/>
            <w:shd w:val="clear" w:color="auto" w:fill="auto"/>
            <w:vAlign w:val="center"/>
          </w:tcPr>
          <w:p w:rsidR="00C36C0E" w:rsidRPr="005B4EF8" w:rsidRDefault="005B4EF8" w:rsidP="005E12B6">
            <w:pPr>
              <w:widowControl w:val="0"/>
              <w:ind w:right="93"/>
              <w:jc w:val="center"/>
              <w:rPr>
                <w:rFonts w:ascii="Arial Narrow" w:hAnsi="Arial Narrow"/>
                <w:sz w:val="20"/>
                <w:highlight w:val="black"/>
              </w:rPr>
            </w:pPr>
            <w:r>
              <w:rPr>
                <w:rFonts w:ascii="Arial Narrow" w:hAnsi="Arial Narrow"/>
                <w:noProof/>
                <w:color w:val="000000"/>
                <w:sz w:val="20"/>
                <w:highlight w:val="black"/>
              </w:rPr>
              <w:t>'''''''''''''''''</w:t>
            </w:r>
          </w:p>
        </w:tc>
      </w:tr>
      <w:tr w:rsidR="00C36C0E" w:rsidRPr="00255550" w:rsidTr="00FD265E">
        <w:trPr>
          <w:cantSplit/>
        </w:trPr>
        <w:tc>
          <w:tcPr>
            <w:tcW w:w="1180" w:type="pct"/>
            <w:shd w:val="clear" w:color="auto" w:fill="auto"/>
            <w:vAlign w:val="center"/>
          </w:tcPr>
          <w:p w:rsidR="00C36C0E" w:rsidRPr="00255550" w:rsidRDefault="00C36C0E" w:rsidP="00B0446A">
            <w:pPr>
              <w:widowControl w:val="0"/>
              <w:tabs>
                <w:tab w:val="left" w:pos="142"/>
              </w:tabs>
              <w:ind w:right="93"/>
              <w:rPr>
                <w:rFonts w:ascii="Arial Narrow" w:hAnsi="Arial Narrow"/>
                <w:sz w:val="20"/>
              </w:rPr>
            </w:pPr>
            <w:r w:rsidRPr="00255550">
              <w:rPr>
                <w:rFonts w:ascii="Arial Narrow" w:hAnsi="Arial Narrow"/>
                <w:sz w:val="20"/>
              </w:rPr>
              <w:t>Substitution of lacosamide reduced to 70%</w:t>
            </w:r>
          </w:p>
        </w:tc>
        <w:tc>
          <w:tcPr>
            <w:tcW w:w="637" w:type="pct"/>
            <w:shd w:val="clear" w:color="auto" w:fill="auto"/>
            <w:vAlign w:val="center"/>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szCs w:val="20"/>
                <w:highlight w:val="black"/>
                <w:lang w:eastAsia="en-AU" w:bidi="ar-SA"/>
              </w:rPr>
              <w:t>'''''''''''''''''''</w:t>
            </w:r>
          </w:p>
        </w:tc>
        <w:tc>
          <w:tcPr>
            <w:tcW w:w="637" w:type="pct"/>
            <w:shd w:val="clear" w:color="auto" w:fill="auto"/>
            <w:vAlign w:val="center"/>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szCs w:val="20"/>
                <w:highlight w:val="black"/>
                <w:lang w:eastAsia="en-AU" w:bidi="ar-SA"/>
              </w:rPr>
              <w:t>''''''''''''''''''''</w:t>
            </w:r>
          </w:p>
        </w:tc>
        <w:tc>
          <w:tcPr>
            <w:tcW w:w="637" w:type="pct"/>
            <w:shd w:val="clear" w:color="auto" w:fill="auto"/>
            <w:vAlign w:val="center"/>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szCs w:val="20"/>
                <w:highlight w:val="black"/>
                <w:lang w:eastAsia="en-AU" w:bidi="ar-SA"/>
              </w:rPr>
              <w:t>'''''''''''''''''''''</w:t>
            </w:r>
          </w:p>
        </w:tc>
        <w:tc>
          <w:tcPr>
            <w:tcW w:w="637" w:type="pct"/>
            <w:shd w:val="clear" w:color="auto" w:fill="auto"/>
            <w:vAlign w:val="center"/>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szCs w:val="20"/>
                <w:highlight w:val="black"/>
                <w:lang w:eastAsia="en-AU" w:bidi="ar-SA"/>
              </w:rPr>
              <w:t>'''''''''''''''''''</w:t>
            </w:r>
          </w:p>
        </w:tc>
        <w:tc>
          <w:tcPr>
            <w:tcW w:w="637" w:type="pct"/>
            <w:vAlign w:val="center"/>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szCs w:val="20"/>
                <w:highlight w:val="black"/>
                <w:lang w:eastAsia="en-AU" w:bidi="ar-SA"/>
              </w:rPr>
              <w:t>'''''''''''''''''''''''</w:t>
            </w:r>
          </w:p>
        </w:tc>
        <w:tc>
          <w:tcPr>
            <w:tcW w:w="635" w:type="pct"/>
            <w:shd w:val="clear" w:color="auto" w:fill="auto"/>
            <w:vAlign w:val="center"/>
          </w:tcPr>
          <w:p w:rsidR="00C36C0E" w:rsidRPr="005B4EF8" w:rsidRDefault="005B4EF8" w:rsidP="005E12B6">
            <w:pPr>
              <w:pStyle w:val="TableCentre"/>
              <w:widowControl w:val="0"/>
              <w:rPr>
                <w:rFonts w:ascii="Arial Narrow" w:hAnsi="Arial Narrow"/>
                <w:szCs w:val="20"/>
                <w:highlight w:val="black"/>
              </w:rPr>
            </w:pPr>
            <w:r>
              <w:rPr>
                <w:rFonts w:ascii="Arial Narrow" w:eastAsia="Times New Roman" w:hAnsi="Arial Narrow" w:cs="Calibri"/>
                <w:noProof/>
                <w:color w:val="000000"/>
                <w:highlight w:val="black"/>
                <w:lang w:eastAsia="en-AU" w:bidi="ar-SA"/>
              </w:rPr>
              <w:t>'''''''''''''''''''''''''</w:t>
            </w:r>
          </w:p>
        </w:tc>
      </w:tr>
      <w:tr w:rsidR="00410CCD" w:rsidRPr="00255550" w:rsidTr="00FD265E">
        <w:trPr>
          <w:cantSplit/>
        </w:trPr>
        <w:tc>
          <w:tcPr>
            <w:tcW w:w="1180" w:type="pct"/>
            <w:shd w:val="clear" w:color="auto" w:fill="auto"/>
            <w:vAlign w:val="center"/>
          </w:tcPr>
          <w:p w:rsidR="00410CCD" w:rsidRPr="00255550" w:rsidRDefault="00410CCD" w:rsidP="005E12B6">
            <w:pPr>
              <w:widowControl w:val="0"/>
              <w:tabs>
                <w:tab w:val="left" w:pos="142"/>
              </w:tabs>
              <w:ind w:right="93"/>
              <w:rPr>
                <w:rFonts w:ascii="Arial Narrow" w:hAnsi="Arial Narrow"/>
                <w:sz w:val="20"/>
              </w:rPr>
            </w:pPr>
            <w:r w:rsidRPr="00255550">
              <w:rPr>
                <w:rFonts w:ascii="Arial Narrow" w:hAnsi="Arial Narrow"/>
                <w:sz w:val="20"/>
              </w:rPr>
              <w:t>Daily brivaracetam dosage increased</w:t>
            </w:r>
          </w:p>
        </w:tc>
        <w:tc>
          <w:tcPr>
            <w:tcW w:w="637" w:type="pct"/>
            <w:shd w:val="clear" w:color="auto" w:fill="auto"/>
            <w:vAlign w:val="center"/>
          </w:tcPr>
          <w:p w:rsidR="00410CCD" w:rsidRPr="005B4EF8" w:rsidRDefault="005B4EF8" w:rsidP="005E12B6">
            <w:pPr>
              <w:pStyle w:val="TableCentre"/>
              <w:widowControl w:val="0"/>
              <w:rPr>
                <w:rFonts w:ascii="Arial Narrow" w:eastAsia="Times New Roman" w:hAnsi="Arial Narrow" w:cs="Calibri"/>
                <w:color w:val="000000"/>
                <w:szCs w:val="20"/>
                <w:highlight w:val="black"/>
                <w:lang w:eastAsia="en-AU" w:bidi="ar-SA"/>
              </w:rPr>
            </w:pPr>
            <w:r>
              <w:rPr>
                <w:rFonts w:ascii="Arial Narrow" w:eastAsia="Times New Roman" w:hAnsi="Arial Narrow" w:cs="Calibri"/>
                <w:noProof/>
                <w:color w:val="000000"/>
                <w:szCs w:val="20"/>
                <w:highlight w:val="black"/>
                <w:lang w:eastAsia="en-AU" w:bidi="ar-SA"/>
              </w:rPr>
              <w:t>''''''''''''''''''''''''''''''</w:t>
            </w:r>
          </w:p>
        </w:tc>
        <w:tc>
          <w:tcPr>
            <w:tcW w:w="637" w:type="pct"/>
            <w:shd w:val="clear" w:color="auto" w:fill="auto"/>
            <w:vAlign w:val="center"/>
          </w:tcPr>
          <w:p w:rsidR="00410CCD" w:rsidRPr="005B4EF8" w:rsidRDefault="005B4EF8" w:rsidP="005E12B6">
            <w:pPr>
              <w:pStyle w:val="TableCentre"/>
              <w:widowControl w:val="0"/>
              <w:rPr>
                <w:rFonts w:ascii="Arial Narrow" w:eastAsia="Times New Roman" w:hAnsi="Arial Narrow" w:cs="Calibri"/>
                <w:color w:val="000000"/>
                <w:szCs w:val="20"/>
                <w:highlight w:val="black"/>
                <w:lang w:eastAsia="en-AU" w:bidi="ar-SA"/>
              </w:rPr>
            </w:pPr>
            <w:r>
              <w:rPr>
                <w:rFonts w:ascii="Arial Narrow" w:eastAsia="Times New Roman" w:hAnsi="Arial Narrow" w:cs="Calibri"/>
                <w:noProof/>
                <w:color w:val="000000"/>
                <w:szCs w:val="20"/>
                <w:highlight w:val="black"/>
                <w:lang w:eastAsia="en-AU" w:bidi="ar-SA"/>
              </w:rPr>
              <w:t>''''''''''''''''''''''''''</w:t>
            </w:r>
          </w:p>
        </w:tc>
        <w:tc>
          <w:tcPr>
            <w:tcW w:w="637" w:type="pct"/>
            <w:shd w:val="clear" w:color="auto" w:fill="auto"/>
            <w:vAlign w:val="center"/>
          </w:tcPr>
          <w:p w:rsidR="00410CCD" w:rsidRPr="005B4EF8" w:rsidRDefault="005B4EF8" w:rsidP="005E12B6">
            <w:pPr>
              <w:pStyle w:val="TableCentre"/>
              <w:widowControl w:val="0"/>
              <w:rPr>
                <w:rFonts w:ascii="Arial Narrow" w:eastAsia="Times New Roman" w:hAnsi="Arial Narrow" w:cs="Calibri"/>
                <w:color w:val="000000"/>
                <w:szCs w:val="20"/>
                <w:highlight w:val="black"/>
                <w:lang w:eastAsia="en-AU" w:bidi="ar-SA"/>
              </w:rPr>
            </w:pPr>
            <w:r>
              <w:rPr>
                <w:rFonts w:ascii="Arial Narrow" w:eastAsia="Times New Roman" w:hAnsi="Arial Narrow" w:cs="Calibri"/>
                <w:noProof/>
                <w:color w:val="000000"/>
                <w:szCs w:val="20"/>
                <w:highlight w:val="black"/>
                <w:lang w:eastAsia="en-AU" w:bidi="ar-SA"/>
              </w:rPr>
              <w:t>'''''''''''''''''''''''''''</w:t>
            </w:r>
          </w:p>
        </w:tc>
        <w:tc>
          <w:tcPr>
            <w:tcW w:w="637" w:type="pct"/>
            <w:shd w:val="clear" w:color="auto" w:fill="auto"/>
            <w:vAlign w:val="center"/>
          </w:tcPr>
          <w:p w:rsidR="00410CCD" w:rsidRPr="005B4EF8" w:rsidRDefault="005B4EF8" w:rsidP="005E12B6">
            <w:pPr>
              <w:pStyle w:val="TableCentre"/>
              <w:widowControl w:val="0"/>
              <w:rPr>
                <w:rFonts w:ascii="Arial Narrow" w:eastAsia="Times New Roman" w:hAnsi="Arial Narrow" w:cs="Calibri"/>
                <w:color w:val="000000"/>
                <w:szCs w:val="20"/>
                <w:highlight w:val="black"/>
                <w:lang w:eastAsia="en-AU" w:bidi="ar-SA"/>
              </w:rPr>
            </w:pPr>
            <w:r>
              <w:rPr>
                <w:rFonts w:ascii="Arial Narrow" w:eastAsia="Times New Roman" w:hAnsi="Arial Narrow" w:cs="Calibri"/>
                <w:noProof/>
                <w:color w:val="000000"/>
                <w:szCs w:val="20"/>
                <w:highlight w:val="black"/>
                <w:lang w:eastAsia="en-AU" w:bidi="ar-SA"/>
              </w:rPr>
              <w:t>''''''''''''''''''''''''''''''</w:t>
            </w:r>
          </w:p>
        </w:tc>
        <w:tc>
          <w:tcPr>
            <w:tcW w:w="637" w:type="pct"/>
            <w:vAlign w:val="center"/>
          </w:tcPr>
          <w:p w:rsidR="00410CCD" w:rsidRPr="005B4EF8" w:rsidRDefault="005B4EF8" w:rsidP="005E12B6">
            <w:pPr>
              <w:pStyle w:val="TableCentre"/>
              <w:widowControl w:val="0"/>
              <w:rPr>
                <w:rFonts w:ascii="Arial Narrow" w:eastAsia="Times New Roman" w:hAnsi="Arial Narrow" w:cs="Calibri"/>
                <w:color w:val="000000"/>
                <w:szCs w:val="20"/>
                <w:highlight w:val="black"/>
                <w:lang w:eastAsia="en-AU" w:bidi="ar-SA"/>
              </w:rPr>
            </w:pPr>
            <w:r>
              <w:rPr>
                <w:rFonts w:ascii="Arial Narrow" w:eastAsia="Times New Roman" w:hAnsi="Arial Narrow" w:cs="Calibri"/>
                <w:noProof/>
                <w:color w:val="000000"/>
                <w:szCs w:val="20"/>
                <w:highlight w:val="black"/>
                <w:lang w:eastAsia="en-AU" w:bidi="ar-SA"/>
              </w:rPr>
              <w:t>''''''''''''''''''''''''''</w:t>
            </w:r>
          </w:p>
        </w:tc>
        <w:tc>
          <w:tcPr>
            <w:tcW w:w="635" w:type="pct"/>
            <w:shd w:val="clear" w:color="auto" w:fill="auto"/>
            <w:vAlign w:val="center"/>
          </w:tcPr>
          <w:p w:rsidR="00410CCD" w:rsidRPr="005B4EF8" w:rsidRDefault="005B4EF8" w:rsidP="00C05008">
            <w:pPr>
              <w:pStyle w:val="TableCentre"/>
              <w:widowControl w:val="0"/>
              <w:rPr>
                <w:rFonts w:ascii="Arial Narrow" w:eastAsia="Times New Roman" w:hAnsi="Arial Narrow" w:cs="Calibri"/>
                <w:color w:val="000000"/>
                <w:highlight w:val="black"/>
                <w:lang w:eastAsia="en-AU" w:bidi="ar-SA"/>
              </w:rPr>
            </w:pPr>
            <w:r>
              <w:rPr>
                <w:rFonts w:ascii="Arial Narrow" w:eastAsia="Times New Roman" w:hAnsi="Arial Narrow" w:cs="Calibri"/>
                <w:noProof/>
                <w:color w:val="000000"/>
                <w:highlight w:val="black"/>
                <w:lang w:eastAsia="en-AU" w:bidi="ar-SA"/>
              </w:rPr>
              <w:t>'''''''''''''''''</w:t>
            </w:r>
          </w:p>
        </w:tc>
      </w:tr>
      <w:tr w:rsidR="00C36C0E" w:rsidRPr="00255550" w:rsidTr="00FD265E">
        <w:trPr>
          <w:cantSplit/>
        </w:trPr>
        <w:tc>
          <w:tcPr>
            <w:tcW w:w="5000" w:type="pct"/>
            <w:gridSpan w:val="7"/>
            <w:shd w:val="clear" w:color="auto" w:fill="auto"/>
            <w:vAlign w:val="center"/>
          </w:tcPr>
          <w:p w:rsidR="00C36C0E" w:rsidRPr="00255550" w:rsidRDefault="00C36C0E" w:rsidP="00271A04">
            <w:pPr>
              <w:pStyle w:val="TableCentre"/>
              <w:widowControl w:val="0"/>
              <w:jc w:val="left"/>
              <w:rPr>
                <w:rFonts w:ascii="Arial Narrow" w:hAnsi="Arial Narrow"/>
                <w:szCs w:val="20"/>
              </w:rPr>
            </w:pPr>
            <w:r w:rsidRPr="00255550">
              <w:rPr>
                <w:rFonts w:ascii="Arial Narrow" w:hAnsi="Arial Narrow"/>
                <w:szCs w:val="20"/>
              </w:rPr>
              <w:t>Additional analyses</w:t>
            </w:r>
          </w:p>
        </w:tc>
      </w:tr>
      <w:tr w:rsidR="00420ED9" w:rsidRPr="00255550" w:rsidTr="00FD265E">
        <w:trPr>
          <w:cantSplit/>
        </w:trPr>
        <w:tc>
          <w:tcPr>
            <w:tcW w:w="1180" w:type="pct"/>
            <w:shd w:val="clear" w:color="auto" w:fill="auto"/>
            <w:vAlign w:val="center"/>
          </w:tcPr>
          <w:p w:rsidR="00420ED9" w:rsidRPr="00255550" w:rsidRDefault="00420ED9" w:rsidP="00271A04">
            <w:pPr>
              <w:widowControl w:val="0"/>
              <w:tabs>
                <w:tab w:val="left" w:pos="142"/>
              </w:tabs>
              <w:ind w:right="93"/>
              <w:rPr>
                <w:rFonts w:ascii="Arial Narrow" w:hAnsi="Arial Narrow"/>
                <w:sz w:val="20"/>
              </w:rPr>
            </w:pPr>
            <w:r w:rsidRPr="00255550">
              <w:rPr>
                <w:rFonts w:ascii="Arial Narrow" w:hAnsi="Arial Narrow"/>
                <w:sz w:val="20"/>
              </w:rPr>
              <w:t>Lacosamide and levetiracetam combination 4.33% (base case 37.66%)</w:t>
            </w:r>
          </w:p>
        </w:tc>
        <w:tc>
          <w:tcPr>
            <w:tcW w:w="637" w:type="pct"/>
            <w:shd w:val="clear" w:color="auto" w:fill="auto"/>
            <w:vAlign w:val="center"/>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shd w:val="clear" w:color="auto" w:fill="auto"/>
            <w:vAlign w:val="center"/>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shd w:val="clear" w:color="auto" w:fill="auto"/>
            <w:vAlign w:val="center"/>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shd w:val="clear" w:color="auto" w:fill="auto"/>
            <w:vAlign w:val="center"/>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vAlign w:val="center"/>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5" w:type="pct"/>
            <w:shd w:val="clear" w:color="auto" w:fill="auto"/>
            <w:vAlign w:val="center"/>
          </w:tcPr>
          <w:p w:rsidR="00420ED9" w:rsidRPr="005B4EF8" w:rsidRDefault="005B4EF8" w:rsidP="005E12B6">
            <w:pPr>
              <w:pStyle w:val="TableCentre"/>
              <w:widowControl w:val="0"/>
              <w:rPr>
                <w:rFonts w:ascii="Arial Narrow" w:hAnsi="Arial Narrow"/>
                <w:szCs w:val="20"/>
                <w:highlight w:val="black"/>
              </w:rPr>
            </w:pPr>
            <w:r>
              <w:rPr>
                <w:rFonts w:ascii="Arial Narrow" w:hAnsi="Arial Narrow"/>
                <w:noProof/>
                <w:color w:val="000000"/>
                <w:szCs w:val="20"/>
                <w:highlight w:val="black"/>
              </w:rPr>
              <w:t>'''''''''''''''''''</w:t>
            </w:r>
          </w:p>
        </w:tc>
      </w:tr>
      <w:tr w:rsidR="00420ED9" w:rsidRPr="00255550" w:rsidTr="00FD265E">
        <w:trPr>
          <w:cantSplit/>
        </w:trPr>
        <w:tc>
          <w:tcPr>
            <w:tcW w:w="1180" w:type="pct"/>
            <w:shd w:val="clear" w:color="auto" w:fill="auto"/>
            <w:vAlign w:val="center"/>
          </w:tcPr>
          <w:p w:rsidR="00420ED9" w:rsidRPr="00255550" w:rsidRDefault="00420ED9" w:rsidP="00271A04">
            <w:pPr>
              <w:widowControl w:val="0"/>
              <w:tabs>
                <w:tab w:val="left" w:pos="142"/>
              </w:tabs>
              <w:ind w:right="93"/>
              <w:rPr>
                <w:rFonts w:ascii="Arial Narrow" w:hAnsi="Arial Narrow"/>
                <w:sz w:val="20"/>
              </w:rPr>
            </w:pPr>
            <w:r w:rsidRPr="00255550">
              <w:rPr>
                <w:rFonts w:ascii="Arial Narrow" w:hAnsi="Arial Narrow"/>
                <w:sz w:val="20"/>
              </w:rPr>
              <w:t>Uptake 35%, 45%, 50%, 55%, 60% Years 1 to 5</w:t>
            </w:r>
          </w:p>
        </w:tc>
        <w:tc>
          <w:tcPr>
            <w:tcW w:w="637" w:type="pct"/>
            <w:shd w:val="clear" w:color="auto" w:fill="auto"/>
            <w:vAlign w:val="center"/>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shd w:val="clear" w:color="auto" w:fill="auto"/>
            <w:vAlign w:val="center"/>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shd w:val="clear" w:color="auto" w:fill="auto"/>
            <w:vAlign w:val="center"/>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shd w:val="clear" w:color="auto" w:fill="auto"/>
            <w:vAlign w:val="center"/>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vAlign w:val="center"/>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5" w:type="pct"/>
            <w:shd w:val="clear" w:color="auto" w:fill="auto"/>
            <w:vAlign w:val="center"/>
          </w:tcPr>
          <w:p w:rsidR="00420ED9" w:rsidRPr="005B4EF8" w:rsidRDefault="005B4EF8" w:rsidP="005E12B6">
            <w:pPr>
              <w:pStyle w:val="TableCentre"/>
              <w:widowControl w:val="0"/>
              <w:rPr>
                <w:rFonts w:ascii="Arial Narrow" w:hAnsi="Arial Narrow"/>
                <w:szCs w:val="20"/>
                <w:highlight w:val="black"/>
              </w:rPr>
            </w:pPr>
            <w:r>
              <w:rPr>
                <w:rFonts w:ascii="Arial Narrow" w:hAnsi="Arial Narrow"/>
                <w:noProof/>
                <w:color w:val="000000"/>
                <w:szCs w:val="20"/>
                <w:highlight w:val="black"/>
              </w:rPr>
              <w:t>''''''''''''''''''</w:t>
            </w:r>
          </w:p>
        </w:tc>
      </w:tr>
      <w:tr w:rsidR="00420ED9" w:rsidRPr="00255550" w:rsidTr="00FD265E">
        <w:trPr>
          <w:cantSplit/>
        </w:trPr>
        <w:tc>
          <w:tcPr>
            <w:tcW w:w="1180" w:type="pct"/>
            <w:shd w:val="clear" w:color="auto" w:fill="auto"/>
            <w:vAlign w:val="center"/>
          </w:tcPr>
          <w:p w:rsidR="00420ED9" w:rsidRPr="00255550" w:rsidRDefault="00420ED9" w:rsidP="00765C70">
            <w:pPr>
              <w:widowControl w:val="0"/>
              <w:tabs>
                <w:tab w:val="left" w:pos="142"/>
              </w:tabs>
              <w:ind w:right="93"/>
              <w:rPr>
                <w:rFonts w:ascii="Arial Narrow" w:hAnsi="Arial Narrow"/>
                <w:sz w:val="20"/>
              </w:rPr>
            </w:pPr>
            <w:r w:rsidRPr="00255550">
              <w:rPr>
                <w:rFonts w:ascii="Arial Narrow" w:hAnsi="Arial Narrow"/>
                <w:sz w:val="20"/>
              </w:rPr>
              <w:t>Lacosamide substitution 65%</w:t>
            </w:r>
          </w:p>
        </w:tc>
        <w:tc>
          <w:tcPr>
            <w:tcW w:w="637" w:type="pct"/>
            <w:shd w:val="clear" w:color="auto" w:fill="auto"/>
            <w:vAlign w:val="bottom"/>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shd w:val="clear" w:color="auto" w:fill="auto"/>
            <w:vAlign w:val="bottom"/>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shd w:val="clear" w:color="auto" w:fill="auto"/>
            <w:vAlign w:val="bottom"/>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shd w:val="clear" w:color="auto" w:fill="auto"/>
            <w:vAlign w:val="bottom"/>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7" w:type="pct"/>
            <w:vAlign w:val="bottom"/>
          </w:tcPr>
          <w:p w:rsidR="00420ED9" w:rsidRPr="005B4EF8" w:rsidRDefault="005B4EF8" w:rsidP="005E12B6">
            <w:pPr>
              <w:pStyle w:val="TableCentre"/>
              <w:widowControl w:val="0"/>
              <w:rPr>
                <w:rFonts w:ascii="Arial Narrow" w:hAnsi="Arial Narrow"/>
                <w:bCs/>
                <w:color w:val="000000"/>
                <w:szCs w:val="20"/>
                <w:highlight w:val="black"/>
              </w:rPr>
            </w:pPr>
            <w:r>
              <w:rPr>
                <w:rFonts w:ascii="Arial Narrow" w:hAnsi="Arial Narrow"/>
                <w:bCs/>
                <w:noProof/>
                <w:color w:val="000000"/>
                <w:szCs w:val="20"/>
                <w:highlight w:val="black"/>
              </w:rPr>
              <w:t>'''''''''''''''''''''''</w:t>
            </w:r>
          </w:p>
        </w:tc>
        <w:tc>
          <w:tcPr>
            <w:tcW w:w="635" w:type="pct"/>
            <w:shd w:val="clear" w:color="auto" w:fill="auto"/>
            <w:vAlign w:val="center"/>
          </w:tcPr>
          <w:p w:rsidR="00420ED9" w:rsidRPr="005B4EF8" w:rsidRDefault="005B4EF8" w:rsidP="005E12B6">
            <w:pPr>
              <w:pStyle w:val="TableCentre"/>
              <w:widowControl w:val="0"/>
              <w:rPr>
                <w:rFonts w:ascii="Arial Narrow" w:hAnsi="Arial Narrow"/>
                <w:szCs w:val="20"/>
                <w:highlight w:val="black"/>
              </w:rPr>
            </w:pPr>
            <w:r>
              <w:rPr>
                <w:rFonts w:ascii="Arial Narrow" w:hAnsi="Arial Narrow"/>
                <w:noProof/>
                <w:color w:val="000000"/>
                <w:szCs w:val="20"/>
                <w:highlight w:val="black"/>
              </w:rPr>
              <w:t>''''''''''''''</w:t>
            </w:r>
          </w:p>
        </w:tc>
      </w:tr>
      <w:tr w:rsidR="00420ED9" w:rsidRPr="00255550" w:rsidTr="00FD265E">
        <w:trPr>
          <w:cantSplit/>
        </w:trPr>
        <w:tc>
          <w:tcPr>
            <w:tcW w:w="1180" w:type="pct"/>
            <w:shd w:val="clear" w:color="auto" w:fill="auto"/>
            <w:vAlign w:val="center"/>
          </w:tcPr>
          <w:p w:rsidR="00420ED9" w:rsidRPr="00255550" w:rsidRDefault="00420ED9" w:rsidP="00271A04">
            <w:pPr>
              <w:widowControl w:val="0"/>
              <w:tabs>
                <w:tab w:val="left" w:pos="142"/>
              </w:tabs>
              <w:ind w:right="93"/>
              <w:rPr>
                <w:rFonts w:ascii="Arial Narrow" w:hAnsi="Arial Narrow"/>
                <w:sz w:val="20"/>
              </w:rPr>
            </w:pPr>
            <w:r w:rsidRPr="00255550">
              <w:rPr>
                <w:rFonts w:ascii="Arial Narrow" w:hAnsi="Arial Narrow"/>
                <w:sz w:val="20"/>
              </w:rPr>
              <w:t>Briva dosage: 14.3% 50mg, 100mg; 33.3% 150mg, 200mg; 2.5% oral</w:t>
            </w:r>
          </w:p>
        </w:tc>
        <w:tc>
          <w:tcPr>
            <w:tcW w:w="637" w:type="pct"/>
            <w:shd w:val="clear" w:color="auto" w:fill="auto"/>
            <w:vAlign w:val="center"/>
          </w:tcPr>
          <w:p w:rsidR="00420ED9" w:rsidRPr="005B4EF8" w:rsidRDefault="005B4EF8" w:rsidP="005E12B6">
            <w:pPr>
              <w:pStyle w:val="TableCentre"/>
              <w:widowControl w:val="0"/>
              <w:rPr>
                <w:rFonts w:ascii="Arial Narrow" w:hAnsi="Arial Narrow"/>
                <w:szCs w:val="20"/>
                <w:highlight w:val="black"/>
              </w:rPr>
            </w:pPr>
            <w:r>
              <w:rPr>
                <w:rFonts w:ascii="Arial Narrow" w:hAnsi="Arial Narrow"/>
                <w:bCs/>
                <w:noProof/>
                <w:color w:val="000000"/>
                <w:szCs w:val="20"/>
                <w:highlight w:val="black"/>
              </w:rPr>
              <w:t>'''''''''''''''''''''''''''</w:t>
            </w:r>
          </w:p>
        </w:tc>
        <w:tc>
          <w:tcPr>
            <w:tcW w:w="637" w:type="pct"/>
            <w:shd w:val="clear" w:color="auto" w:fill="auto"/>
            <w:vAlign w:val="center"/>
          </w:tcPr>
          <w:p w:rsidR="00420ED9" w:rsidRPr="005B4EF8" w:rsidRDefault="005B4EF8" w:rsidP="005E12B6">
            <w:pPr>
              <w:pStyle w:val="TableCentre"/>
              <w:widowControl w:val="0"/>
              <w:rPr>
                <w:rFonts w:ascii="Arial Narrow" w:hAnsi="Arial Narrow"/>
                <w:szCs w:val="20"/>
                <w:highlight w:val="black"/>
              </w:rPr>
            </w:pPr>
            <w:r>
              <w:rPr>
                <w:rFonts w:ascii="Arial Narrow" w:hAnsi="Arial Narrow"/>
                <w:bCs/>
                <w:noProof/>
                <w:color w:val="000000"/>
                <w:szCs w:val="20"/>
                <w:highlight w:val="black"/>
              </w:rPr>
              <w:t>'''''''''''''''''''''''''</w:t>
            </w:r>
          </w:p>
        </w:tc>
        <w:tc>
          <w:tcPr>
            <w:tcW w:w="637" w:type="pct"/>
            <w:shd w:val="clear" w:color="auto" w:fill="auto"/>
            <w:vAlign w:val="center"/>
          </w:tcPr>
          <w:p w:rsidR="00420ED9" w:rsidRPr="005B4EF8" w:rsidRDefault="005B4EF8" w:rsidP="005E12B6">
            <w:pPr>
              <w:pStyle w:val="TableCentre"/>
              <w:widowControl w:val="0"/>
              <w:rPr>
                <w:rFonts w:ascii="Arial Narrow" w:hAnsi="Arial Narrow"/>
                <w:szCs w:val="20"/>
                <w:highlight w:val="black"/>
              </w:rPr>
            </w:pPr>
            <w:r>
              <w:rPr>
                <w:rFonts w:ascii="Arial Narrow" w:hAnsi="Arial Narrow"/>
                <w:bCs/>
                <w:noProof/>
                <w:color w:val="000000"/>
                <w:szCs w:val="20"/>
                <w:highlight w:val="black"/>
              </w:rPr>
              <w:t>'''''''''''''''''''''''''''''</w:t>
            </w:r>
          </w:p>
        </w:tc>
        <w:tc>
          <w:tcPr>
            <w:tcW w:w="637" w:type="pct"/>
            <w:shd w:val="clear" w:color="auto" w:fill="auto"/>
            <w:vAlign w:val="center"/>
          </w:tcPr>
          <w:p w:rsidR="00420ED9" w:rsidRPr="005B4EF8" w:rsidRDefault="005B4EF8" w:rsidP="005E12B6">
            <w:pPr>
              <w:pStyle w:val="TableCentre"/>
              <w:widowControl w:val="0"/>
              <w:rPr>
                <w:rFonts w:ascii="Arial Narrow" w:hAnsi="Arial Narrow"/>
                <w:szCs w:val="20"/>
                <w:highlight w:val="black"/>
              </w:rPr>
            </w:pPr>
            <w:r>
              <w:rPr>
                <w:rFonts w:ascii="Arial Narrow" w:hAnsi="Arial Narrow"/>
                <w:bCs/>
                <w:noProof/>
                <w:color w:val="000000"/>
                <w:szCs w:val="20"/>
                <w:highlight w:val="black"/>
              </w:rPr>
              <w:t>''''''''''''''''''''''''''''</w:t>
            </w:r>
          </w:p>
        </w:tc>
        <w:tc>
          <w:tcPr>
            <w:tcW w:w="637" w:type="pct"/>
            <w:vAlign w:val="center"/>
          </w:tcPr>
          <w:p w:rsidR="00420ED9" w:rsidRPr="005B4EF8" w:rsidRDefault="005B4EF8" w:rsidP="005E12B6">
            <w:pPr>
              <w:pStyle w:val="TableCentre"/>
              <w:widowControl w:val="0"/>
              <w:rPr>
                <w:rFonts w:ascii="Arial Narrow" w:hAnsi="Arial Narrow"/>
                <w:szCs w:val="20"/>
                <w:highlight w:val="black"/>
              </w:rPr>
            </w:pPr>
            <w:r>
              <w:rPr>
                <w:rFonts w:ascii="Arial Narrow" w:hAnsi="Arial Narrow"/>
                <w:bCs/>
                <w:noProof/>
                <w:color w:val="000000"/>
                <w:szCs w:val="20"/>
                <w:highlight w:val="black"/>
              </w:rPr>
              <w:t>'''''''''''''''''''''''''''</w:t>
            </w:r>
          </w:p>
        </w:tc>
        <w:tc>
          <w:tcPr>
            <w:tcW w:w="635" w:type="pct"/>
            <w:shd w:val="clear" w:color="auto" w:fill="auto"/>
            <w:vAlign w:val="center"/>
          </w:tcPr>
          <w:p w:rsidR="00420ED9" w:rsidRPr="005B4EF8" w:rsidRDefault="005B4EF8" w:rsidP="005E12B6">
            <w:pPr>
              <w:pStyle w:val="TableCentre"/>
              <w:widowControl w:val="0"/>
              <w:rPr>
                <w:rFonts w:ascii="Arial Narrow" w:hAnsi="Arial Narrow"/>
                <w:szCs w:val="20"/>
                <w:highlight w:val="black"/>
              </w:rPr>
            </w:pPr>
            <w:r>
              <w:rPr>
                <w:rFonts w:ascii="Arial Narrow" w:hAnsi="Arial Narrow"/>
                <w:noProof/>
                <w:color w:val="000000"/>
                <w:szCs w:val="20"/>
                <w:highlight w:val="black"/>
              </w:rPr>
              <w:t>'''''''''''''''''</w:t>
            </w:r>
          </w:p>
        </w:tc>
      </w:tr>
    </w:tbl>
    <w:p w:rsidR="001F3F2A" w:rsidRPr="00255550" w:rsidRDefault="001F3F2A" w:rsidP="001F3F2A">
      <w:pPr>
        <w:pStyle w:val="TableFooter"/>
      </w:pPr>
      <w:r w:rsidRPr="00255550">
        <w:t>Source: Table 27, p53 of the resubmission</w:t>
      </w:r>
      <w:r w:rsidR="00A539A5" w:rsidRPr="00255550">
        <w:t xml:space="preserve"> and Excel workbook ‘UCB Brivaracetam Section 4 workbook minor submission August</w:t>
      </w:r>
      <w:r w:rsidR="00420ED9" w:rsidRPr="00255550">
        <w:t xml:space="preserve"> </w:t>
      </w:r>
      <w:r w:rsidR="00A539A5" w:rsidRPr="00255550">
        <w:t>2017 Final’</w:t>
      </w:r>
      <w:r w:rsidRPr="00255550">
        <w:t>.</w:t>
      </w:r>
    </w:p>
    <w:p w:rsidR="00C40B65" w:rsidRPr="00255550" w:rsidRDefault="001F3F2A" w:rsidP="001C5EE2">
      <w:pPr>
        <w:pStyle w:val="TableFooter"/>
      </w:pPr>
      <w:r w:rsidRPr="00255550">
        <w:t xml:space="preserve"> </w:t>
      </w:r>
    </w:p>
    <w:p w:rsidR="008D6A49" w:rsidRPr="00255550" w:rsidRDefault="0069286E" w:rsidP="009E7807">
      <w:pPr>
        <w:pStyle w:val="ListParagraph"/>
        <w:numPr>
          <w:ilvl w:val="1"/>
          <w:numId w:val="5"/>
        </w:numPr>
        <w:rPr>
          <w:rFonts w:asciiTheme="minorHAnsi" w:hAnsiTheme="minorHAnsi"/>
          <w:sz w:val="24"/>
          <w:szCs w:val="24"/>
        </w:rPr>
      </w:pPr>
      <w:r w:rsidRPr="00255550">
        <w:rPr>
          <w:rFonts w:asciiTheme="minorHAnsi" w:hAnsiTheme="minorHAnsi"/>
          <w:sz w:val="24"/>
          <w:szCs w:val="24"/>
        </w:rPr>
        <w:t>Increasing or decreasing uptake by 10% increased or decreased the estimated savings by 10%, as would be expected</w:t>
      </w:r>
      <w:r w:rsidR="00255550">
        <w:rPr>
          <w:rFonts w:asciiTheme="minorHAnsi" w:hAnsiTheme="minorHAnsi"/>
          <w:sz w:val="24"/>
          <w:szCs w:val="24"/>
        </w:rPr>
        <w:t xml:space="preserve">. </w:t>
      </w:r>
      <w:r w:rsidR="0016098A" w:rsidRPr="00255550">
        <w:rPr>
          <w:rFonts w:asciiTheme="minorHAnsi" w:hAnsiTheme="minorHAnsi"/>
          <w:sz w:val="24"/>
          <w:szCs w:val="24"/>
        </w:rPr>
        <w:t>An additional analysis</w:t>
      </w:r>
      <w:r w:rsidR="00123EA5">
        <w:rPr>
          <w:rFonts w:asciiTheme="minorHAnsi" w:hAnsiTheme="minorHAnsi"/>
          <w:sz w:val="24"/>
          <w:szCs w:val="24"/>
        </w:rPr>
        <w:t>,</w:t>
      </w:r>
      <w:r w:rsidR="0016098A" w:rsidRPr="00255550">
        <w:rPr>
          <w:rFonts w:asciiTheme="minorHAnsi" w:hAnsiTheme="minorHAnsi"/>
          <w:sz w:val="24"/>
          <w:szCs w:val="24"/>
        </w:rPr>
        <w:t xml:space="preserve"> assuming uptake of 35% in Year 1, 45% in Year 2, 50% in Year 3, 55% in Year 4 and 60% in Year 5 showed an increase in estimated savings to </w:t>
      </w:r>
      <w:r w:rsidR="00071C51">
        <w:rPr>
          <w:rFonts w:asciiTheme="minorHAnsi" w:hAnsiTheme="minorHAnsi"/>
          <w:sz w:val="24"/>
          <w:szCs w:val="24"/>
        </w:rPr>
        <w:t>$10 - $20 million</w:t>
      </w:r>
      <w:r w:rsidR="0016098A" w:rsidRPr="00255550">
        <w:rPr>
          <w:rFonts w:asciiTheme="minorHAnsi" w:hAnsiTheme="minorHAnsi"/>
          <w:sz w:val="24"/>
          <w:szCs w:val="24"/>
        </w:rPr>
        <w:t>.</w:t>
      </w:r>
      <w:r w:rsidRPr="00255550">
        <w:rPr>
          <w:rFonts w:asciiTheme="minorHAnsi" w:hAnsiTheme="minorHAnsi"/>
          <w:sz w:val="24"/>
          <w:szCs w:val="24"/>
        </w:rPr>
        <w:t xml:space="preserve"> Reduction in the substitution of lacosamide </w:t>
      </w:r>
      <w:r w:rsidR="00B0446A" w:rsidRPr="00255550">
        <w:rPr>
          <w:rFonts w:asciiTheme="minorHAnsi" w:hAnsiTheme="minorHAnsi"/>
          <w:sz w:val="24"/>
          <w:szCs w:val="24"/>
        </w:rPr>
        <w:t>from the base case assumption of 100% to 70%</w:t>
      </w:r>
      <w:r w:rsidRPr="00255550">
        <w:rPr>
          <w:rFonts w:asciiTheme="minorHAnsi" w:hAnsiTheme="minorHAnsi"/>
          <w:sz w:val="24"/>
          <w:szCs w:val="24"/>
        </w:rPr>
        <w:t xml:space="preserve"> </w:t>
      </w:r>
      <w:r w:rsidR="008A5882" w:rsidRPr="00255550">
        <w:rPr>
          <w:rFonts w:asciiTheme="minorHAnsi" w:hAnsiTheme="minorHAnsi"/>
          <w:sz w:val="24"/>
          <w:szCs w:val="24"/>
        </w:rPr>
        <w:t xml:space="preserve">almost eliminated the cost savings (saving of </w:t>
      </w:r>
      <w:r w:rsidR="00071C51">
        <w:rPr>
          <w:rFonts w:asciiTheme="minorHAnsi" w:hAnsiTheme="minorHAnsi"/>
          <w:sz w:val="24"/>
          <w:szCs w:val="24"/>
        </w:rPr>
        <w:t>less than $10 million</w:t>
      </w:r>
      <w:r w:rsidR="008A5882" w:rsidRPr="00255550">
        <w:rPr>
          <w:rFonts w:asciiTheme="minorHAnsi" w:hAnsiTheme="minorHAnsi"/>
          <w:sz w:val="24"/>
          <w:szCs w:val="24"/>
        </w:rPr>
        <w:t xml:space="preserve"> over 5 years)</w:t>
      </w:r>
      <w:r w:rsidR="00255550">
        <w:rPr>
          <w:rFonts w:asciiTheme="minorHAnsi" w:hAnsiTheme="minorHAnsi"/>
          <w:sz w:val="24"/>
          <w:szCs w:val="24"/>
        </w:rPr>
        <w:t xml:space="preserve">. </w:t>
      </w:r>
      <w:r w:rsidR="00123EA5">
        <w:rPr>
          <w:rFonts w:asciiTheme="minorHAnsi" w:hAnsiTheme="minorHAnsi"/>
          <w:sz w:val="24"/>
          <w:szCs w:val="24"/>
        </w:rPr>
        <w:t>C</w:t>
      </w:r>
      <w:r w:rsidR="00C975C7" w:rsidRPr="00255550">
        <w:rPr>
          <w:rFonts w:asciiTheme="minorHAnsi" w:hAnsiTheme="minorHAnsi"/>
          <w:sz w:val="24"/>
          <w:szCs w:val="24"/>
        </w:rPr>
        <w:t xml:space="preserve">ost savings </w:t>
      </w:r>
      <w:r w:rsidR="00765C70" w:rsidRPr="00255550">
        <w:rPr>
          <w:rFonts w:asciiTheme="minorHAnsi" w:hAnsiTheme="minorHAnsi"/>
          <w:sz w:val="24"/>
          <w:szCs w:val="24"/>
        </w:rPr>
        <w:t>we</w:t>
      </w:r>
      <w:r w:rsidR="00C975C7" w:rsidRPr="00255550">
        <w:rPr>
          <w:rFonts w:asciiTheme="minorHAnsi" w:hAnsiTheme="minorHAnsi"/>
          <w:sz w:val="24"/>
          <w:szCs w:val="24"/>
        </w:rPr>
        <w:t xml:space="preserve">re </w:t>
      </w:r>
      <w:r w:rsidR="00123EA5">
        <w:rPr>
          <w:rFonts w:asciiTheme="minorHAnsi" w:hAnsiTheme="minorHAnsi"/>
          <w:sz w:val="24"/>
          <w:szCs w:val="24"/>
        </w:rPr>
        <w:t xml:space="preserve">also </w:t>
      </w:r>
      <w:r w:rsidR="00C975C7" w:rsidRPr="00255550">
        <w:rPr>
          <w:rFonts w:asciiTheme="minorHAnsi" w:hAnsiTheme="minorHAnsi"/>
          <w:sz w:val="24"/>
          <w:szCs w:val="24"/>
        </w:rPr>
        <w:t xml:space="preserve">eliminated if the substitution of lacosamide drops below 70% (net cost of </w:t>
      </w:r>
      <w:r w:rsidR="00071C51">
        <w:rPr>
          <w:rFonts w:asciiTheme="minorHAnsi" w:hAnsiTheme="minorHAnsi"/>
          <w:sz w:val="24"/>
          <w:szCs w:val="24"/>
        </w:rPr>
        <w:t>less than $10 million</w:t>
      </w:r>
      <w:r w:rsidR="00C975C7" w:rsidRPr="00255550">
        <w:rPr>
          <w:rFonts w:asciiTheme="minorHAnsi" w:hAnsiTheme="minorHAnsi"/>
          <w:sz w:val="24"/>
          <w:szCs w:val="24"/>
        </w:rPr>
        <w:t xml:space="preserve"> over 5 years with lacosamide substitution of 69%; </w:t>
      </w:r>
      <w:r w:rsidR="00071C51">
        <w:rPr>
          <w:rFonts w:asciiTheme="minorHAnsi" w:hAnsiTheme="minorHAnsi"/>
          <w:sz w:val="24"/>
          <w:szCs w:val="24"/>
        </w:rPr>
        <w:t>less than $10 million</w:t>
      </w:r>
      <w:r w:rsidR="00C975C7" w:rsidRPr="00255550">
        <w:rPr>
          <w:rFonts w:asciiTheme="minorHAnsi" w:hAnsiTheme="minorHAnsi"/>
          <w:sz w:val="24"/>
          <w:szCs w:val="24"/>
        </w:rPr>
        <w:t xml:space="preserve"> with 65% substitution).</w:t>
      </w:r>
      <w:r w:rsidR="00B0446A" w:rsidRPr="00255550">
        <w:rPr>
          <w:rFonts w:asciiTheme="minorHAnsi" w:hAnsiTheme="minorHAnsi"/>
          <w:sz w:val="24"/>
          <w:szCs w:val="24"/>
        </w:rPr>
        <w:t xml:space="preserve"> </w:t>
      </w:r>
    </w:p>
    <w:p w:rsidR="004D0625" w:rsidRPr="00255550" w:rsidRDefault="004D0625" w:rsidP="004D0625">
      <w:pPr>
        <w:rPr>
          <w:rFonts w:asciiTheme="minorHAnsi" w:hAnsiTheme="minorHAnsi"/>
        </w:rPr>
      </w:pPr>
    </w:p>
    <w:p w:rsidR="003A0D7F" w:rsidRPr="00255550" w:rsidRDefault="008D6A49" w:rsidP="009E7807">
      <w:pPr>
        <w:pStyle w:val="ListParagraph"/>
        <w:numPr>
          <w:ilvl w:val="1"/>
          <w:numId w:val="5"/>
        </w:numPr>
        <w:rPr>
          <w:rFonts w:asciiTheme="minorHAnsi" w:hAnsiTheme="minorHAnsi"/>
          <w:sz w:val="24"/>
          <w:szCs w:val="24"/>
        </w:rPr>
      </w:pPr>
      <w:r w:rsidRPr="00255550">
        <w:rPr>
          <w:rFonts w:asciiTheme="minorHAnsi" w:hAnsiTheme="minorHAnsi"/>
          <w:sz w:val="24"/>
          <w:szCs w:val="24"/>
        </w:rPr>
        <w:t>For the sensitivity analysis assessing increase in brivaracetam dose, the increase in estimated savings (</w:t>
      </w:r>
      <w:r w:rsidR="00805C67" w:rsidRPr="00255550">
        <w:rPr>
          <w:rFonts w:asciiTheme="minorHAnsi" w:hAnsiTheme="minorHAnsi"/>
          <w:sz w:val="24"/>
          <w:szCs w:val="24"/>
        </w:rPr>
        <w:t xml:space="preserve">from </w:t>
      </w:r>
      <w:r w:rsidR="00071C51">
        <w:rPr>
          <w:rFonts w:asciiTheme="minorHAnsi" w:hAnsiTheme="minorHAnsi"/>
          <w:sz w:val="24"/>
          <w:szCs w:val="24"/>
        </w:rPr>
        <w:t>less than $10 million</w:t>
      </w:r>
      <w:r w:rsidR="00805C67" w:rsidRPr="00255550">
        <w:rPr>
          <w:rFonts w:asciiTheme="minorHAnsi" w:hAnsiTheme="minorHAnsi"/>
          <w:sz w:val="24"/>
          <w:szCs w:val="24"/>
        </w:rPr>
        <w:t xml:space="preserve"> in the base case to </w:t>
      </w:r>
      <w:r w:rsidR="00071C51">
        <w:rPr>
          <w:rFonts w:asciiTheme="minorHAnsi" w:hAnsiTheme="minorHAnsi"/>
          <w:sz w:val="24"/>
          <w:szCs w:val="24"/>
        </w:rPr>
        <w:t>$10 - $20 million</w:t>
      </w:r>
      <w:r w:rsidR="00805C67" w:rsidRPr="00255550">
        <w:rPr>
          <w:rFonts w:asciiTheme="minorHAnsi" w:hAnsiTheme="minorHAnsi"/>
          <w:sz w:val="24"/>
          <w:szCs w:val="24"/>
        </w:rPr>
        <w:t xml:space="preserve">) was </w:t>
      </w:r>
      <w:r w:rsidR="00123EA5">
        <w:rPr>
          <w:rFonts w:asciiTheme="minorHAnsi" w:hAnsiTheme="minorHAnsi"/>
          <w:sz w:val="24"/>
          <w:szCs w:val="24"/>
        </w:rPr>
        <w:t xml:space="preserve">driven by the </w:t>
      </w:r>
      <w:r w:rsidRPr="00255550">
        <w:rPr>
          <w:rFonts w:asciiTheme="minorHAnsi" w:hAnsiTheme="minorHAnsi"/>
          <w:sz w:val="24"/>
          <w:szCs w:val="24"/>
        </w:rPr>
        <w:t xml:space="preserve">assumption that the proportion using 50mg/day would decrease from 15.6% to 14.3%; the proportion using 100mg/day would decrease from 24.4% to 19.0%; the proportion using 150mg/day would decrease from 50.7% to 28.5%; </w:t>
      </w:r>
      <w:r w:rsidRPr="00255550">
        <w:rPr>
          <w:rFonts w:asciiTheme="minorHAnsi" w:hAnsiTheme="minorHAnsi"/>
          <w:sz w:val="24"/>
          <w:szCs w:val="24"/>
        </w:rPr>
        <w:lastRenderedPageBreak/>
        <w:t>and the proportion using 200mg/day would increase from 6.8% to 33.3%</w:t>
      </w:r>
      <w:r w:rsidR="00255550">
        <w:rPr>
          <w:rFonts w:asciiTheme="minorHAnsi" w:hAnsiTheme="minorHAnsi"/>
          <w:sz w:val="24"/>
          <w:szCs w:val="24"/>
        </w:rPr>
        <w:t xml:space="preserve">. </w:t>
      </w:r>
      <w:r w:rsidRPr="00255550">
        <w:rPr>
          <w:rFonts w:asciiTheme="minorHAnsi" w:hAnsiTheme="minorHAnsi"/>
          <w:sz w:val="24"/>
          <w:szCs w:val="24"/>
        </w:rPr>
        <w:t>As such, while the use of 200mg/day has increased from less than 10% of patients to a third of patients, the usage of all other doses has decreased</w:t>
      </w:r>
      <w:r w:rsidR="00D50EA7" w:rsidRPr="00255550">
        <w:rPr>
          <w:rFonts w:asciiTheme="minorHAnsi" w:hAnsiTheme="minorHAnsi"/>
          <w:sz w:val="24"/>
          <w:szCs w:val="24"/>
        </w:rPr>
        <w:t>, with a considerable decrease in usage of the 150mg dose</w:t>
      </w:r>
      <w:r w:rsidR="00255550">
        <w:rPr>
          <w:rFonts w:asciiTheme="minorHAnsi" w:hAnsiTheme="minorHAnsi"/>
          <w:sz w:val="24"/>
          <w:szCs w:val="24"/>
        </w:rPr>
        <w:t xml:space="preserve">. </w:t>
      </w:r>
      <w:r w:rsidR="00EE3572" w:rsidRPr="00255550">
        <w:rPr>
          <w:rFonts w:asciiTheme="minorHAnsi" w:hAnsiTheme="minorHAnsi"/>
          <w:sz w:val="24"/>
          <w:szCs w:val="24"/>
        </w:rPr>
        <w:t>Another analysis assuming that usage of the 150mg/day and 200mg/day dosages were equal (both at 33.3%) had little impact on the estimated savings, with the sa</w:t>
      </w:r>
      <w:r w:rsidR="00FB46DC" w:rsidRPr="00255550">
        <w:rPr>
          <w:rFonts w:asciiTheme="minorHAnsi" w:hAnsiTheme="minorHAnsi"/>
          <w:sz w:val="24"/>
          <w:szCs w:val="24"/>
        </w:rPr>
        <w:t xml:space="preserve">ving over the first 5 years of </w:t>
      </w:r>
      <w:r w:rsidR="00071C51">
        <w:rPr>
          <w:rFonts w:asciiTheme="minorHAnsi" w:hAnsiTheme="minorHAnsi"/>
          <w:sz w:val="24"/>
          <w:szCs w:val="24"/>
        </w:rPr>
        <w:t>$10 - $20 million</w:t>
      </w:r>
      <w:r w:rsidR="00EE3572" w:rsidRPr="00255550">
        <w:rPr>
          <w:rFonts w:asciiTheme="minorHAnsi" w:hAnsiTheme="minorHAnsi"/>
          <w:sz w:val="24"/>
          <w:szCs w:val="24"/>
        </w:rPr>
        <w:t xml:space="preserve"> similar to that estimated b</w:t>
      </w:r>
      <w:r w:rsidR="00FB46DC" w:rsidRPr="00255550">
        <w:rPr>
          <w:rFonts w:asciiTheme="minorHAnsi" w:hAnsiTheme="minorHAnsi"/>
          <w:sz w:val="24"/>
          <w:szCs w:val="24"/>
        </w:rPr>
        <w:t>y the resubmission’s analysis (</w:t>
      </w:r>
      <w:r w:rsidR="00071C51">
        <w:rPr>
          <w:rFonts w:asciiTheme="minorHAnsi" w:hAnsiTheme="minorHAnsi"/>
          <w:sz w:val="24"/>
          <w:szCs w:val="24"/>
        </w:rPr>
        <w:t>$10 - $20 million</w:t>
      </w:r>
      <w:r w:rsidR="00EE3572" w:rsidRPr="00255550">
        <w:rPr>
          <w:rFonts w:asciiTheme="minorHAnsi" w:hAnsiTheme="minorHAnsi"/>
          <w:sz w:val="24"/>
          <w:szCs w:val="24"/>
        </w:rPr>
        <w:t>)</w:t>
      </w:r>
      <w:r w:rsidR="00255550">
        <w:rPr>
          <w:rFonts w:asciiTheme="minorHAnsi" w:hAnsiTheme="minorHAnsi"/>
          <w:sz w:val="24"/>
          <w:szCs w:val="24"/>
        </w:rPr>
        <w:t>.</w:t>
      </w:r>
    </w:p>
    <w:p w:rsidR="009E7807" w:rsidRPr="00255550" w:rsidRDefault="006B7997" w:rsidP="00FD265E">
      <w:r>
        <w:t xml:space="preserve"> </w:t>
      </w:r>
    </w:p>
    <w:p w:rsidR="009E7807" w:rsidRPr="00255550" w:rsidRDefault="00F95D9E" w:rsidP="00445CA3">
      <w:pPr>
        <w:pStyle w:val="ListParagraph"/>
        <w:widowControl/>
        <w:numPr>
          <w:ilvl w:val="1"/>
          <w:numId w:val="5"/>
        </w:numPr>
        <w:rPr>
          <w:rFonts w:asciiTheme="minorHAnsi" w:hAnsiTheme="minorHAnsi"/>
          <w:sz w:val="24"/>
          <w:szCs w:val="24"/>
        </w:rPr>
      </w:pPr>
      <w:r w:rsidRPr="00255550">
        <w:rPr>
          <w:rFonts w:asciiTheme="minorHAnsi" w:hAnsiTheme="minorHAnsi"/>
          <w:sz w:val="24"/>
          <w:szCs w:val="24"/>
        </w:rPr>
        <w:t>As previously noted (paragraph 6.34, March 2017 PSD) there remain</w:t>
      </w:r>
      <w:r w:rsidR="006E5749" w:rsidRPr="00255550">
        <w:rPr>
          <w:rFonts w:asciiTheme="minorHAnsi" w:hAnsiTheme="minorHAnsi"/>
          <w:sz w:val="24"/>
          <w:szCs w:val="24"/>
        </w:rPr>
        <w:t>ed</w:t>
      </w:r>
      <w:r w:rsidRPr="00255550">
        <w:rPr>
          <w:rFonts w:asciiTheme="minorHAnsi" w:hAnsiTheme="minorHAnsi"/>
          <w:sz w:val="24"/>
          <w:szCs w:val="24"/>
        </w:rPr>
        <w:t xml:space="preserve"> </w:t>
      </w:r>
      <w:r w:rsidR="009E7807" w:rsidRPr="00255550">
        <w:rPr>
          <w:rFonts w:asciiTheme="minorHAnsi" w:hAnsiTheme="minorHAnsi"/>
          <w:sz w:val="24"/>
          <w:szCs w:val="24"/>
        </w:rPr>
        <w:t xml:space="preserve">potential for brivaracetam to be used outside of the requested PBS listing in patients who had not fulfilled the requirements for previous treatment failures, i.e. there was potential for leakage into second line use. It </w:t>
      </w:r>
      <w:r w:rsidR="006E5749" w:rsidRPr="00255550">
        <w:rPr>
          <w:rFonts w:asciiTheme="minorHAnsi" w:hAnsiTheme="minorHAnsi"/>
          <w:sz w:val="24"/>
          <w:szCs w:val="24"/>
        </w:rPr>
        <w:t>wa</w:t>
      </w:r>
      <w:r w:rsidR="009E7807" w:rsidRPr="00255550">
        <w:rPr>
          <w:rFonts w:asciiTheme="minorHAnsi" w:hAnsiTheme="minorHAnsi"/>
          <w:sz w:val="24"/>
          <w:szCs w:val="24"/>
        </w:rPr>
        <w:t xml:space="preserve">s unknown to what extent this would occur; </w:t>
      </w:r>
      <w:r w:rsidR="000D6D79" w:rsidRPr="00255550">
        <w:rPr>
          <w:rFonts w:asciiTheme="minorHAnsi" w:hAnsiTheme="minorHAnsi"/>
          <w:sz w:val="24"/>
          <w:szCs w:val="24"/>
        </w:rPr>
        <w:t>however,</w:t>
      </w:r>
      <w:r w:rsidR="009E7807" w:rsidRPr="00255550">
        <w:rPr>
          <w:rFonts w:asciiTheme="minorHAnsi" w:hAnsiTheme="minorHAnsi"/>
          <w:sz w:val="24"/>
          <w:szCs w:val="24"/>
        </w:rPr>
        <w:t xml:space="preserve"> it would increase the cost of brivaracetam to the PBS/RPBS as the proposed price of brivaracetam is significantly higher than the PBS-listed prices of second-line anti-epileptic drugs.</w:t>
      </w:r>
    </w:p>
    <w:p w:rsidR="00144D9A" w:rsidRPr="00255550" w:rsidRDefault="00144D9A" w:rsidP="00144D9A">
      <w:pPr>
        <w:pStyle w:val="Heading2"/>
        <w:keepLines/>
        <w:spacing w:before="240" w:after="120"/>
        <w:rPr>
          <w:rFonts w:asciiTheme="minorHAnsi" w:eastAsiaTheme="majorEastAsia" w:hAnsiTheme="minorHAnsi" w:cstheme="majorBidi"/>
          <w:i w:val="0"/>
          <w:sz w:val="28"/>
          <w:szCs w:val="28"/>
          <w:lang w:eastAsia="en-US"/>
        </w:rPr>
      </w:pPr>
      <w:bookmarkStart w:id="1" w:name="_Toc450135184"/>
      <w:r w:rsidRPr="00255550">
        <w:rPr>
          <w:rFonts w:asciiTheme="minorHAnsi" w:eastAsiaTheme="majorEastAsia" w:hAnsiTheme="minorHAnsi" w:cstheme="majorBidi"/>
          <w:i w:val="0"/>
          <w:sz w:val="28"/>
          <w:szCs w:val="28"/>
          <w:lang w:eastAsia="en-US"/>
        </w:rPr>
        <w:t>Financial Management – Risk Sharing Arrangements</w:t>
      </w:r>
      <w:bookmarkEnd w:id="1"/>
    </w:p>
    <w:p w:rsidR="000C79B4" w:rsidRPr="00255550" w:rsidRDefault="005B6F5D" w:rsidP="00144D9A">
      <w:pPr>
        <w:pStyle w:val="ListParagraph"/>
        <w:widowControl/>
        <w:numPr>
          <w:ilvl w:val="1"/>
          <w:numId w:val="5"/>
        </w:numPr>
        <w:rPr>
          <w:rFonts w:asciiTheme="minorHAnsi" w:hAnsiTheme="minorHAnsi" w:cs="Times New Roman"/>
          <w:snapToGrid/>
          <w:sz w:val="24"/>
          <w:szCs w:val="24"/>
          <w:lang w:eastAsia="en-AU"/>
        </w:rPr>
      </w:pPr>
      <w:r w:rsidRPr="00255550">
        <w:rPr>
          <w:rFonts w:asciiTheme="minorHAnsi" w:hAnsiTheme="minorHAnsi" w:cs="Times New Roman"/>
          <w:snapToGrid/>
          <w:sz w:val="24"/>
          <w:szCs w:val="24"/>
          <w:lang w:eastAsia="en-AU"/>
        </w:rPr>
        <w:t>The minor resubmission stated</w:t>
      </w:r>
      <w:r w:rsidR="007142B1" w:rsidRPr="00255550">
        <w:rPr>
          <w:rFonts w:asciiTheme="minorHAnsi" w:hAnsiTheme="minorHAnsi" w:cs="Times New Roman"/>
          <w:snapToGrid/>
          <w:sz w:val="24"/>
          <w:szCs w:val="24"/>
          <w:lang w:eastAsia="en-AU"/>
        </w:rPr>
        <w:t xml:space="preserve"> </w:t>
      </w:r>
      <w:r w:rsidRPr="00255550">
        <w:rPr>
          <w:rFonts w:asciiTheme="minorHAnsi" w:hAnsiTheme="minorHAnsi" w:cs="Times New Roman"/>
          <w:snapToGrid/>
          <w:sz w:val="24"/>
          <w:szCs w:val="24"/>
          <w:lang w:eastAsia="en-AU"/>
        </w:rPr>
        <w:t xml:space="preserve">that </w:t>
      </w:r>
      <w:r w:rsidR="000D6D79" w:rsidRPr="00255550">
        <w:rPr>
          <w:rFonts w:asciiTheme="minorHAnsi" w:hAnsiTheme="minorHAnsi" w:cs="Times New Roman"/>
          <w:snapToGrid/>
          <w:sz w:val="24"/>
          <w:szCs w:val="24"/>
          <w:lang w:eastAsia="en-AU"/>
        </w:rPr>
        <w:t>a Risk Share Arrangement contains the cost to the Government of lacosamide and perampanel</w:t>
      </w:r>
      <w:r w:rsidR="00255550">
        <w:rPr>
          <w:rFonts w:asciiTheme="minorHAnsi" w:hAnsiTheme="minorHAnsi" w:cs="Times New Roman"/>
          <w:snapToGrid/>
          <w:sz w:val="24"/>
          <w:szCs w:val="24"/>
          <w:lang w:eastAsia="en-AU"/>
        </w:rPr>
        <w:t xml:space="preserve">. </w:t>
      </w:r>
      <w:r w:rsidRPr="00255550">
        <w:rPr>
          <w:rFonts w:asciiTheme="minorHAnsi" w:hAnsiTheme="minorHAnsi" w:cs="Times New Roman"/>
          <w:snapToGrid/>
          <w:sz w:val="24"/>
          <w:szCs w:val="24"/>
          <w:lang w:eastAsia="en-AU"/>
        </w:rPr>
        <w:t>The</w:t>
      </w:r>
      <w:r w:rsidR="006E5749" w:rsidRPr="00255550">
        <w:rPr>
          <w:rFonts w:asciiTheme="minorHAnsi" w:hAnsiTheme="minorHAnsi" w:cs="Times New Roman"/>
          <w:snapToGrid/>
          <w:sz w:val="24"/>
          <w:szCs w:val="24"/>
          <w:lang w:eastAsia="en-AU"/>
        </w:rPr>
        <w:t xml:space="preserve"> resubmission </w:t>
      </w:r>
      <w:r w:rsidR="00E247FD" w:rsidRPr="00255550">
        <w:rPr>
          <w:rFonts w:asciiTheme="minorHAnsi" w:hAnsiTheme="minorHAnsi" w:cs="Times New Roman"/>
          <w:snapToGrid/>
          <w:sz w:val="24"/>
          <w:szCs w:val="24"/>
          <w:lang w:eastAsia="en-AU"/>
        </w:rPr>
        <w:t>acknowledged</w:t>
      </w:r>
      <w:r w:rsidRPr="00255550">
        <w:rPr>
          <w:rFonts w:asciiTheme="minorHAnsi" w:hAnsiTheme="minorHAnsi" w:cs="Times New Roman"/>
          <w:snapToGrid/>
          <w:sz w:val="24"/>
          <w:szCs w:val="24"/>
          <w:lang w:eastAsia="en-AU"/>
        </w:rPr>
        <w:t xml:space="preserve"> brivaracetam would be added to the lacosamide/perampanel </w:t>
      </w:r>
      <w:r w:rsidR="000D6D79">
        <w:rPr>
          <w:rFonts w:asciiTheme="minorHAnsi" w:hAnsiTheme="minorHAnsi" w:cs="Times New Roman"/>
          <w:snapToGrid/>
          <w:sz w:val="24"/>
          <w:szCs w:val="24"/>
          <w:lang w:eastAsia="en-AU"/>
        </w:rPr>
        <w:t xml:space="preserve">Risk Share Arrangement </w:t>
      </w:r>
      <w:r w:rsidRPr="00255550">
        <w:rPr>
          <w:rFonts w:asciiTheme="minorHAnsi" w:hAnsiTheme="minorHAnsi" w:cs="Times New Roman"/>
          <w:snapToGrid/>
          <w:sz w:val="24"/>
          <w:szCs w:val="24"/>
          <w:lang w:eastAsia="en-AU"/>
        </w:rPr>
        <w:t xml:space="preserve">and if </w:t>
      </w:r>
      <w:r w:rsidR="000D6D79">
        <w:rPr>
          <w:rFonts w:asciiTheme="minorHAnsi" w:hAnsiTheme="minorHAnsi" w:cs="Times New Roman"/>
          <w:snapToGrid/>
          <w:sz w:val="24"/>
          <w:szCs w:val="24"/>
          <w:lang w:eastAsia="en-AU"/>
        </w:rPr>
        <w:t xml:space="preserve">this </w:t>
      </w:r>
      <w:r w:rsidRPr="00255550">
        <w:rPr>
          <w:rFonts w:asciiTheme="minorHAnsi" w:hAnsiTheme="minorHAnsi" w:cs="Times New Roman"/>
          <w:snapToGrid/>
          <w:sz w:val="24"/>
          <w:szCs w:val="24"/>
          <w:lang w:eastAsia="en-AU"/>
        </w:rPr>
        <w:t>is exceeded, the sponsor would bear the financial risk.</w:t>
      </w:r>
    </w:p>
    <w:p w:rsidR="00970776" w:rsidRPr="00255550" w:rsidRDefault="00970776" w:rsidP="00970776">
      <w:pPr>
        <w:rPr>
          <w:rFonts w:asciiTheme="minorHAnsi" w:hAnsiTheme="minorHAnsi"/>
        </w:rPr>
      </w:pPr>
    </w:p>
    <w:p w:rsidR="00144D9A" w:rsidRPr="00255550" w:rsidRDefault="000C79B4" w:rsidP="000C59D0">
      <w:pPr>
        <w:pStyle w:val="ListParagraph"/>
        <w:widowControl/>
        <w:numPr>
          <w:ilvl w:val="1"/>
          <w:numId w:val="5"/>
        </w:numPr>
        <w:rPr>
          <w:rFonts w:asciiTheme="minorHAnsi" w:hAnsiTheme="minorHAnsi" w:cs="Times New Roman"/>
          <w:snapToGrid/>
          <w:sz w:val="24"/>
          <w:szCs w:val="24"/>
          <w:lang w:eastAsia="en-AU"/>
        </w:rPr>
      </w:pPr>
      <w:r w:rsidRPr="00255550">
        <w:rPr>
          <w:rFonts w:asciiTheme="minorHAnsi" w:hAnsiTheme="minorHAnsi" w:cs="Times New Roman"/>
          <w:snapToGrid/>
          <w:sz w:val="24"/>
          <w:szCs w:val="24"/>
          <w:lang w:eastAsia="en-AU"/>
        </w:rPr>
        <w:t xml:space="preserve">While the resubmission has excluded patients in the lacosamide/perampanel population </w:t>
      </w:r>
      <w:r w:rsidR="008A5882" w:rsidRPr="00255550">
        <w:rPr>
          <w:rFonts w:asciiTheme="minorHAnsi" w:hAnsiTheme="minorHAnsi" w:cs="Times New Roman"/>
          <w:snapToGrid/>
          <w:sz w:val="24"/>
          <w:szCs w:val="24"/>
          <w:lang w:eastAsia="en-AU"/>
        </w:rPr>
        <w:t xml:space="preserve">who </w:t>
      </w:r>
      <w:r w:rsidRPr="00255550">
        <w:rPr>
          <w:rFonts w:asciiTheme="minorHAnsi" w:hAnsiTheme="minorHAnsi" w:cs="Times New Roman"/>
          <w:snapToGrid/>
          <w:sz w:val="24"/>
          <w:szCs w:val="24"/>
          <w:lang w:eastAsia="en-AU"/>
        </w:rPr>
        <w:t>would be on concomitant levetiracetam</w:t>
      </w:r>
      <w:r w:rsidR="00E33D8A" w:rsidRPr="00255550">
        <w:rPr>
          <w:rFonts w:asciiTheme="minorHAnsi" w:hAnsiTheme="minorHAnsi" w:cs="Times New Roman"/>
          <w:snapToGrid/>
          <w:sz w:val="24"/>
          <w:szCs w:val="24"/>
          <w:lang w:eastAsia="en-AU"/>
        </w:rPr>
        <w:t xml:space="preserve"> in the determination of its financial estimates</w:t>
      </w:r>
      <w:r w:rsidRPr="00255550">
        <w:rPr>
          <w:rFonts w:asciiTheme="minorHAnsi" w:hAnsiTheme="minorHAnsi" w:cs="Times New Roman"/>
          <w:snapToGrid/>
          <w:sz w:val="24"/>
          <w:szCs w:val="24"/>
          <w:lang w:eastAsia="en-AU"/>
        </w:rPr>
        <w:t xml:space="preserve"> and has included a state</w:t>
      </w:r>
      <w:r w:rsidR="00970776" w:rsidRPr="00255550">
        <w:rPr>
          <w:rFonts w:asciiTheme="minorHAnsi" w:hAnsiTheme="minorHAnsi" w:cs="Times New Roman"/>
          <w:snapToGrid/>
          <w:sz w:val="24"/>
          <w:szCs w:val="24"/>
          <w:lang w:eastAsia="en-AU"/>
        </w:rPr>
        <w:t>ment</w:t>
      </w:r>
      <w:r w:rsidRPr="00255550">
        <w:rPr>
          <w:rFonts w:asciiTheme="minorHAnsi" w:hAnsiTheme="minorHAnsi" w:cs="Times New Roman"/>
          <w:snapToGrid/>
          <w:sz w:val="24"/>
          <w:szCs w:val="24"/>
          <w:lang w:eastAsia="en-AU"/>
        </w:rPr>
        <w:t xml:space="preserve"> in the requested restriction not permitting </w:t>
      </w:r>
      <w:r w:rsidR="00970776" w:rsidRPr="00255550">
        <w:rPr>
          <w:rFonts w:asciiTheme="minorHAnsi" w:hAnsiTheme="minorHAnsi" w:cs="Times New Roman"/>
          <w:snapToGrid/>
          <w:sz w:val="24"/>
          <w:szCs w:val="24"/>
          <w:lang w:eastAsia="en-AU"/>
        </w:rPr>
        <w:t>the concomitant us</w:t>
      </w:r>
      <w:r w:rsidRPr="00255550">
        <w:rPr>
          <w:rFonts w:asciiTheme="minorHAnsi" w:hAnsiTheme="minorHAnsi" w:cs="Times New Roman"/>
          <w:snapToGrid/>
          <w:sz w:val="24"/>
          <w:szCs w:val="24"/>
          <w:lang w:eastAsia="en-AU"/>
        </w:rPr>
        <w:t>e</w:t>
      </w:r>
      <w:r w:rsidR="00970776" w:rsidRPr="00255550">
        <w:rPr>
          <w:rFonts w:asciiTheme="minorHAnsi" w:hAnsiTheme="minorHAnsi" w:cs="Times New Roman"/>
          <w:snapToGrid/>
          <w:sz w:val="24"/>
          <w:szCs w:val="24"/>
          <w:lang w:eastAsia="en-AU"/>
        </w:rPr>
        <w:t xml:space="preserve"> </w:t>
      </w:r>
      <w:r w:rsidRPr="00255550">
        <w:rPr>
          <w:rFonts w:asciiTheme="minorHAnsi" w:hAnsiTheme="minorHAnsi" w:cs="Times New Roman"/>
          <w:snapToGrid/>
          <w:sz w:val="24"/>
          <w:szCs w:val="24"/>
          <w:lang w:eastAsia="en-AU"/>
        </w:rPr>
        <w:t xml:space="preserve">of brivaracetam and levetiracetam, the resubmission </w:t>
      </w:r>
      <w:r w:rsidR="005D09F7" w:rsidRPr="00255550">
        <w:rPr>
          <w:rFonts w:asciiTheme="minorHAnsi" w:hAnsiTheme="minorHAnsi" w:cs="Times New Roman"/>
          <w:snapToGrid/>
          <w:sz w:val="24"/>
          <w:szCs w:val="24"/>
          <w:lang w:eastAsia="en-AU"/>
        </w:rPr>
        <w:t>did not include</w:t>
      </w:r>
      <w:r w:rsidRPr="00255550">
        <w:rPr>
          <w:rFonts w:asciiTheme="minorHAnsi" w:hAnsiTheme="minorHAnsi" w:cs="Times New Roman"/>
          <w:snapToGrid/>
          <w:sz w:val="24"/>
          <w:szCs w:val="24"/>
          <w:lang w:eastAsia="en-AU"/>
        </w:rPr>
        <w:t xml:space="preserve"> any description of a proposed </w:t>
      </w:r>
      <w:r w:rsidR="000D6D79">
        <w:rPr>
          <w:rFonts w:asciiTheme="minorHAnsi" w:hAnsiTheme="minorHAnsi" w:cs="Times New Roman"/>
          <w:snapToGrid/>
          <w:sz w:val="24"/>
          <w:szCs w:val="24"/>
          <w:lang w:eastAsia="en-AU"/>
        </w:rPr>
        <w:t>R</w:t>
      </w:r>
      <w:r w:rsidR="000D6D79" w:rsidRPr="00255550">
        <w:rPr>
          <w:rFonts w:asciiTheme="minorHAnsi" w:hAnsiTheme="minorHAnsi" w:cs="Times New Roman"/>
          <w:snapToGrid/>
          <w:sz w:val="24"/>
          <w:szCs w:val="24"/>
          <w:lang w:eastAsia="en-AU"/>
        </w:rPr>
        <w:t xml:space="preserve">isk </w:t>
      </w:r>
      <w:r w:rsidR="000D6D79">
        <w:rPr>
          <w:rFonts w:asciiTheme="minorHAnsi" w:hAnsiTheme="minorHAnsi" w:cs="Times New Roman"/>
          <w:snapToGrid/>
          <w:sz w:val="24"/>
          <w:szCs w:val="24"/>
          <w:lang w:eastAsia="en-AU"/>
        </w:rPr>
        <w:t>S</w:t>
      </w:r>
      <w:r w:rsidR="000D6D79" w:rsidRPr="00255550">
        <w:rPr>
          <w:rFonts w:asciiTheme="minorHAnsi" w:hAnsiTheme="minorHAnsi" w:cs="Times New Roman"/>
          <w:snapToGrid/>
          <w:sz w:val="24"/>
          <w:szCs w:val="24"/>
          <w:lang w:eastAsia="en-AU"/>
        </w:rPr>
        <w:t xml:space="preserve">hare </w:t>
      </w:r>
      <w:r w:rsidR="000D6D79">
        <w:rPr>
          <w:rFonts w:asciiTheme="minorHAnsi" w:hAnsiTheme="minorHAnsi" w:cs="Times New Roman"/>
          <w:snapToGrid/>
          <w:sz w:val="24"/>
          <w:szCs w:val="24"/>
          <w:lang w:eastAsia="en-AU"/>
        </w:rPr>
        <w:t>A</w:t>
      </w:r>
      <w:r w:rsidR="000D6D79" w:rsidRPr="00255550">
        <w:rPr>
          <w:rFonts w:asciiTheme="minorHAnsi" w:hAnsiTheme="minorHAnsi" w:cs="Times New Roman"/>
          <w:snapToGrid/>
          <w:sz w:val="24"/>
          <w:szCs w:val="24"/>
          <w:lang w:eastAsia="en-AU"/>
        </w:rPr>
        <w:t xml:space="preserve">rrangement </w:t>
      </w:r>
      <w:r w:rsidR="000D6D79">
        <w:rPr>
          <w:rFonts w:asciiTheme="minorHAnsi" w:hAnsiTheme="minorHAnsi" w:cs="Times New Roman"/>
          <w:snapToGrid/>
          <w:sz w:val="24"/>
          <w:szCs w:val="24"/>
          <w:lang w:eastAsia="en-AU"/>
        </w:rPr>
        <w:t xml:space="preserve">to </w:t>
      </w:r>
      <w:r w:rsidRPr="00255550">
        <w:rPr>
          <w:rFonts w:asciiTheme="minorHAnsi" w:hAnsiTheme="minorHAnsi" w:cs="Times New Roman"/>
          <w:snapToGrid/>
          <w:sz w:val="24"/>
          <w:szCs w:val="24"/>
          <w:lang w:eastAsia="en-AU"/>
        </w:rPr>
        <w:t xml:space="preserve">address the risk of patients </w:t>
      </w:r>
      <w:r w:rsidRPr="00255550">
        <w:rPr>
          <w:rFonts w:asciiTheme="minorHAnsi" w:eastAsiaTheme="minorHAnsi" w:hAnsiTheme="minorHAnsi" w:cstheme="minorBidi"/>
          <w:snapToGrid/>
          <w:sz w:val="24"/>
          <w:szCs w:val="24"/>
        </w:rPr>
        <w:t>inappropriately moving from levetiracetam to brivaracetam</w:t>
      </w:r>
      <w:r w:rsidR="00255550">
        <w:rPr>
          <w:rFonts w:asciiTheme="minorHAnsi" w:eastAsiaTheme="minorHAnsi" w:hAnsiTheme="minorHAnsi" w:cstheme="minorBidi"/>
          <w:snapToGrid/>
          <w:sz w:val="24"/>
          <w:szCs w:val="24"/>
        </w:rPr>
        <w:t xml:space="preserve">. </w:t>
      </w:r>
      <w:r w:rsidR="00D744C5" w:rsidRPr="00255550">
        <w:rPr>
          <w:rFonts w:asciiTheme="minorHAnsi" w:eastAsiaTheme="minorHAnsi" w:hAnsiTheme="minorHAnsi" w:cstheme="minorBidi"/>
          <w:snapToGrid/>
          <w:sz w:val="24"/>
          <w:szCs w:val="24"/>
        </w:rPr>
        <w:t>The statement added to the requested restriction only addresse</w:t>
      </w:r>
      <w:r w:rsidR="00EE3BFA" w:rsidRPr="00255550">
        <w:rPr>
          <w:rFonts w:asciiTheme="minorHAnsi" w:eastAsiaTheme="minorHAnsi" w:hAnsiTheme="minorHAnsi" w:cstheme="minorBidi"/>
          <w:snapToGrid/>
          <w:sz w:val="24"/>
          <w:szCs w:val="24"/>
        </w:rPr>
        <w:t>d</w:t>
      </w:r>
      <w:r w:rsidR="00D744C5" w:rsidRPr="00255550">
        <w:rPr>
          <w:rFonts w:asciiTheme="minorHAnsi" w:eastAsiaTheme="minorHAnsi" w:hAnsiTheme="minorHAnsi" w:cstheme="minorBidi"/>
          <w:snapToGrid/>
          <w:sz w:val="24"/>
          <w:szCs w:val="24"/>
        </w:rPr>
        <w:t xml:space="preserve"> concomitant use of brivaracetam and levetiracetam and d</w:t>
      </w:r>
      <w:r w:rsidR="00EE3BFA" w:rsidRPr="00255550">
        <w:rPr>
          <w:rFonts w:asciiTheme="minorHAnsi" w:eastAsiaTheme="minorHAnsi" w:hAnsiTheme="minorHAnsi" w:cstheme="minorBidi"/>
          <w:snapToGrid/>
          <w:sz w:val="24"/>
          <w:szCs w:val="24"/>
        </w:rPr>
        <w:t>id</w:t>
      </w:r>
      <w:r w:rsidR="00D744C5" w:rsidRPr="00255550">
        <w:rPr>
          <w:rFonts w:asciiTheme="minorHAnsi" w:eastAsiaTheme="minorHAnsi" w:hAnsiTheme="minorHAnsi" w:cstheme="minorBidi"/>
          <w:snapToGrid/>
          <w:sz w:val="24"/>
          <w:szCs w:val="24"/>
        </w:rPr>
        <w:t xml:space="preserve"> not address the possibility of early use of brivaracetam in place of levetiracetam</w:t>
      </w:r>
      <w:r w:rsidR="00255550">
        <w:rPr>
          <w:rFonts w:asciiTheme="minorHAnsi" w:eastAsiaTheme="minorHAnsi" w:hAnsiTheme="minorHAnsi" w:cstheme="minorBidi"/>
          <w:snapToGrid/>
          <w:sz w:val="24"/>
          <w:szCs w:val="24"/>
        </w:rPr>
        <w:t xml:space="preserve">. </w:t>
      </w:r>
    </w:p>
    <w:p w:rsidR="00B85247" w:rsidRPr="00255550" w:rsidRDefault="00B85247" w:rsidP="00B85247">
      <w:pPr>
        <w:pStyle w:val="ListParagraph"/>
        <w:rPr>
          <w:rFonts w:asciiTheme="minorHAnsi" w:hAnsiTheme="minorHAnsi" w:cs="Times New Roman"/>
          <w:snapToGrid/>
          <w:sz w:val="24"/>
          <w:szCs w:val="24"/>
          <w:lang w:eastAsia="en-AU"/>
        </w:rPr>
      </w:pPr>
    </w:p>
    <w:p w:rsidR="00B85247" w:rsidRPr="00255550" w:rsidRDefault="00B85247" w:rsidP="00D112AD">
      <w:pPr>
        <w:pStyle w:val="ListParagraph"/>
        <w:widowControl/>
        <w:rPr>
          <w:rFonts w:asciiTheme="minorHAnsi" w:hAnsiTheme="minorHAnsi"/>
          <w:i/>
          <w:sz w:val="24"/>
          <w:szCs w:val="24"/>
        </w:rPr>
      </w:pPr>
      <w:r w:rsidRPr="00255550">
        <w:rPr>
          <w:rFonts w:asciiTheme="minorHAnsi" w:hAnsiTheme="minorHAnsi"/>
          <w:i/>
          <w:sz w:val="24"/>
          <w:szCs w:val="24"/>
        </w:rPr>
        <w:t>For more detail on PBAC’s view, see section 7 PBAC Outcome.</w:t>
      </w:r>
    </w:p>
    <w:p w:rsidR="00D112AD" w:rsidRPr="00255550" w:rsidRDefault="00D112AD" w:rsidP="00D112AD">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255550">
        <w:rPr>
          <w:rFonts w:asciiTheme="minorHAnsi" w:hAnsiTheme="minorHAnsi"/>
          <w:sz w:val="32"/>
          <w:szCs w:val="32"/>
        </w:rPr>
        <w:t>PBAC Outcome</w:t>
      </w:r>
    </w:p>
    <w:p w:rsidR="00D112AD" w:rsidRPr="00255550" w:rsidRDefault="00D112AD" w:rsidP="003468E3">
      <w:pPr>
        <w:pStyle w:val="ListParagraph"/>
        <w:widowControl/>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The</w:t>
      </w:r>
      <w:r w:rsidR="006D3D87" w:rsidRPr="00255550">
        <w:rPr>
          <w:rFonts w:asciiTheme="minorHAnsi" w:hAnsiTheme="minorHAnsi"/>
          <w:sz w:val="24"/>
          <w:szCs w:val="24"/>
        </w:rPr>
        <w:t xml:space="preserve"> PBAC recommended </w:t>
      </w:r>
      <w:r w:rsidR="00CB4251" w:rsidRPr="00255550">
        <w:rPr>
          <w:rFonts w:asciiTheme="minorHAnsi" w:hAnsiTheme="minorHAnsi"/>
          <w:sz w:val="24"/>
          <w:szCs w:val="24"/>
        </w:rPr>
        <w:t xml:space="preserve">an Authority Required (Streamlined) </w:t>
      </w:r>
      <w:r w:rsidR="006D3D87" w:rsidRPr="00255550">
        <w:rPr>
          <w:rFonts w:asciiTheme="minorHAnsi" w:hAnsiTheme="minorHAnsi"/>
          <w:sz w:val="24"/>
          <w:szCs w:val="24"/>
        </w:rPr>
        <w:t>listing of brivaracetam for the treatment of intractable partial epileptic seizures.</w:t>
      </w:r>
      <w:r w:rsidR="006D1E6E" w:rsidRPr="00255550">
        <w:t xml:space="preserve"> </w:t>
      </w:r>
      <w:r w:rsidR="006D1E6E" w:rsidRPr="00255550">
        <w:rPr>
          <w:rFonts w:asciiTheme="minorHAnsi" w:hAnsiTheme="minorHAnsi"/>
          <w:sz w:val="24"/>
          <w:szCs w:val="24"/>
        </w:rPr>
        <w:t>The PBAC’s recommendation for listing was based on, among other matters, that the cost-effectiveness of brivaracetam would be acceptable if it were cost-minimised against l</w:t>
      </w:r>
      <w:r w:rsidR="00D3764B" w:rsidRPr="00255550">
        <w:rPr>
          <w:rFonts w:asciiTheme="minorHAnsi" w:hAnsiTheme="minorHAnsi"/>
          <w:sz w:val="24"/>
          <w:szCs w:val="24"/>
        </w:rPr>
        <w:t>a</w:t>
      </w:r>
      <w:r w:rsidR="006D1E6E" w:rsidRPr="00255550">
        <w:rPr>
          <w:rFonts w:asciiTheme="minorHAnsi" w:hAnsiTheme="minorHAnsi"/>
          <w:sz w:val="24"/>
          <w:szCs w:val="24"/>
        </w:rPr>
        <w:t>c</w:t>
      </w:r>
      <w:r w:rsidR="00D3764B" w:rsidRPr="00255550">
        <w:rPr>
          <w:rFonts w:asciiTheme="minorHAnsi" w:hAnsiTheme="minorHAnsi"/>
          <w:sz w:val="24"/>
          <w:szCs w:val="24"/>
        </w:rPr>
        <w:t>o</w:t>
      </w:r>
      <w:r w:rsidR="006D1E6E" w:rsidRPr="00255550">
        <w:rPr>
          <w:rFonts w:asciiTheme="minorHAnsi" w:hAnsiTheme="minorHAnsi"/>
          <w:sz w:val="24"/>
          <w:szCs w:val="24"/>
        </w:rPr>
        <w:t>s</w:t>
      </w:r>
      <w:r w:rsidR="001514C9" w:rsidRPr="00255550">
        <w:rPr>
          <w:rFonts w:asciiTheme="minorHAnsi" w:hAnsiTheme="minorHAnsi"/>
          <w:sz w:val="24"/>
          <w:szCs w:val="24"/>
        </w:rPr>
        <w:t>am</w:t>
      </w:r>
      <w:r w:rsidR="006D1E6E" w:rsidRPr="00255550">
        <w:rPr>
          <w:rFonts w:asciiTheme="minorHAnsi" w:hAnsiTheme="minorHAnsi"/>
          <w:sz w:val="24"/>
          <w:szCs w:val="24"/>
        </w:rPr>
        <w:t>ide</w:t>
      </w:r>
      <w:r w:rsidR="000D6D79">
        <w:rPr>
          <w:rFonts w:asciiTheme="minorHAnsi" w:hAnsiTheme="minorHAnsi"/>
          <w:sz w:val="24"/>
          <w:szCs w:val="24"/>
        </w:rPr>
        <w:t xml:space="preserve">. In addition, the </w:t>
      </w:r>
      <w:r w:rsidR="009114BA" w:rsidRPr="00255550">
        <w:rPr>
          <w:rFonts w:asciiTheme="minorHAnsi" w:hAnsiTheme="minorHAnsi"/>
          <w:sz w:val="24"/>
          <w:szCs w:val="24"/>
        </w:rPr>
        <w:t xml:space="preserve">following measures </w:t>
      </w:r>
      <w:r w:rsidR="000D6D79">
        <w:rPr>
          <w:rFonts w:asciiTheme="minorHAnsi" w:hAnsiTheme="minorHAnsi"/>
          <w:sz w:val="24"/>
          <w:szCs w:val="24"/>
        </w:rPr>
        <w:t xml:space="preserve">are to be </w:t>
      </w:r>
      <w:r w:rsidR="009114BA" w:rsidRPr="00255550">
        <w:rPr>
          <w:rFonts w:asciiTheme="minorHAnsi" w:hAnsiTheme="minorHAnsi"/>
          <w:sz w:val="24"/>
          <w:szCs w:val="24"/>
        </w:rPr>
        <w:t>implemented to contain risks associated with the cost of the drug to the PBS: the price reduction as proposed in the sponsor’s prePBAC response and joining the current Risk Sharing Arrangement for lacosamide and perampanel</w:t>
      </w:r>
      <w:r w:rsidR="00C05008" w:rsidRPr="00255550">
        <w:rPr>
          <w:rFonts w:asciiTheme="minorHAnsi" w:hAnsiTheme="minorHAnsi"/>
          <w:sz w:val="24"/>
          <w:szCs w:val="24"/>
        </w:rPr>
        <w:t xml:space="preserve"> for</w:t>
      </w:r>
      <w:r w:rsidR="009114BA" w:rsidRPr="00255550">
        <w:rPr>
          <w:rFonts w:asciiTheme="minorHAnsi" w:hAnsiTheme="minorHAnsi"/>
          <w:sz w:val="24"/>
          <w:szCs w:val="24"/>
        </w:rPr>
        <w:t xml:space="preserve"> the same indication</w:t>
      </w:r>
      <w:r w:rsidR="008425FE" w:rsidRPr="00255550">
        <w:rPr>
          <w:rFonts w:asciiTheme="minorHAnsi" w:hAnsiTheme="minorHAnsi"/>
          <w:sz w:val="24"/>
          <w:szCs w:val="24"/>
        </w:rPr>
        <w:t>.</w:t>
      </w:r>
    </w:p>
    <w:p w:rsidR="009D7605" w:rsidRPr="00255550" w:rsidRDefault="00DC783E" w:rsidP="00001BAF">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255550">
        <w:rPr>
          <w:rFonts w:asciiTheme="minorHAnsi" w:hAnsiTheme="minorHAnsi"/>
          <w:sz w:val="24"/>
          <w:szCs w:val="24"/>
        </w:rPr>
        <w:t>The PBAC noted</w:t>
      </w:r>
      <w:r w:rsidR="003468E3" w:rsidRPr="00255550">
        <w:rPr>
          <w:rFonts w:asciiTheme="minorHAnsi" w:hAnsiTheme="minorHAnsi"/>
          <w:sz w:val="24"/>
          <w:szCs w:val="24"/>
        </w:rPr>
        <w:t xml:space="preserve">, </w:t>
      </w:r>
      <w:r w:rsidR="00264939" w:rsidRPr="00255550">
        <w:rPr>
          <w:rFonts w:asciiTheme="minorHAnsi" w:hAnsiTheme="minorHAnsi"/>
          <w:sz w:val="24"/>
          <w:szCs w:val="24"/>
        </w:rPr>
        <w:t>unchanged from</w:t>
      </w:r>
      <w:r w:rsidR="003468E3" w:rsidRPr="00255550">
        <w:rPr>
          <w:rFonts w:asciiTheme="minorHAnsi" w:hAnsiTheme="minorHAnsi"/>
          <w:sz w:val="24"/>
          <w:szCs w:val="24"/>
        </w:rPr>
        <w:t xml:space="preserve"> the March 2017 resubmission,</w:t>
      </w:r>
      <w:r w:rsidRPr="00255550">
        <w:rPr>
          <w:rFonts w:asciiTheme="minorHAnsi" w:hAnsiTheme="minorHAnsi"/>
          <w:sz w:val="24"/>
          <w:szCs w:val="24"/>
        </w:rPr>
        <w:t xml:space="preserve"> the current resubmission proposed</w:t>
      </w:r>
      <w:r w:rsidR="003468E3" w:rsidRPr="00255550">
        <w:t xml:space="preserve"> </w:t>
      </w:r>
      <w:r w:rsidR="003468E3" w:rsidRPr="00255550">
        <w:rPr>
          <w:rFonts w:asciiTheme="minorHAnsi" w:hAnsiTheme="minorHAnsi"/>
          <w:sz w:val="24"/>
          <w:szCs w:val="24"/>
        </w:rPr>
        <w:t xml:space="preserve">listing brivaracetam as </w:t>
      </w:r>
      <w:r w:rsidR="00474A61" w:rsidRPr="00255550">
        <w:rPr>
          <w:rFonts w:asciiTheme="minorHAnsi" w:hAnsiTheme="minorHAnsi"/>
          <w:sz w:val="24"/>
          <w:szCs w:val="24"/>
        </w:rPr>
        <w:t xml:space="preserve">a </w:t>
      </w:r>
      <w:r w:rsidR="003468E3" w:rsidRPr="00255550">
        <w:rPr>
          <w:rFonts w:asciiTheme="minorHAnsi" w:hAnsiTheme="minorHAnsi"/>
          <w:sz w:val="24"/>
          <w:szCs w:val="24"/>
        </w:rPr>
        <w:t>third-line adjunctive therapy for use in the same population eligible for lacosamide and perampanel.</w:t>
      </w:r>
      <w:r w:rsidR="00474A61" w:rsidRPr="00255550">
        <w:rPr>
          <w:rFonts w:asciiTheme="minorHAnsi" w:hAnsiTheme="minorHAnsi"/>
          <w:sz w:val="24"/>
          <w:szCs w:val="24"/>
        </w:rPr>
        <w:t xml:space="preserve"> </w:t>
      </w:r>
    </w:p>
    <w:p w:rsidR="009D7605" w:rsidRPr="00255550" w:rsidRDefault="009D7605" w:rsidP="009D7605">
      <w:pPr>
        <w:pStyle w:val="ListParagraph"/>
        <w:widowControl/>
        <w:numPr>
          <w:ilvl w:val="1"/>
          <w:numId w:val="14"/>
        </w:numPr>
        <w:spacing w:before="120" w:after="160"/>
        <w:contextualSpacing w:val="0"/>
        <w:rPr>
          <w:rFonts w:asciiTheme="minorHAnsi" w:hAnsiTheme="minorHAnsi"/>
          <w:sz w:val="24"/>
          <w:szCs w:val="24"/>
        </w:rPr>
      </w:pPr>
      <w:r w:rsidRPr="00255550">
        <w:rPr>
          <w:rFonts w:asciiTheme="minorHAnsi" w:hAnsiTheme="minorHAnsi"/>
          <w:sz w:val="24"/>
          <w:szCs w:val="24"/>
        </w:rPr>
        <w:lastRenderedPageBreak/>
        <w:t xml:space="preserve">The PBAC recalled the March 2017 resubmission for brivaracetam was rejected </w:t>
      </w:r>
      <w:r w:rsidR="000D6D79" w:rsidRPr="00255550">
        <w:rPr>
          <w:rFonts w:asciiTheme="minorHAnsi" w:hAnsiTheme="minorHAnsi"/>
          <w:sz w:val="24"/>
          <w:szCs w:val="24"/>
        </w:rPr>
        <w:t>based on</w:t>
      </w:r>
      <w:r w:rsidRPr="00255550">
        <w:rPr>
          <w:rFonts w:asciiTheme="minorHAnsi" w:hAnsiTheme="minorHAnsi"/>
          <w:sz w:val="24"/>
          <w:szCs w:val="24"/>
        </w:rPr>
        <w:t xml:space="preserve"> a lack of a comparison with levetiracetam or other similarly listed </w:t>
      </w:r>
      <w:r w:rsidR="00141DC1" w:rsidRPr="00255550">
        <w:rPr>
          <w:rFonts w:asciiTheme="minorHAnsi" w:hAnsiTheme="minorHAnsi"/>
          <w:sz w:val="24"/>
          <w:szCs w:val="24"/>
        </w:rPr>
        <w:t>anti-epileptic drugs</w:t>
      </w:r>
      <w:r w:rsidRPr="00255550">
        <w:rPr>
          <w:rFonts w:asciiTheme="minorHAnsi" w:hAnsiTheme="minorHAnsi"/>
          <w:sz w:val="24"/>
          <w:szCs w:val="24"/>
        </w:rPr>
        <w:t>, which the PBAC considered would be replaced by brivaracetam.</w:t>
      </w:r>
    </w:p>
    <w:p w:rsidR="003468E3" w:rsidRPr="00255550" w:rsidRDefault="00474A61" w:rsidP="00001BAF">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255550">
        <w:rPr>
          <w:rFonts w:asciiTheme="minorHAnsi" w:hAnsiTheme="minorHAnsi"/>
          <w:sz w:val="24"/>
          <w:szCs w:val="24"/>
        </w:rPr>
        <w:t xml:space="preserve">The PBAC noted </w:t>
      </w:r>
      <w:r w:rsidR="002B4A07" w:rsidRPr="00255550">
        <w:rPr>
          <w:rFonts w:asciiTheme="minorHAnsi" w:hAnsiTheme="minorHAnsi"/>
          <w:sz w:val="24"/>
          <w:szCs w:val="24"/>
        </w:rPr>
        <w:t>the usage data included</w:t>
      </w:r>
      <w:r w:rsidR="00DC783E" w:rsidRPr="00255550">
        <w:rPr>
          <w:rFonts w:asciiTheme="minorHAnsi" w:hAnsiTheme="minorHAnsi"/>
          <w:sz w:val="24"/>
          <w:szCs w:val="24"/>
        </w:rPr>
        <w:t xml:space="preserve"> </w:t>
      </w:r>
      <w:r w:rsidR="002B4A07" w:rsidRPr="00255550">
        <w:rPr>
          <w:rFonts w:asciiTheme="minorHAnsi" w:hAnsiTheme="minorHAnsi"/>
          <w:sz w:val="24"/>
          <w:szCs w:val="24"/>
        </w:rPr>
        <w:t xml:space="preserve">in the </w:t>
      </w:r>
      <w:r w:rsidR="00C05008" w:rsidRPr="00255550">
        <w:rPr>
          <w:rFonts w:asciiTheme="minorHAnsi" w:hAnsiTheme="minorHAnsi"/>
          <w:sz w:val="24"/>
          <w:szCs w:val="24"/>
        </w:rPr>
        <w:t xml:space="preserve">minor </w:t>
      </w:r>
      <w:r w:rsidR="002B4A07" w:rsidRPr="00255550">
        <w:rPr>
          <w:rFonts w:asciiTheme="minorHAnsi" w:hAnsiTheme="minorHAnsi"/>
          <w:sz w:val="24"/>
          <w:szCs w:val="24"/>
        </w:rPr>
        <w:t xml:space="preserve">resubmission supporting </w:t>
      </w:r>
      <w:r w:rsidR="00520D5E" w:rsidRPr="00255550">
        <w:rPr>
          <w:rFonts w:asciiTheme="minorHAnsi" w:hAnsiTheme="minorHAnsi"/>
          <w:sz w:val="24"/>
          <w:szCs w:val="24"/>
        </w:rPr>
        <w:t>levetiracetam and brivaracetam being used in different patient populations</w:t>
      </w:r>
      <w:r w:rsidR="00141DC1" w:rsidRPr="00255550">
        <w:rPr>
          <w:rFonts w:asciiTheme="minorHAnsi" w:hAnsiTheme="minorHAnsi"/>
          <w:sz w:val="24"/>
          <w:szCs w:val="24"/>
        </w:rPr>
        <w:t>,</w:t>
      </w:r>
      <w:r w:rsidR="00C05008" w:rsidRPr="00255550">
        <w:rPr>
          <w:rFonts w:asciiTheme="minorHAnsi" w:hAnsiTheme="minorHAnsi"/>
          <w:sz w:val="24"/>
          <w:szCs w:val="24"/>
        </w:rPr>
        <w:t xml:space="preserve"> and that t</w:t>
      </w:r>
      <w:r w:rsidR="00001BAF" w:rsidRPr="00255550">
        <w:rPr>
          <w:rFonts w:asciiTheme="minorHAnsi" w:hAnsiTheme="minorHAnsi"/>
          <w:sz w:val="24"/>
          <w:szCs w:val="24"/>
        </w:rPr>
        <w:t>he treatments hav</w:t>
      </w:r>
      <w:r w:rsidR="00C05008" w:rsidRPr="00255550">
        <w:rPr>
          <w:rFonts w:asciiTheme="minorHAnsi" w:hAnsiTheme="minorHAnsi"/>
          <w:sz w:val="24"/>
          <w:szCs w:val="24"/>
        </w:rPr>
        <w:t>e</w:t>
      </w:r>
      <w:r w:rsidR="00001BAF" w:rsidRPr="00255550">
        <w:rPr>
          <w:rFonts w:asciiTheme="minorHAnsi" w:hAnsiTheme="minorHAnsi"/>
          <w:sz w:val="24"/>
          <w:szCs w:val="24"/>
        </w:rPr>
        <w:t xml:space="preserve"> been studied in different </w:t>
      </w:r>
      <w:proofErr w:type="gramStart"/>
      <w:r w:rsidR="00001BAF" w:rsidRPr="00255550">
        <w:rPr>
          <w:rFonts w:asciiTheme="minorHAnsi" w:hAnsiTheme="minorHAnsi"/>
          <w:sz w:val="24"/>
          <w:szCs w:val="24"/>
        </w:rPr>
        <w:t xml:space="preserve">patient </w:t>
      </w:r>
      <w:r w:rsidR="000D6D79" w:rsidRPr="00255550">
        <w:rPr>
          <w:rFonts w:asciiTheme="minorHAnsi" w:hAnsiTheme="minorHAnsi"/>
          <w:sz w:val="24"/>
          <w:szCs w:val="24"/>
        </w:rPr>
        <w:t>populations that</w:t>
      </w:r>
      <w:r w:rsidR="00001BAF" w:rsidRPr="00255550">
        <w:rPr>
          <w:rFonts w:asciiTheme="minorHAnsi" w:hAnsiTheme="minorHAnsi"/>
          <w:sz w:val="24"/>
          <w:szCs w:val="24"/>
        </w:rPr>
        <w:t xml:space="preserve"> prevent</w:t>
      </w:r>
      <w:r w:rsidR="00C05008" w:rsidRPr="00255550">
        <w:rPr>
          <w:rFonts w:asciiTheme="minorHAnsi" w:hAnsiTheme="minorHAnsi"/>
          <w:sz w:val="24"/>
          <w:szCs w:val="24"/>
        </w:rPr>
        <w:t>s</w:t>
      </w:r>
      <w:proofErr w:type="gramEnd"/>
      <w:r w:rsidR="00001BAF" w:rsidRPr="00255550">
        <w:rPr>
          <w:rFonts w:asciiTheme="minorHAnsi" w:hAnsiTheme="minorHAnsi"/>
          <w:sz w:val="24"/>
          <w:szCs w:val="24"/>
        </w:rPr>
        <w:t xml:space="preserve"> a robust comparison of the</w:t>
      </w:r>
      <w:r w:rsidR="009D7605" w:rsidRPr="00255550">
        <w:rPr>
          <w:rFonts w:asciiTheme="minorHAnsi" w:hAnsiTheme="minorHAnsi"/>
          <w:sz w:val="24"/>
          <w:szCs w:val="24"/>
        </w:rPr>
        <w:t xml:space="preserve"> efficacy and safety of levetiracetam and brivaracetam</w:t>
      </w:r>
      <w:r w:rsidR="00001BAF" w:rsidRPr="00255550">
        <w:rPr>
          <w:rFonts w:asciiTheme="minorHAnsi" w:hAnsiTheme="minorHAnsi"/>
          <w:sz w:val="24"/>
          <w:szCs w:val="24"/>
        </w:rPr>
        <w:t xml:space="preserve">. The PBAC further noted that the financial risk associated with the use of brivaracetam in less refractory patients was mitigated by the </w:t>
      </w:r>
      <w:r w:rsidR="00141DC1" w:rsidRPr="00255550">
        <w:rPr>
          <w:rFonts w:asciiTheme="minorHAnsi" w:hAnsiTheme="minorHAnsi"/>
          <w:sz w:val="24"/>
          <w:szCs w:val="24"/>
        </w:rPr>
        <w:t xml:space="preserve">proposed </w:t>
      </w:r>
      <w:r w:rsidR="00001BAF" w:rsidRPr="00255550">
        <w:rPr>
          <w:rFonts w:asciiTheme="minorHAnsi" w:hAnsiTheme="minorHAnsi"/>
          <w:sz w:val="24"/>
          <w:szCs w:val="24"/>
        </w:rPr>
        <w:t xml:space="preserve">price reduction </w:t>
      </w:r>
      <w:r w:rsidR="00141DC1" w:rsidRPr="00255550">
        <w:rPr>
          <w:rFonts w:asciiTheme="minorHAnsi" w:hAnsiTheme="minorHAnsi"/>
          <w:sz w:val="24"/>
          <w:szCs w:val="24"/>
        </w:rPr>
        <w:t>and Risk Sharing Arrangement</w:t>
      </w:r>
      <w:r w:rsidR="00001BAF" w:rsidRPr="00255550">
        <w:rPr>
          <w:rFonts w:asciiTheme="minorHAnsi" w:hAnsiTheme="minorHAnsi"/>
          <w:sz w:val="24"/>
          <w:szCs w:val="24"/>
        </w:rPr>
        <w:t>.</w:t>
      </w:r>
      <w:r w:rsidR="009D7605" w:rsidRPr="00255550">
        <w:rPr>
          <w:rFonts w:asciiTheme="minorHAnsi" w:hAnsiTheme="minorHAnsi"/>
          <w:sz w:val="24"/>
          <w:szCs w:val="24"/>
        </w:rPr>
        <w:t xml:space="preserve"> Overall, the PBAC considered the positioning of brivaracetam as a third-line adjunctive therapy was adequately supported.</w:t>
      </w:r>
    </w:p>
    <w:p w:rsidR="009D7605" w:rsidRPr="00255550" w:rsidRDefault="000D6D79" w:rsidP="00001BAF">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255550">
        <w:rPr>
          <w:rFonts w:asciiTheme="minorHAnsi" w:hAnsiTheme="minorHAnsi"/>
          <w:sz w:val="24"/>
          <w:szCs w:val="24"/>
        </w:rPr>
        <w:t>Based on</w:t>
      </w:r>
      <w:r w:rsidR="009D7605" w:rsidRPr="00255550">
        <w:rPr>
          <w:rFonts w:asciiTheme="minorHAnsi" w:hAnsiTheme="minorHAnsi"/>
          <w:sz w:val="24"/>
          <w:szCs w:val="24"/>
        </w:rPr>
        <w:t xml:space="preserve"> the positioning being adequately supported, the PBAC accepted lacosamide as the appropriate comparator.</w:t>
      </w:r>
    </w:p>
    <w:p w:rsidR="00C05CAC" w:rsidRPr="00255550" w:rsidRDefault="00EF2852" w:rsidP="00C05CAC">
      <w:pPr>
        <w:pStyle w:val="ListParagraph"/>
        <w:widowControl/>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 xml:space="preserve">The PBAC recalled that the July 2016 submission and the March 2017 resubmission were based on an indirect comparison of three brivaracetam trials and three lacosamide trials using placebo as the common comparator, </w:t>
      </w:r>
      <w:r w:rsidR="00C05008" w:rsidRPr="00255550">
        <w:rPr>
          <w:rFonts w:asciiTheme="minorHAnsi" w:hAnsiTheme="minorHAnsi"/>
          <w:sz w:val="24"/>
          <w:szCs w:val="24"/>
        </w:rPr>
        <w:t>however</w:t>
      </w:r>
      <w:r w:rsidRPr="00255550">
        <w:rPr>
          <w:rFonts w:asciiTheme="minorHAnsi" w:hAnsiTheme="minorHAnsi"/>
          <w:sz w:val="24"/>
          <w:szCs w:val="24"/>
        </w:rPr>
        <w:t xml:space="preserve"> </w:t>
      </w:r>
      <w:r w:rsidR="00C05008" w:rsidRPr="00255550">
        <w:rPr>
          <w:rFonts w:asciiTheme="minorHAnsi" w:hAnsiTheme="minorHAnsi"/>
          <w:sz w:val="24"/>
          <w:szCs w:val="24"/>
        </w:rPr>
        <w:t>t</w:t>
      </w:r>
      <w:r w:rsidR="00933794" w:rsidRPr="00255550">
        <w:rPr>
          <w:rFonts w:asciiTheme="minorHAnsi" w:hAnsiTheme="minorHAnsi"/>
          <w:sz w:val="24"/>
          <w:szCs w:val="24"/>
        </w:rPr>
        <w:t xml:space="preserve">he brivaracetam trials </w:t>
      </w:r>
      <w:r w:rsidR="00C05008" w:rsidRPr="00255550">
        <w:rPr>
          <w:rFonts w:asciiTheme="minorHAnsi" w:hAnsiTheme="minorHAnsi"/>
          <w:sz w:val="24"/>
          <w:szCs w:val="24"/>
        </w:rPr>
        <w:t xml:space="preserve">generally </w:t>
      </w:r>
      <w:r w:rsidR="00933794" w:rsidRPr="00255550">
        <w:rPr>
          <w:rFonts w:asciiTheme="minorHAnsi" w:hAnsiTheme="minorHAnsi"/>
          <w:sz w:val="24"/>
          <w:szCs w:val="24"/>
        </w:rPr>
        <w:t>included less resistant patient population</w:t>
      </w:r>
      <w:r w:rsidR="00C05008" w:rsidRPr="00255550">
        <w:rPr>
          <w:rFonts w:asciiTheme="minorHAnsi" w:hAnsiTheme="minorHAnsi"/>
          <w:sz w:val="24"/>
          <w:szCs w:val="24"/>
        </w:rPr>
        <w:t>s</w:t>
      </w:r>
      <w:r w:rsidRPr="00255550">
        <w:rPr>
          <w:rFonts w:asciiTheme="minorHAnsi" w:hAnsiTheme="minorHAnsi"/>
          <w:sz w:val="24"/>
          <w:szCs w:val="24"/>
        </w:rPr>
        <w:t xml:space="preserve">. The PBAC noted the </w:t>
      </w:r>
      <w:r w:rsidR="00C05008" w:rsidRPr="00255550">
        <w:rPr>
          <w:rFonts w:asciiTheme="minorHAnsi" w:hAnsiTheme="minorHAnsi"/>
          <w:sz w:val="24"/>
          <w:szCs w:val="24"/>
        </w:rPr>
        <w:t xml:space="preserve">additional information provided for the </w:t>
      </w:r>
      <w:r w:rsidRPr="00255550">
        <w:rPr>
          <w:rFonts w:asciiTheme="minorHAnsi" w:hAnsiTheme="minorHAnsi"/>
          <w:sz w:val="24"/>
          <w:szCs w:val="24"/>
        </w:rPr>
        <w:t>post-hoc subgroup analyses</w:t>
      </w:r>
      <w:r w:rsidR="00933794" w:rsidRPr="00255550">
        <w:rPr>
          <w:rFonts w:asciiTheme="minorHAnsi" w:hAnsiTheme="minorHAnsi"/>
          <w:sz w:val="24"/>
          <w:szCs w:val="24"/>
        </w:rPr>
        <w:t xml:space="preserve"> </w:t>
      </w:r>
      <w:r w:rsidR="00C05008" w:rsidRPr="00255550">
        <w:rPr>
          <w:rFonts w:asciiTheme="minorHAnsi" w:hAnsiTheme="minorHAnsi"/>
          <w:sz w:val="24"/>
          <w:szCs w:val="24"/>
        </w:rPr>
        <w:t>from</w:t>
      </w:r>
      <w:r w:rsidR="00933794" w:rsidRPr="00255550">
        <w:rPr>
          <w:rFonts w:asciiTheme="minorHAnsi" w:hAnsiTheme="minorHAnsi"/>
          <w:sz w:val="24"/>
          <w:szCs w:val="24"/>
        </w:rPr>
        <w:t xml:space="preserve"> the March 2017 resubmission in which the </w:t>
      </w:r>
      <w:r w:rsidR="00933794" w:rsidRPr="00255550">
        <w:rPr>
          <w:rFonts w:asciiTheme="minorHAnsi" w:eastAsiaTheme="minorHAnsi" w:hAnsiTheme="minorHAnsi" w:cstheme="minorBidi"/>
          <w:snapToGrid/>
          <w:sz w:val="24"/>
          <w:szCs w:val="22"/>
        </w:rPr>
        <w:t>brivaracetam and lacosamide trials were stratified according to concomitant medications and prior anti</w:t>
      </w:r>
      <w:r w:rsidR="00141DC1" w:rsidRPr="00255550">
        <w:rPr>
          <w:rFonts w:asciiTheme="minorHAnsi" w:eastAsiaTheme="minorHAnsi" w:hAnsiTheme="minorHAnsi" w:cstheme="minorBidi"/>
          <w:snapToGrid/>
          <w:sz w:val="24"/>
          <w:szCs w:val="22"/>
        </w:rPr>
        <w:t>-</w:t>
      </w:r>
      <w:r w:rsidR="00933794" w:rsidRPr="00255550">
        <w:rPr>
          <w:rFonts w:asciiTheme="minorHAnsi" w:eastAsiaTheme="minorHAnsi" w:hAnsiTheme="minorHAnsi" w:cstheme="minorBidi"/>
          <w:snapToGrid/>
          <w:sz w:val="24"/>
          <w:szCs w:val="22"/>
        </w:rPr>
        <w:t>epileptic drug history</w:t>
      </w:r>
      <w:r w:rsidR="00C05008" w:rsidRPr="00255550">
        <w:rPr>
          <w:rFonts w:asciiTheme="minorHAnsi" w:eastAsiaTheme="minorHAnsi" w:hAnsiTheme="minorHAnsi" w:cstheme="minorBidi"/>
          <w:snapToGrid/>
          <w:sz w:val="24"/>
          <w:szCs w:val="22"/>
        </w:rPr>
        <w:t>.</w:t>
      </w:r>
      <w:r w:rsidR="00933794" w:rsidRPr="00255550">
        <w:rPr>
          <w:rFonts w:asciiTheme="minorHAnsi" w:eastAsiaTheme="minorHAnsi" w:hAnsiTheme="minorHAnsi" w:cstheme="minorBidi"/>
          <w:snapToGrid/>
          <w:sz w:val="24"/>
          <w:szCs w:val="22"/>
        </w:rPr>
        <w:t xml:space="preserve"> </w:t>
      </w:r>
      <w:r w:rsidR="00C05008" w:rsidRPr="00255550">
        <w:rPr>
          <w:rFonts w:asciiTheme="minorHAnsi" w:eastAsiaTheme="minorHAnsi" w:hAnsiTheme="minorHAnsi" w:cstheme="minorBidi"/>
          <w:snapToGrid/>
          <w:sz w:val="24"/>
          <w:szCs w:val="22"/>
        </w:rPr>
        <w:t xml:space="preserve">The PBAC specifically noted the similar </w:t>
      </w:r>
      <w:r w:rsidR="00933794" w:rsidRPr="00255550">
        <w:rPr>
          <w:rFonts w:asciiTheme="minorHAnsi" w:eastAsiaTheme="minorHAnsi" w:hAnsiTheme="minorHAnsi" w:cstheme="minorBidi"/>
          <w:snapToGrid/>
          <w:sz w:val="24"/>
          <w:szCs w:val="22"/>
        </w:rPr>
        <w:t>50% responder rates in the placebo arms of the trials (18.4% in the brivaracetam trials; 20.3% in the lacosamide trials).</w:t>
      </w:r>
      <w:r w:rsidR="00C05008" w:rsidRPr="00255550">
        <w:rPr>
          <w:rFonts w:asciiTheme="minorHAnsi" w:eastAsiaTheme="minorHAnsi" w:hAnsiTheme="minorHAnsi" w:cstheme="minorBidi"/>
          <w:snapToGrid/>
          <w:sz w:val="24"/>
          <w:szCs w:val="22"/>
        </w:rPr>
        <w:t xml:space="preserve"> </w:t>
      </w:r>
      <w:r w:rsidR="000D6D79" w:rsidRPr="00255550">
        <w:rPr>
          <w:rFonts w:asciiTheme="minorHAnsi" w:eastAsiaTheme="minorHAnsi" w:hAnsiTheme="minorHAnsi" w:cstheme="minorBidi"/>
          <w:snapToGrid/>
          <w:sz w:val="24"/>
          <w:szCs w:val="22"/>
        </w:rPr>
        <w:t>Overall,</w:t>
      </w:r>
      <w:r w:rsidR="00C05008" w:rsidRPr="00255550">
        <w:rPr>
          <w:rFonts w:asciiTheme="minorHAnsi" w:eastAsiaTheme="minorHAnsi" w:hAnsiTheme="minorHAnsi" w:cstheme="minorBidi"/>
          <w:snapToGrid/>
          <w:sz w:val="24"/>
          <w:szCs w:val="22"/>
        </w:rPr>
        <w:t xml:space="preserve"> the PBAC considered that</w:t>
      </w:r>
      <w:r w:rsidR="00141DC1" w:rsidRPr="00255550">
        <w:rPr>
          <w:rFonts w:asciiTheme="minorHAnsi" w:eastAsiaTheme="minorHAnsi" w:hAnsiTheme="minorHAnsi" w:cstheme="minorBidi"/>
          <w:snapToGrid/>
          <w:sz w:val="24"/>
          <w:szCs w:val="22"/>
        </w:rPr>
        <w:t>,</w:t>
      </w:r>
      <w:r w:rsidR="00C05008" w:rsidRPr="00255550">
        <w:rPr>
          <w:rFonts w:asciiTheme="minorHAnsi" w:eastAsiaTheme="minorHAnsi" w:hAnsiTheme="minorHAnsi" w:cstheme="minorBidi"/>
          <w:snapToGrid/>
          <w:sz w:val="24"/>
          <w:szCs w:val="22"/>
        </w:rPr>
        <w:t xml:space="preserve"> although transitivity issues across the trials </w:t>
      </w:r>
      <w:proofErr w:type="gramStart"/>
      <w:r w:rsidR="00C05008" w:rsidRPr="00255550">
        <w:rPr>
          <w:rFonts w:asciiTheme="minorHAnsi" w:eastAsiaTheme="minorHAnsi" w:hAnsiTheme="minorHAnsi" w:cstheme="minorBidi"/>
          <w:snapToGrid/>
          <w:sz w:val="24"/>
          <w:szCs w:val="22"/>
        </w:rPr>
        <w:t>remained,</w:t>
      </w:r>
      <w:proofErr w:type="gramEnd"/>
      <w:r w:rsidR="00C05008" w:rsidRPr="00255550">
        <w:rPr>
          <w:rFonts w:asciiTheme="minorHAnsi" w:eastAsiaTheme="minorHAnsi" w:hAnsiTheme="minorHAnsi" w:cstheme="minorBidi"/>
          <w:snapToGrid/>
          <w:sz w:val="24"/>
          <w:szCs w:val="22"/>
        </w:rPr>
        <w:t xml:space="preserve"> </w:t>
      </w:r>
      <w:r w:rsidR="00C05CAC" w:rsidRPr="00255550">
        <w:rPr>
          <w:rFonts w:asciiTheme="minorHAnsi" w:hAnsiTheme="minorHAnsi"/>
          <w:sz w:val="24"/>
          <w:szCs w:val="24"/>
        </w:rPr>
        <w:t xml:space="preserve">the claim of non-inferior comparative effectiveness </w:t>
      </w:r>
      <w:r w:rsidR="00C05008" w:rsidRPr="00255550">
        <w:rPr>
          <w:rFonts w:asciiTheme="minorHAnsi" w:hAnsiTheme="minorHAnsi"/>
          <w:sz w:val="24"/>
          <w:szCs w:val="24"/>
        </w:rPr>
        <w:t xml:space="preserve">of brivaracetam and lacosamide </w:t>
      </w:r>
      <w:r w:rsidR="00C05CAC" w:rsidRPr="00255550">
        <w:rPr>
          <w:rFonts w:asciiTheme="minorHAnsi" w:hAnsiTheme="minorHAnsi"/>
          <w:sz w:val="24"/>
          <w:szCs w:val="24"/>
        </w:rPr>
        <w:t xml:space="preserve">was </w:t>
      </w:r>
      <w:r w:rsidR="0039505E" w:rsidRPr="00255550">
        <w:rPr>
          <w:rFonts w:asciiTheme="minorHAnsi" w:hAnsiTheme="minorHAnsi"/>
          <w:sz w:val="24"/>
          <w:szCs w:val="24"/>
        </w:rPr>
        <w:t>reasonable</w:t>
      </w:r>
      <w:r w:rsidR="00C05CAC" w:rsidRPr="00255550">
        <w:rPr>
          <w:rFonts w:asciiTheme="minorHAnsi" w:hAnsiTheme="minorHAnsi"/>
          <w:sz w:val="24"/>
          <w:szCs w:val="24"/>
        </w:rPr>
        <w:t>.</w:t>
      </w:r>
    </w:p>
    <w:p w:rsidR="00C05CAC" w:rsidRPr="00255550" w:rsidRDefault="00C05CAC" w:rsidP="00C05CAC">
      <w:pPr>
        <w:pStyle w:val="ListParagraph"/>
        <w:widowControl/>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 xml:space="preserve">The PBAC </w:t>
      </w:r>
      <w:r w:rsidR="00C05008" w:rsidRPr="00255550">
        <w:rPr>
          <w:rFonts w:asciiTheme="minorHAnsi" w:hAnsiTheme="minorHAnsi"/>
          <w:sz w:val="24"/>
          <w:szCs w:val="24"/>
        </w:rPr>
        <w:t xml:space="preserve">noted the additional safety data presented in the minor resubmission and </w:t>
      </w:r>
      <w:r w:rsidRPr="00255550">
        <w:rPr>
          <w:rFonts w:asciiTheme="minorHAnsi" w:hAnsiTheme="minorHAnsi"/>
          <w:sz w:val="24"/>
          <w:szCs w:val="24"/>
        </w:rPr>
        <w:t xml:space="preserve">considered that the claim of non-inferior comparative safety was </w:t>
      </w:r>
      <w:r w:rsidR="0039505E" w:rsidRPr="00255550">
        <w:rPr>
          <w:rFonts w:asciiTheme="minorHAnsi" w:hAnsiTheme="minorHAnsi"/>
          <w:sz w:val="24"/>
          <w:szCs w:val="24"/>
        </w:rPr>
        <w:t>reasonable</w:t>
      </w:r>
      <w:r w:rsidRPr="00255550">
        <w:rPr>
          <w:rFonts w:asciiTheme="minorHAnsi" w:hAnsiTheme="minorHAnsi"/>
          <w:sz w:val="24"/>
          <w:szCs w:val="24"/>
        </w:rPr>
        <w:t>.</w:t>
      </w:r>
    </w:p>
    <w:p w:rsidR="00C05008" w:rsidRPr="00255550" w:rsidRDefault="00F22029" w:rsidP="00C05CAC">
      <w:pPr>
        <w:pStyle w:val="ListParagraph"/>
        <w:widowControl/>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The PBAC advised that the equi-effective doses are 117.6</w:t>
      </w:r>
      <w:r w:rsidR="00F50DB5">
        <w:rPr>
          <w:rFonts w:asciiTheme="minorHAnsi" w:hAnsiTheme="minorHAnsi"/>
          <w:sz w:val="24"/>
          <w:szCs w:val="24"/>
        </w:rPr>
        <w:t xml:space="preserve"> </w:t>
      </w:r>
      <w:r w:rsidRPr="00255550">
        <w:rPr>
          <w:rFonts w:asciiTheme="minorHAnsi" w:hAnsiTheme="minorHAnsi"/>
          <w:sz w:val="24"/>
          <w:szCs w:val="24"/>
        </w:rPr>
        <w:t>mg brivaracetam and 316.2</w:t>
      </w:r>
      <w:r w:rsidR="00F50DB5">
        <w:rPr>
          <w:rFonts w:asciiTheme="minorHAnsi" w:hAnsiTheme="minorHAnsi"/>
          <w:sz w:val="24"/>
          <w:szCs w:val="24"/>
        </w:rPr>
        <w:t xml:space="preserve"> </w:t>
      </w:r>
      <w:r w:rsidRPr="00255550">
        <w:rPr>
          <w:rFonts w:asciiTheme="minorHAnsi" w:hAnsiTheme="minorHAnsi"/>
          <w:sz w:val="24"/>
          <w:szCs w:val="24"/>
        </w:rPr>
        <w:t xml:space="preserve">mg lacosamide. The PBAC noted that the flat pricing structure across dose strengths for brivaracetam tablets ameliorated the economic uncertainty </w:t>
      </w:r>
      <w:r w:rsidR="00141DC1" w:rsidRPr="00255550">
        <w:rPr>
          <w:rFonts w:asciiTheme="minorHAnsi" w:hAnsiTheme="minorHAnsi"/>
          <w:sz w:val="24"/>
          <w:szCs w:val="24"/>
        </w:rPr>
        <w:t>regarding</w:t>
      </w:r>
      <w:r w:rsidRPr="00255550">
        <w:rPr>
          <w:rFonts w:asciiTheme="minorHAnsi" w:hAnsiTheme="minorHAnsi"/>
          <w:sz w:val="24"/>
          <w:szCs w:val="24"/>
        </w:rPr>
        <w:t xml:space="preserve"> the mean daily dose of </w:t>
      </w:r>
      <w:r w:rsidR="000D6D79" w:rsidRPr="00255550">
        <w:rPr>
          <w:rFonts w:asciiTheme="minorHAnsi" w:hAnsiTheme="minorHAnsi"/>
          <w:sz w:val="24"/>
          <w:szCs w:val="24"/>
        </w:rPr>
        <w:t>brivaracetam;</w:t>
      </w:r>
      <w:r w:rsidRPr="00255550">
        <w:rPr>
          <w:rFonts w:asciiTheme="minorHAnsi" w:hAnsiTheme="minorHAnsi"/>
          <w:sz w:val="24"/>
          <w:szCs w:val="24"/>
        </w:rPr>
        <w:t xml:space="preserve"> </w:t>
      </w:r>
      <w:r w:rsidR="000D6D79" w:rsidRPr="00255550">
        <w:rPr>
          <w:rFonts w:asciiTheme="minorHAnsi" w:hAnsiTheme="minorHAnsi"/>
          <w:sz w:val="24"/>
          <w:szCs w:val="24"/>
        </w:rPr>
        <w:t>however,</w:t>
      </w:r>
      <w:r w:rsidRPr="00255550">
        <w:rPr>
          <w:rFonts w:asciiTheme="minorHAnsi" w:hAnsiTheme="minorHAnsi"/>
          <w:sz w:val="24"/>
          <w:szCs w:val="24"/>
        </w:rPr>
        <w:t xml:space="preserve"> uncertainty </w:t>
      </w:r>
      <w:r w:rsidR="00141DC1" w:rsidRPr="00255550">
        <w:rPr>
          <w:rFonts w:asciiTheme="minorHAnsi" w:hAnsiTheme="minorHAnsi"/>
          <w:sz w:val="24"/>
          <w:szCs w:val="24"/>
        </w:rPr>
        <w:t>for</w:t>
      </w:r>
      <w:r w:rsidRPr="00255550">
        <w:rPr>
          <w:rFonts w:asciiTheme="minorHAnsi" w:hAnsiTheme="minorHAnsi"/>
          <w:sz w:val="24"/>
          <w:szCs w:val="24"/>
        </w:rPr>
        <w:t xml:space="preserve"> the equi-effective dose of lacosamide remained. The PBAC considered the </w:t>
      </w:r>
      <w:r w:rsidR="005B4EF8">
        <w:rPr>
          <w:rFonts w:asciiTheme="minorHAnsi" w:hAnsiTheme="minorHAnsi"/>
          <w:noProof/>
          <w:color w:val="000000"/>
          <w:sz w:val="24"/>
          <w:szCs w:val="24"/>
          <w:highlight w:val="black"/>
        </w:rPr>
        <w:t>'''''</w:t>
      </w:r>
      <w:r w:rsidRPr="00255550">
        <w:rPr>
          <w:rFonts w:asciiTheme="minorHAnsi" w:hAnsiTheme="minorHAnsi"/>
          <w:sz w:val="24"/>
          <w:szCs w:val="24"/>
        </w:rPr>
        <w:t xml:space="preserve">% price reduction for brivaracetam compared with the </w:t>
      </w:r>
      <w:r w:rsidR="000D6D79" w:rsidRPr="00255550">
        <w:rPr>
          <w:rFonts w:asciiTheme="minorHAnsi" w:hAnsiTheme="minorHAnsi"/>
          <w:sz w:val="24"/>
          <w:szCs w:val="24"/>
        </w:rPr>
        <w:t>cost-minimised</w:t>
      </w:r>
      <w:r w:rsidRPr="00255550">
        <w:rPr>
          <w:rFonts w:asciiTheme="minorHAnsi" w:hAnsiTheme="minorHAnsi"/>
          <w:sz w:val="24"/>
          <w:szCs w:val="24"/>
        </w:rPr>
        <w:t xml:space="preserve"> price adequately addressed this uncertainty.</w:t>
      </w:r>
    </w:p>
    <w:p w:rsidR="00F22029" w:rsidRDefault="00F22029" w:rsidP="00C05CAC">
      <w:pPr>
        <w:pStyle w:val="ListParagraph"/>
        <w:widowControl/>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 xml:space="preserve">The PBAC noted the estimated net saving to the PBS/RPBS/MBS of </w:t>
      </w:r>
      <w:r w:rsidR="00825C69">
        <w:rPr>
          <w:rFonts w:asciiTheme="minorHAnsi" w:hAnsiTheme="minorHAnsi"/>
          <w:sz w:val="24"/>
          <w:szCs w:val="24"/>
        </w:rPr>
        <w:t>$10 - $20 million</w:t>
      </w:r>
      <w:r w:rsidRPr="00255550">
        <w:rPr>
          <w:rFonts w:asciiTheme="minorHAnsi" w:hAnsiTheme="minorHAnsi"/>
          <w:sz w:val="24"/>
          <w:szCs w:val="24"/>
        </w:rPr>
        <w:t xml:space="preserve"> over the first 5 years of listing. The PBAC noted the </w:t>
      </w:r>
      <w:r w:rsidR="009330E4" w:rsidRPr="00255550">
        <w:rPr>
          <w:rFonts w:asciiTheme="minorHAnsi" w:hAnsiTheme="minorHAnsi"/>
          <w:sz w:val="24"/>
          <w:szCs w:val="24"/>
        </w:rPr>
        <w:t>estimated saving wa</w:t>
      </w:r>
      <w:r w:rsidRPr="00255550">
        <w:rPr>
          <w:rFonts w:asciiTheme="minorHAnsi" w:hAnsiTheme="minorHAnsi"/>
          <w:sz w:val="24"/>
          <w:szCs w:val="24"/>
        </w:rPr>
        <w:t xml:space="preserve">s reduced if </w:t>
      </w:r>
      <w:r w:rsidR="009330E4" w:rsidRPr="00255550">
        <w:rPr>
          <w:rFonts w:asciiTheme="minorHAnsi" w:hAnsiTheme="minorHAnsi"/>
          <w:sz w:val="24"/>
          <w:szCs w:val="24"/>
        </w:rPr>
        <w:t>the extent of substitution of lacosamide</w:t>
      </w:r>
      <w:r w:rsidR="00FB01B2" w:rsidRPr="00255550">
        <w:rPr>
          <w:rFonts w:asciiTheme="minorHAnsi" w:hAnsiTheme="minorHAnsi"/>
          <w:sz w:val="24"/>
          <w:szCs w:val="24"/>
        </w:rPr>
        <w:t xml:space="preserve"> was less than 100%</w:t>
      </w:r>
      <w:r w:rsidR="009330E4" w:rsidRPr="00255550">
        <w:rPr>
          <w:rFonts w:asciiTheme="minorHAnsi" w:hAnsiTheme="minorHAnsi"/>
          <w:sz w:val="24"/>
          <w:szCs w:val="24"/>
        </w:rPr>
        <w:t xml:space="preserve">. The PBAC considered that </w:t>
      </w:r>
      <w:r w:rsidR="00FB01B2" w:rsidRPr="00255550">
        <w:rPr>
          <w:rFonts w:asciiTheme="minorHAnsi" w:hAnsiTheme="minorHAnsi"/>
          <w:sz w:val="24"/>
          <w:szCs w:val="24"/>
        </w:rPr>
        <w:t xml:space="preserve">some </w:t>
      </w:r>
      <w:r w:rsidR="009330E4" w:rsidRPr="00255550">
        <w:rPr>
          <w:rFonts w:asciiTheme="minorHAnsi" w:hAnsiTheme="minorHAnsi"/>
          <w:sz w:val="24"/>
          <w:szCs w:val="24"/>
        </w:rPr>
        <w:t>substitution for second-line anti-epileptic drugs was</w:t>
      </w:r>
      <w:r w:rsidR="00FB01B2" w:rsidRPr="00255550">
        <w:rPr>
          <w:rFonts w:asciiTheme="minorHAnsi" w:hAnsiTheme="minorHAnsi"/>
          <w:sz w:val="24"/>
          <w:szCs w:val="24"/>
        </w:rPr>
        <w:t xml:space="preserve"> likely </w:t>
      </w:r>
      <w:r w:rsidR="009330E4" w:rsidRPr="00255550">
        <w:rPr>
          <w:rFonts w:asciiTheme="minorHAnsi" w:hAnsiTheme="minorHAnsi"/>
          <w:sz w:val="24"/>
          <w:szCs w:val="24"/>
        </w:rPr>
        <w:t xml:space="preserve">and that this would reduce </w:t>
      </w:r>
      <w:r w:rsidR="00FB01B2" w:rsidRPr="00255550">
        <w:rPr>
          <w:rFonts w:asciiTheme="minorHAnsi" w:hAnsiTheme="minorHAnsi"/>
          <w:sz w:val="24"/>
          <w:szCs w:val="24"/>
        </w:rPr>
        <w:t xml:space="preserve">the savings </w:t>
      </w:r>
      <w:r w:rsidR="009330E4" w:rsidRPr="00255550">
        <w:rPr>
          <w:rFonts w:asciiTheme="minorHAnsi" w:hAnsiTheme="minorHAnsi"/>
          <w:sz w:val="24"/>
          <w:szCs w:val="24"/>
        </w:rPr>
        <w:t>as the proposed price of brivaracetam is higher than the PBS-listed prices of second-line anti-epileptic drugs.</w:t>
      </w:r>
      <w:r w:rsidR="00FB01B2" w:rsidRPr="00255550">
        <w:rPr>
          <w:rFonts w:asciiTheme="minorHAnsi" w:hAnsiTheme="minorHAnsi"/>
          <w:sz w:val="24"/>
          <w:szCs w:val="24"/>
        </w:rPr>
        <w:t xml:space="preserve"> However, the </w:t>
      </w:r>
      <w:r w:rsidR="00E02E0C" w:rsidRPr="00255550">
        <w:rPr>
          <w:rFonts w:asciiTheme="minorHAnsi" w:hAnsiTheme="minorHAnsi"/>
          <w:sz w:val="24"/>
          <w:szCs w:val="24"/>
        </w:rPr>
        <w:t xml:space="preserve">PBAC considered the </w:t>
      </w:r>
      <w:r w:rsidR="00141DC1" w:rsidRPr="00255550">
        <w:rPr>
          <w:rFonts w:asciiTheme="minorHAnsi" w:hAnsiTheme="minorHAnsi"/>
          <w:sz w:val="24"/>
          <w:szCs w:val="24"/>
        </w:rPr>
        <w:t>financial risk</w:t>
      </w:r>
      <w:r w:rsidR="00E02E0C" w:rsidRPr="00255550">
        <w:rPr>
          <w:rFonts w:asciiTheme="minorHAnsi" w:hAnsiTheme="minorHAnsi"/>
          <w:sz w:val="24"/>
          <w:szCs w:val="24"/>
        </w:rPr>
        <w:t xml:space="preserve"> to the PBS/RPBS was adequately mitigated by the proposed </w:t>
      </w:r>
      <w:r w:rsidR="005B4EF8">
        <w:rPr>
          <w:rFonts w:asciiTheme="minorHAnsi" w:hAnsiTheme="minorHAnsi"/>
          <w:noProof/>
          <w:color w:val="000000"/>
          <w:sz w:val="24"/>
          <w:szCs w:val="24"/>
          <w:highlight w:val="black"/>
        </w:rPr>
        <w:t>'''''</w:t>
      </w:r>
      <w:r w:rsidR="00E02E0C" w:rsidRPr="00255550">
        <w:rPr>
          <w:rFonts w:asciiTheme="minorHAnsi" w:hAnsiTheme="minorHAnsi"/>
          <w:sz w:val="24"/>
          <w:szCs w:val="24"/>
        </w:rPr>
        <w:t>% price reduction together with brivaracetam joining the current Risk Sharing Arrangement for lacosamide and perampanel.</w:t>
      </w:r>
    </w:p>
    <w:p w:rsidR="00E12458" w:rsidRPr="005F623C" w:rsidRDefault="00E12458" w:rsidP="005F623C">
      <w:pPr>
        <w:pStyle w:val="ListParagraph"/>
        <w:numPr>
          <w:ilvl w:val="1"/>
          <w:numId w:val="5"/>
        </w:numPr>
        <w:rPr>
          <w:rFonts w:asciiTheme="minorHAnsi" w:hAnsiTheme="minorHAnsi"/>
          <w:sz w:val="24"/>
          <w:szCs w:val="24"/>
        </w:rPr>
      </w:pPr>
      <w:r w:rsidRPr="00E12458">
        <w:rPr>
          <w:rFonts w:asciiTheme="minorHAnsi" w:hAnsiTheme="minorHAnsi"/>
          <w:sz w:val="24"/>
          <w:szCs w:val="24"/>
        </w:rPr>
        <w:lastRenderedPageBreak/>
        <w:t xml:space="preserve">The PBAC noted and accepted the brivaracetam oral solution had a higher proposed price compared with the tablets.  </w:t>
      </w:r>
    </w:p>
    <w:p w:rsidR="00E02E0C" w:rsidRPr="00255550" w:rsidRDefault="00E02E0C" w:rsidP="00E02E0C">
      <w:pPr>
        <w:pStyle w:val="ListParagraph"/>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 xml:space="preserve">The PBAC recalled </w:t>
      </w:r>
      <w:r w:rsidR="00BB0142" w:rsidRPr="00255550">
        <w:rPr>
          <w:rFonts w:asciiTheme="minorHAnsi" w:eastAsiaTheme="minorHAnsi" w:hAnsiTheme="minorHAnsi" w:cstheme="minorBidi"/>
          <w:snapToGrid/>
          <w:sz w:val="24"/>
          <w:szCs w:val="22"/>
        </w:rPr>
        <w:t xml:space="preserve">its previous concern regarding the compounding of neuropathic </w:t>
      </w:r>
      <w:r w:rsidR="000D6D79" w:rsidRPr="00255550">
        <w:rPr>
          <w:rFonts w:asciiTheme="minorHAnsi" w:eastAsiaTheme="minorHAnsi" w:hAnsiTheme="minorHAnsi" w:cstheme="minorBidi"/>
          <w:snapToGrid/>
          <w:sz w:val="24"/>
          <w:szCs w:val="22"/>
        </w:rPr>
        <w:t>side effects</w:t>
      </w:r>
      <w:r w:rsidR="00BB0142" w:rsidRPr="00255550">
        <w:rPr>
          <w:rFonts w:asciiTheme="minorHAnsi" w:eastAsiaTheme="minorHAnsi" w:hAnsiTheme="minorHAnsi" w:cstheme="minorBidi"/>
          <w:snapToGrid/>
          <w:sz w:val="24"/>
          <w:szCs w:val="22"/>
        </w:rPr>
        <w:t xml:space="preserve"> when brivaracetam is used concomitantly with levetiracetam. The PBAC noted the comments in the minor resubmission that immediate discontinuation from an anti-epileptic drug poses several safety risks to the patient and that t</w:t>
      </w:r>
      <w:r w:rsidR="00BB0142" w:rsidRPr="00255550">
        <w:rPr>
          <w:rFonts w:asciiTheme="minorHAnsi" w:hAnsiTheme="minorHAnsi"/>
          <w:sz w:val="24"/>
          <w:szCs w:val="24"/>
        </w:rPr>
        <w:t xml:space="preserve">he standard of care is to cross-titrate. The PBAC considered that </w:t>
      </w:r>
      <w:r w:rsidR="00141DC1" w:rsidRPr="00255550">
        <w:rPr>
          <w:rFonts w:asciiTheme="minorHAnsi" w:hAnsiTheme="minorHAnsi"/>
          <w:sz w:val="24"/>
          <w:szCs w:val="24"/>
        </w:rPr>
        <w:t xml:space="preserve">the </w:t>
      </w:r>
      <w:r w:rsidR="00BB0142" w:rsidRPr="00255550">
        <w:rPr>
          <w:rFonts w:asciiTheme="minorHAnsi" w:hAnsiTheme="minorHAnsi"/>
          <w:sz w:val="24"/>
          <w:szCs w:val="24"/>
        </w:rPr>
        <w:t>PBS listing for brivaracetam should not allow concomitant use with levetiracetam</w:t>
      </w:r>
      <w:r w:rsidR="005F623C">
        <w:rPr>
          <w:rFonts w:asciiTheme="minorHAnsi" w:hAnsiTheme="minorHAnsi"/>
          <w:sz w:val="24"/>
          <w:szCs w:val="24"/>
        </w:rPr>
        <w:t>, except for cross titration</w:t>
      </w:r>
      <w:r w:rsidR="00BB0142" w:rsidRPr="00255550">
        <w:rPr>
          <w:rFonts w:asciiTheme="minorHAnsi" w:hAnsiTheme="minorHAnsi"/>
          <w:sz w:val="24"/>
          <w:szCs w:val="24"/>
        </w:rPr>
        <w:t xml:space="preserve">. </w:t>
      </w:r>
      <w:r w:rsidR="006E0DD2">
        <w:rPr>
          <w:rFonts w:asciiTheme="minorHAnsi" w:hAnsiTheme="minorHAnsi"/>
          <w:sz w:val="24"/>
          <w:szCs w:val="24"/>
        </w:rPr>
        <w:t>The PBAC recommended that the restriction for levetiracetam be updated accordingly to not allow combination use with brivaracet</w:t>
      </w:r>
      <w:r w:rsidR="00247705">
        <w:rPr>
          <w:rFonts w:asciiTheme="minorHAnsi" w:hAnsiTheme="minorHAnsi"/>
          <w:sz w:val="24"/>
          <w:szCs w:val="24"/>
        </w:rPr>
        <w:t>a</w:t>
      </w:r>
      <w:r w:rsidR="006E0DD2">
        <w:rPr>
          <w:rFonts w:asciiTheme="minorHAnsi" w:hAnsiTheme="minorHAnsi"/>
          <w:sz w:val="24"/>
          <w:szCs w:val="24"/>
        </w:rPr>
        <w:t>m</w:t>
      </w:r>
      <w:r w:rsidR="005F623C">
        <w:rPr>
          <w:rFonts w:asciiTheme="minorHAnsi" w:hAnsiTheme="minorHAnsi"/>
          <w:sz w:val="24"/>
          <w:szCs w:val="24"/>
        </w:rPr>
        <w:t>, except for cross titration</w:t>
      </w:r>
      <w:r w:rsidR="006E0DD2">
        <w:rPr>
          <w:rFonts w:asciiTheme="minorHAnsi" w:hAnsiTheme="minorHAnsi"/>
          <w:sz w:val="24"/>
          <w:szCs w:val="24"/>
        </w:rPr>
        <w:t>.</w:t>
      </w:r>
    </w:p>
    <w:p w:rsidR="002D0060" w:rsidRPr="00255550" w:rsidRDefault="002D0060" w:rsidP="00E02E0C">
      <w:pPr>
        <w:pStyle w:val="ListParagraph"/>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 xml:space="preserve">The PBAC advised that brivaracetam is suitable for inclusion in the PBS medicines for prescribing by nurse practitioners as continuing therapy only. Existing anti-epileptic drugs on the PBS such as lacosamide and perampanel are currently included for prescribing by nurse practitioners within collaborative arrangements for continuing treatment only. </w:t>
      </w:r>
    </w:p>
    <w:p w:rsidR="002D0060" w:rsidRPr="00255550" w:rsidRDefault="002D0060" w:rsidP="00D112AD">
      <w:pPr>
        <w:pStyle w:val="ListParagraph"/>
        <w:widowControl/>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The PBAC noted that this submission is not eligible for an Independent Review as it received a positive recommendation.</w:t>
      </w:r>
    </w:p>
    <w:p w:rsidR="005D3119" w:rsidRPr="00255550" w:rsidRDefault="00941B44" w:rsidP="00D112AD">
      <w:pPr>
        <w:pStyle w:val="ListParagraph"/>
        <w:widowControl/>
        <w:numPr>
          <w:ilvl w:val="1"/>
          <w:numId w:val="5"/>
        </w:numPr>
        <w:spacing w:before="120" w:after="160"/>
        <w:contextualSpacing w:val="0"/>
        <w:rPr>
          <w:rFonts w:asciiTheme="minorHAnsi" w:hAnsiTheme="minorHAnsi"/>
          <w:sz w:val="24"/>
          <w:szCs w:val="24"/>
        </w:rPr>
      </w:pPr>
      <w:r>
        <w:rPr>
          <w:rFonts w:asciiTheme="minorHAnsi" w:hAnsiTheme="minorHAnsi"/>
          <w:sz w:val="24"/>
          <w:szCs w:val="24"/>
        </w:rPr>
        <w:t>The PBAC recommended that the Early Supply Rule should apply.</w:t>
      </w:r>
    </w:p>
    <w:p w:rsidR="00FF468B" w:rsidRPr="00255550" w:rsidRDefault="00941B44" w:rsidP="00941B44">
      <w:pPr>
        <w:pStyle w:val="ListParagraph"/>
        <w:widowControl/>
        <w:numPr>
          <w:ilvl w:val="1"/>
          <w:numId w:val="5"/>
        </w:numPr>
        <w:spacing w:before="120" w:after="160"/>
        <w:contextualSpacing w:val="0"/>
        <w:rPr>
          <w:rFonts w:asciiTheme="minorHAnsi" w:hAnsiTheme="minorHAnsi"/>
          <w:sz w:val="24"/>
          <w:szCs w:val="24"/>
        </w:rPr>
      </w:pPr>
      <w:r>
        <w:rPr>
          <w:rFonts w:asciiTheme="minorHAnsi" w:hAnsiTheme="minorHAnsi"/>
          <w:sz w:val="24"/>
          <w:szCs w:val="24"/>
        </w:rPr>
        <w:t xml:space="preserve">The </w:t>
      </w:r>
      <w:r w:rsidRPr="00941B44">
        <w:rPr>
          <w:rFonts w:asciiTheme="minorHAnsi" w:hAnsiTheme="minorHAnsi"/>
          <w:sz w:val="24"/>
          <w:szCs w:val="24"/>
        </w:rPr>
        <w:t xml:space="preserve">PBAC advised that, under subsection 101(3BA) of the National Health Act, 1953 </w:t>
      </w:r>
      <w:r>
        <w:rPr>
          <w:rFonts w:asciiTheme="minorHAnsi" w:hAnsiTheme="minorHAnsi"/>
          <w:sz w:val="24"/>
          <w:szCs w:val="24"/>
        </w:rPr>
        <w:t>brivaracetam</w:t>
      </w:r>
      <w:r w:rsidRPr="00941B44">
        <w:rPr>
          <w:rFonts w:asciiTheme="minorHAnsi" w:hAnsiTheme="minorHAnsi"/>
          <w:sz w:val="24"/>
          <w:szCs w:val="24"/>
        </w:rPr>
        <w:t xml:space="preserve"> should be treated as interchangeable on an individual patient basis with </w:t>
      </w:r>
      <w:r>
        <w:rPr>
          <w:rFonts w:asciiTheme="minorHAnsi" w:hAnsiTheme="minorHAnsi"/>
          <w:sz w:val="24"/>
          <w:szCs w:val="24"/>
        </w:rPr>
        <w:t>lacosamide</w:t>
      </w:r>
      <w:r w:rsidR="00012957">
        <w:rPr>
          <w:rFonts w:asciiTheme="minorHAnsi" w:hAnsiTheme="minorHAnsi"/>
          <w:sz w:val="24"/>
          <w:szCs w:val="24"/>
        </w:rPr>
        <w:t xml:space="preserve"> and perampanel</w:t>
      </w:r>
      <w:r w:rsidRPr="00941B44">
        <w:rPr>
          <w:rFonts w:asciiTheme="minorHAnsi" w:hAnsiTheme="minorHAnsi"/>
          <w:sz w:val="24"/>
          <w:szCs w:val="24"/>
        </w:rPr>
        <w:t>.</w:t>
      </w:r>
    </w:p>
    <w:p w:rsidR="009D7F2B" w:rsidRPr="00255550" w:rsidRDefault="009D7F2B" w:rsidP="009D7F2B">
      <w:pPr>
        <w:spacing w:before="120" w:after="120"/>
        <w:jc w:val="both"/>
        <w:rPr>
          <w:rFonts w:ascii="Calibri" w:hAnsi="Calibri"/>
          <w:b/>
        </w:rPr>
      </w:pPr>
    </w:p>
    <w:p w:rsidR="009D7F2B" w:rsidRPr="00255550" w:rsidRDefault="009D7F2B" w:rsidP="009D7F2B">
      <w:pPr>
        <w:spacing w:before="120" w:after="120"/>
        <w:jc w:val="both"/>
        <w:rPr>
          <w:rFonts w:ascii="Calibri" w:hAnsi="Calibri"/>
          <w:b/>
        </w:rPr>
      </w:pPr>
      <w:r w:rsidRPr="00255550">
        <w:rPr>
          <w:rFonts w:ascii="Calibri" w:hAnsi="Calibri"/>
          <w:b/>
        </w:rPr>
        <w:t>Outcome:</w:t>
      </w:r>
    </w:p>
    <w:p w:rsidR="009D7F2B" w:rsidRPr="00255550" w:rsidRDefault="009D7F2B" w:rsidP="009D7F2B">
      <w:pPr>
        <w:spacing w:before="120" w:after="120"/>
        <w:jc w:val="both"/>
        <w:rPr>
          <w:rFonts w:ascii="Calibri" w:hAnsi="Calibri"/>
        </w:rPr>
      </w:pPr>
      <w:r w:rsidRPr="00255550">
        <w:rPr>
          <w:rFonts w:ascii="Calibri" w:hAnsi="Calibri"/>
        </w:rPr>
        <w:t>Recommended</w:t>
      </w:r>
    </w:p>
    <w:p w:rsidR="009D7F2B" w:rsidRPr="00255550" w:rsidRDefault="009D7F2B" w:rsidP="009D7F2B">
      <w:pPr>
        <w:spacing w:before="120" w:after="120"/>
        <w:jc w:val="both"/>
        <w:rPr>
          <w:rFonts w:ascii="Calibri" w:hAnsi="Calibri"/>
        </w:rPr>
      </w:pPr>
    </w:p>
    <w:p w:rsidR="00C550E7" w:rsidRPr="00255550" w:rsidRDefault="00C550E7" w:rsidP="00C550E7">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255550">
        <w:rPr>
          <w:rFonts w:asciiTheme="minorHAnsi" w:hAnsiTheme="minorHAnsi"/>
          <w:sz w:val="32"/>
          <w:szCs w:val="32"/>
        </w:rPr>
        <w:t>Recommended listing</w:t>
      </w:r>
    </w:p>
    <w:p w:rsidR="00EA0AA5" w:rsidRDefault="00096114" w:rsidP="006D1E6E">
      <w:pPr>
        <w:pStyle w:val="ListParagraph"/>
        <w:widowControl/>
        <w:numPr>
          <w:ilvl w:val="1"/>
          <w:numId w:val="5"/>
        </w:numPr>
        <w:spacing w:before="120" w:after="160"/>
        <w:contextualSpacing w:val="0"/>
        <w:rPr>
          <w:rFonts w:asciiTheme="minorHAnsi" w:hAnsiTheme="minorHAnsi"/>
          <w:sz w:val="24"/>
          <w:szCs w:val="24"/>
        </w:rPr>
      </w:pPr>
      <w:r w:rsidRPr="00255550">
        <w:rPr>
          <w:rFonts w:asciiTheme="minorHAnsi" w:hAnsiTheme="minorHAnsi"/>
          <w:sz w:val="24"/>
          <w:szCs w:val="24"/>
        </w:rPr>
        <w:t>Add new item:</w:t>
      </w:r>
    </w:p>
    <w:p w:rsidR="00EA0AA5" w:rsidRDefault="00EA0AA5">
      <w:pPr>
        <w:rPr>
          <w:rFonts w:asciiTheme="minorHAnsi" w:hAnsiTheme="minorHAnsi" w:cs="Arial"/>
          <w:snapToGrid w:val="0"/>
          <w:lang w:eastAsia="en-US"/>
        </w:rPr>
      </w:pPr>
      <w:r>
        <w:rPr>
          <w:rFonts w:asciiTheme="minorHAnsi" w:hAnsiTheme="minorHAnsi"/>
        </w:rPr>
        <w:br w:type="page"/>
      </w:r>
    </w:p>
    <w:p w:rsidR="00C550E7" w:rsidRPr="00255550" w:rsidRDefault="00C550E7" w:rsidP="006D1E6E">
      <w:pPr>
        <w:pStyle w:val="ListParagraph"/>
        <w:widowControl/>
        <w:numPr>
          <w:ilvl w:val="1"/>
          <w:numId w:val="5"/>
        </w:numPr>
        <w:spacing w:before="120" w:after="160"/>
        <w:contextualSpacing w:val="0"/>
        <w:rPr>
          <w:rFonts w:asciiTheme="minorHAnsi" w:hAnsiTheme="minorHAnsi"/>
        </w:rPr>
      </w:pPr>
    </w:p>
    <w:tbl>
      <w:tblPr>
        <w:tblW w:w="4915" w:type="pct"/>
        <w:tblLook w:val="0000" w:firstRow="0" w:lastRow="0" w:firstColumn="0" w:lastColumn="0" w:noHBand="0" w:noVBand="0"/>
      </w:tblPr>
      <w:tblGrid>
        <w:gridCol w:w="1865"/>
        <w:gridCol w:w="1287"/>
        <w:gridCol w:w="655"/>
        <w:gridCol w:w="811"/>
        <w:gridCol w:w="2197"/>
        <w:gridCol w:w="876"/>
        <w:gridCol w:w="605"/>
        <w:gridCol w:w="789"/>
      </w:tblGrid>
      <w:tr w:rsidR="00096114" w:rsidRPr="00255550" w:rsidTr="00347E57">
        <w:trPr>
          <w:cantSplit/>
          <w:trHeight w:val="465"/>
        </w:trPr>
        <w:tc>
          <w:tcPr>
            <w:tcW w:w="1788" w:type="pct"/>
            <w:gridSpan w:val="2"/>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Name, Restriction,</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Manner of administration and form</w:t>
            </w:r>
          </w:p>
        </w:tc>
        <w:tc>
          <w:tcPr>
            <w:tcW w:w="387" w:type="pct"/>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Max.</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Qty</w:t>
            </w:r>
          </w:p>
        </w:tc>
        <w:tc>
          <w:tcPr>
            <w:tcW w:w="472" w:type="pct"/>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№.of</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Rpts</w:t>
            </w:r>
          </w:p>
        </w:tc>
        <w:tc>
          <w:tcPr>
            <w:tcW w:w="1235" w:type="pct"/>
            <w:tcBorders>
              <w:bottom w:val="single" w:sz="4" w:space="0" w:color="auto"/>
            </w:tcBorders>
          </w:tcPr>
          <w:p w:rsidR="00096114" w:rsidRPr="00255550" w:rsidRDefault="00096114" w:rsidP="00347E57">
            <w:pPr>
              <w:keepNext/>
              <w:spacing w:before="40" w:after="40"/>
              <w:rPr>
                <w:rFonts w:ascii="Arial Narrow" w:hAnsi="Arial Narrow" w:cs="Arial"/>
                <w:b/>
                <w:sz w:val="20"/>
                <w:szCs w:val="20"/>
              </w:rPr>
            </w:pPr>
          </w:p>
        </w:tc>
        <w:tc>
          <w:tcPr>
            <w:tcW w:w="1118" w:type="pct"/>
            <w:gridSpan w:val="3"/>
            <w:tcBorders>
              <w:bottom w:val="single" w:sz="4" w:space="0" w:color="auto"/>
            </w:tcBorders>
          </w:tcPr>
          <w:p w:rsidR="00096114" w:rsidRPr="00255550" w:rsidRDefault="00096114" w:rsidP="00347E57">
            <w:pPr>
              <w:keepNext/>
              <w:spacing w:before="40" w:after="40"/>
              <w:rPr>
                <w:rFonts w:ascii="Arial Narrow" w:hAnsi="Arial Narrow" w:cs="Arial"/>
                <w:b/>
                <w:sz w:val="20"/>
                <w:szCs w:val="20"/>
              </w:rPr>
            </w:pPr>
            <w:r w:rsidRPr="00255550">
              <w:rPr>
                <w:rFonts w:ascii="Arial Narrow" w:hAnsi="Arial Narrow" w:cs="Arial"/>
                <w:b/>
                <w:sz w:val="20"/>
                <w:szCs w:val="20"/>
              </w:rPr>
              <w:t>Proprietary Name and Manufacturer</w:t>
            </w:r>
          </w:p>
        </w:tc>
      </w:tr>
      <w:tr w:rsidR="00096114" w:rsidRPr="00255550" w:rsidTr="00347E57">
        <w:trPr>
          <w:cantSplit/>
          <w:trHeight w:val="567"/>
        </w:trPr>
        <w:tc>
          <w:tcPr>
            <w:tcW w:w="1788" w:type="pct"/>
            <w:gridSpan w:val="2"/>
          </w:tcPr>
          <w:p w:rsidR="00096114" w:rsidRPr="00255550" w:rsidRDefault="00096114" w:rsidP="00347E57">
            <w:pPr>
              <w:keepNext/>
              <w:spacing w:before="40" w:after="40"/>
              <w:jc w:val="both"/>
              <w:rPr>
                <w:rFonts w:ascii="Arial Narrow" w:hAnsi="Arial Narrow" w:cs="Arial"/>
                <w:smallCaps/>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mallCaps/>
                <w:sz w:val="20"/>
                <w:szCs w:val="20"/>
              </w:rPr>
              <w:t>BRIVARACETAM</w:t>
            </w:r>
          </w:p>
          <w:p w:rsidR="00096114" w:rsidRPr="00255550" w:rsidRDefault="00096114" w:rsidP="00347E57">
            <w:pPr>
              <w:keepNext/>
              <w:spacing w:before="40" w:after="40"/>
              <w:rPr>
                <w:rFonts w:ascii="Arial Narrow" w:hAnsi="Arial Narrow" w:cs="Arial"/>
                <w:sz w:val="20"/>
                <w:szCs w:val="20"/>
              </w:rPr>
            </w:pPr>
            <w:r w:rsidRPr="00255550">
              <w:rPr>
                <w:rFonts w:ascii="Arial Narrow" w:hAnsi="Arial Narrow" w:cs="Arial"/>
                <w:sz w:val="20"/>
                <w:szCs w:val="20"/>
              </w:rPr>
              <w:t>Tablets 25 mg, 50 mg, 75 mg and 100 mg</w:t>
            </w:r>
          </w:p>
        </w:tc>
        <w:tc>
          <w:tcPr>
            <w:tcW w:w="387" w:type="pct"/>
          </w:tcPr>
          <w:p w:rsidR="00096114" w:rsidRPr="00255550" w:rsidRDefault="00096114" w:rsidP="00347E57">
            <w:pPr>
              <w:keepNext/>
              <w:spacing w:before="40" w:after="40"/>
              <w:jc w:val="both"/>
              <w:rPr>
                <w:rFonts w:ascii="Arial Narrow" w:hAnsi="Arial Narrow" w:cs="Arial"/>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z w:val="20"/>
                <w:szCs w:val="20"/>
              </w:rPr>
              <w:t>56</w:t>
            </w:r>
          </w:p>
        </w:tc>
        <w:tc>
          <w:tcPr>
            <w:tcW w:w="472" w:type="pct"/>
          </w:tcPr>
          <w:p w:rsidR="00096114" w:rsidRPr="00255550" w:rsidRDefault="00096114" w:rsidP="00347E57">
            <w:pPr>
              <w:keepNext/>
              <w:spacing w:before="40" w:after="40"/>
              <w:jc w:val="both"/>
              <w:rPr>
                <w:rFonts w:ascii="Arial Narrow" w:hAnsi="Arial Narrow" w:cs="Arial"/>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z w:val="20"/>
                <w:szCs w:val="20"/>
              </w:rPr>
              <w:t>5</w:t>
            </w:r>
          </w:p>
        </w:tc>
        <w:tc>
          <w:tcPr>
            <w:tcW w:w="1235" w:type="pct"/>
          </w:tcPr>
          <w:p w:rsidR="00096114" w:rsidRPr="00255550" w:rsidRDefault="00096114" w:rsidP="00347E57">
            <w:pPr>
              <w:keepNext/>
              <w:spacing w:before="40" w:after="40"/>
              <w:rPr>
                <w:rFonts w:ascii="Arial Narrow" w:hAnsi="Arial Narrow" w:cs="Arial"/>
                <w:sz w:val="20"/>
                <w:szCs w:val="20"/>
              </w:rPr>
            </w:pPr>
          </w:p>
        </w:tc>
        <w:tc>
          <w:tcPr>
            <w:tcW w:w="299" w:type="pct"/>
          </w:tcPr>
          <w:p w:rsidR="00096114" w:rsidRPr="00255550" w:rsidRDefault="00096114" w:rsidP="00347E57">
            <w:pPr>
              <w:keepNext/>
              <w:spacing w:before="40" w:after="40"/>
              <w:jc w:val="both"/>
              <w:rPr>
                <w:rFonts w:ascii="Arial Narrow" w:hAnsi="Arial Narrow" w:cs="Arial"/>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z w:val="20"/>
                <w:szCs w:val="20"/>
              </w:rPr>
              <w:t>Briviact®</w:t>
            </w:r>
          </w:p>
        </w:tc>
        <w:tc>
          <w:tcPr>
            <w:tcW w:w="819" w:type="pct"/>
            <w:gridSpan w:val="2"/>
          </w:tcPr>
          <w:p w:rsidR="00096114" w:rsidRPr="00255550" w:rsidRDefault="00096114" w:rsidP="00347E57">
            <w:pPr>
              <w:keepNext/>
              <w:spacing w:before="40" w:after="40"/>
              <w:jc w:val="both"/>
              <w:rPr>
                <w:rFonts w:ascii="Arial Narrow" w:hAnsi="Arial Narrow" w:cs="Arial"/>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z w:val="20"/>
                <w:szCs w:val="20"/>
              </w:rPr>
              <w:t>UCB Pharma</w:t>
            </w:r>
          </w:p>
        </w:tc>
      </w:tr>
      <w:tr w:rsidR="00096114" w:rsidRPr="00255550" w:rsidTr="00347E57">
        <w:trPr>
          <w:gridAfter w:val="1"/>
          <w:wAfter w:w="460" w:type="pct"/>
          <w:cantSplit/>
          <w:trHeight w:val="360"/>
        </w:trPr>
        <w:tc>
          <w:tcPr>
            <w:tcW w:w="4540" w:type="pct"/>
            <w:gridSpan w:val="7"/>
            <w:tcBorders>
              <w:bottom w:val="single" w:sz="4" w:space="0" w:color="auto"/>
            </w:tcBorders>
          </w:tcPr>
          <w:p w:rsidR="00096114" w:rsidRPr="00255550" w:rsidRDefault="00096114" w:rsidP="00347E57">
            <w:pPr>
              <w:spacing w:before="40" w:after="40"/>
              <w:jc w:val="both"/>
              <w:rPr>
                <w:rFonts w:ascii="Arial Narrow" w:hAnsi="Arial Narrow" w:cs="Arial"/>
                <w:sz w:val="20"/>
                <w:szCs w:val="20"/>
              </w:rPr>
            </w:pP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sz w:val="20"/>
                <w:szCs w:val="20"/>
              </w:rPr>
              <w:t>Category / Program</w:t>
            </w: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GENERAL – General Schedule (Code GE)</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Prescriber type:</w:t>
            </w: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Dental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Medical Practitioners  </w:t>
            </w: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Nurse practitioners  </w:t>
            </w: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Optometrists</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Midwives</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Episodicity:</w:t>
            </w: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2D2F00" w:rsidP="00347E57">
            <w:pPr>
              <w:spacing w:before="40" w:after="40"/>
              <w:rPr>
                <w:rFonts w:ascii="Arial Narrow" w:hAnsi="Arial Narrow" w:cs="Arial"/>
                <w:sz w:val="20"/>
                <w:szCs w:val="20"/>
              </w:rPr>
            </w:pPr>
            <w:r>
              <w:rPr>
                <w:rFonts w:ascii="Arial Narrow" w:hAnsi="Arial Narrow"/>
                <w:sz w:val="20"/>
              </w:rPr>
              <w:t>Intractable partial epileptic seizures</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Severity:</w:t>
            </w: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Intractable</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Condition:</w:t>
            </w: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Epilepsy</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PBS Indication:</w:t>
            </w: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7D0460">
            <w:pPr>
              <w:spacing w:before="40" w:after="40"/>
              <w:rPr>
                <w:rFonts w:ascii="Arial Narrow" w:hAnsi="Arial Narrow" w:cs="Arial"/>
                <w:sz w:val="20"/>
                <w:szCs w:val="20"/>
              </w:rPr>
            </w:pPr>
            <w:r w:rsidRPr="00255550">
              <w:rPr>
                <w:rFonts w:ascii="Arial Narrow" w:hAnsi="Arial Narrow" w:cs="Arial"/>
                <w:sz w:val="20"/>
                <w:szCs w:val="20"/>
              </w:rPr>
              <w:t>Intractable partial epileptic seizures</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Treatment phase:</w:t>
            </w: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Initial treatment</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Restriction Level / Method:</w:t>
            </w:r>
          </w:p>
          <w:p w:rsidR="00096114" w:rsidRPr="00255550" w:rsidRDefault="00096114" w:rsidP="00347E57">
            <w:pPr>
              <w:spacing w:before="40" w:after="40"/>
              <w:rPr>
                <w:rFonts w:ascii="Arial Narrow" w:hAnsi="Arial Narrow" w:cs="Arial"/>
                <w:sz w:val="20"/>
                <w:szCs w:val="20"/>
              </w:rPr>
            </w:pP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Restricted benefit</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In Writing</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Telephone</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Emergency</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Electronic</w:t>
            </w:r>
          </w:p>
          <w:p w:rsidR="00096114" w:rsidRPr="00255550" w:rsidRDefault="00096114" w:rsidP="00347E57">
            <w:pPr>
              <w:spacing w:before="40" w:after="40"/>
              <w:rPr>
                <w:rFonts w:ascii="Arial Narrow" w:hAnsi="Arial Narrow" w:cs="Arial"/>
                <w:sz w:val="20"/>
                <w:szCs w:val="20"/>
              </w:rPr>
            </w:pPr>
            <w:r w:rsidRPr="00255550">
              <w:rPr>
                <w:sz w:val="20"/>
              </w:rPr>
              <w:fldChar w:fldCharType="begin">
                <w:ffData>
                  <w:name w:val="Check5"/>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Streamlined</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b/>
                <w:sz w:val="20"/>
                <w:szCs w:val="20"/>
              </w:rPr>
            </w:pPr>
            <w:r w:rsidRPr="00255550">
              <w:rPr>
                <w:rFonts w:ascii="Arial Narrow" w:hAnsi="Arial Narrow" w:cs="Arial"/>
                <w:b/>
                <w:sz w:val="20"/>
                <w:szCs w:val="20"/>
              </w:rPr>
              <w:t>Treatment criteria:</w:t>
            </w: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Must be treated by a neurologist</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Clinical criteria:</w:t>
            </w:r>
          </w:p>
          <w:p w:rsidR="00096114" w:rsidRPr="00255550" w:rsidRDefault="00096114" w:rsidP="00347E57">
            <w:pPr>
              <w:spacing w:before="40" w:after="40"/>
              <w:jc w:val="both"/>
              <w:rPr>
                <w:rFonts w:ascii="Arial Narrow" w:hAnsi="Arial Narrow" w:cs="Arial"/>
                <w:sz w:val="20"/>
                <w:szCs w:val="20"/>
              </w:rPr>
            </w:pP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DA4877" w:rsidP="00347E57">
            <w:pPr>
              <w:spacing w:before="40" w:after="40"/>
              <w:rPr>
                <w:rFonts w:ascii="Arial Narrow" w:hAnsi="Arial Narrow" w:cs="Arial"/>
                <w:sz w:val="20"/>
                <w:szCs w:val="20"/>
              </w:rPr>
            </w:pPr>
            <w:r w:rsidRPr="00255550">
              <w:rPr>
                <w:rFonts w:ascii="Arial Narrow" w:hAnsi="Arial Narrow" w:cs="Arial"/>
                <w:sz w:val="20"/>
                <w:szCs w:val="20"/>
              </w:rPr>
              <w:t>The t</w:t>
            </w:r>
            <w:r w:rsidR="00096114" w:rsidRPr="00255550">
              <w:rPr>
                <w:rFonts w:ascii="Arial Narrow" w:hAnsi="Arial Narrow" w:cs="Arial"/>
                <w:sz w:val="20"/>
                <w:szCs w:val="20"/>
              </w:rPr>
              <w:t>reatment must be in combination with two or more anti-epileptic drugs which includes one second-line adjunctive agent,</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AND</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The condition must have failed to be controlled satisfactorily by other anti-epileptic drugs, which includes at least one first-line anti-epileptic agent and at least two second-line adjunctive anti-epileptic agents,</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AND</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The treatment must not be given concomitantly with levetiracetam</w:t>
            </w:r>
            <w:r w:rsidR="00BB2E06">
              <w:rPr>
                <w:rFonts w:ascii="Arial Narrow" w:hAnsi="Arial Narrow" w:cs="Arial"/>
                <w:sz w:val="20"/>
                <w:szCs w:val="20"/>
              </w:rPr>
              <w:t xml:space="preserve">, </w:t>
            </w:r>
            <w:r w:rsidR="00BB2E06">
              <w:rPr>
                <w:rFonts w:ascii="Arial Narrow" w:hAnsi="Arial Narrow" w:cs="Arial"/>
                <w:i/>
                <w:sz w:val="20"/>
                <w:szCs w:val="20"/>
              </w:rPr>
              <w:t>except for cross titration.</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Population criteria:</w:t>
            </w: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Patients must be aged 16 years or older</w:t>
            </w:r>
          </w:p>
        </w:tc>
      </w:tr>
      <w:tr w:rsidR="00096114" w:rsidRPr="00255550" w:rsidTr="00347E57">
        <w:trPr>
          <w:cantSplit/>
          <w:trHeight w:val="360"/>
        </w:trPr>
        <w:tc>
          <w:tcPr>
            <w:tcW w:w="1053"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i/>
                <w:sz w:val="20"/>
                <w:szCs w:val="20"/>
              </w:rPr>
            </w:pPr>
            <w:r w:rsidRPr="00255550">
              <w:rPr>
                <w:rFonts w:ascii="Arial Narrow" w:hAnsi="Arial Narrow" w:cs="Arial"/>
                <w:b/>
                <w:sz w:val="20"/>
                <w:szCs w:val="20"/>
              </w:rPr>
              <w:t>Administrative Advice</w:t>
            </w:r>
          </w:p>
        </w:tc>
        <w:tc>
          <w:tcPr>
            <w:tcW w:w="3947"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Special Pricing Arrangements apply</w:t>
            </w:r>
          </w:p>
        </w:tc>
      </w:tr>
    </w:tbl>
    <w:p w:rsidR="00EA0AA5" w:rsidRDefault="00EA0AA5" w:rsidP="00096114">
      <w:pPr>
        <w:rPr>
          <w:szCs w:val="22"/>
        </w:rPr>
      </w:pPr>
    </w:p>
    <w:p w:rsidR="00EA0AA5" w:rsidRDefault="00EA0AA5">
      <w:pPr>
        <w:rPr>
          <w:szCs w:val="22"/>
        </w:rPr>
      </w:pPr>
      <w:r>
        <w:rPr>
          <w:szCs w:val="22"/>
        </w:rPr>
        <w:br w:type="page"/>
      </w:r>
    </w:p>
    <w:p w:rsidR="00096114" w:rsidRPr="00255550" w:rsidRDefault="00096114" w:rsidP="00096114">
      <w:pPr>
        <w:rPr>
          <w:szCs w:val="22"/>
        </w:rPr>
      </w:pPr>
    </w:p>
    <w:tbl>
      <w:tblPr>
        <w:tblW w:w="5000" w:type="pct"/>
        <w:tblLook w:val="0000" w:firstRow="0" w:lastRow="0" w:firstColumn="0" w:lastColumn="0" w:noHBand="0" w:noVBand="0"/>
      </w:tblPr>
      <w:tblGrid>
        <w:gridCol w:w="1911"/>
        <w:gridCol w:w="1338"/>
        <w:gridCol w:w="710"/>
        <w:gridCol w:w="860"/>
        <w:gridCol w:w="2046"/>
        <w:gridCol w:w="876"/>
        <w:gridCol w:w="662"/>
        <w:gridCol w:w="839"/>
      </w:tblGrid>
      <w:tr w:rsidR="00096114" w:rsidRPr="00255550" w:rsidTr="007902E1">
        <w:trPr>
          <w:cantSplit/>
          <w:trHeight w:val="465"/>
        </w:trPr>
        <w:tc>
          <w:tcPr>
            <w:tcW w:w="1758" w:type="pct"/>
            <w:gridSpan w:val="2"/>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Name, Restriction,</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Manner of administration and form</w:t>
            </w:r>
          </w:p>
        </w:tc>
        <w:tc>
          <w:tcPr>
            <w:tcW w:w="384" w:type="pct"/>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Max.</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Qty</w:t>
            </w:r>
          </w:p>
        </w:tc>
        <w:tc>
          <w:tcPr>
            <w:tcW w:w="465" w:type="pct"/>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№.of</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Rpts</w:t>
            </w:r>
          </w:p>
        </w:tc>
        <w:tc>
          <w:tcPr>
            <w:tcW w:w="1107" w:type="pct"/>
            <w:tcBorders>
              <w:bottom w:val="single" w:sz="4" w:space="0" w:color="auto"/>
            </w:tcBorders>
          </w:tcPr>
          <w:p w:rsidR="00096114" w:rsidRPr="00255550" w:rsidRDefault="00096114" w:rsidP="00347E57">
            <w:pPr>
              <w:keepNext/>
              <w:spacing w:before="40" w:after="40"/>
              <w:rPr>
                <w:rFonts w:ascii="Arial Narrow" w:hAnsi="Arial Narrow" w:cs="Arial"/>
                <w:b/>
                <w:sz w:val="20"/>
                <w:szCs w:val="20"/>
              </w:rPr>
            </w:pPr>
          </w:p>
        </w:tc>
        <w:tc>
          <w:tcPr>
            <w:tcW w:w="1286" w:type="pct"/>
            <w:gridSpan w:val="3"/>
            <w:tcBorders>
              <w:bottom w:val="single" w:sz="4" w:space="0" w:color="auto"/>
            </w:tcBorders>
          </w:tcPr>
          <w:p w:rsidR="00096114" w:rsidRPr="00255550" w:rsidRDefault="00096114" w:rsidP="00347E57">
            <w:pPr>
              <w:keepNext/>
              <w:spacing w:before="40" w:after="40"/>
              <w:rPr>
                <w:rFonts w:ascii="Arial Narrow" w:hAnsi="Arial Narrow" w:cs="Arial"/>
                <w:b/>
                <w:sz w:val="20"/>
                <w:szCs w:val="20"/>
              </w:rPr>
            </w:pPr>
            <w:r w:rsidRPr="00255550">
              <w:rPr>
                <w:rFonts w:ascii="Arial Narrow" w:hAnsi="Arial Narrow" w:cs="Arial"/>
                <w:b/>
                <w:sz w:val="20"/>
                <w:szCs w:val="20"/>
              </w:rPr>
              <w:t>Proprietary Name and Manufacturer</w:t>
            </w:r>
          </w:p>
        </w:tc>
      </w:tr>
      <w:tr w:rsidR="00096114" w:rsidRPr="00255550" w:rsidTr="007902E1">
        <w:trPr>
          <w:cantSplit/>
          <w:trHeight w:val="567"/>
        </w:trPr>
        <w:tc>
          <w:tcPr>
            <w:tcW w:w="1758" w:type="pct"/>
            <w:gridSpan w:val="2"/>
          </w:tcPr>
          <w:p w:rsidR="00096114" w:rsidRPr="00255550" w:rsidRDefault="00096114" w:rsidP="00347E57">
            <w:pPr>
              <w:keepNext/>
              <w:spacing w:before="40" w:after="40"/>
              <w:jc w:val="both"/>
              <w:rPr>
                <w:rFonts w:ascii="Arial Narrow" w:hAnsi="Arial Narrow" w:cs="Arial"/>
                <w:smallCaps/>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mallCaps/>
                <w:sz w:val="20"/>
                <w:szCs w:val="20"/>
              </w:rPr>
              <w:t>BRIVARACETAM</w:t>
            </w:r>
          </w:p>
          <w:p w:rsidR="00096114" w:rsidRPr="00255550" w:rsidRDefault="00096114" w:rsidP="00347E57">
            <w:pPr>
              <w:keepNext/>
              <w:spacing w:before="40" w:after="40"/>
              <w:rPr>
                <w:rFonts w:ascii="Arial Narrow" w:hAnsi="Arial Narrow" w:cs="Arial"/>
                <w:sz w:val="20"/>
                <w:szCs w:val="20"/>
              </w:rPr>
            </w:pPr>
            <w:r w:rsidRPr="00255550">
              <w:rPr>
                <w:rFonts w:ascii="Arial Narrow" w:hAnsi="Arial Narrow" w:cs="Arial"/>
                <w:sz w:val="20"/>
                <w:szCs w:val="20"/>
              </w:rPr>
              <w:t>Tablets 25 mg, 50 mg, 75 mg and 100 mg</w:t>
            </w:r>
          </w:p>
        </w:tc>
        <w:tc>
          <w:tcPr>
            <w:tcW w:w="384" w:type="pct"/>
          </w:tcPr>
          <w:p w:rsidR="00096114" w:rsidRPr="00255550" w:rsidRDefault="00096114" w:rsidP="00347E57">
            <w:pPr>
              <w:keepNext/>
              <w:spacing w:before="40" w:after="40"/>
              <w:jc w:val="both"/>
              <w:rPr>
                <w:rFonts w:ascii="Arial Narrow" w:hAnsi="Arial Narrow" w:cs="Arial"/>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z w:val="20"/>
                <w:szCs w:val="20"/>
              </w:rPr>
              <w:t>56</w:t>
            </w:r>
          </w:p>
        </w:tc>
        <w:tc>
          <w:tcPr>
            <w:tcW w:w="465" w:type="pct"/>
          </w:tcPr>
          <w:p w:rsidR="00096114" w:rsidRPr="00255550" w:rsidRDefault="00096114" w:rsidP="00347E57">
            <w:pPr>
              <w:keepNext/>
              <w:spacing w:before="40" w:after="40"/>
              <w:jc w:val="both"/>
              <w:rPr>
                <w:rFonts w:ascii="Arial Narrow" w:hAnsi="Arial Narrow" w:cs="Arial"/>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z w:val="20"/>
                <w:szCs w:val="20"/>
              </w:rPr>
              <w:t>5</w:t>
            </w:r>
          </w:p>
        </w:tc>
        <w:tc>
          <w:tcPr>
            <w:tcW w:w="1107" w:type="pct"/>
          </w:tcPr>
          <w:p w:rsidR="00096114" w:rsidRPr="00255550" w:rsidRDefault="00096114" w:rsidP="00347E57">
            <w:pPr>
              <w:keepNext/>
              <w:spacing w:before="40" w:after="40"/>
              <w:rPr>
                <w:rFonts w:ascii="Arial Narrow" w:hAnsi="Arial Narrow" w:cs="Arial"/>
                <w:sz w:val="20"/>
                <w:szCs w:val="20"/>
              </w:rPr>
            </w:pPr>
          </w:p>
        </w:tc>
        <w:tc>
          <w:tcPr>
            <w:tcW w:w="474" w:type="pct"/>
          </w:tcPr>
          <w:p w:rsidR="00096114" w:rsidRPr="00255550" w:rsidRDefault="00096114" w:rsidP="00347E57">
            <w:pPr>
              <w:keepNext/>
              <w:spacing w:before="40" w:after="40"/>
              <w:rPr>
                <w:rFonts w:ascii="Arial Narrow" w:hAnsi="Arial Narrow" w:cs="Arial"/>
                <w:sz w:val="20"/>
                <w:szCs w:val="20"/>
              </w:rPr>
            </w:pPr>
          </w:p>
          <w:p w:rsidR="00096114" w:rsidRPr="00255550" w:rsidRDefault="00096114" w:rsidP="00347E57">
            <w:pPr>
              <w:keepNext/>
              <w:spacing w:before="40" w:after="40"/>
              <w:rPr>
                <w:rFonts w:ascii="Arial Narrow" w:hAnsi="Arial Narrow" w:cs="Arial"/>
                <w:sz w:val="20"/>
                <w:szCs w:val="20"/>
              </w:rPr>
            </w:pPr>
            <w:r w:rsidRPr="00255550">
              <w:rPr>
                <w:rFonts w:ascii="Arial Narrow" w:hAnsi="Arial Narrow" w:cs="Arial"/>
                <w:sz w:val="20"/>
                <w:szCs w:val="20"/>
              </w:rPr>
              <w:t>Briviact®</w:t>
            </w:r>
          </w:p>
        </w:tc>
        <w:tc>
          <w:tcPr>
            <w:tcW w:w="812" w:type="pct"/>
            <w:gridSpan w:val="2"/>
          </w:tcPr>
          <w:p w:rsidR="00096114" w:rsidRPr="00255550" w:rsidRDefault="00096114" w:rsidP="00347E57">
            <w:pPr>
              <w:keepNext/>
              <w:spacing w:before="40" w:after="40"/>
              <w:rPr>
                <w:rFonts w:ascii="Arial Narrow" w:hAnsi="Arial Narrow" w:cs="Arial"/>
                <w:sz w:val="20"/>
                <w:szCs w:val="20"/>
              </w:rPr>
            </w:pPr>
          </w:p>
          <w:p w:rsidR="00096114" w:rsidRPr="00255550" w:rsidRDefault="00096114" w:rsidP="00347E57">
            <w:pPr>
              <w:keepNext/>
              <w:spacing w:before="40" w:after="40"/>
              <w:rPr>
                <w:rFonts w:ascii="Arial Narrow" w:hAnsi="Arial Narrow" w:cs="Arial"/>
                <w:sz w:val="20"/>
                <w:szCs w:val="20"/>
              </w:rPr>
            </w:pPr>
            <w:r w:rsidRPr="00255550">
              <w:rPr>
                <w:rFonts w:ascii="Arial Narrow" w:hAnsi="Arial Narrow" w:cs="Arial"/>
                <w:sz w:val="20"/>
                <w:szCs w:val="20"/>
              </w:rPr>
              <w:t>UCB Pharma</w:t>
            </w:r>
          </w:p>
        </w:tc>
      </w:tr>
      <w:tr w:rsidR="00096114" w:rsidRPr="00255550" w:rsidTr="00347E57">
        <w:trPr>
          <w:gridAfter w:val="1"/>
          <w:wAfter w:w="454" w:type="pct"/>
          <w:cantSplit/>
          <w:trHeight w:val="360"/>
        </w:trPr>
        <w:tc>
          <w:tcPr>
            <w:tcW w:w="4546" w:type="pct"/>
            <w:gridSpan w:val="7"/>
            <w:tcBorders>
              <w:bottom w:val="single" w:sz="4" w:space="0" w:color="auto"/>
            </w:tcBorders>
          </w:tcPr>
          <w:p w:rsidR="00096114" w:rsidRPr="00255550" w:rsidRDefault="00096114" w:rsidP="00347E57">
            <w:pPr>
              <w:spacing w:before="40" w:after="40"/>
              <w:jc w:val="both"/>
              <w:rPr>
                <w:rFonts w:ascii="Arial Narrow" w:hAnsi="Arial Narrow" w:cs="Arial"/>
                <w:sz w:val="20"/>
                <w:szCs w:val="20"/>
              </w:rPr>
            </w:pP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sz w:val="20"/>
                <w:szCs w:val="20"/>
              </w:rPr>
              <w:t>Category / Program</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GENERAL – General Schedule (Code GE)</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Prescriber type:</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Dental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Medical Practitioners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Nurse practitioners  </w:t>
            </w: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Optometrists</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Midwives</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Episodicity:</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2D2F00" w:rsidP="00347E57">
            <w:pPr>
              <w:spacing w:before="40" w:after="40"/>
              <w:rPr>
                <w:rFonts w:ascii="Arial Narrow" w:hAnsi="Arial Narrow" w:cs="Arial"/>
                <w:sz w:val="20"/>
                <w:szCs w:val="20"/>
              </w:rPr>
            </w:pPr>
            <w:r w:rsidRPr="002D2F00">
              <w:rPr>
                <w:rFonts w:ascii="Arial Narrow" w:hAnsi="Arial Narrow"/>
                <w:sz w:val="20"/>
              </w:rPr>
              <w:t>Intractable partial epileptic seizures</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Severity:</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Intractable</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Condition:</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Epilepsy</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PBS Indication:</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7D0460">
            <w:pPr>
              <w:spacing w:before="40" w:after="40"/>
              <w:rPr>
                <w:rFonts w:ascii="Arial Narrow" w:hAnsi="Arial Narrow" w:cs="Arial"/>
                <w:sz w:val="20"/>
                <w:szCs w:val="20"/>
              </w:rPr>
            </w:pPr>
            <w:r w:rsidRPr="00255550">
              <w:rPr>
                <w:rFonts w:ascii="Arial Narrow" w:hAnsi="Arial Narrow" w:cs="Arial"/>
                <w:sz w:val="20"/>
                <w:szCs w:val="20"/>
              </w:rPr>
              <w:t>Intractable partial epileptic seizures</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Treatment phase:</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Continuing treatment</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Restriction Level / Method:</w:t>
            </w:r>
          </w:p>
          <w:p w:rsidR="00096114" w:rsidRPr="00255550" w:rsidRDefault="00096114" w:rsidP="00347E57">
            <w:pPr>
              <w:spacing w:before="40" w:after="40"/>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Restricted benefit</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In Writing</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Telephone</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Emergency</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Electronic</w:t>
            </w:r>
          </w:p>
          <w:p w:rsidR="00096114" w:rsidRPr="00255550" w:rsidRDefault="00096114" w:rsidP="00347E57">
            <w:pPr>
              <w:spacing w:before="40" w:after="40"/>
              <w:rPr>
                <w:rFonts w:ascii="Arial Narrow" w:hAnsi="Arial Narrow" w:cs="Arial"/>
                <w:sz w:val="20"/>
                <w:szCs w:val="20"/>
              </w:rPr>
            </w:pPr>
            <w:r w:rsidRPr="00255550">
              <w:rPr>
                <w:sz w:val="20"/>
              </w:rPr>
              <w:fldChar w:fldCharType="begin">
                <w:ffData>
                  <w:name w:val="Check5"/>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Streamlined</w:t>
            </w:r>
          </w:p>
        </w:tc>
      </w:tr>
      <w:tr w:rsidR="00096114" w:rsidRPr="000D6D79"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Clinical criteria:</w:t>
            </w:r>
          </w:p>
          <w:p w:rsidR="00096114" w:rsidRPr="00255550" w:rsidRDefault="00096114" w:rsidP="00347E57">
            <w:pPr>
              <w:spacing w:before="40" w:after="40"/>
              <w:jc w:val="both"/>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096114" w:rsidRPr="00123EA5" w:rsidRDefault="00096114" w:rsidP="00347E57">
            <w:pPr>
              <w:spacing w:before="40" w:after="40"/>
              <w:rPr>
                <w:rFonts w:ascii="Arial Narrow" w:hAnsi="Arial Narrow" w:cs="Arial"/>
                <w:sz w:val="20"/>
                <w:szCs w:val="20"/>
              </w:rPr>
            </w:pPr>
            <w:r w:rsidRPr="00255550">
              <w:rPr>
                <w:rFonts w:ascii="Arial Narrow" w:hAnsi="Arial Narrow" w:cs="Arial"/>
                <w:sz w:val="20"/>
                <w:szCs w:val="20"/>
              </w:rPr>
              <w:t>Patient must have previously been treated with PBS-subsidised treatment with this drug</w:t>
            </w:r>
            <w:r w:rsidR="00A14F79" w:rsidRPr="00255550">
              <w:rPr>
                <w:rFonts w:ascii="Arial Narrow" w:hAnsi="Arial Narrow" w:cs="Arial"/>
                <w:sz w:val="20"/>
                <w:szCs w:val="20"/>
              </w:rPr>
              <w:t xml:space="preserve"> for this condition</w:t>
            </w:r>
            <w:r w:rsidRPr="00255550">
              <w:rPr>
                <w:rFonts w:ascii="Arial Narrow" w:hAnsi="Arial Narrow" w:cs="Arial"/>
                <w:sz w:val="20"/>
                <w:szCs w:val="20"/>
              </w:rPr>
              <w:t>.</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AND</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Treatment must be in combination with two or more anti-epileptic drugs which includes one second-line adjunctive agent.</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AND</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 xml:space="preserve">The treatment must not be given concomitantly with </w:t>
            </w:r>
            <w:r w:rsidR="00F76B55" w:rsidRPr="000D6D79">
              <w:rPr>
                <w:rFonts w:ascii="Arial Narrow" w:hAnsi="Arial Narrow" w:cs="Arial"/>
                <w:sz w:val="20"/>
                <w:szCs w:val="20"/>
              </w:rPr>
              <w:t>l</w:t>
            </w:r>
            <w:r w:rsidRPr="000D6D79">
              <w:rPr>
                <w:rFonts w:ascii="Arial Narrow" w:hAnsi="Arial Narrow" w:cs="Arial"/>
                <w:sz w:val="20"/>
                <w:szCs w:val="20"/>
              </w:rPr>
              <w:t>evetiracetam</w:t>
            </w:r>
          </w:p>
        </w:tc>
      </w:tr>
      <w:tr w:rsidR="00096114" w:rsidRPr="000D6D79"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0D6D79" w:rsidRDefault="00096114" w:rsidP="00347E57">
            <w:pPr>
              <w:spacing w:before="40" w:after="40"/>
              <w:jc w:val="both"/>
              <w:rPr>
                <w:rFonts w:ascii="Arial Narrow" w:hAnsi="Arial Narrow" w:cs="Arial"/>
                <w:b/>
                <w:sz w:val="20"/>
                <w:szCs w:val="20"/>
              </w:rPr>
            </w:pPr>
            <w:r w:rsidRPr="000D6D79">
              <w:rPr>
                <w:rFonts w:ascii="Arial Narrow" w:hAnsi="Arial Narrow" w:cs="Arial"/>
                <w:b/>
                <w:sz w:val="20"/>
                <w:szCs w:val="20"/>
              </w:rPr>
              <w:t>Population criteria:</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Patients must be aged 16 years or older</w:t>
            </w:r>
          </w:p>
        </w:tc>
      </w:tr>
      <w:tr w:rsidR="00096114" w:rsidRPr="000D6D79"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0D6D79" w:rsidRDefault="00096114" w:rsidP="00347E57">
            <w:pPr>
              <w:spacing w:before="40" w:after="40"/>
              <w:jc w:val="both"/>
              <w:rPr>
                <w:rFonts w:ascii="Arial Narrow" w:hAnsi="Arial Narrow" w:cs="Arial"/>
                <w:i/>
                <w:sz w:val="20"/>
                <w:szCs w:val="20"/>
              </w:rPr>
            </w:pPr>
            <w:r w:rsidRPr="000D6D79">
              <w:rPr>
                <w:rFonts w:ascii="Arial Narrow" w:hAnsi="Arial Narrow" w:cs="Arial"/>
                <w:b/>
                <w:sz w:val="20"/>
                <w:szCs w:val="20"/>
              </w:rPr>
              <w:t>Administrative Advice</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0D6D79">
              <w:rPr>
                <w:rFonts w:ascii="Arial Narrow" w:hAnsi="Arial Narrow" w:cs="Arial"/>
                <w:sz w:val="20"/>
                <w:szCs w:val="20"/>
              </w:rPr>
              <w:t>Continuing Therapy Only: For prescribing by nurse practitioners as continuing therapy only, where the treatment of, and prescribing of medicine for, a patient has been initiated by a medical practitioner</w:t>
            </w:r>
            <w:r w:rsidRPr="00255550">
              <w:rPr>
                <w:rFonts w:ascii="Arial Narrow" w:hAnsi="Arial Narrow" w:cs="Arial"/>
                <w:sz w:val="20"/>
                <w:szCs w:val="20"/>
              </w:rPr>
              <w:t>.</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Special Pricing Arrangements apply</w:t>
            </w:r>
          </w:p>
        </w:tc>
      </w:tr>
    </w:tbl>
    <w:p w:rsidR="00EA0AA5" w:rsidRDefault="00EA0AA5">
      <w:r>
        <w:br w:type="page"/>
      </w:r>
    </w:p>
    <w:tbl>
      <w:tblPr>
        <w:tblW w:w="5000" w:type="pct"/>
        <w:tblLook w:val="0000" w:firstRow="0" w:lastRow="0" w:firstColumn="0" w:lastColumn="0" w:noHBand="0" w:noVBand="0"/>
      </w:tblPr>
      <w:tblGrid>
        <w:gridCol w:w="1911"/>
        <w:gridCol w:w="1338"/>
        <w:gridCol w:w="710"/>
        <w:gridCol w:w="860"/>
        <w:gridCol w:w="2046"/>
        <w:gridCol w:w="876"/>
        <w:gridCol w:w="662"/>
        <w:gridCol w:w="839"/>
      </w:tblGrid>
      <w:tr w:rsidR="00096114" w:rsidRPr="00255550" w:rsidTr="007902E1">
        <w:trPr>
          <w:cantSplit/>
          <w:trHeight w:val="465"/>
        </w:trPr>
        <w:tc>
          <w:tcPr>
            <w:tcW w:w="1758" w:type="pct"/>
            <w:gridSpan w:val="2"/>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lastRenderedPageBreak/>
              <w:t>Name, Restriction,</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Manner of administration and form</w:t>
            </w:r>
          </w:p>
        </w:tc>
        <w:tc>
          <w:tcPr>
            <w:tcW w:w="384" w:type="pct"/>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Max.</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Qty</w:t>
            </w:r>
          </w:p>
        </w:tc>
        <w:tc>
          <w:tcPr>
            <w:tcW w:w="465" w:type="pct"/>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№.of</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Rpts</w:t>
            </w:r>
          </w:p>
        </w:tc>
        <w:tc>
          <w:tcPr>
            <w:tcW w:w="1107" w:type="pct"/>
            <w:tcBorders>
              <w:bottom w:val="single" w:sz="4" w:space="0" w:color="auto"/>
            </w:tcBorders>
          </w:tcPr>
          <w:p w:rsidR="00096114" w:rsidRPr="00255550" w:rsidRDefault="00096114" w:rsidP="00347E57">
            <w:pPr>
              <w:keepNext/>
              <w:spacing w:before="40" w:after="40"/>
              <w:rPr>
                <w:rFonts w:ascii="Arial Narrow" w:hAnsi="Arial Narrow" w:cs="Arial"/>
                <w:b/>
                <w:sz w:val="20"/>
                <w:szCs w:val="20"/>
              </w:rPr>
            </w:pPr>
          </w:p>
        </w:tc>
        <w:tc>
          <w:tcPr>
            <w:tcW w:w="1286" w:type="pct"/>
            <w:gridSpan w:val="3"/>
            <w:tcBorders>
              <w:bottom w:val="single" w:sz="4" w:space="0" w:color="auto"/>
            </w:tcBorders>
          </w:tcPr>
          <w:p w:rsidR="00096114" w:rsidRPr="00255550" w:rsidRDefault="00096114" w:rsidP="00347E57">
            <w:pPr>
              <w:keepNext/>
              <w:spacing w:before="40" w:after="40"/>
              <w:rPr>
                <w:rFonts w:ascii="Arial Narrow" w:hAnsi="Arial Narrow" w:cs="Arial"/>
                <w:b/>
                <w:sz w:val="20"/>
                <w:szCs w:val="20"/>
              </w:rPr>
            </w:pPr>
            <w:r w:rsidRPr="00255550">
              <w:rPr>
                <w:rFonts w:ascii="Arial Narrow" w:hAnsi="Arial Narrow" w:cs="Arial"/>
                <w:b/>
                <w:sz w:val="20"/>
                <w:szCs w:val="20"/>
              </w:rPr>
              <w:t>Proprietary Name and Manufacturer</w:t>
            </w:r>
          </w:p>
        </w:tc>
      </w:tr>
      <w:tr w:rsidR="00096114" w:rsidRPr="00255550" w:rsidTr="007902E1">
        <w:trPr>
          <w:cantSplit/>
          <w:trHeight w:val="567"/>
        </w:trPr>
        <w:tc>
          <w:tcPr>
            <w:tcW w:w="1758" w:type="pct"/>
            <w:gridSpan w:val="2"/>
          </w:tcPr>
          <w:p w:rsidR="00096114" w:rsidRPr="00255550" w:rsidRDefault="00096114" w:rsidP="00347E57">
            <w:pPr>
              <w:keepNext/>
              <w:spacing w:before="40" w:after="40"/>
              <w:jc w:val="both"/>
              <w:rPr>
                <w:rFonts w:ascii="Arial Narrow" w:hAnsi="Arial Narrow" w:cs="Arial"/>
                <w:smallCaps/>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mallCaps/>
                <w:sz w:val="20"/>
                <w:szCs w:val="20"/>
              </w:rPr>
              <w:t>BRIVARACETAM</w:t>
            </w:r>
          </w:p>
          <w:p w:rsidR="00096114" w:rsidRPr="00255550" w:rsidRDefault="00096114" w:rsidP="00347E57">
            <w:pPr>
              <w:keepNext/>
              <w:spacing w:before="40" w:after="40"/>
              <w:rPr>
                <w:rFonts w:ascii="Arial Narrow" w:hAnsi="Arial Narrow" w:cs="Arial"/>
                <w:sz w:val="20"/>
                <w:szCs w:val="20"/>
              </w:rPr>
            </w:pPr>
            <w:r w:rsidRPr="00255550">
              <w:rPr>
                <w:rFonts w:ascii="Arial Narrow" w:hAnsi="Arial Narrow" w:cs="Arial"/>
                <w:sz w:val="20"/>
                <w:szCs w:val="20"/>
              </w:rPr>
              <w:t>Oral liquid 10 mg/mL</w:t>
            </w:r>
          </w:p>
        </w:tc>
        <w:tc>
          <w:tcPr>
            <w:tcW w:w="384" w:type="pct"/>
          </w:tcPr>
          <w:p w:rsidR="00096114" w:rsidRPr="00255550" w:rsidRDefault="00096114" w:rsidP="00347E57">
            <w:pPr>
              <w:keepNext/>
              <w:spacing w:before="40" w:after="40"/>
              <w:jc w:val="both"/>
              <w:rPr>
                <w:rFonts w:ascii="Arial Narrow" w:hAnsi="Arial Narrow" w:cs="Arial"/>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z w:val="20"/>
                <w:szCs w:val="20"/>
              </w:rPr>
              <w:t>300 mL</w:t>
            </w:r>
          </w:p>
        </w:tc>
        <w:tc>
          <w:tcPr>
            <w:tcW w:w="465" w:type="pct"/>
          </w:tcPr>
          <w:p w:rsidR="00096114" w:rsidRPr="00255550" w:rsidRDefault="00096114" w:rsidP="00347E57">
            <w:pPr>
              <w:keepNext/>
              <w:spacing w:before="40" w:after="40"/>
              <w:jc w:val="both"/>
              <w:rPr>
                <w:rFonts w:ascii="Arial Narrow" w:hAnsi="Arial Narrow" w:cs="Arial"/>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z w:val="20"/>
                <w:szCs w:val="20"/>
              </w:rPr>
              <w:t>5</w:t>
            </w:r>
          </w:p>
        </w:tc>
        <w:tc>
          <w:tcPr>
            <w:tcW w:w="1107" w:type="pct"/>
          </w:tcPr>
          <w:p w:rsidR="00096114" w:rsidRPr="00255550" w:rsidRDefault="00096114" w:rsidP="00347E57">
            <w:pPr>
              <w:keepNext/>
              <w:spacing w:before="40" w:after="40"/>
              <w:rPr>
                <w:rFonts w:ascii="Arial Narrow" w:hAnsi="Arial Narrow" w:cs="Arial"/>
                <w:sz w:val="20"/>
                <w:szCs w:val="20"/>
              </w:rPr>
            </w:pPr>
          </w:p>
        </w:tc>
        <w:tc>
          <w:tcPr>
            <w:tcW w:w="474" w:type="pct"/>
          </w:tcPr>
          <w:p w:rsidR="00096114" w:rsidRPr="00255550" w:rsidRDefault="00096114" w:rsidP="00347E57">
            <w:pPr>
              <w:keepNext/>
              <w:spacing w:before="40" w:after="40"/>
              <w:rPr>
                <w:rFonts w:ascii="Arial Narrow" w:hAnsi="Arial Narrow" w:cs="Arial"/>
                <w:sz w:val="20"/>
                <w:szCs w:val="20"/>
              </w:rPr>
            </w:pPr>
          </w:p>
          <w:p w:rsidR="00096114" w:rsidRPr="00255550" w:rsidRDefault="00096114" w:rsidP="00347E57">
            <w:pPr>
              <w:keepNext/>
              <w:spacing w:before="40" w:after="40"/>
              <w:rPr>
                <w:rFonts w:ascii="Arial Narrow" w:hAnsi="Arial Narrow" w:cs="Arial"/>
                <w:sz w:val="20"/>
                <w:szCs w:val="20"/>
              </w:rPr>
            </w:pPr>
            <w:r w:rsidRPr="00255550">
              <w:rPr>
                <w:rFonts w:ascii="Arial Narrow" w:hAnsi="Arial Narrow" w:cs="Arial"/>
                <w:sz w:val="20"/>
                <w:szCs w:val="20"/>
              </w:rPr>
              <w:t>Briviact®</w:t>
            </w:r>
          </w:p>
        </w:tc>
        <w:tc>
          <w:tcPr>
            <w:tcW w:w="812" w:type="pct"/>
            <w:gridSpan w:val="2"/>
          </w:tcPr>
          <w:p w:rsidR="00096114" w:rsidRPr="00255550" w:rsidRDefault="00096114" w:rsidP="00347E57">
            <w:pPr>
              <w:keepNext/>
              <w:spacing w:before="40" w:after="40"/>
              <w:rPr>
                <w:rFonts w:ascii="Arial Narrow" w:hAnsi="Arial Narrow" w:cs="Arial"/>
                <w:sz w:val="20"/>
                <w:szCs w:val="20"/>
              </w:rPr>
            </w:pPr>
          </w:p>
          <w:p w:rsidR="00096114" w:rsidRPr="00255550" w:rsidRDefault="00096114" w:rsidP="00347E57">
            <w:pPr>
              <w:keepNext/>
              <w:spacing w:before="40" w:after="40"/>
              <w:rPr>
                <w:rFonts w:ascii="Arial Narrow" w:hAnsi="Arial Narrow" w:cs="Arial"/>
                <w:sz w:val="20"/>
                <w:szCs w:val="20"/>
              </w:rPr>
            </w:pPr>
            <w:r w:rsidRPr="00255550">
              <w:rPr>
                <w:rFonts w:ascii="Arial Narrow" w:hAnsi="Arial Narrow" w:cs="Arial"/>
                <w:sz w:val="20"/>
                <w:szCs w:val="20"/>
              </w:rPr>
              <w:t>UCB Pharma</w:t>
            </w:r>
          </w:p>
        </w:tc>
      </w:tr>
      <w:tr w:rsidR="00096114" w:rsidRPr="00255550" w:rsidTr="00347E57">
        <w:trPr>
          <w:gridAfter w:val="1"/>
          <w:wAfter w:w="454" w:type="pct"/>
          <w:cantSplit/>
          <w:trHeight w:val="360"/>
        </w:trPr>
        <w:tc>
          <w:tcPr>
            <w:tcW w:w="4546" w:type="pct"/>
            <w:gridSpan w:val="7"/>
            <w:tcBorders>
              <w:bottom w:val="single" w:sz="4" w:space="0" w:color="auto"/>
            </w:tcBorders>
          </w:tcPr>
          <w:p w:rsidR="00096114" w:rsidRPr="00255550" w:rsidRDefault="00096114" w:rsidP="00347E57">
            <w:pPr>
              <w:spacing w:before="40" w:after="40"/>
              <w:jc w:val="both"/>
              <w:rPr>
                <w:rFonts w:ascii="Arial Narrow" w:hAnsi="Arial Narrow" w:cs="Arial"/>
                <w:sz w:val="20"/>
                <w:szCs w:val="20"/>
              </w:rPr>
            </w:pP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sz w:val="20"/>
                <w:szCs w:val="20"/>
              </w:rPr>
              <w:t>Category / Program</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GENERAL – General Schedule (Code GE)</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Prescriber type:</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Dental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Medical Practitioners  </w:t>
            </w: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Nurse practitioners  </w:t>
            </w: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Optometrists</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Midwives</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Episodicity:</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2D2F00" w:rsidP="00347E57">
            <w:pPr>
              <w:spacing w:before="40" w:after="40"/>
              <w:rPr>
                <w:rFonts w:ascii="Arial Narrow" w:hAnsi="Arial Narrow" w:cs="Arial"/>
                <w:sz w:val="20"/>
                <w:szCs w:val="20"/>
              </w:rPr>
            </w:pPr>
            <w:r w:rsidRPr="002D2F00">
              <w:rPr>
                <w:rFonts w:ascii="Arial Narrow" w:hAnsi="Arial Narrow"/>
                <w:sz w:val="20"/>
              </w:rPr>
              <w:t>Intractable partial epileptic seizures</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Severity:</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Intractable</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Condition:</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Epilepsy</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PBS Indication:</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7D0460">
            <w:pPr>
              <w:spacing w:before="40" w:after="40"/>
              <w:rPr>
                <w:rFonts w:ascii="Arial Narrow" w:hAnsi="Arial Narrow" w:cs="Arial"/>
                <w:sz w:val="20"/>
                <w:szCs w:val="20"/>
              </w:rPr>
            </w:pPr>
            <w:r w:rsidRPr="00255550">
              <w:rPr>
                <w:rFonts w:ascii="Arial Narrow" w:hAnsi="Arial Narrow" w:cs="Arial"/>
                <w:sz w:val="20"/>
                <w:szCs w:val="20"/>
              </w:rPr>
              <w:t>Intractable partial epileptic seizures</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Treatment phase:</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Initial treatment</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Restriction Level / Method:</w:t>
            </w:r>
          </w:p>
          <w:p w:rsidR="00096114" w:rsidRPr="00255550" w:rsidRDefault="00096114" w:rsidP="00347E57">
            <w:pPr>
              <w:spacing w:before="40" w:after="40"/>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Restricted benefit</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In Writing</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Telephone</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Emergency</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Electronic</w:t>
            </w:r>
          </w:p>
          <w:p w:rsidR="00096114" w:rsidRPr="00255550" w:rsidRDefault="00096114" w:rsidP="00347E57">
            <w:pPr>
              <w:spacing w:before="40" w:after="40"/>
              <w:rPr>
                <w:rFonts w:ascii="Arial Narrow" w:hAnsi="Arial Narrow" w:cs="Arial"/>
                <w:sz w:val="20"/>
                <w:szCs w:val="20"/>
              </w:rPr>
            </w:pPr>
            <w:r w:rsidRPr="00255550">
              <w:rPr>
                <w:sz w:val="20"/>
              </w:rPr>
              <w:fldChar w:fldCharType="begin">
                <w:ffData>
                  <w:name w:val="Check5"/>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Streamlined</w:t>
            </w:r>
          </w:p>
        </w:tc>
      </w:tr>
      <w:tr w:rsidR="00096114" w:rsidRPr="00255550"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b/>
                <w:sz w:val="20"/>
                <w:szCs w:val="20"/>
              </w:rPr>
            </w:pPr>
            <w:r w:rsidRPr="00255550">
              <w:rPr>
                <w:rFonts w:ascii="Arial Narrow" w:hAnsi="Arial Narrow" w:cs="Arial"/>
                <w:b/>
                <w:sz w:val="20"/>
                <w:szCs w:val="20"/>
              </w:rPr>
              <w:t>Treatment criteria:</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Must be treated by a neurologist</w:t>
            </w:r>
          </w:p>
        </w:tc>
      </w:tr>
      <w:tr w:rsidR="00096114" w:rsidRPr="000D6D79"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Clinical criteria:</w:t>
            </w:r>
          </w:p>
          <w:p w:rsidR="00096114" w:rsidRPr="00255550" w:rsidRDefault="00096114" w:rsidP="00347E57">
            <w:pPr>
              <w:spacing w:before="40" w:after="40"/>
              <w:jc w:val="both"/>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096114" w:rsidRPr="000D6D79" w:rsidRDefault="0053057A" w:rsidP="00347E57">
            <w:pPr>
              <w:spacing w:before="40" w:after="40"/>
              <w:rPr>
                <w:rFonts w:ascii="Arial Narrow" w:hAnsi="Arial Narrow" w:cs="Arial"/>
                <w:sz w:val="20"/>
                <w:szCs w:val="20"/>
              </w:rPr>
            </w:pPr>
            <w:r w:rsidRPr="00255550">
              <w:rPr>
                <w:rFonts w:ascii="Arial Narrow" w:hAnsi="Arial Narrow" w:cs="Arial"/>
                <w:sz w:val="20"/>
                <w:szCs w:val="20"/>
              </w:rPr>
              <w:t xml:space="preserve">The </w:t>
            </w:r>
            <w:r w:rsidRPr="00123EA5">
              <w:rPr>
                <w:rFonts w:ascii="Arial Narrow" w:hAnsi="Arial Narrow" w:cs="Arial"/>
                <w:sz w:val="20"/>
                <w:szCs w:val="20"/>
              </w:rPr>
              <w:t>t</w:t>
            </w:r>
            <w:r w:rsidR="00096114" w:rsidRPr="000D6D79">
              <w:rPr>
                <w:rFonts w:ascii="Arial Narrow" w:hAnsi="Arial Narrow" w:cs="Arial"/>
                <w:sz w:val="20"/>
                <w:szCs w:val="20"/>
              </w:rPr>
              <w:t>reatment must be in combination with two or more anti-epileptic drugs which includes one second-line adjunctive agent,</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AND</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The condition must have failed to be controlled satisfactorily by other anti-epileptic drugs, which includes at least one first-line anti-epileptic agent and at least two second-line adjunctive anti-epileptic agents,</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AND</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Patient must be unable to take a solid dose form of this drug</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AND</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The treatment must not be given concomitantly with levetiracetam</w:t>
            </w:r>
            <w:r w:rsidR="007D0460">
              <w:rPr>
                <w:rFonts w:ascii="Arial Narrow" w:hAnsi="Arial Narrow" w:cs="Arial"/>
                <w:sz w:val="20"/>
                <w:szCs w:val="20"/>
              </w:rPr>
              <w:t xml:space="preserve">, </w:t>
            </w:r>
            <w:r w:rsidR="007D0460">
              <w:rPr>
                <w:rFonts w:ascii="Arial Narrow" w:hAnsi="Arial Narrow" w:cs="Arial"/>
                <w:i/>
                <w:sz w:val="20"/>
                <w:szCs w:val="20"/>
              </w:rPr>
              <w:t>except for cross titration.</w:t>
            </w:r>
          </w:p>
        </w:tc>
      </w:tr>
      <w:tr w:rsidR="00096114" w:rsidRPr="000D6D79"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0D6D79" w:rsidRDefault="00096114" w:rsidP="00347E57">
            <w:pPr>
              <w:spacing w:before="40" w:after="40"/>
              <w:jc w:val="both"/>
              <w:rPr>
                <w:rFonts w:ascii="Arial Narrow" w:hAnsi="Arial Narrow" w:cs="Arial"/>
                <w:b/>
                <w:sz w:val="20"/>
                <w:szCs w:val="20"/>
              </w:rPr>
            </w:pPr>
            <w:r w:rsidRPr="000D6D79">
              <w:rPr>
                <w:rFonts w:ascii="Arial Narrow" w:hAnsi="Arial Narrow" w:cs="Arial"/>
                <w:b/>
                <w:sz w:val="20"/>
                <w:szCs w:val="20"/>
              </w:rPr>
              <w:t>Population criteria:</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Patients must be aged 16 years or older</w:t>
            </w:r>
          </w:p>
        </w:tc>
      </w:tr>
      <w:tr w:rsidR="00096114" w:rsidRPr="000D6D79" w:rsidTr="007902E1">
        <w:trPr>
          <w:cantSplit/>
          <w:trHeight w:val="360"/>
        </w:trPr>
        <w:tc>
          <w:tcPr>
            <w:tcW w:w="1034" w:type="pct"/>
            <w:tcBorders>
              <w:top w:val="single" w:sz="4" w:space="0" w:color="auto"/>
              <w:left w:val="single" w:sz="4" w:space="0" w:color="auto"/>
              <w:bottom w:val="single" w:sz="4" w:space="0" w:color="auto"/>
              <w:right w:val="single" w:sz="4" w:space="0" w:color="auto"/>
            </w:tcBorders>
          </w:tcPr>
          <w:p w:rsidR="00096114" w:rsidRPr="000D6D79" w:rsidRDefault="00096114" w:rsidP="00347E57">
            <w:pPr>
              <w:spacing w:before="40" w:after="40"/>
              <w:jc w:val="both"/>
              <w:rPr>
                <w:rFonts w:ascii="Arial Narrow" w:hAnsi="Arial Narrow" w:cs="Arial"/>
                <w:i/>
                <w:sz w:val="20"/>
                <w:szCs w:val="20"/>
              </w:rPr>
            </w:pPr>
            <w:r w:rsidRPr="000D6D79">
              <w:rPr>
                <w:rFonts w:ascii="Arial Narrow" w:hAnsi="Arial Narrow" w:cs="Arial"/>
                <w:b/>
                <w:sz w:val="20"/>
                <w:szCs w:val="20"/>
              </w:rPr>
              <w:t>Administrative Advice</w:t>
            </w:r>
          </w:p>
        </w:tc>
        <w:tc>
          <w:tcPr>
            <w:tcW w:w="3966"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0D6D79">
              <w:rPr>
                <w:rFonts w:ascii="Arial Narrow" w:hAnsi="Arial Narrow" w:cs="Arial"/>
                <w:sz w:val="20"/>
                <w:szCs w:val="20"/>
              </w:rPr>
              <w:t>Special Pricing Arrangements apply</w:t>
            </w:r>
          </w:p>
        </w:tc>
      </w:tr>
    </w:tbl>
    <w:p w:rsidR="00EA0AA5" w:rsidRDefault="00EA0AA5" w:rsidP="00096114">
      <w:pPr>
        <w:rPr>
          <w:szCs w:val="22"/>
        </w:rPr>
      </w:pPr>
    </w:p>
    <w:p w:rsidR="00EA0AA5" w:rsidRDefault="00EA0AA5">
      <w:pPr>
        <w:rPr>
          <w:szCs w:val="22"/>
        </w:rPr>
      </w:pPr>
      <w:r>
        <w:rPr>
          <w:szCs w:val="22"/>
        </w:rPr>
        <w:br w:type="page"/>
      </w:r>
    </w:p>
    <w:p w:rsidR="00096114" w:rsidRPr="000D6D79" w:rsidRDefault="00096114" w:rsidP="00096114">
      <w:pPr>
        <w:rPr>
          <w:szCs w:val="22"/>
        </w:rPr>
      </w:pPr>
    </w:p>
    <w:tbl>
      <w:tblPr>
        <w:tblW w:w="4924" w:type="pct"/>
        <w:tblLook w:val="0000" w:firstRow="0" w:lastRow="0" w:firstColumn="0" w:lastColumn="0" w:noHBand="0" w:noVBand="0"/>
      </w:tblPr>
      <w:tblGrid>
        <w:gridCol w:w="1891"/>
        <w:gridCol w:w="1318"/>
        <w:gridCol w:w="690"/>
        <w:gridCol w:w="839"/>
        <w:gridCol w:w="2028"/>
        <w:gridCol w:w="876"/>
        <w:gridCol w:w="641"/>
        <w:gridCol w:w="819"/>
      </w:tblGrid>
      <w:tr w:rsidR="00096114" w:rsidRPr="00255550" w:rsidTr="007902E1">
        <w:trPr>
          <w:cantSplit/>
          <w:trHeight w:val="465"/>
        </w:trPr>
        <w:tc>
          <w:tcPr>
            <w:tcW w:w="1763" w:type="pct"/>
            <w:gridSpan w:val="2"/>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Name, Restriction,</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Manner of administration and form</w:t>
            </w:r>
          </w:p>
        </w:tc>
        <w:tc>
          <w:tcPr>
            <w:tcW w:w="379" w:type="pct"/>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Max.</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Qty</w:t>
            </w:r>
          </w:p>
        </w:tc>
        <w:tc>
          <w:tcPr>
            <w:tcW w:w="461" w:type="pct"/>
            <w:tcBorders>
              <w:bottom w:val="single" w:sz="4" w:space="0" w:color="auto"/>
            </w:tcBorders>
          </w:tcPr>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№.of</w:t>
            </w:r>
          </w:p>
          <w:p w:rsidR="00096114" w:rsidRPr="00255550" w:rsidRDefault="00096114" w:rsidP="00347E57">
            <w:pPr>
              <w:keepNext/>
              <w:spacing w:before="40" w:after="40"/>
              <w:jc w:val="both"/>
              <w:rPr>
                <w:rFonts w:ascii="Arial Narrow" w:hAnsi="Arial Narrow" w:cs="Arial"/>
                <w:b/>
                <w:sz w:val="20"/>
                <w:szCs w:val="20"/>
              </w:rPr>
            </w:pPr>
            <w:r w:rsidRPr="00255550">
              <w:rPr>
                <w:rFonts w:ascii="Arial Narrow" w:hAnsi="Arial Narrow" w:cs="Arial"/>
                <w:b/>
                <w:sz w:val="20"/>
                <w:szCs w:val="20"/>
              </w:rPr>
              <w:t>Rpts</w:t>
            </w:r>
          </w:p>
        </w:tc>
        <w:tc>
          <w:tcPr>
            <w:tcW w:w="1114" w:type="pct"/>
            <w:tcBorders>
              <w:bottom w:val="single" w:sz="4" w:space="0" w:color="auto"/>
            </w:tcBorders>
          </w:tcPr>
          <w:p w:rsidR="00096114" w:rsidRPr="00255550" w:rsidRDefault="00096114" w:rsidP="00347E57">
            <w:pPr>
              <w:keepNext/>
              <w:spacing w:before="40" w:after="40"/>
              <w:rPr>
                <w:rFonts w:ascii="Arial Narrow" w:hAnsi="Arial Narrow" w:cs="Arial"/>
                <w:b/>
                <w:sz w:val="20"/>
                <w:szCs w:val="20"/>
              </w:rPr>
            </w:pPr>
          </w:p>
        </w:tc>
        <w:tc>
          <w:tcPr>
            <w:tcW w:w="1283" w:type="pct"/>
            <w:gridSpan w:val="3"/>
            <w:tcBorders>
              <w:bottom w:val="single" w:sz="4" w:space="0" w:color="auto"/>
            </w:tcBorders>
          </w:tcPr>
          <w:p w:rsidR="00096114" w:rsidRPr="00255550" w:rsidRDefault="00096114" w:rsidP="00347E57">
            <w:pPr>
              <w:keepNext/>
              <w:spacing w:before="40" w:after="40"/>
              <w:rPr>
                <w:rFonts w:ascii="Arial Narrow" w:hAnsi="Arial Narrow" w:cs="Arial"/>
                <w:b/>
                <w:sz w:val="20"/>
                <w:szCs w:val="20"/>
              </w:rPr>
            </w:pPr>
            <w:r w:rsidRPr="00255550">
              <w:rPr>
                <w:rFonts w:ascii="Arial Narrow" w:hAnsi="Arial Narrow" w:cs="Arial"/>
                <w:b/>
                <w:sz w:val="20"/>
                <w:szCs w:val="20"/>
              </w:rPr>
              <w:t>Proprietary Name and Manufacturer</w:t>
            </w:r>
          </w:p>
        </w:tc>
      </w:tr>
      <w:tr w:rsidR="00096114" w:rsidRPr="00255550" w:rsidTr="007902E1">
        <w:trPr>
          <w:cantSplit/>
          <w:trHeight w:val="567"/>
        </w:trPr>
        <w:tc>
          <w:tcPr>
            <w:tcW w:w="1763" w:type="pct"/>
            <w:gridSpan w:val="2"/>
          </w:tcPr>
          <w:p w:rsidR="00096114" w:rsidRPr="00255550" w:rsidRDefault="00096114" w:rsidP="00347E57">
            <w:pPr>
              <w:keepNext/>
              <w:spacing w:before="40" w:after="40"/>
              <w:jc w:val="both"/>
              <w:rPr>
                <w:rFonts w:ascii="Arial Narrow" w:hAnsi="Arial Narrow" w:cs="Arial"/>
                <w:smallCaps/>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mallCaps/>
                <w:sz w:val="20"/>
                <w:szCs w:val="20"/>
              </w:rPr>
              <w:t>BRIVARACETAM</w:t>
            </w:r>
          </w:p>
          <w:p w:rsidR="00096114" w:rsidRPr="00255550" w:rsidRDefault="00096114" w:rsidP="00347E57">
            <w:pPr>
              <w:keepNext/>
              <w:spacing w:before="40" w:after="40"/>
              <w:rPr>
                <w:rFonts w:ascii="Arial Narrow" w:hAnsi="Arial Narrow" w:cs="Arial"/>
                <w:sz w:val="20"/>
                <w:szCs w:val="20"/>
              </w:rPr>
            </w:pPr>
            <w:r w:rsidRPr="00255550">
              <w:rPr>
                <w:rFonts w:ascii="Arial Narrow" w:hAnsi="Arial Narrow" w:cs="Arial"/>
                <w:sz w:val="20"/>
                <w:szCs w:val="20"/>
              </w:rPr>
              <w:t>Oral liquid 10 mg/mL</w:t>
            </w:r>
          </w:p>
        </w:tc>
        <w:tc>
          <w:tcPr>
            <w:tcW w:w="379" w:type="pct"/>
          </w:tcPr>
          <w:p w:rsidR="00096114" w:rsidRPr="00255550" w:rsidRDefault="00096114" w:rsidP="00347E57">
            <w:pPr>
              <w:keepNext/>
              <w:spacing w:before="40" w:after="40"/>
              <w:jc w:val="both"/>
              <w:rPr>
                <w:rFonts w:ascii="Arial Narrow" w:hAnsi="Arial Narrow" w:cs="Arial"/>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z w:val="20"/>
                <w:szCs w:val="20"/>
              </w:rPr>
              <w:t>300 mL</w:t>
            </w:r>
          </w:p>
        </w:tc>
        <w:tc>
          <w:tcPr>
            <w:tcW w:w="461" w:type="pct"/>
          </w:tcPr>
          <w:p w:rsidR="00096114" w:rsidRPr="00255550" w:rsidRDefault="00096114" w:rsidP="00347E57">
            <w:pPr>
              <w:keepNext/>
              <w:spacing w:before="40" w:after="40"/>
              <w:jc w:val="both"/>
              <w:rPr>
                <w:rFonts w:ascii="Arial Narrow" w:hAnsi="Arial Narrow" w:cs="Arial"/>
                <w:sz w:val="20"/>
                <w:szCs w:val="20"/>
              </w:rPr>
            </w:pPr>
          </w:p>
          <w:p w:rsidR="00096114" w:rsidRPr="00255550" w:rsidRDefault="00096114" w:rsidP="00347E57">
            <w:pPr>
              <w:keepNext/>
              <w:spacing w:before="40" w:after="40"/>
              <w:jc w:val="both"/>
              <w:rPr>
                <w:rFonts w:ascii="Arial Narrow" w:hAnsi="Arial Narrow" w:cs="Arial"/>
                <w:sz w:val="20"/>
                <w:szCs w:val="20"/>
              </w:rPr>
            </w:pPr>
            <w:r w:rsidRPr="00255550">
              <w:rPr>
                <w:rFonts w:ascii="Arial Narrow" w:hAnsi="Arial Narrow" w:cs="Arial"/>
                <w:sz w:val="20"/>
                <w:szCs w:val="20"/>
              </w:rPr>
              <w:t>5</w:t>
            </w:r>
          </w:p>
        </w:tc>
        <w:tc>
          <w:tcPr>
            <w:tcW w:w="1114" w:type="pct"/>
          </w:tcPr>
          <w:p w:rsidR="00096114" w:rsidRPr="00255550" w:rsidRDefault="00096114" w:rsidP="00347E57">
            <w:pPr>
              <w:keepNext/>
              <w:spacing w:before="40" w:after="40"/>
              <w:rPr>
                <w:rFonts w:ascii="Arial Narrow" w:hAnsi="Arial Narrow" w:cs="Arial"/>
                <w:sz w:val="20"/>
                <w:szCs w:val="20"/>
              </w:rPr>
            </w:pPr>
          </w:p>
        </w:tc>
        <w:tc>
          <w:tcPr>
            <w:tcW w:w="481" w:type="pct"/>
          </w:tcPr>
          <w:p w:rsidR="00096114" w:rsidRPr="00255550" w:rsidRDefault="00096114" w:rsidP="00347E57">
            <w:pPr>
              <w:keepNext/>
              <w:spacing w:before="40" w:after="40"/>
              <w:rPr>
                <w:rFonts w:ascii="Arial Narrow" w:hAnsi="Arial Narrow" w:cs="Arial"/>
                <w:sz w:val="20"/>
                <w:szCs w:val="20"/>
              </w:rPr>
            </w:pPr>
          </w:p>
          <w:p w:rsidR="00096114" w:rsidRPr="00255550" w:rsidRDefault="00096114" w:rsidP="00347E57">
            <w:pPr>
              <w:keepNext/>
              <w:spacing w:before="40" w:after="40"/>
              <w:rPr>
                <w:rFonts w:ascii="Arial Narrow" w:hAnsi="Arial Narrow" w:cs="Arial"/>
                <w:sz w:val="20"/>
                <w:szCs w:val="20"/>
              </w:rPr>
            </w:pPr>
            <w:r w:rsidRPr="00255550">
              <w:rPr>
                <w:rFonts w:ascii="Arial Narrow" w:hAnsi="Arial Narrow" w:cs="Arial"/>
                <w:sz w:val="20"/>
                <w:szCs w:val="20"/>
              </w:rPr>
              <w:t>Briviact®</w:t>
            </w:r>
          </w:p>
        </w:tc>
        <w:tc>
          <w:tcPr>
            <w:tcW w:w="802" w:type="pct"/>
            <w:gridSpan w:val="2"/>
          </w:tcPr>
          <w:p w:rsidR="00096114" w:rsidRPr="00255550" w:rsidRDefault="00096114" w:rsidP="00347E57">
            <w:pPr>
              <w:keepNext/>
              <w:spacing w:before="40" w:after="40"/>
              <w:rPr>
                <w:rFonts w:ascii="Arial Narrow" w:hAnsi="Arial Narrow" w:cs="Arial"/>
                <w:sz w:val="20"/>
                <w:szCs w:val="20"/>
              </w:rPr>
            </w:pPr>
          </w:p>
          <w:p w:rsidR="00096114" w:rsidRPr="00255550" w:rsidRDefault="00096114" w:rsidP="00347E57">
            <w:pPr>
              <w:keepNext/>
              <w:spacing w:before="40" w:after="40"/>
              <w:rPr>
                <w:rFonts w:ascii="Arial Narrow" w:hAnsi="Arial Narrow" w:cs="Arial"/>
                <w:sz w:val="20"/>
                <w:szCs w:val="20"/>
              </w:rPr>
            </w:pPr>
            <w:r w:rsidRPr="00255550">
              <w:rPr>
                <w:rFonts w:ascii="Arial Narrow" w:hAnsi="Arial Narrow" w:cs="Arial"/>
                <w:sz w:val="20"/>
                <w:szCs w:val="20"/>
              </w:rPr>
              <w:t>UCB Pharma</w:t>
            </w:r>
          </w:p>
        </w:tc>
      </w:tr>
      <w:tr w:rsidR="00096114" w:rsidRPr="00255550" w:rsidTr="007902E1">
        <w:trPr>
          <w:gridAfter w:val="1"/>
          <w:wAfter w:w="450" w:type="pct"/>
          <w:cantSplit/>
          <w:trHeight w:val="360"/>
        </w:trPr>
        <w:tc>
          <w:tcPr>
            <w:tcW w:w="4550" w:type="pct"/>
            <w:gridSpan w:val="7"/>
            <w:tcBorders>
              <w:bottom w:val="single" w:sz="4" w:space="0" w:color="auto"/>
            </w:tcBorders>
          </w:tcPr>
          <w:p w:rsidR="00096114" w:rsidRPr="00255550" w:rsidRDefault="00096114" w:rsidP="00347E57">
            <w:pPr>
              <w:spacing w:before="40" w:after="40"/>
              <w:jc w:val="both"/>
              <w:rPr>
                <w:rFonts w:ascii="Arial Narrow" w:hAnsi="Arial Narrow" w:cs="Arial"/>
                <w:sz w:val="20"/>
                <w:szCs w:val="20"/>
              </w:rPr>
            </w:pPr>
          </w:p>
        </w:tc>
      </w:tr>
      <w:tr w:rsidR="00096114" w:rsidRPr="00255550"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sz w:val="20"/>
                <w:szCs w:val="20"/>
              </w:rPr>
              <w:t>Category / Program</w:t>
            </w:r>
          </w:p>
        </w:tc>
        <w:tc>
          <w:tcPr>
            <w:tcW w:w="3961"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GENERAL – General Schedule (Code GE)</w:t>
            </w:r>
          </w:p>
        </w:tc>
      </w:tr>
      <w:tr w:rsidR="00096114" w:rsidRPr="00255550"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Prescriber type:</w:t>
            </w:r>
          </w:p>
        </w:tc>
        <w:tc>
          <w:tcPr>
            <w:tcW w:w="3961"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Dental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Medical Practitioners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Nurse practitioners  </w:t>
            </w: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Optometrists</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Midwives</w:t>
            </w:r>
          </w:p>
        </w:tc>
      </w:tr>
      <w:tr w:rsidR="00096114" w:rsidRPr="00255550"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Episodicity:</w:t>
            </w:r>
          </w:p>
        </w:tc>
        <w:tc>
          <w:tcPr>
            <w:tcW w:w="3961" w:type="pct"/>
            <w:gridSpan w:val="7"/>
            <w:tcBorders>
              <w:top w:val="single" w:sz="4" w:space="0" w:color="auto"/>
              <w:left w:val="single" w:sz="4" w:space="0" w:color="auto"/>
              <w:bottom w:val="single" w:sz="4" w:space="0" w:color="auto"/>
              <w:right w:val="single" w:sz="4" w:space="0" w:color="auto"/>
            </w:tcBorders>
          </w:tcPr>
          <w:p w:rsidR="00096114" w:rsidRPr="00255550" w:rsidRDefault="002D2F00" w:rsidP="00347E57">
            <w:pPr>
              <w:spacing w:before="40" w:after="40"/>
              <w:rPr>
                <w:rFonts w:ascii="Arial Narrow" w:hAnsi="Arial Narrow" w:cs="Arial"/>
                <w:sz w:val="20"/>
                <w:szCs w:val="20"/>
              </w:rPr>
            </w:pPr>
            <w:r w:rsidRPr="002D2F00">
              <w:rPr>
                <w:rFonts w:ascii="Arial Narrow" w:hAnsi="Arial Narrow"/>
                <w:sz w:val="20"/>
              </w:rPr>
              <w:t>Intractable partial epileptic seizures</w:t>
            </w:r>
          </w:p>
        </w:tc>
      </w:tr>
      <w:tr w:rsidR="00096114" w:rsidRPr="00255550"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Severity:</w:t>
            </w:r>
          </w:p>
        </w:tc>
        <w:tc>
          <w:tcPr>
            <w:tcW w:w="3961"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Intractable</w:t>
            </w:r>
          </w:p>
        </w:tc>
      </w:tr>
      <w:tr w:rsidR="00096114" w:rsidRPr="00255550"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Condition:</w:t>
            </w:r>
          </w:p>
        </w:tc>
        <w:tc>
          <w:tcPr>
            <w:tcW w:w="3961"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Epilepsy</w:t>
            </w:r>
          </w:p>
        </w:tc>
      </w:tr>
      <w:tr w:rsidR="00096114" w:rsidRPr="00255550"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PBS Indication:</w:t>
            </w:r>
          </w:p>
        </w:tc>
        <w:tc>
          <w:tcPr>
            <w:tcW w:w="3961"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7D0460">
            <w:pPr>
              <w:spacing w:before="40" w:after="40"/>
              <w:rPr>
                <w:rFonts w:ascii="Arial Narrow" w:hAnsi="Arial Narrow" w:cs="Arial"/>
                <w:sz w:val="20"/>
                <w:szCs w:val="20"/>
              </w:rPr>
            </w:pPr>
            <w:r w:rsidRPr="00255550">
              <w:rPr>
                <w:rFonts w:ascii="Arial Narrow" w:hAnsi="Arial Narrow" w:cs="Arial"/>
                <w:sz w:val="20"/>
                <w:szCs w:val="20"/>
              </w:rPr>
              <w:t>Intractable partial epileptic seizures</w:t>
            </w:r>
          </w:p>
        </w:tc>
      </w:tr>
      <w:tr w:rsidR="00096114" w:rsidRPr="00255550"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Treatment phase:</w:t>
            </w:r>
          </w:p>
        </w:tc>
        <w:tc>
          <w:tcPr>
            <w:tcW w:w="3961"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Continuing treatment</w:t>
            </w:r>
          </w:p>
        </w:tc>
      </w:tr>
      <w:tr w:rsidR="00096114" w:rsidRPr="00255550"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Restriction Level / Method:</w:t>
            </w:r>
          </w:p>
          <w:p w:rsidR="00096114" w:rsidRPr="00255550" w:rsidRDefault="00096114" w:rsidP="00347E57">
            <w:pPr>
              <w:spacing w:before="40" w:after="40"/>
              <w:rPr>
                <w:rFonts w:ascii="Arial Narrow" w:hAnsi="Arial Narrow" w:cs="Arial"/>
                <w:sz w:val="20"/>
                <w:szCs w:val="20"/>
              </w:rPr>
            </w:pPr>
          </w:p>
        </w:tc>
        <w:tc>
          <w:tcPr>
            <w:tcW w:w="3961"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Restricted benefit</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In Writing</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Telephone</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Emergency</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Electronic</w:t>
            </w:r>
          </w:p>
          <w:p w:rsidR="00096114" w:rsidRPr="00255550" w:rsidRDefault="00096114" w:rsidP="00347E57">
            <w:pPr>
              <w:spacing w:before="40" w:after="40"/>
              <w:rPr>
                <w:rFonts w:ascii="Arial Narrow" w:hAnsi="Arial Narrow" w:cs="Arial"/>
                <w:sz w:val="20"/>
                <w:szCs w:val="20"/>
              </w:rPr>
            </w:pPr>
            <w:r w:rsidRPr="00255550">
              <w:rPr>
                <w:sz w:val="20"/>
              </w:rPr>
              <w:fldChar w:fldCharType="begin">
                <w:ffData>
                  <w:name w:val="Check5"/>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Streamlined</w:t>
            </w:r>
          </w:p>
        </w:tc>
      </w:tr>
      <w:tr w:rsidR="00096114" w:rsidRPr="000D6D79"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jc w:val="both"/>
              <w:rPr>
                <w:rFonts w:ascii="Arial Narrow" w:hAnsi="Arial Narrow" w:cs="Arial"/>
                <w:b/>
                <w:sz w:val="20"/>
                <w:szCs w:val="20"/>
              </w:rPr>
            </w:pPr>
            <w:r w:rsidRPr="00255550">
              <w:rPr>
                <w:rFonts w:ascii="Arial Narrow" w:hAnsi="Arial Narrow" w:cs="Arial"/>
                <w:b/>
                <w:sz w:val="20"/>
                <w:szCs w:val="20"/>
              </w:rPr>
              <w:t>Clinical criteria:</w:t>
            </w:r>
          </w:p>
          <w:p w:rsidR="00096114" w:rsidRPr="00255550" w:rsidRDefault="00096114" w:rsidP="00347E57">
            <w:pPr>
              <w:spacing w:before="40" w:after="40"/>
              <w:jc w:val="both"/>
              <w:rPr>
                <w:rFonts w:ascii="Arial Narrow" w:hAnsi="Arial Narrow" w:cs="Arial"/>
                <w:sz w:val="20"/>
                <w:szCs w:val="20"/>
              </w:rPr>
            </w:pPr>
          </w:p>
        </w:tc>
        <w:tc>
          <w:tcPr>
            <w:tcW w:w="3961" w:type="pct"/>
            <w:gridSpan w:val="7"/>
            <w:tcBorders>
              <w:top w:val="single" w:sz="4" w:space="0" w:color="auto"/>
              <w:left w:val="single" w:sz="4" w:space="0" w:color="auto"/>
              <w:bottom w:val="single" w:sz="4" w:space="0" w:color="auto"/>
              <w:right w:val="single" w:sz="4" w:space="0" w:color="auto"/>
            </w:tcBorders>
          </w:tcPr>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Patient must have previously been treated with PBS-subsidised treatment with this drug.</w:t>
            </w:r>
          </w:p>
          <w:p w:rsidR="00096114" w:rsidRPr="00255550" w:rsidRDefault="00096114" w:rsidP="00347E57">
            <w:pPr>
              <w:spacing w:before="40" w:after="40"/>
              <w:rPr>
                <w:rFonts w:ascii="Arial Narrow" w:hAnsi="Arial Narrow" w:cs="Arial"/>
                <w:sz w:val="20"/>
                <w:szCs w:val="20"/>
              </w:rPr>
            </w:pPr>
            <w:r w:rsidRPr="00255550">
              <w:rPr>
                <w:rFonts w:ascii="Arial Narrow" w:hAnsi="Arial Narrow" w:cs="Arial"/>
                <w:sz w:val="20"/>
                <w:szCs w:val="20"/>
              </w:rPr>
              <w:t>AND</w:t>
            </w:r>
          </w:p>
          <w:p w:rsidR="00096114" w:rsidRPr="000D6D79" w:rsidRDefault="009B0194" w:rsidP="00347E57">
            <w:pPr>
              <w:spacing w:before="40" w:after="40"/>
              <w:rPr>
                <w:rFonts w:ascii="Arial Narrow" w:hAnsi="Arial Narrow" w:cs="Arial"/>
                <w:sz w:val="20"/>
                <w:szCs w:val="20"/>
              </w:rPr>
            </w:pPr>
            <w:r w:rsidRPr="00255550">
              <w:rPr>
                <w:rFonts w:ascii="Arial Narrow" w:hAnsi="Arial Narrow" w:cs="Arial"/>
                <w:sz w:val="20"/>
                <w:szCs w:val="20"/>
              </w:rPr>
              <w:t xml:space="preserve">The </w:t>
            </w:r>
            <w:r w:rsidRPr="00123EA5">
              <w:rPr>
                <w:rFonts w:ascii="Arial Narrow" w:hAnsi="Arial Narrow" w:cs="Arial"/>
                <w:sz w:val="20"/>
                <w:szCs w:val="20"/>
              </w:rPr>
              <w:t>t</w:t>
            </w:r>
            <w:r w:rsidR="00096114" w:rsidRPr="000D6D79">
              <w:rPr>
                <w:rFonts w:ascii="Arial Narrow" w:hAnsi="Arial Narrow" w:cs="Arial"/>
                <w:sz w:val="20"/>
                <w:szCs w:val="20"/>
              </w:rPr>
              <w:t>reatment must be in combination with two or more anti-epileptic drugs which includes one second-line adjunctive agent.</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AND</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Patient must be unable to take a solid dose form of this drug</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AND</w:t>
            </w:r>
          </w:p>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The treatment must not be given concomitantly with levetiracetam</w:t>
            </w:r>
          </w:p>
        </w:tc>
      </w:tr>
      <w:tr w:rsidR="00096114" w:rsidRPr="000D6D79"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0D6D79" w:rsidRDefault="00096114" w:rsidP="00347E57">
            <w:pPr>
              <w:spacing w:before="40" w:after="40"/>
              <w:jc w:val="both"/>
              <w:rPr>
                <w:rFonts w:ascii="Arial Narrow" w:hAnsi="Arial Narrow" w:cs="Arial"/>
                <w:b/>
                <w:sz w:val="20"/>
                <w:szCs w:val="20"/>
              </w:rPr>
            </w:pPr>
            <w:r w:rsidRPr="000D6D79">
              <w:rPr>
                <w:rFonts w:ascii="Arial Narrow" w:hAnsi="Arial Narrow" w:cs="Arial"/>
                <w:b/>
                <w:sz w:val="20"/>
                <w:szCs w:val="20"/>
              </w:rPr>
              <w:t>Population criteria:</w:t>
            </w:r>
          </w:p>
        </w:tc>
        <w:tc>
          <w:tcPr>
            <w:tcW w:w="3961" w:type="pct"/>
            <w:gridSpan w:val="7"/>
            <w:tcBorders>
              <w:top w:val="single" w:sz="4" w:space="0" w:color="auto"/>
              <w:left w:val="single" w:sz="4" w:space="0" w:color="auto"/>
              <w:bottom w:val="single" w:sz="4" w:space="0" w:color="auto"/>
              <w:right w:val="single" w:sz="4" w:space="0" w:color="auto"/>
            </w:tcBorders>
          </w:tcPr>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Patients must be aged 16 years or older</w:t>
            </w:r>
          </w:p>
        </w:tc>
      </w:tr>
      <w:tr w:rsidR="00096114" w:rsidRPr="000D6D79" w:rsidTr="007902E1">
        <w:trPr>
          <w:cantSplit/>
          <w:trHeight w:val="360"/>
        </w:trPr>
        <w:tc>
          <w:tcPr>
            <w:tcW w:w="1039" w:type="pct"/>
            <w:tcBorders>
              <w:top w:val="single" w:sz="4" w:space="0" w:color="auto"/>
              <w:left w:val="single" w:sz="4" w:space="0" w:color="auto"/>
              <w:bottom w:val="single" w:sz="4" w:space="0" w:color="auto"/>
              <w:right w:val="single" w:sz="4" w:space="0" w:color="auto"/>
            </w:tcBorders>
          </w:tcPr>
          <w:p w:rsidR="00096114" w:rsidRPr="000D6D79" w:rsidRDefault="00096114" w:rsidP="00347E57">
            <w:pPr>
              <w:spacing w:before="40" w:after="40"/>
              <w:jc w:val="both"/>
              <w:rPr>
                <w:rFonts w:ascii="Arial Narrow" w:hAnsi="Arial Narrow" w:cs="Arial"/>
                <w:i/>
                <w:sz w:val="20"/>
                <w:szCs w:val="20"/>
              </w:rPr>
            </w:pPr>
            <w:r w:rsidRPr="000D6D79">
              <w:rPr>
                <w:rFonts w:ascii="Arial Narrow" w:hAnsi="Arial Narrow" w:cs="Arial"/>
                <w:b/>
                <w:sz w:val="20"/>
                <w:szCs w:val="20"/>
              </w:rPr>
              <w:t>Administrative Advice</w:t>
            </w:r>
          </w:p>
        </w:tc>
        <w:tc>
          <w:tcPr>
            <w:tcW w:w="3961" w:type="pct"/>
            <w:gridSpan w:val="7"/>
            <w:tcBorders>
              <w:top w:val="single" w:sz="4" w:space="0" w:color="auto"/>
              <w:left w:val="single" w:sz="4" w:space="0" w:color="auto"/>
              <w:bottom w:val="single" w:sz="4" w:space="0" w:color="auto"/>
              <w:right w:val="single" w:sz="4" w:space="0" w:color="auto"/>
            </w:tcBorders>
          </w:tcPr>
          <w:p w:rsidR="00096114" w:rsidRPr="000D6D79" w:rsidRDefault="00096114" w:rsidP="00347E57">
            <w:pPr>
              <w:spacing w:before="40" w:after="40"/>
              <w:rPr>
                <w:rFonts w:ascii="Arial Narrow" w:hAnsi="Arial Narrow" w:cs="Arial"/>
                <w:sz w:val="20"/>
                <w:szCs w:val="20"/>
              </w:rPr>
            </w:pPr>
            <w:r w:rsidRPr="000D6D79">
              <w:rPr>
                <w:rFonts w:ascii="Arial Narrow" w:hAnsi="Arial Narrow" w:cs="Arial"/>
                <w:sz w:val="20"/>
                <w:szCs w:val="20"/>
              </w:rPr>
              <w:t>Continuing Therapy Only: For prescribing by nurse practitioners as continuing therapy only, where the treatment of, and prescribing of medicine for, a patient has been initiated by a medical practitioner.</w:t>
            </w:r>
          </w:p>
          <w:p w:rsidR="00096114" w:rsidRPr="00255550" w:rsidRDefault="00096114" w:rsidP="00347E57">
            <w:pPr>
              <w:spacing w:before="40" w:after="40"/>
              <w:rPr>
                <w:rFonts w:ascii="Arial Narrow" w:hAnsi="Arial Narrow" w:cs="Arial"/>
                <w:sz w:val="20"/>
                <w:szCs w:val="20"/>
              </w:rPr>
            </w:pPr>
            <w:r w:rsidRPr="000D6D79">
              <w:rPr>
                <w:rFonts w:ascii="Arial Narrow" w:hAnsi="Arial Narrow" w:cs="Arial"/>
                <w:sz w:val="20"/>
                <w:szCs w:val="20"/>
              </w:rPr>
              <w:t>Special Pricing Arrangements apply</w:t>
            </w:r>
          </w:p>
        </w:tc>
      </w:tr>
    </w:tbl>
    <w:p w:rsidR="00096114" w:rsidRDefault="00096114" w:rsidP="00DC20C6">
      <w:pPr>
        <w:rPr>
          <w:rFonts w:asciiTheme="minorHAnsi" w:hAnsiTheme="minorHAnsi"/>
        </w:rPr>
      </w:pPr>
    </w:p>
    <w:p w:rsidR="0011589A" w:rsidRPr="00022A95" w:rsidRDefault="00E61478" w:rsidP="00022A95">
      <w:pPr>
        <w:pStyle w:val="ListParagraph"/>
        <w:numPr>
          <w:ilvl w:val="1"/>
          <w:numId w:val="5"/>
        </w:numPr>
        <w:rPr>
          <w:rFonts w:asciiTheme="minorHAnsi" w:hAnsiTheme="minorHAnsi"/>
        </w:rPr>
      </w:pPr>
      <w:r w:rsidRPr="00022A95">
        <w:rPr>
          <w:rFonts w:asciiTheme="minorHAnsi" w:hAnsiTheme="minorHAnsi"/>
          <w:sz w:val="24"/>
          <w:szCs w:val="24"/>
        </w:rPr>
        <w:t>Amend the listings for levetiracetam as follows:</w:t>
      </w:r>
    </w:p>
    <w:p w:rsidR="00EA0AA5" w:rsidRDefault="0011589A" w:rsidP="00022A95">
      <w:pPr>
        <w:spacing w:before="120" w:after="120"/>
        <w:jc w:val="both"/>
        <w:rPr>
          <w:rFonts w:ascii="Calibri" w:hAnsi="Calibri"/>
          <w:i/>
        </w:rPr>
      </w:pPr>
      <w:r w:rsidRPr="00CF4F55">
        <w:rPr>
          <w:rFonts w:ascii="Calibri" w:hAnsi="Calibri"/>
          <w:i/>
        </w:rPr>
        <w:t>Suggestions and additions proposed by the Secretariat to the requested listing are added in italics and suggested deletions are crossed out with strikethrough.</w:t>
      </w:r>
    </w:p>
    <w:p w:rsidR="00EA0AA5" w:rsidRDefault="00EA0AA5">
      <w:pPr>
        <w:rPr>
          <w:rFonts w:ascii="Calibri" w:hAnsi="Calibri"/>
          <w:i/>
        </w:rPr>
      </w:pPr>
      <w:r>
        <w:rPr>
          <w:rFonts w:ascii="Calibri" w:hAnsi="Calibri"/>
          <w:i/>
        </w:rPr>
        <w:br w:type="page"/>
      </w:r>
    </w:p>
    <w:p w:rsidR="0011589A" w:rsidRPr="00022A95" w:rsidRDefault="0011589A" w:rsidP="00022A95">
      <w:pPr>
        <w:spacing w:before="120" w:after="120"/>
        <w:jc w:val="both"/>
        <w:rPr>
          <w:rFonts w:ascii="Calibri" w:hAnsi="Calibri"/>
          <w:i/>
        </w:rPr>
      </w:pPr>
    </w:p>
    <w:p w:rsidR="00E61478" w:rsidRDefault="00E61478" w:rsidP="00DC20C6">
      <w:pPr>
        <w:rPr>
          <w:rFonts w:asciiTheme="minorHAnsi" w:hAnsiTheme="minorHAnsi"/>
        </w:rPr>
      </w:pPr>
    </w:p>
    <w:tbl>
      <w:tblPr>
        <w:tblW w:w="5000" w:type="pct"/>
        <w:tblLook w:val="0000" w:firstRow="0" w:lastRow="0" w:firstColumn="0" w:lastColumn="0" w:noHBand="0" w:noVBand="0"/>
      </w:tblPr>
      <w:tblGrid>
        <w:gridCol w:w="1911"/>
        <w:gridCol w:w="1338"/>
        <w:gridCol w:w="710"/>
        <w:gridCol w:w="860"/>
        <w:gridCol w:w="2046"/>
        <w:gridCol w:w="876"/>
        <w:gridCol w:w="662"/>
        <w:gridCol w:w="839"/>
      </w:tblGrid>
      <w:tr w:rsidR="00F01C28" w:rsidRPr="00255550" w:rsidTr="00022A95">
        <w:trPr>
          <w:cantSplit/>
          <w:trHeight w:val="465"/>
        </w:trPr>
        <w:tc>
          <w:tcPr>
            <w:tcW w:w="1758" w:type="pct"/>
            <w:gridSpan w:val="2"/>
            <w:tcBorders>
              <w:bottom w:val="single" w:sz="4" w:space="0" w:color="auto"/>
            </w:tcBorders>
          </w:tcPr>
          <w:p w:rsidR="00F01C28" w:rsidRPr="00255550" w:rsidRDefault="00F01C28" w:rsidP="00F01C28">
            <w:pPr>
              <w:keepNext/>
              <w:spacing w:before="40" w:after="40"/>
              <w:jc w:val="both"/>
              <w:rPr>
                <w:rFonts w:ascii="Arial Narrow" w:hAnsi="Arial Narrow" w:cs="Arial"/>
                <w:b/>
                <w:sz w:val="20"/>
                <w:szCs w:val="20"/>
              </w:rPr>
            </w:pPr>
            <w:r w:rsidRPr="00255550">
              <w:rPr>
                <w:rFonts w:ascii="Arial Narrow" w:hAnsi="Arial Narrow" w:cs="Arial"/>
                <w:b/>
                <w:sz w:val="20"/>
                <w:szCs w:val="20"/>
              </w:rPr>
              <w:t>Name, Restriction,</w:t>
            </w:r>
          </w:p>
          <w:p w:rsidR="00F01C28" w:rsidRPr="00255550" w:rsidRDefault="00F01C28" w:rsidP="00F01C28">
            <w:pPr>
              <w:keepNext/>
              <w:spacing w:before="40" w:after="40"/>
              <w:jc w:val="both"/>
              <w:rPr>
                <w:rFonts w:ascii="Arial Narrow" w:hAnsi="Arial Narrow" w:cs="Arial"/>
                <w:b/>
                <w:sz w:val="20"/>
                <w:szCs w:val="20"/>
              </w:rPr>
            </w:pPr>
            <w:r w:rsidRPr="00255550">
              <w:rPr>
                <w:rFonts w:ascii="Arial Narrow" w:hAnsi="Arial Narrow" w:cs="Arial"/>
                <w:b/>
                <w:sz w:val="20"/>
                <w:szCs w:val="20"/>
              </w:rPr>
              <w:t>Manner of administration and form</w:t>
            </w:r>
          </w:p>
        </w:tc>
        <w:tc>
          <w:tcPr>
            <w:tcW w:w="384" w:type="pct"/>
            <w:tcBorders>
              <w:bottom w:val="single" w:sz="4" w:space="0" w:color="auto"/>
            </w:tcBorders>
          </w:tcPr>
          <w:p w:rsidR="00F01C28" w:rsidRPr="00255550" w:rsidRDefault="00F01C28" w:rsidP="00F01C28">
            <w:pPr>
              <w:keepNext/>
              <w:spacing w:before="40" w:after="40"/>
              <w:jc w:val="both"/>
              <w:rPr>
                <w:rFonts w:ascii="Arial Narrow" w:hAnsi="Arial Narrow" w:cs="Arial"/>
                <w:b/>
                <w:sz w:val="20"/>
                <w:szCs w:val="20"/>
              </w:rPr>
            </w:pPr>
            <w:r w:rsidRPr="00255550">
              <w:rPr>
                <w:rFonts w:ascii="Arial Narrow" w:hAnsi="Arial Narrow" w:cs="Arial"/>
                <w:b/>
                <w:sz w:val="20"/>
                <w:szCs w:val="20"/>
              </w:rPr>
              <w:t>Max.</w:t>
            </w:r>
          </w:p>
          <w:p w:rsidR="00F01C28" w:rsidRPr="00255550" w:rsidRDefault="00F01C28" w:rsidP="00F01C28">
            <w:pPr>
              <w:keepNext/>
              <w:spacing w:before="40" w:after="40"/>
              <w:jc w:val="both"/>
              <w:rPr>
                <w:rFonts w:ascii="Arial Narrow" w:hAnsi="Arial Narrow" w:cs="Arial"/>
                <w:b/>
                <w:sz w:val="20"/>
                <w:szCs w:val="20"/>
              </w:rPr>
            </w:pPr>
            <w:r w:rsidRPr="00255550">
              <w:rPr>
                <w:rFonts w:ascii="Arial Narrow" w:hAnsi="Arial Narrow" w:cs="Arial"/>
                <w:b/>
                <w:sz w:val="20"/>
                <w:szCs w:val="20"/>
              </w:rPr>
              <w:t>Qty</w:t>
            </w:r>
          </w:p>
        </w:tc>
        <w:tc>
          <w:tcPr>
            <w:tcW w:w="465" w:type="pct"/>
            <w:tcBorders>
              <w:bottom w:val="single" w:sz="4" w:space="0" w:color="auto"/>
            </w:tcBorders>
          </w:tcPr>
          <w:p w:rsidR="00F01C28" w:rsidRPr="00255550" w:rsidRDefault="00F01C28" w:rsidP="00F01C28">
            <w:pPr>
              <w:keepNext/>
              <w:spacing w:before="40" w:after="40"/>
              <w:jc w:val="both"/>
              <w:rPr>
                <w:rFonts w:ascii="Arial Narrow" w:hAnsi="Arial Narrow" w:cs="Arial"/>
                <w:b/>
                <w:sz w:val="20"/>
                <w:szCs w:val="20"/>
              </w:rPr>
            </w:pPr>
            <w:r w:rsidRPr="00255550">
              <w:rPr>
                <w:rFonts w:ascii="Arial Narrow" w:hAnsi="Arial Narrow" w:cs="Arial"/>
                <w:b/>
                <w:sz w:val="20"/>
                <w:szCs w:val="20"/>
              </w:rPr>
              <w:t>№.of</w:t>
            </w:r>
          </w:p>
          <w:p w:rsidR="00F01C28" w:rsidRPr="00255550" w:rsidRDefault="00F01C28" w:rsidP="00F01C28">
            <w:pPr>
              <w:keepNext/>
              <w:spacing w:before="40" w:after="40"/>
              <w:jc w:val="both"/>
              <w:rPr>
                <w:rFonts w:ascii="Arial Narrow" w:hAnsi="Arial Narrow" w:cs="Arial"/>
                <w:b/>
                <w:sz w:val="20"/>
                <w:szCs w:val="20"/>
              </w:rPr>
            </w:pPr>
            <w:r w:rsidRPr="00255550">
              <w:rPr>
                <w:rFonts w:ascii="Arial Narrow" w:hAnsi="Arial Narrow" w:cs="Arial"/>
                <w:b/>
                <w:sz w:val="20"/>
                <w:szCs w:val="20"/>
              </w:rPr>
              <w:t>Rpts</w:t>
            </w:r>
          </w:p>
        </w:tc>
        <w:tc>
          <w:tcPr>
            <w:tcW w:w="1107" w:type="pct"/>
            <w:tcBorders>
              <w:bottom w:val="single" w:sz="4" w:space="0" w:color="auto"/>
            </w:tcBorders>
          </w:tcPr>
          <w:p w:rsidR="00F01C28" w:rsidRPr="00255550" w:rsidRDefault="00F01C28" w:rsidP="00F01C28">
            <w:pPr>
              <w:keepNext/>
              <w:spacing w:before="40" w:after="40"/>
              <w:rPr>
                <w:rFonts w:ascii="Arial Narrow" w:hAnsi="Arial Narrow" w:cs="Arial"/>
                <w:b/>
                <w:sz w:val="20"/>
                <w:szCs w:val="20"/>
              </w:rPr>
            </w:pPr>
          </w:p>
        </w:tc>
        <w:tc>
          <w:tcPr>
            <w:tcW w:w="1286" w:type="pct"/>
            <w:gridSpan w:val="3"/>
            <w:tcBorders>
              <w:bottom w:val="single" w:sz="4" w:space="0" w:color="auto"/>
            </w:tcBorders>
          </w:tcPr>
          <w:p w:rsidR="00F01C28" w:rsidRPr="00255550" w:rsidRDefault="00F01C28" w:rsidP="00F01C28">
            <w:pPr>
              <w:keepNext/>
              <w:spacing w:before="40" w:after="40"/>
              <w:rPr>
                <w:rFonts w:ascii="Arial Narrow" w:hAnsi="Arial Narrow" w:cs="Arial"/>
                <w:b/>
                <w:sz w:val="20"/>
                <w:szCs w:val="20"/>
              </w:rPr>
            </w:pPr>
          </w:p>
        </w:tc>
      </w:tr>
      <w:tr w:rsidR="00F01C28" w:rsidRPr="00255550" w:rsidTr="00022A95">
        <w:trPr>
          <w:cantSplit/>
          <w:trHeight w:val="567"/>
        </w:trPr>
        <w:tc>
          <w:tcPr>
            <w:tcW w:w="1758" w:type="pct"/>
            <w:gridSpan w:val="2"/>
          </w:tcPr>
          <w:p w:rsidR="00F01C28" w:rsidRPr="00255550" w:rsidRDefault="00F01C28" w:rsidP="00F01C28">
            <w:pPr>
              <w:keepNext/>
              <w:spacing w:before="40" w:after="40"/>
              <w:jc w:val="both"/>
              <w:rPr>
                <w:rFonts w:ascii="Arial Narrow" w:hAnsi="Arial Narrow" w:cs="Arial"/>
                <w:smallCaps/>
                <w:sz w:val="20"/>
                <w:szCs w:val="20"/>
              </w:rPr>
            </w:pPr>
          </w:p>
          <w:p w:rsidR="00F01C28" w:rsidRPr="00255550" w:rsidRDefault="00F01C28" w:rsidP="00F01C28">
            <w:pPr>
              <w:keepNext/>
              <w:spacing w:before="40" w:after="40"/>
              <w:jc w:val="both"/>
              <w:rPr>
                <w:rFonts w:ascii="Arial Narrow" w:hAnsi="Arial Narrow" w:cs="Arial"/>
                <w:sz w:val="20"/>
                <w:szCs w:val="20"/>
              </w:rPr>
            </w:pPr>
            <w:r>
              <w:rPr>
                <w:rFonts w:ascii="Arial Narrow" w:hAnsi="Arial Narrow" w:cs="Arial"/>
                <w:smallCaps/>
                <w:sz w:val="20"/>
                <w:szCs w:val="20"/>
              </w:rPr>
              <w:t>LEVETIRACETAM</w:t>
            </w:r>
          </w:p>
          <w:p w:rsidR="00F01C28" w:rsidRPr="00255550" w:rsidRDefault="00F01C28" w:rsidP="00F01C28">
            <w:pPr>
              <w:keepNext/>
              <w:spacing w:before="40" w:after="40"/>
              <w:rPr>
                <w:rFonts w:ascii="Arial Narrow" w:hAnsi="Arial Narrow" w:cs="Arial"/>
                <w:sz w:val="20"/>
                <w:szCs w:val="20"/>
              </w:rPr>
            </w:pPr>
            <w:r w:rsidRPr="00255550">
              <w:rPr>
                <w:rFonts w:ascii="Arial Narrow" w:hAnsi="Arial Narrow" w:cs="Arial"/>
                <w:sz w:val="20"/>
                <w:szCs w:val="20"/>
              </w:rPr>
              <w:t>Tablets 25</w:t>
            </w:r>
            <w:r>
              <w:rPr>
                <w:rFonts w:ascii="Arial Narrow" w:hAnsi="Arial Narrow" w:cs="Arial"/>
                <w:sz w:val="20"/>
                <w:szCs w:val="20"/>
              </w:rPr>
              <w:t>0</w:t>
            </w:r>
            <w:r w:rsidRPr="00255550">
              <w:rPr>
                <w:rFonts w:ascii="Arial Narrow" w:hAnsi="Arial Narrow" w:cs="Arial"/>
                <w:sz w:val="20"/>
                <w:szCs w:val="20"/>
              </w:rPr>
              <w:t xml:space="preserve"> mg, 50</w:t>
            </w:r>
            <w:r>
              <w:rPr>
                <w:rFonts w:ascii="Arial Narrow" w:hAnsi="Arial Narrow" w:cs="Arial"/>
                <w:sz w:val="20"/>
                <w:szCs w:val="20"/>
              </w:rPr>
              <w:t xml:space="preserve">0 mg and 1 </w:t>
            </w:r>
            <w:r w:rsidRPr="00255550">
              <w:rPr>
                <w:rFonts w:ascii="Arial Narrow" w:hAnsi="Arial Narrow" w:cs="Arial"/>
                <w:sz w:val="20"/>
                <w:szCs w:val="20"/>
              </w:rPr>
              <w:t>g</w:t>
            </w:r>
          </w:p>
        </w:tc>
        <w:tc>
          <w:tcPr>
            <w:tcW w:w="384" w:type="pct"/>
          </w:tcPr>
          <w:p w:rsidR="00F01C28" w:rsidRPr="00255550" w:rsidRDefault="00F01C28" w:rsidP="00F01C28">
            <w:pPr>
              <w:keepNext/>
              <w:spacing w:before="40" w:after="40"/>
              <w:jc w:val="both"/>
              <w:rPr>
                <w:rFonts w:ascii="Arial Narrow" w:hAnsi="Arial Narrow" w:cs="Arial"/>
                <w:sz w:val="20"/>
                <w:szCs w:val="20"/>
              </w:rPr>
            </w:pPr>
          </w:p>
          <w:p w:rsidR="00F01C28" w:rsidRPr="00255550" w:rsidRDefault="00F01C28" w:rsidP="00F01C28">
            <w:pPr>
              <w:keepNext/>
              <w:spacing w:before="40" w:after="40"/>
              <w:jc w:val="both"/>
              <w:rPr>
                <w:rFonts w:ascii="Arial Narrow" w:hAnsi="Arial Narrow" w:cs="Arial"/>
                <w:sz w:val="20"/>
                <w:szCs w:val="20"/>
              </w:rPr>
            </w:pPr>
            <w:r>
              <w:rPr>
                <w:rFonts w:ascii="Arial Narrow" w:hAnsi="Arial Narrow" w:cs="Arial"/>
                <w:sz w:val="20"/>
                <w:szCs w:val="20"/>
              </w:rPr>
              <w:t>60</w:t>
            </w:r>
          </w:p>
        </w:tc>
        <w:tc>
          <w:tcPr>
            <w:tcW w:w="465" w:type="pct"/>
          </w:tcPr>
          <w:p w:rsidR="00F01C28" w:rsidRPr="00255550" w:rsidRDefault="00F01C28" w:rsidP="00F01C28">
            <w:pPr>
              <w:keepNext/>
              <w:spacing w:before="40" w:after="40"/>
              <w:jc w:val="both"/>
              <w:rPr>
                <w:rFonts w:ascii="Arial Narrow" w:hAnsi="Arial Narrow" w:cs="Arial"/>
                <w:sz w:val="20"/>
                <w:szCs w:val="20"/>
              </w:rPr>
            </w:pPr>
          </w:p>
          <w:p w:rsidR="00F01C28" w:rsidRPr="00255550" w:rsidRDefault="00F01C28" w:rsidP="00F01C28">
            <w:pPr>
              <w:keepNext/>
              <w:spacing w:before="40" w:after="40"/>
              <w:jc w:val="both"/>
              <w:rPr>
                <w:rFonts w:ascii="Arial Narrow" w:hAnsi="Arial Narrow" w:cs="Arial"/>
                <w:sz w:val="20"/>
                <w:szCs w:val="20"/>
              </w:rPr>
            </w:pPr>
            <w:r w:rsidRPr="00255550">
              <w:rPr>
                <w:rFonts w:ascii="Arial Narrow" w:hAnsi="Arial Narrow" w:cs="Arial"/>
                <w:sz w:val="20"/>
                <w:szCs w:val="20"/>
              </w:rPr>
              <w:t>5</w:t>
            </w:r>
          </w:p>
        </w:tc>
        <w:tc>
          <w:tcPr>
            <w:tcW w:w="1107" w:type="pct"/>
          </w:tcPr>
          <w:p w:rsidR="00F01C28" w:rsidRPr="00255550" w:rsidRDefault="00F01C28" w:rsidP="00F01C28">
            <w:pPr>
              <w:keepNext/>
              <w:spacing w:before="40" w:after="40"/>
              <w:rPr>
                <w:rFonts w:ascii="Arial Narrow" w:hAnsi="Arial Narrow" w:cs="Arial"/>
                <w:sz w:val="20"/>
                <w:szCs w:val="20"/>
              </w:rPr>
            </w:pPr>
          </w:p>
        </w:tc>
        <w:tc>
          <w:tcPr>
            <w:tcW w:w="474" w:type="pct"/>
          </w:tcPr>
          <w:p w:rsidR="00F01C28" w:rsidRPr="00255550" w:rsidRDefault="00F01C28" w:rsidP="00F01C28">
            <w:pPr>
              <w:keepNext/>
              <w:spacing w:before="40" w:after="40"/>
              <w:rPr>
                <w:rFonts w:ascii="Arial Narrow" w:hAnsi="Arial Narrow" w:cs="Arial"/>
                <w:sz w:val="20"/>
                <w:szCs w:val="20"/>
              </w:rPr>
            </w:pPr>
          </w:p>
        </w:tc>
        <w:tc>
          <w:tcPr>
            <w:tcW w:w="812" w:type="pct"/>
            <w:gridSpan w:val="2"/>
          </w:tcPr>
          <w:p w:rsidR="00F01C28" w:rsidRPr="00255550" w:rsidRDefault="00F01C28" w:rsidP="00F01C28">
            <w:pPr>
              <w:keepNext/>
              <w:spacing w:before="40" w:after="40"/>
              <w:rPr>
                <w:rFonts w:ascii="Arial Narrow" w:hAnsi="Arial Narrow" w:cs="Arial"/>
                <w:sz w:val="20"/>
                <w:szCs w:val="20"/>
              </w:rPr>
            </w:pPr>
          </w:p>
        </w:tc>
      </w:tr>
      <w:tr w:rsidR="00F01C28" w:rsidRPr="00255550" w:rsidTr="00F01C28">
        <w:trPr>
          <w:gridAfter w:val="1"/>
          <w:wAfter w:w="454" w:type="pct"/>
          <w:cantSplit/>
          <w:trHeight w:val="360"/>
        </w:trPr>
        <w:tc>
          <w:tcPr>
            <w:tcW w:w="4546" w:type="pct"/>
            <w:gridSpan w:val="7"/>
            <w:tcBorders>
              <w:bottom w:val="single" w:sz="4" w:space="0" w:color="auto"/>
            </w:tcBorders>
          </w:tcPr>
          <w:p w:rsidR="00F01C28" w:rsidRPr="00255550" w:rsidRDefault="00F01C28" w:rsidP="00F01C28">
            <w:pPr>
              <w:spacing w:before="40" w:after="40"/>
              <w:jc w:val="both"/>
              <w:rPr>
                <w:rFonts w:ascii="Arial Narrow" w:hAnsi="Arial Narrow" w:cs="Arial"/>
                <w:sz w:val="20"/>
                <w:szCs w:val="20"/>
              </w:rPr>
            </w:pPr>
          </w:p>
        </w:tc>
      </w:tr>
      <w:tr w:rsidR="00F01C28" w:rsidRPr="00255550" w:rsidTr="00022A95">
        <w:trPr>
          <w:cantSplit/>
          <w:trHeight w:val="360"/>
        </w:trPr>
        <w:tc>
          <w:tcPr>
            <w:tcW w:w="1034" w:type="pct"/>
            <w:tcBorders>
              <w:top w:val="single" w:sz="4" w:space="0" w:color="auto"/>
              <w:left w:val="single" w:sz="4" w:space="0" w:color="auto"/>
              <w:bottom w:val="single" w:sz="4" w:space="0" w:color="auto"/>
              <w:right w:val="single" w:sz="4" w:space="0" w:color="auto"/>
            </w:tcBorders>
          </w:tcPr>
          <w:p w:rsidR="00F01C28" w:rsidRPr="00255550" w:rsidRDefault="00F01C28" w:rsidP="00F01C28">
            <w:pPr>
              <w:spacing w:before="40" w:after="40"/>
              <w:jc w:val="both"/>
              <w:rPr>
                <w:rFonts w:ascii="Arial Narrow" w:hAnsi="Arial Narrow" w:cs="Arial"/>
                <w:b/>
                <w:sz w:val="20"/>
                <w:szCs w:val="20"/>
              </w:rPr>
            </w:pPr>
            <w:r w:rsidRPr="00255550">
              <w:rPr>
                <w:rFonts w:ascii="Arial Narrow" w:hAnsi="Arial Narrow" w:cs="Arial"/>
                <w:sz w:val="20"/>
                <w:szCs w:val="20"/>
              </w:rPr>
              <w:t>Category / Program</w:t>
            </w:r>
          </w:p>
        </w:tc>
        <w:tc>
          <w:tcPr>
            <w:tcW w:w="3966" w:type="pct"/>
            <w:gridSpan w:val="7"/>
            <w:tcBorders>
              <w:top w:val="single" w:sz="4" w:space="0" w:color="auto"/>
              <w:left w:val="single" w:sz="4" w:space="0" w:color="auto"/>
              <w:bottom w:val="single" w:sz="4" w:space="0" w:color="auto"/>
              <w:right w:val="single" w:sz="4" w:space="0" w:color="auto"/>
            </w:tcBorders>
          </w:tcPr>
          <w:p w:rsidR="00F01C28" w:rsidRPr="00255550" w:rsidRDefault="00F01C28" w:rsidP="00F01C28">
            <w:pPr>
              <w:spacing w:before="40" w:after="40"/>
              <w:rPr>
                <w:rFonts w:ascii="Arial Narrow" w:hAnsi="Arial Narrow" w:cs="Arial"/>
                <w:sz w:val="20"/>
                <w:szCs w:val="20"/>
              </w:rPr>
            </w:pPr>
            <w:r w:rsidRPr="00255550">
              <w:rPr>
                <w:rFonts w:ascii="Arial Narrow" w:hAnsi="Arial Narrow" w:cs="Arial"/>
                <w:sz w:val="20"/>
                <w:szCs w:val="20"/>
              </w:rPr>
              <w:t>GENERAL – General Schedule (Code GE)</w:t>
            </w:r>
          </w:p>
        </w:tc>
      </w:tr>
      <w:tr w:rsidR="00F01C28" w:rsidRPr="00255550" w:rsidTr="00022A95">
        <w:trPr>
          <w:cantSplit/>
          <w:trHeight w:val="360"/>
        </w:trPr>
        <w:tc>
          <w:tcPr>
            <w:tcW w:w="1034" w:type="pct"/>
            <w:tcBorders>
              <w:top w:val="single" w:sz="4" w:space="0" w:color="auto"/>
              <w:left w:val="single" w:sz="4" w:space="0" w:color="auto"/>
              <w:bottom w:val="single" w:sz="4" w:space="0" w:color="auto"/>
              <w:right w:val="single" w:sz="4" w:space="0" w:color="auto"/>
            </w:tcBorders>
          </w:tcPr>
          <w:p w:rsidR="00F01C28" w:rsidRPr="00255550" w:rsidRDefault="00F01C28" w:rsidP="00F01C28">
            <w:pPr>
              <w:spacing w:before="40" w:after="40"/>
              <w:jc w:val="both"/>
              <w:rPr>
                <w:rFonts w:ascii="Arial Narrow" w:hAnsi="Arial Narrow" w:cs="Arial"/>
                <w:b/>
                <w:sz w:val="20"/>
                <w:szCs w:val="20"/>
              </w:rPr>
            </w:pPr>
            <w:r w:rsidRPr="00255550">
              <w:rPr>
                <w:rFonts w:ascii="Arial Narrow" w:hAnsi="Arial Narrow" w:cs="Arial"/>
                <w:b/>
                <w:sz w:val="20"/>
                <w:szCs w:val="20"/>
              </w:rPr>
              <w:t>Prescriber type:</w:t>
            </w:r>
          </w:p>
        </w:tc>
        <w:tc>
          <w:tcPr>
            <w:tcW w:w="3966" w:type="pct"/>
            <w:gridSpan w:val="7"/>
            <w:tcBorders>
              <w:top w:val="single" w:sz="4" w:space="0" w:color="auto"/>
              <w:left w:val="single" w:sz="4" w:space="0" w:color="auto"/>
              <w:bottom w:val="single" w:sz="4" w:space="0" w:color="auto"/>
              <w:right w:val="single" w:sz="4" w:space="0" w:color="auto"/>
            </w:tcBorders>
          </w:tcPr>
          <w:p w:rsidR="00F01C28" w:rsidRPr="00255550" w:rsidRDefault="00F01C28" w:rsidP="00F01C28">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Dental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Medical Practitioners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Nurse practitioners  </w:t>
            </w: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Optometrists</w:t>
            </w:r>
          </w:p>
          <w:p w:rsidR="00F01C28" w:rsidRPr="00255550" w:rsidRDefault="00F01C28" w:rsidP="00F01C28">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Midwives</w:t>
            </w:r>
          </w:p>
        </w:tc>
      </w:tr>
      <w:tr w:rsidR="00F01C28" w:rsidRPr="00255550" w:rsidTr="00022A95">
        <w:trPr>
          <w:cantSplit/>
          <w:trHeight w:val="360"/>
        </w:trPr>
        <w:tc>
          <w:tcPr>
            <w:tcW w:w="1034" w:type="pct"/>
            <w:tcBorders>
              <w:top w:val="single" w:sz="4" w:space="0" w:color="auto"/>
              <w:left w:val="single" w:sz="4" w:space="0" w:color="auto"/>
              <w:bottom w:val="single" w:sz="4" w:space="0" w:color="auto"/>
              <w:right w:val="single" w:sz="4" w:space="0" w:color="auto"/>
            </w:tcBorders>
          </w:tcPr>
          <w:p w:rsidR="00F01C28" w:rsidRPr="00255550" w:rsidRDefault="00F01C28" w:rsidP="00F01C28">
            <w:pPr>
              <w:spacing w:before="40" w:after="40"/>
              <w:jc w:val="both"/>
              <w:rPr>
                <w:rFonts w:ascii="Arial Narrow" w:hAnsi="Arial Narrow" w:cs="Arial"/>
                <w:b/>
                <w:sz w:val="20"/>
                <w:szCs w:val="20"/>
              </w:rPr>
            </w:pPr>
            <w:r w:rsidRPr="00255550">
              <w:rPr>
                <w:rFonts w:ascii="Arial Narrow" w:hAnsi="Arial Narrow" w:cs="Arial"/>
                <w:b/>
                <w:sz w:val="20"/>
                <w:szCs w:val="20"/>
              </w:rPr>
              <w:t>PBS Indication:</w:t>
            </w:r>
          </w:p>
        </w:tc>
        <w:tc>
          <w:tcPr>
            <w:tcW w:w="3966" w:type="pct"/>
            <w:gridSpan w:val="7"/>
            <w:tcBorders>
              <w:top w:val="single" w:sz="4" w:space="0" w:color="auto"/>
              <w:left w:val="single" w:sz="4" w:space="0" w:color="auto"/>
              <w:bottom w:val="single" w:sz="4" w:space="0" w:color="auto"/>
              <w:right w:val="single" w:sz="4" w:space="0" w:color="auto"/>
            </w:tcBorders>
          </w:tcPr>
          <w:p w:rsidR="00F01C28" w:rsidRPr="00255550" w:rsidRDefault="007D0460" w:rsidP="007D0460">
            <w:pPr>
              <w:spacing w:before="40" w:after="40"/>
              <w:rPr>
                <w:rFonts w:ascii="Arial Narrow" w:hAnsi="Arial Narrow" w:cs="Arial"/>
                <w:sz w:val="20"/>
                <w:szCs w:val="20"/>
              </w:rPr>
            </w:pPr>
            <w:r>
              <w:rPr>
                <w:rFonts w:ascii="Arial Narrow" w:hAnsi="Arial Narrow" w:cs="Arial"/>
                <w:sz w:val="20"/>
                <w:szCs w:val="20"/>
              </w:rPr>
              <w:t>P</w:t>
            </w:r>
            <w:r w:rsidR="00F01C28" w:rsidRPr="00255550">
              <w:rPr>
                <w:rFonts w:ascii="Arial Narrow" w:hAnsi="Arial Narrow" w:cs="Arial"/>
                <w:sz w:val="20"/>
                <w:szCs w:val="20"/>
              </w:rPr>
              <w:t>artial epileptic seizures</w:t>
            </w:r>
          </w:p>
        </w:tc>
      </w:tr>
      <w:tr w:rsidR="00F01C28" w:rsidRPr="00255550" w:rsidTr="00022A95">
        <w:trPr>
          <w:cantSplit/>
          <w:trHeight w:val="360"/>
        </w:trPr>
        <w:tc>
          <w:tcPr>
            <w:tcW w:w="1034" w:type="pct"/>
            <w:tcBorders>
              <w:top w:val="single" w:sz="4" w:space="0" w:color="auto"/>
              <w:left w:val="single" w:sz="4" w:space="0" w:color="auto"/>
              <w:bottom w:val="single" w:sz="4" w:space="0" w:color="auto"/>
              <w:right w:val="single" w:sz="4" w:space="0" w:color="auto"/>
            </w:tcBorders>
          </w:tcPr>
          <w:p w:rsidR="00F01C28" w:rsidRPr="00255550" w:rsidRDefault="00F01C28" w:rsidP="00F01C28">
            <w:pPr>
              <w:spacing w:before="40" w:after="40"/>
              <w:jc w:val="both"/>
              <w:rPr>
                <w:rFonts w:ascii="Arial Narrow" w:hAnsi="Arial Narrow" w:cs="Arial"/>
                <w:b/>
                <w:sz w:val="20"/>
                <w:szCs w:val="20"/>
              </w:rPr>
            </w:pPr>
            <w:r w:rsidRPr="00255550">
              <w:rPr>
                <w:rFonts w:ascii="Arial Narrow" w:hAnsi="Arial Narrow" w:cs="Arial"/>
                <w:b/>
                <w:sz w:val="20"/>
                <w:szCs w:val="20"/>
              </w:rPr>
              <w:t>Treatment phase:</w:t>
            </w:r>
          </w:p>
        </w:tc>
        <w:tc>
          <w:tcPr>
            <w:tcW w:w="3966" w:type="pct"/>
            <w:gridSpan w:val="7"/>
            <w:tcBorders>
              <w:top w:val="single" w:sz="4" w:space="0" w:color="auto"/>
              <w:left w:val="single" w:sz="4" w:space="0" w:color="auto"/>
              <w:bottom w:val="single" w:sz="4" w:space="0" w:color="auto"/>
              <w:right w:val="single" w:sz="4" w:space="0" w:color="auto"/>
            </w:tcBorders>
          </w:tcPr>
          <w:p w:rsidR="00F01C28" w:rsidRPr="00255550" w:rsidRDefault="007D0460" w:rsidP="001F24DF">
            <w:pPr>
              <w:spacing w:before="40" w:after="40"/>
              <w:rPr>
                <w:rFonts w:ascii="Arial Narrow" w:hAnsi="Arial Narrow" w:cs="Arial"/>
                <w:sz w:val="20"/>
                <w:szCs w:val="20"/>
              </w:rPr>
            </w:pPr>
            <w:r>
              <w:rPr>
                <w:rFonts w:ascii="Arial Narrow" w:hAnsi="Arial Narrow" w:cs="Arial"/>
                <w:sz w:val="20"/>
                <w:szCs w:val="20"/>
              </w:rPr>
              <w:t>Initial</w:t>
            </w:r>
            <w:r w:rsidR="00F01C28" w:rsidRPr="00255550">
              <w:rPr>
                <w:rFonts w:ascii="Arial Narrow" w:hAnsi="Arial Narrow" w:cs="Arial"/>
                <w:sz w:val="20"/>
                <w:szCs w:val="20"/>
              </w:rPr>
              <w:t xml:space="preserve"> </w:t>
            </w:r>
            <w:r w:rsidR="001F24DF">
              <w:rPr>
                <w:rFonts w:ascii="Arial Narrow" w:hAnsi="Arial Narrow" w:cs="Arial"/>
                <w:sz w:val="20"/>
                <w:szCs w:val="20"/>
              </w:rPr>
              <w:t>/ Continuing</w:t>
            </w:r>
          </w:p>
        </w:tc>
      </w:tr>
      <w:tr w:rsidR="00F01C28" w:rsidRPr="00255550" w:rsidTr="00022A95">
        <w:trPr>
          <w:cantSplit/>
          <w:trHeight w:val="360"/>
        </w:trPr>
        <w:tc>
          <w:tcPr>
            <w:tcW w:w="1034" w:type="pct"/>
            <w:tcBorders>
              <w:top w:val="single" w:sz="4" w:space="0" w:color="auto"/>
              <w:left w:val="single" w:sz="4" w:space="0" w:color="auto"/>
              <w:bottom w:val="single" w:sz="4" w:space="0" w:color="auto"/>
              <w:right w:val="single" w:sz="4" w:space="0" w:color="auto"/>
            </w:tcBorders>
          </w:tcPr>
          <w:p w:rsidR="00F01C28" w:rsidRPr="00255550" w:rsidRDefault="00F01C28" w:rsidP="00F01C28">
            <w:pPr>
              <w:spacing w:before="40" w:after="40"/>
              <w:jc w:val="both"/>
              <w:rPr>
                <w:rFonts w:ascii="Arial Narrow" w:hAnsi="Arial Narrow" w:cs="Arial"/>
                <w:b/>
                <w:sz w:val="20"/>
                <w:szCs w:val="20"/>
              </w:rPr>
            </w:pPr>
            <w:r w:rsidRPr="00255550">
              <w:rPr>
                <w:rFonts w:ascii="Arial Narrow" w:hAnsi="Arial Narrow" w:cs="Arial"/>
                <w:b/>
                <w:sz w:val="20"/>
                <w:szCs w:val="20"/>
              </w:rPr>
              <w:t>Restriction Level / Method:</w:t>
            </w:r>
          </w:p>
          <w:p w:rsidR="00F01C28" w:rsidRPr="00255550" w:rsidRDefault="00F01C28" w:rsidP="00F01C28">
            <w:pPr>
              <w:spacing w:before="40" w:after="40"/>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F01C28" w:rsidRPr="00255550" w:rsidRDefault="00F01C28" w:rsidP="00F01C28">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Restricted benefit</w:t>
            </w:r>
          </w:p>
          <w:p w:rsidR="00F01C28" w:rsidRPr="00255550" w:rsidRDefault="00F01C28" w:rsidP="00F01C28">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In Writing</w:t>
            </w:r>
          </w:p>
          <w:p w:rsidR="00F01C28" w:rsidRPr="00255550" w:rsidRDefault="00F01C28" w:rsidP="00F01C28">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Telephone</w:t>
            </w:r>
          </w:p>
          <w:p w:rsidR="00F01C28" w:rsidRPr="00255550" w:rsidRDefault="00F01C28" w:rsidP="00F01C28">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Emergency</w:t>
            </w:r>
          </w:p>
          <w:p w:rsidR="00F01C28" w:rsidRPr="00255550" w:rsidRDefault="00F01C28" w:rsidP="00F01C28">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Electronic</w:t>
            </w:r>
          </w:p>
          <w:p w:rsidR="00F01C28" w:rsidRPr="00255550" w:rsidRDefault="00F01C28" w:rsidP="00F01C28">
            <w:pPr>
              <w:spacing w:before="40" w:after="40"/>
              <w:rPr>
                <w:rFonts w:ascii="Arial Narrow" w:hAnsi="Arial Narrow" w:cs="Arial"/>
                <w:sz w:val="20"/>
                <w:szCs w:val="20"/>
              </w:rPr>
            </w:pPr>
            <w:r w:rsidRPr="00255550">
              <w:rPr>
                <w:sz w:val="20"/>
              </w:rPr>
              <w:fldChar w:fldCharType="begin">
                <w:ffData>
                  <w:name w:val="Check5"/>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Streamlined</w:t>
            </w:r>
          </w:p>
        </w:tc>
      </w:tr>
      <w:tr w:rsidR="00F01C28" w:rsidRPr="000D6D79" w:rsidTr="00022A95">
        <w:trPr>
          <w:cantSplit/>
          <w:trHeight w:val="360"/>
        </w:trPr>
        <w:tc>
          <w:tcPr>
            <w:tcW w:w="1034" w:type="pct"/>
            <w:tcBorders>
              <w:top w:val="single" w:sz="4" w:space="0" w:color="auto"/>
              <w:left w:val="single" w:sz="4" w:space="0" w:color="auto"/>
              <w:bottom w:val="single" w:sz="4" w:space="0" w:color="auto"/>
              <w:right w:val="single" w:sz="4" w:space="0" w:color="auto"/>
            </w:tcBorders>
          </w:tcPr>
          <w:p w:rsidR="00F01C28" w:rsidRPr="00255550" w:rsidRDefault="00F01C28" w:rsidP="00F01C28">
            <w:pPr>
              <w:spacing w:before="40" w:after="40"/>
              <w:jc w:val="both"/>
              <w:rPr>
                <w:rFonts w:ascii="Arial Narrow" w:hAnsi="Arial Narrow" w:cs="Arial"/>
                <w:b/>
                <w:sz w:val="20"/>
                <w:szCs w:val="20"/>
              </w:rPr>
            </w:pPr>
            <w:r w:rsidRPr="00255550">
              <w:rPr>
                <w:rFonts w:ascii="Arial Narrow" w:hAnsi="Arial Narrow" w:cs="Arial"/>
                <w:b/>
                <w:sz w:val="20"/>
                <w:szCs w:val="20"/>
              </w:rPr>
              <w:t>Clinical criteria:</w:t>
            </w:r>
          </w:p>
          <w:p w:rsidR="00F01C28" w:rsidRPr="00255550" w:rsidRDefault="00F01C28" w:rsidP="00F01C28">
            <w:pPr>
              <w:spacing w:before="40" w:after="40"/>
              <w:jc w:val="both"/>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F01C28" w:rsidRPr="000D6D79" w:rsidRDefault="007D0460" w:rsidP="00F01C28">
            <w:pPr>
              <w:spacing w:before="40" w:after="40"/>
              <w:rPr>
                <w:rFonts w:ascii="Arial Narrow" w:hAnsi="Arial Narrow" w:cs="Arial"/>
                <w:sz w:val="20"/>
                <w:szCs w:val="20"/>
              </w:rPr>
            </w:pPr>
            <w:r>
              <w:rPr>
                <w:rFonts w:ascii="Arial Narrow" w:hAnsi="Arial Narrow" w:cs="Arial"/>
                <w:sz w:val="20"/>
                <w:szCs w:val="20"/>
              </w:rPr>
              <w:t>The condition must have failed to be controlled satisfactorily by other anti-epileptic drugs</w:t>
            </w:r>
          </w:p>
          <w:p w:rsidR="00F01C28" w:rsidRPr="00022A95" w:rsidRDefault="00F01C28" w:rsidP="00F01C28">
            <w:pPr>
              <w:spacing w:before="40" w:after="40"/>
              <w:rPr>
                <w:rFonts w:ascii="Arial Narrow" w:hAnsi="Arial Narrow" w:cs="Arial"/>
                <w:i/>
                <w:sz w:val="20"/>
                <w:szCs w:val="20"/>
              </w:rPr>
            </w:pPr>
            <w:r w:rsidRPr="00022A95">
              <w:rPr>
                <w:rFonts w:ascii="Arial Narrow" w:hAnsi="Arial Narrow" w:cs="Arial"/>
                <w:i/>
                <w:sz w:val="20"/>
                <w:szCs w:val="20"/>
              </w:rPr>
              <w:t>AND</w:t>
            </w:r>
          </w:p>
          <w:p w:rsidR="00F01C28" w:rsidRPr="000D6D79" w:rsidRDefault="00F01C28" w:rsidP="007D0460">
            <w:pPr>
              <w:spacing w:before="40" w:after="40"/>
              <w:rPr>
                <w:rFonts w:ascii="Arial Narrow" w:hAnsi="Arial Narrow" w:cs="Arial"/>
                <w:sz w:val="20"/>
                <w:szCs w:val="20"/>
              </w:rPr>
            </w:pPr>
            <w:r w:rsidRPr="00022A95">
              <w:rPr>
                <w:rFonts w:ascii="Arial Narrow" w:hAnsi="Arial Narrow" w:cs="Arial"/>
                <w:i/>
                <w:sz w:val="20"/>
                <w:szCs w:val="20"/>
              </w:rPr>
              <w:t xml:space="preserve">The treatment must not be given concomitantly with </w:t>
            </w:r>
            <w:r w:rsidR="007D0460" w:rsidRPr="00022A95">
              <w:rPr>
                <w:rFonts w:ascii="Arial Narrow" w:hAnsi="Arial Narrow" w:cs="Arial"/>
                <w:i/>
                <w:sz w:val="20"/>
                <w:szCs w:val="20"/>
              </w:rPr>
              <w:t>brivaracetam, except for cross titration.</w:t>
            </w:r>
          </w:p>
        </w:tc>
      </w:tr>
      <w:tr w:rsidR="00F01C28" w:rsidRPr="00255550" w:rsidTr="00022A95">
        <w:trPr>
          <w:cantSplit/>
          <w:trHeight w:val="360"/>
        </w:trPr>
        <w:tc>
          <w:tcPr>
            <w:tcW w:w="1034" w:type="pct"/>
            <w:tcBorders>
              <w:top w:val="single" w:sz="4" w:space="0" w:color="auto"/>
              <w:left w:val="single" w:sz="4" w:space="0" w:color="auto"/>
              <w:bottom w:val="single" w:sz="4" w:space="0" w:color="auto"/>
              <w:right w:val="single" w:sz="4" w:space="0" w:color="auto"/>
            </w:tcBorders>
          </w:tcPr>
          <w:p w:rsidR="00F01C28" w:rsidRPr="000D6D79" w:rsidRDefault="00F01C28" w:rsidP="00F01C28">
            <w:pPr>
              <w:spacing w:before="40" w:after="40"/>
              <w:jc w:val="both"/>
              <w:rPr>
                <w:rFonts w:ascii="Arial Narrow" w:hAnsi="Arial Narrow" w:cs="Arial"/>
                <w:i/>
                <w:sz w:val="20"/>
                <w:szCs w:val="20"/>
              </w:rPr>
            </w:pPr>
            <w:r w:rsidRPr="000D6D79">
              <w:rPr>
                <w:rFonts w:ascii="Arial Narrow" w:hAnsi="Arial Narrow" w:cs="Arial"/>
                <w:b/>
                <w:sz w:val="20"/>
                <w:szCs w:val="20"/>
              </w:rPr>
              <w:t>Administrative Advice</w:t>
            </w:r>
          </w:p>
        </w:tc>
        <w:tc>
          <w:tcPr>
            <w:tcW w:w="3966" w:type="pct"/>
            <w:gridSpan w:val="7"/>
            <w:tcBorders>
              <w:top w:val="single" w:sz="4" w:space="0" w:color="auto"/>
              <w:left w:val="single" w:sz="4" w:space="0" w:color="auto"/>
              <w:bottom w:val="single" w:sz="4" w:space="0" w:color="auto"/>
              <w:right w:val="single" w:sz="4" w:space="0" w:color="auto"/>
            </w:tcBorders>
          </w:tcPr>
          <w:p w:rsidR="00F01C28" w:rsidRPr="00255550" w:rsidRDefault="00F01C28" w:rsidP="00F01C28">
            <w:pPr>
              <w:spacing w:before="40" w:after="40"/>
              <w:rPr>
                <w:rFonts w:ascii="Arial Narrow" w:hAnsi="Arial Narrow" w:cs="Arial"/>
                <w:sz w:val="20"/>
                <w:szCs w:val="20"/>
              </w:rPr>
            </w:pPr>
            <w:r w:rsidRPr="000D6D79">
              <w:rPr>
                <w:rFonts w:ascii="Arial Narrow" w:hAnsi="Arial Narrow" w:cs="Arial"/>
                <w:sz w:val="20"/>
                <w:szCs w:val="20"/>
              </w:rPr>
              <w:t>Continuing Therapy Only: For prescribing by nurse practitioners as continuing therapy only, where the treatment of, and prescribing of medicine for, a patient has been initiated by a medical practitioner</w:t>
            </w:r>
            <w:r w:rsidRPr="00255550">
              <w:rPr>
                <w:rFonts w:ascii="Arial Narrow" w:hAnsi="Arial Narrow" w:cs="Arial"/>
                <w:sz w:val="20"/>
                <w:szCs w:val="20"/>
              </w:rPr>
              <w:t>.</w:t>
            </w:r>
          </w:p>
        </w:tc>
      </w:tr>
    </w:tbl>
    <w:p w:rsidR="00EA0AA5" w:rsidRDefault="00EA0AA5" w:rsidP="00DC20C6">
      <w:pPr>
        <w:rPr>
          <w:rFonts w:asciiTheme="minorHAnsi" w:hAnsiTheme="minorHAnsi"/>
        </w:rPr>
      </w:pPr>
    </w:p>
    <w:p w:rsidR="00EA0AA5" w:rsidRDefault="00EA0AA5">
      <w:pPr>
        <w:rPr>
          <w:rFonts w:asciiTheme="minorHAnsi" w:hAnsiTheme="minorHAnsi"/>
        </w:rPr>
      </w:pPr>
      <w:r>
        <w:rPr>
          <w:rFonts w:asciiTheme="minorHAnsi" w:hAnsiTheme="minorHAnsi"/>
        </w:rPr>
        <w:br w:type="page"/>
      </w:r>
    </w:p>
    <w:p w:rsidR="00E61478" w:rsidRDefault="00E61478" w:rsidP="00DC20C6">
      <w:pPr>
        <w:rPr>
          <w:rFonts w:asciiTheme="minorHAnsi" w:hAnsiTheme="minorHAnsi"/>
        </w:rPr>
      </w:pPr>
    </w:p>
    <w:tbl>
      <w:tblPr>
        <w:tblW w:w="5000" w:type="pct"/>
        <w:tblLook w:val="0000" w:firstRow="0" w:lastRow="0" w:firstColumn="0" w:lastColumn="0" w:noHBand="0" w:noVBand="0"/>
      </w:tblPr>
      <w:tblGrid>
        <w:gridCol w:w="1911"/>
        <w:gridCol w:w="1338"/>
        <w:gridCol w:w="710"/>
        <w:gridCol w:w="860"/>
        <w:gridCol w:w="2046"/>
        <w:gridCol w:w="876"/>
        <w:gridCol w:w="662"/>
        <w:gridCol w:w="839"/>
      </w:tblGrid>
      <w:tr w:rsidR="001F24DF" w:rsidRPr="00255550" w:rsidTr="005F623C">
        <w:trPr>
          <w:cantSplit/>
          <w:trHeight w:val="465"/>
        </w:trPr>
        <w:tc>
          <w:tcPr>
            <w:tcW w:w="1758" w:type="pct"/>
            <w:gridSpan w:val="2"/>
            <w:tcBorders>
              <w:bottom w:val="single" w:sz="4" w:space="0" w:color="auto"/>
            </w:tcBorders>
          </w:tcPr>
          <w:p w:rsidR="001F24DF" w:rsidRPr="00255550" w:rsidRDefault="001F24DF" w:rsidP="005F623C">
            <w:pPr>
              <w:keepNext/>
              <w:spacing w:before="40" w:after="40"/>
              <w:jc w:val="both"/>
              <w:rPr>
                <w:rFonts w:ascii="Arial Narrow" w:hAnsi="Arial Narrow" w:cs="Arial"/>
                <w:b/>
                <w:sz w:val="20"/>
                <w:szCs w:val="20"/>
              </w:rPr>
            </w:pPr>
            <w:r w:rsidRPr="00255550">
              <w:rPr>
                <w:rFonts w:ascii="Arial Narrow" w:hAnsi="Arial Narrow" w:cs="Arial"/>
                <w:b/>
                <w:sz w:val="20"/>
                <w:szCs w:val="20"/>
              </w:rPr>
              <w:t>Name, Restriction,</w:t>
            </w:r>
          </w:p>
          <w:p w:rsidR="001F24DF" w:rsidRPr="00255550" w:rsidRDefault="001F24DF" w:rsidP="005F623C">
            <w:pPr>
              <w:keepNext/>
              <w:spacing w:before="40" w:after="40"/>
              <w:jc w:val="both"/>
              <w:rPr>
                <w:rFonts w:ascii="Arial Narrow" w:hAnsi="Arial Narrow" w:cs="Arial"/>
                <w:b/>
                <w:sz w:val="20"/>
                <w:szCs w:val="20"/>
              </w:rPr>
            </w:pPr>
            <w:r w:rsidRPr="00255550">
              <w:rPr>
                <w:rFonts w:ascii="Arial Narrow" w:hAnsi="Arial Narrow" w:cs="Arial"/>
                <w:b/>
                <w:sz w:val="20"/>
                <w:szCs w:val="20"/>
              </w:rPr>
              <w:t>Manner of administration and form</w:t>
            </w:r>
          </w:p>
        </w:tc>
        <w:tc>
          <w:tcPr>
            <w:tcW w:w="384" w:type="pct"/>
            <w:tcBorders>
              <w:bottom w:val="single" w:sz="4" w:space="0" w:color="auto"/>
            </w:tcBorders>
          </w:tcPr>
          <w:p w:rsidR="001F24DF" w:rsidRPr="00255550" w:rsidRDefault="001F24DF" w:rsidP="005F623C">
            <w:pPr>
              <w:keepNext/>
              <w:spacing w:before="40" w:after="40"/>
              <w:jc w:val="both"/>
              <w:rPr>
                <w:rFonts w:ascii="Arial Narrow" w:hAnsi="Arial Narrow" w:cs="Arial"/>
                <w:b/>
                <w:sz w:val="20"/>
                <w:szCs w:val="20"/>
              </w:rPr>
            </w:pPr>
            <w:r w:rsidRPr="00255550">
              <w:rPr>
                <w:rFonts w:ascii="Arial Narrow" w:hAnsi="Arial Narrow" w:cs="Arial"/>
                <w:b/>
                <w:sz w:val="20"/>
                <w:szCs w:val="20"/>
              </w:rPr>
              <w:t>Max.</w:t>
            </w:r>
          </w:p>
          <w:p w:rsidR="001F24DF" w:rsidRPr="00255550" w:rsidRDefault="001F24DF" w:rsidP="005F623C">
            <w:pPr>
              <w:keepNext/>
              <w:spacing w:before="40" w:after="40"/>
              <w:jc w:val="both"/>
              <w:rPr>
                <w:rFonts w:ascii="Arial Narrow" w:hAnsi="Arial Narrow" w:cs="Arial"/>
                <w:b/>
                <w:sz w:val="20"/>
                <w:szCs w:val="20"/>
              </w:rPr>
            </w:pPr>
            <w:r w:rsidRPr="00255550">
              <w:rPr>
                <w:rFonts w:ascii="Arial Narrow" w:hAnsi="Arial Narrow" w:cs="Arial"/>
                <w:b/>
                <w:sz w:val="20"/>
                <w:szCs w:val="20"/>
              </w:rPr>
              <w:t>Qty</w:t>
            </w:r>
          </w:p>
        </w:tc>
        <w:tc>
          <w:tcPr>
            <w:tcW w:w="465" w:type="pct"/>
            <w:tcBorders>
              <w:bottom w:val="single" w:sz="4" w:space="0" w:color="auto"/>
            </w:tcBorders>
          </w:tcPr>
          <w:p w:rsidR="001F24DF" w:rsidRPr="00255550" w:rsidRDefault="001F24DF" w:rsidP="005F623C">
            <w:pPr>
              <w:keepNext/>
              <w:spacing w:before="40" w:after="40"/>
              <w:jc w:val="both"/>
              <w:rPr>
                <w:rFonts w:ascii="Arial Narrow" w:hAnsi="Arial Narrow" w:cs="Arial"/>
                <w:b/>
                <w:sz w:val="20"/>
                <w:szCs w:val="20"/>
              </w:rPr>
            </w:pPr>
            <w:r w:rsidRPr="00255550">
              <w:rPr>
                <w:rFonts w:ascii="Arial Narrow" w:hAnsi="Arial Narrow" w:cs="Arial"/>
                <w:b/>
                <w:sz w:val="20"/>
                <w:szCs w:val="20"/>
              </w:rPr>
              <w:t>№.of</w:t>
            </w:r>
          </w:p>
          <w:p w:rsidR="001F24DF" w:rsidRPr="00255550" w:rsidRDefault="001F24DF" w:rsidP="005F623C">
            <w:pPr>
              <w:keepNext/>
              <w:spacing w:before="40" w:after="40"/>
              <w:jc w:val="both"/>
              <w:rPr>
                <w:rFonts w:ascii="Arial Narrow" w:hAnsi="Arial Narrow" w:cs="Arial"/>
                <w:b/>
                <w:sz w:val="20"/>
                <w:szCs w:val="20"/>
              </w:rPr>
            </w:pPr>
            <w:r w:rsidRPr="00255550">
              <w:rPr>
                <w:rFonts w:ascii="Arial Narrow" w:hAnsi="Arial Narrow" w:cs="Arial"/>
                <w:b/>
                <w:sz w:val="20"/>
                <w:szCs w:val="20"/>
              </w:rPr>
              <w:t>Rpts</w:t>
            </w:r>
          </w:p>
        </w:tc>
        <w:tc>
          <w:tcPr>
            <w:tcW w:w="1107" w:type="pct"/>
            <w:tcBorders>
              <w:bottom w:val="single" w:sz="4" w:space="0" w:color="auto"/>
            </w:tcBorders>
          </w:tcPr>
          <w:p w:rsidR="001F24DF" w:rsidRPr="00255550" w:rsidRDefault="001F24DF" w:rsidP="005F623C">
            <w:pPr>
              <w:keepNext/>
              <w:spacing w:before="40" w:after="40"/>
              <w:rPr>
                <w:rFonts w:ascii="Arial Narrow" w:hAnsi="Arial Narrow" w:cs="Arial"/>
                <w:b/>
                <w:sz w:val="20"/>
                <w:szCs w:val="20"/>
              </w:rPr>
            </w:pPr>
          </w:p>
        </w:tc>
        <w:tc>
          <w:tcPr>
            <w:tcW w:w="1286" w:type="pct"/>
            <w:gridSpan w:val="3"/>
            <w:tcBorders>
              <w:bottom w:val="single" w:sz="4" w:space="0" w:color="auto"/>
            </w:tcBorders>
          </w:tcPr>
          <w:p w:rsidR="001F24DF" w:rsidRPr="00255550" w:rsidRDefault="001F24DF" w:rsidP="005F623C">
            <w:pPr>
              <w:keepNext/>
              <w:spacing w:before="40" w:after="40"/>
              <w:rPr>
                <w:rFonts w:ascii="Arial Narrow" w:hAnsi="Arial Narrow" w:cs="Arial"/>
                <w:b/>
                <w:sz w:val="20"/>
                <w:szCs w:val="20"/>
              </w:rPr>
            </w:pPr>
          </w:p>
        </w:tc>
      </w:tr>
      <w:tr w:rsidR="001F24DF" w:rsidRPr="00255550" w:rsidTr="005F623C">
        <w:trPr>
          <w:cantSplit/>
          <w:trHeight w:val="567"/>
        </w:trPr>
        <w:tc>
          <w:tcPr>
            <w:tcW w:w="1758" w:type="pct"/>
            <w:gridSpan w:val="2"/>
          </w:tcPr>
          <w:p w:rsidR="001F24DF" w:rsidRPr="00255550" w:rsidRDefault="001F24DF" w:rsidP="005F623C">
            <w:pPr>
              <w:keepNext/>
              <w:spacing w:before="40" w:after="40"/>
              <w:jc w:val="both"/>
              <w:rPr>
                <w:rFonts w:ascii="Arial Narrow" w:hAnsi="Arial Narrow" w:cs="Arial"/>
                <w:smallCaps/>
                <w:sz w:val="20"/>
                <w:szCs w:val="20"/>
              </w:rPr>
            </w:pPr>
          </w:p>
          <w:p w:rsidR="001F24DF" w:rsidRPr="00255550" w:rsidRDefault="001F24DF" w:rsidP="005F623C">
            <w:pPr>
              <w:keepNext/>
              <w:spacing w:before="40" w:after="40"/>
              <w:jc w:val="both"/>
              <w:rPr>
                <w:rFonts w:ascii="Arial Narrow" w:hAnsi="Arial Narrow" w:cs="Arial"/>
                <w:sz w:val="20"/>
                <w:szCs w:val="20"/>
              </w:rPr>
            </w:pPr>
            <w:r>
              <w:rPr>
                <w:rFonts w:ascii="Arial Narrow" w:hAnsi="Arial Narrow" w:cs="Arial"/>
                <w:smallCaps/>
                <w:sz w:val="20"/>
                <w:szCs w:val="20"/>
              </w:rPr>
              <w:t>LEVETIRACETAM</w:t>
            </w:r>
          </w:p>
          <w:p w:rsidR="001F24DF" w:rsidRPr="00255550" w:rsidRDefault="001F24DF" w:rsidP="005F623C">
            <w:pPr>
              <w:keepNext/>
              <w:spacing w:before="40" w:after="40"/>
              <w:rPr>
                <w:rFonts w:ascii="Arial Narrow" w:hAnsi="Arial Narrow" w:cs="Arial"/>
                <w:sz w:val="20"/>
                <w:szCs w:val="20"/>
              </w:rPr>
            </w:pPr>
            <w:r>
              <w:rPr>
                <w:rFonts w:ascii="Arial Narrow" w:hAnsi="Arial Narrow" w:cs="Arial"/>
                <w:sz w:val="20"/>
                <w:szCs w:val="20"/>
              </w:rPr>
              <w:t>100 mg/mL oral liquid, 300 mL</w:t>
            </w:r>
          </w:p>
        </w:tc>
        <w:tc>
          <w:tcPr>
            <w:tcW w:w="384" w:type="pct"/>
          </w:tcPr>
          <w:p w:rsidR="001F24DF" w:rsidRPr="00255550" w:rsidRDefault="001F24DF" w:rsidP="005F623C">
            <w:pPr>
              <w:keepNext/>
              <w:spacing w:before="40" w:after="40"/>
              <w:jc w:val="both"/>
              <w:rPr>
                <w:rFonts w:ascii="Arial Narrow" w:hAnsi="Arial Narrow" w:cs="Arial"/>
                <w:sz w:val="20"/>
                <w:szCs w:val="20"/>
              </w:rPr>
            </w:pPr>
          </w:p>
          <w:p w:rsidR="001F24DF" w:rsidRPr="00255550" w:rsidRDefault="001F24DF" w:rsidP="005F623C">
            <w:pPr>
              <w:keepNext/>
              <w:spacing w:before="40" w:after="40"/>
              <w:jc w:val="both"/>
              <w:rPr>
                <w:rFonts w:ascii="Arial Narrow" w:hAnsi="Arial Narrow" w:cs="Arial"/>
                <w:sz w:val="20"/>
                <w:szCs w:val="20"/>
              </w:rPr>
            </w:pPr>
            <w:r>
              <w:rPr>
                <w:rFonts w:ascii="Arial Narrow" w:hAnsi="Arial Narrow" w:cs="Arial"/>
                <w:sz w:val="20"/>
                <w:szCs w:val="20"/>
              </w:rPr>
              <w:t>1</w:t>
            </w:r>
          </w:p>
        </w:tc>
        <w:tc>
          <w:tcPr>
            <w:tcW w:w="465" w:type="pct"/>
          </w:tcPr>
          <w:p w:rsidR="001F24DF" w:rsidRPr="00255550" w:rsidRDefault="001F24DF" w:rsidP="005F623C">
            <w:pPr>
              <w:keepNext/>
              <w:spacing w:before="40" w:after="40"/>
              <w:jc w:val="both"/>
              <w:rPr>
                <w:rFonts w:ascii="Arial Narrow" w:hAnsi="Arial Narrow" w:cs="Arial"/>
                <w:sz w:val="20"/>
                <w:szCs w:val="20"/>
              </w:rPr>
            </w:pPr>
          </w:p>
          <w:p w:rsidR="001F24DF" w:rsidRPr="00255550" w:rsidRDefault="001F24DF" w:rsidP="005F623C">
            <w:pPr>
              <w:keepNext/>
              <w:spacing w:before="40" w:after="40"/>
              <w:jc w:val="both"/>
              <w:rPr>
                <w:rFonts w:ascii="Arial Narrow" w:hAnsi="Arial Narrow" w:cs="Arial"/>
                <w:sz w:val="20"/>
                <w:szCs w:val="20"/>
              </w:rPr>
            </w:pPr>
            <w:r w:rsidRPr="00255550">
              <w:rPr>
                <w:rFonts w:ascii="Arial Narrow" w:hAnsi="Arial Narrow" w:cs="Arial"/>
                <w:sz w:val="20"/>
                <w:szCs w:val="20"/>
              </w:rPr>
              <w:t>5</w:t>
            </w:r>
          </w:p>
        </w:tc>
        <w:tc>
          <w:tcPr>
            <w:tcW w:w="1107" w:type="pct"/>
          </w:tcPr>
          <w:p w:rsidR="001F24DF" w:rsidRPr="00255550" w:rsidRDefault="001F24DF" w:rsidP="005F623C">
            <w:pPr>
              <w:keepNext/>
              <w:spacing w:before="40" w:after="40"/>
              <w:rPr>
                <w:rFonts w:ascii="Arial Narrow" w:hAnsi="Arial Narrow" w:cs="Arial"/>
                <w:sz w:val="20"/>
                <w:szCs w:val="20"/>
              </w:rPr>
            </w:pPr>
          </w:p>
        </w:tc>
        <w:tc>
          <w:tcPr>
            <w:tcW w:w="474" w:type="pct"/>
          </w:tcPr>
          <w:p w:rsidR="001F24DF" w:rsidRPr="00255550" w:rsidRDefault="001F24DF" w:rsidP="005F623C">
            <w:pPr>
              <w:keepNext/>
              <w:spacing w:before="40" w:after="40"/>
              <w:rPr>
                <w:rFonts w:ascii="Arial Narrow" w:hAnsi="Arial Narrow" w:cs="Arial"/>
                <w:sz w:val="20"/>
                <w:szCs w:val="20"/>
              </w:rPr>
            </w:pPr>
          </w:p>
        </w:tc>
        <w:tc>
          <w:tcPr>
            <w:tcW w:w="812" w:type="pct"/>
            <w:gridSpan w:val="2"/>
          </w:tcPr>
          <w:p w:rsidR="001F24DF" w:rsidRPr="00255550" w:rsidRDefault="001F24DF" w:rsidP="005F623C">
            <w:pPr>
              <w:keepNext/>
              <w:spacing w:before="40" w:after="40"/>
              <w:rPr>
                <w:rFonts w:ascii="Arial Narrow" w:hAnsi="Arial Narrow" w:cs="Arial"/>
                <w:sz w:val="20"/>
                <w:szCs w:val="20"/>
              </w:rPr>
            </w:pPr>
          </w:p>
        </w:tc>
      </w:tr>
      <w:tr w:rsidR="001F24DF" w:rsidRPr="00255550" w:rsidTr="005F623C">
        <w:trPr>
          <w:gridAfter w:val="1"/>
          <w:wAfter w:w="454" w:type="pct"/>
          <w:cantSplit/>
          <w:trHeight w:val="360"/>
        </w:trPr>
        <w:tc>
          <w:tcPr>
            <w:tcW w:w="4546" w:type="pct"/>
            <w:gridSpan w:val="7"/>
            <w:tcBorders>
              <w:bottom w:val="single" w:sz="4" w:space="0" w:color="auto"/>
            </w:tcBorders>
          </w:tcPr>
          <w:p w:rsidR="001F24DF" w:rsidRPr="00255550" w:rsidRDefault="001F24DF" w:rsidP="005F623C">
            <w:pPr>
              <w:spacing w:before="40" w:after="40"/>
              <w:jc w:val="both"/>
              <w:rPr>
                <w:rFonts w:ascii="Arial Narrow" w:hAnsi="Arial Narrow" w:cs="Arial"/>
                <w:sz w:val="20"/>
                <w:szCs w:val="20"/>
              </w:rPr>
            </w:pPr>
          </w:p>
        </w:tc>
      </w:tr>
      <w:tr w:rsidR="001F24DF" w:rsidRPr="00255550" w:rsidTr="005F623C">
        <w:trPr>
          <w:cantSplit/>
          <w:trHeight w:val="360"/>
        </w:trPr>
        <w:tc>
          <w:tcPr>
            <w:tcW w:w="1034" w:type="pct"/>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jc w:val="both"/>
              <w:rPr>
                <w:rFonts w:ascii="Arial Narrow" w:hAnsi="Arial Narrow" w:cs="Arial"/>
                <w:b/>
                <w:sz w:val="20"/>
                <w:szCs w:val="20"/>
              </w:rPr>
            </w:pPr>
            <w:r w:rsidRPr="00255550">
              <w:rPr>
                <w:rFonts w:ascii="Arial Narrow" w:hAnsi="Arial Narrow" w:cs="Arial"/>
                <w:sz w:val="20"/>
                <w:szCs w:val="20"/>
              </w:rPr>
              <w:t>Category / Program</w:t>
            </w:r>
          </w:p>
        </w:tc>
        <w:tc>
          <w:tcPr>
            <w:tcW w:w="3966" w:type="pct"/>
            <w:gridSpan w:val="7"/>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rPr>
                <w:rFonts w:ascii="Arial Narrow" w:hAnsi="Arial Narrow" w:cs="Arial"/>
                <w:sz w:val="20"/>
                <w:szCs w:val="20"/>
              </w:rPr>
            </w:pPr>
            <w:r w:rsidRPr="00255550">
              <w:rPr>
                <w:rFonts w:ascii="Arial Narrow" w:hAnsi="Arial Narrow" w:cs="Arial"/>
                <w:sz w:val="20"/>
                <w:szCs w:val="20"/>
              </w:rPr>
              <w:t>GENERAL – General Schedule (Code GE)</w:t>
            </w:r>
          </w:p>
        </w:tc>
      </w:tr>
      <w:tr w:rsidR="001F24DF" w:rsidRPr="00255550" w:rsidTr="005F623C">
        <w:trPr>
          <w:cantSplit/>
          <w:trHeight w:val="360"/>
        </w:trPr>
        <w:tc>
          <w:tcPr>
            <w:tcW w:w="1034" w:type="pct"/>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jc w:val="both"/>
              <w:rPr>
                <w:rFonts w:ascii="Arial Narrow" w:hAnsi="Arial Narrow" w:cs="Arial"/>
                <w:b/>
                <w:sz w:val="20"/>
                <w:szCs w:val="20"/>
              </w:rPr>
            </w:pPr>
            <w:r w:rsidRPr="00255550">
              <w:rPr>
                <w:rFonts w:ascii="Arial Narrow" w:hAnsi="Arial Narrow" w:cs="Arial"/>
                <w:b/>
                <w:sz w:val="20"/>
                <w:szCs w:val="20"/>
              </w:rPr>
              <w:t>Prescriber type:</w:t>
            </w:r>
          </w:p>
        </w:tc>
        <w:tc>
          <w:tcPr>
            <w:tcW w:w="3966" w:type="pct"/>
            <w:gridSpan w:val="7"/>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 xml:space="preserve">Dental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Medical Practitioners  </w:t>
            </w:r>
            <w:r w:rsidRPr="00255550">
              <w:rPr>
                <w:sz w:val="20"/>
              </w:rPr>
              <w:fldChar w:fldCharType="begin">
                <w:ffData>
                  <w:name w:val=""/>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 xml:space="preserve">Nurse practitioners  </w:t>
            </w: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Optometrists</w:t>
            </w:r>
          </w:p>
          <w:p w:rsidR="001F24DF" w:rsidRPr="00255550" w:rsidRDefault="001F24DF" w:rsidP="005F623C">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Midwives</w:t>
            </w:r>
          </w:p>
        </w:tc>
      </w:tr>
      <w:tr w:rsidR="001F24DF" w:rsidRPr="00255550" w:rsidTr="005F623C">
        <w:trPr>
          <w:cantSplit/>
          <w:trHeight w:val="360"/>
        </w:trPr>
        <w:tc>
          <w:tcPr>
            <w:tcW w:w="1034" w:type="pct"/>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jc w:val="both"/>
              <w:rPr>
                <w:rFonts w:ascii="Arial Narrow" w:hAnsi="Arial Narrow" w:cs="Arial"/>
                <w:b/>
                <w:sz w:val="20"/>
                <w:szCs w:val="20"/>
              </w:rPr>
            </w:pPr>
            <w:r w:rsidRPr="00255550">
              <w:rPr>
                <w:rFonts w:ascii="Arial Narrow" w:hAnsi="Arial Narrow" w:cs="Arial"/>
                <w:b/>
                <w:sz w:val="20"/>
                <w:szCs w:val="20"/>
              </w:rPr>
              <w:t>PBS Indication:</w:t>
            </w:r>
          </w:p>
        </w:tc>
        <w:tc>
          <w:tcPr>
            <w:tcW w:w="3966" w:type="pct"/>
            <w:gridSpan w:val="7"/>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rPr>
                <w:rFonts w:ascii="Arial Narrow" w:hAnsi="Arial Narrow" w:cs="Arial"/>
                <w:sz w:val="20"/>
                <w:szCs w:val="20"/>
              </w:rPr>
            </w:pPr>
            <w:r>
              <w:rPr>
                <w:rFonts w:ascii="Arial Narrow" w:hAnsi="Arial Narrow" w:cs="Arial"/>
                <w:sz w:val="20"/>
                <w:szCs w:val="20"/>
              </w:rPr>
              <w:t>P</w:t>
            </w:r>
            <w:r w:rsidRPr="00255550">
              <w:rPr>
                <w:rFonts w:ascii="Arial Narrow" w:hAnsi="Arial Narrow" w:cs="Arial"/>
                <w:sz w:val="20"/>
                <w:szCs w:val="20"/>
              </w:rPr>
              <w:t>artial epileptic seizures</w:t>
            </w:r>
          </w:p>
        </w:tc>
      </w:tr>
      <w:tr w:rsidR="001F24DF" w:rsidRPr="00255550" w:rsidTr="005F623C">
        <w:trPr>
          <w:cantSplit/>
          <w:trHeight w:val="360"/>
        </w:trPr>
        <w:tc>
          <w:tcPr>
            <w:tcW w:w="1034" w:type="pct"/>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jc w:val="both"/>
              <w:rPr>
                <w:rFonts w:ascii="Arial Narrow" w:hAnsi="Arial Narrow" w:cs="Arial"/>
                <w:b/>
                <w:sz w:val="20"/>
                <w:szCs w:val="20"/>
              </w:rPr>
            </w:pPr>
            <w:r w:rsidRPr="00255550">
              <w:rPr>
                <w:rFonts w:ascii="Arial Narrow" w:hAnsi="Arial Narrow" w:cs="Arial"/>
                <w:b/>
                <w:sz w:val="20"/>
                <w:szCs w:val="20"/>
              </w:rPr>
              <w:t>Treatment phase:</w:t>
            </w:r>
          </w:p>
        </w:tc>
        <w:tc>
          <w:tcPr>
            <w:tcW w:w="3966" w:type="pct"/>
            <w:gridSpan w:val="7"/>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rPr>
                <w:rFonts w:ascii="Arial Narrow" w:hAnsi="Arial Narrow" w:cs="Arial"/>
                <w:sz w:val="20"/>
                <w:szCs w:val="20"/>
              </w:rPr>
            </w:pPr>
            <w:r>
              <w:rPr>
                <w:rFonts w:ascii="Arial Narrow" w:hAnsi="Arial Narrow" w:cs="Arial"/>
                <w:sz w:val="20"/>
                <w:szCs w:val="20"/>
              </w:rPr>
              <w:t>Initial</w:t>
            </w:r>
            <w:r w:rsidRPr="00255550">
              <w:rPr>
                <w:rFonts w:ascii="Arial Narrow" w:hAnsi="Arial Narrow" w:cs="Arial"/>
                <w:sz w:val="20"/>
                <w:szCs w:val="20"/>
              </w:rPr>
              <w:t xml:space="preserve"> </w:t>
            </w:r>
            <w:r>
              <w:rPr>
                <w:rFonts w:ascii="Arial Narrow" w:hAnsi="Arial Narrow" w:cs="Arial"/>
                <w:sz w:val="20"/>
                <w:szCs w:val="20"/>
              </w:rPr>
              <w:t>/ Continuing</w:t>
            </w:r>
          </w:p>
        </w:tc>
      </w:tr>
      <w:tr w:rsidR="001F24DF" w:rsidRPr="00255550" w:rsidTr="005F623C">
        <w:trPr>
          <w:cantSplit/>
          <w:trHeight w:val="360"/>
        </w:trPr>
        <w:tc>
          <w:tcPr>
            <w:tcW w:w="1034" w:type="pct"/>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jc w:val="both"/>
              <w:rPr>
                <w:rFonts w:ascii="Arial Narrow" w:hAnsi="Arial Narrow" w:cs="Arial"/>
                <w:b/>
                <w:sz w:val="20"/>
                <w:szCs w:val="20"/>
              </w:rPr>
            </w:pPr>
            <w:r w:rsidRPr="00255550">
              <w:rPr>
                <w:rFonts w:ascii="Arial Narrow" w:hAnsi="Arial Narrow" w:cs="Arial"/>
                <w:b/>
                <w:sz w:val="20"/>
                <w:szCs w:val="20"/>
              </w:rPr>
              <w:t>Restriction Level / Method:</w:t>
            </w:r>
          </w:p>
          <w:p w:rsidR="001F24DF" w:rsidRPr="00255550" w:rsidRDefault="001F24DF" w:rsidP="005F623C">
            <w:pPr>
              <w:spacing w:before="40" w:after="40"/>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1"/>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Restricted benefit</w:t>
            </w:r>
          </w:p>
          <w:p w:rsidR="001F24DF" w:rsidRPr="00255550" w:rsidRDefault="001F24DF" w:rsidP="005F623C">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In Writing</w:t>
            </w:r>
          </w:p>
          <w:p w:rsidR="001F24DF" w:rsidRPr="00255550" w:rsidRDefault="001F24DF" w:rsidP="005F623C">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3"/>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Telephone</w:t>
            </w:r>
          </w:p>
          <w:p w:rsidR="001F24DF" w:rsidRPr="00255550" w:rsidRDefault="001F24DF" w:rsidP="005F623C">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Emergency</w:t>
            </w:r>
          </w:p>
          <w:p w:rsidR="001F24DF" w:rsidRPr="00255550" w:rsidRDefault="001F24DF" w:rsidP="005F623C">
            <w:pPr>
              <w:spacing w:before="40" w:after="40"/>
              <w:rPr>
                <w:rFonts w:ascii="Arial Narrow" w:hAnsi="Arial Narrow" w:cs="Arial"/>
                <w:sz w:val="20"/>
                <w:szCs w:val="20"/>
              </w:rPr>
            </w:pPr>
            <w:r w:rsidRPr="00255550">
              <w:rPr>
                <w:rFonts w:ascii="Arial Narrow" w:hAnsi="Arial Narrow" w:cs="Arial"/>
                <w:sz w:val="20"/>
                <w:szCs w:val="20"/>
              </w:rPr>
              <w:fldChar w:fldCharType="begin">
                <w:ffData>
                  <w:name w:val="Check5"/>
                  <w:enabled/>
                  <w:calcOnExit w:val="0"/>
                  <w:checkBox>
                    <w:sizeAuto/>
                    <w:default w:val="0"/>
                  </w:checkBox>
                </w:ffData>
              </w:fldChar>
            </w:r>
            <w:r w:rsidRPr="00255550">
              <w:rPr>
                <w:rFonts w:ascii="Arial Narrow" w:hAnsi="Arial Narrow" w:cs="Arial"/>
                <w:sz w:val="20"/>
                <w:szCs w:val="20"/>
              </w:rPr>
              <w:instrText xml:space="preserve"> FORMCHECKBOX </w:instrText>
            </w:r>
            <w:r w:rsidR="00FD2CD4">
              <w:rPr>
                <w:rFonts w:ascii="Arial Narrow" w:hAnsi="Arial Narrow" w:cs="Arial"/>
                <w:sz w:val="20"/>
                <w:szCs w:val="20"/>
              </w:rPr>
            </w:r>
            <w:r w:rsidR="00FD2CD4">
              <w:rPr>
                <w:rFonts w:ascii="Arial Narrow" w:hAnsi="Arial Narrow" w:cs="Arial"/>
                <w:sz w:val="20"/>
                <w:szCs w:val="20"/>
              </w:rPr>
              <w:fldChar w:fldCharType="separate"/>
            </w:r>
            <w:r w:rsidRPr="00255550">
              <w:rPr>
                <w:rFonts w:ascii="Arial Narrow" w:hAnsi="Arial Narrow" w:cs="Arial"/>
                <w:sz w:val="20"/>
                <w:szCs w:val="20"/>
              </w:rPr>
              <w:fldChar w:fldCharType="end"/>
            </w:r>
            <w:r w:rsidRPr="00255550">
              <w:rPr>
                <w:rFonts w:ascii="Arial Narrow" w:hAnsi="Arial Narrow" w:cs="Arial"/>
                <w:sz w:val="20"/>
                <w:szCs w:val="20"/>
              </w:rPr>
              <w:t>Authority Required - Electronic</w:t>
            </w:r>
          </w:p>
          <w:p w:rsidR="001F24DF" w:rsidRPr="00255550" w:rsidRDefault="001F24DF" w:rsidP="005F623C">
            <w:pPr>
              <w:spacing w:before="40" w:after="40"/>
              <w:rPr>
                <w:rFonts w:ascii="Arial Narrow" w:hAnsi="Arial Narrow" w:cs="Arial"/>
                <w:sz w:val="20"/>
                <w:szCs w:val="20"/>
              </w:rPr>
            </w:pPr>
            <w:r w:rsidRPr="00255550">
              <w:rPr>
                <w:sz w:val="20"/>
              </w:rPr>
              <w:fldChar w:fldCharType="begin">
                <w:ffData>
                  <w:name w:val="Check5"/>
                  <w:enabled/>
                  <w:calcOnExit w:val="0"/>
                  <w:checkBox>
                    <w:sizeAuto/>
                    <w:default w:val="1"/>
                  </w:checkBox>
                </w:ffData>
              </w:fldChar>
            </w:r>
            <w:r w:rsidRPr="00255550">
              <w:rPr>
                <w:sz w:val="20"/>
              </w:rPr>
              <w:instrText xml:space="preserve"> FORMCHECKBOX </w:instrText>
            </w:r>
            <w:r w:rsidR="00FD2CD4">
              <w:rPr>
                <w:sz w:val="20"/>
              </w:rPr>
            </w:r>
            <w:r w:rsidR="00FD2CD4">
              <w:rPr>
                <w:sz w:val="20"/>
              </w:rPr>
              <w:fldChar w:fldCharType="separate"/>
            </w:r>
            <w:r w:rsidRPr="00255550">
              <w:rPr>
                <w:sz w:val="20"/>
              </w:rPr>
              <w:fldChar w:fldCharType="end"/>
            </w:r>
            <w:r w:rsidRPr="00255550">
              <w:rPr>
                <w:rFonts w:ascii="Arial Narrow" w:hAnsi="Arial Narrow" w:cs="Arial"/>
                <w:sz w:val="20"/>
                <w:szCs w:val="20"/>
              </w:rPr>
              <w:t>Streamlined</w:t>
            </w:r>
          </w:p>
        </w:tc>
      </w:tr>
      <w:tr w:rsidR="001F24DF" w:rsidRPr="000D6D79" w:rsidTr="005F623C">
        <w:trPr>
          <w:cantSplit/>
          <w:trHeight w:val="360"/>
        </w:trPr>
        <w:tc>
          <w:tcPr>
            <w:tcW w:w="1034" w:type="pct"/>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jc w:val="both"/>
              <w:rPr>
                <w:rFonts w:ascii="Arial Narrow" w:hAnsi="Arial Narrow" w:cs="Arial"/>
                <w:b/>
                <w:sz w:val="20"/>
                <w:szCs w:val="20"/>
              </w:rPr>
            </w:pPr>
            <w:r w:rsidRPr="00255550">
              <w:rPr>
                <w:rFonts w:ascii="Arial Narrow" w:hAnsi="Arial Narrow" w:cs="Arial"/>
                <w:b/>
                <w:sz w:val="20"/>
                <w:szCs w:val="20"/>
              </w:rPr>
              <w:t>Clinical criteria:</w:t>
            </w:r>
          </w:p>
          <w:p w:rsidR="001F24DF" w:rsidRPr="00255550" w:rsidRDefault="001F24DF" w:rsidP="005F623C">
            <w:pPr>
              <w:spacing w:before="40" w:after="40"/>
              <w:jc w:val="both"/>
              <w:rPr>
                <w:rFonts w:ascii="Arial Narrow" w:hAnsi="Arial Narrow" w:cs="Arial"/>
                <w:sz w:val="20"/>
                <w:szCs w:val="20"/>
              </w:rPr>
            </w:pPr>
          </w:p>
        </w:tc>
        <w:tc>
          <w:tcPr>
            <w:tcW w:w="3966" w:type="pct"/>
            <w:gridSpan w:val="7"/>
            <w:tcBorders>
              <w:top w:val="single" w:sz="4" w:space="0" w:color="auto"/>
              <w:left w:val="single" w:sz="4" w:space="0" w:color="auto"/>
              <w:bottom w:val="single" w:sz="4" w:space="0" w:color="auto"/>
              <w:right w:val="single" w:sz="4" w:space="0" w:color="auto"/>
            </w:tcBorders>
          </w:tcPr>
          <w:p w:rsidR="001F24DF" w:rsidRPr="000D6D79" w:rsidRDefault="001F24DF" w:rsidP="005F623C">
            <w:pPr>
              <w:spacing w:before="40" w:after="40"/>
              <w:rPr>
                <w:rFonts w:ascii="Arial Narrow" w:hAnsi="Arial Narrow" w:cs="Arial"/>
                <w:sz w:val="20"/>
                <w:szCs w:val="20"/>
              </w:rPr>
            </w:pPr>
            <w:r>
              <w:rPr>
                <w:rFonts w:ascii="Arial Narrow" w:hAnsi="Arial Narrow" w:cs="Arial"/>
                <w:sz w:val="20"/>
                <w:szCs w:val="20"/>
              </w:rPr>
              <w:t>The condition must have failed to be controlled satisfactorily by other anti-epileptic drugs</w:t>
            </w:r>
          </w:p>
          <w:p w:rsidR="001F24DF" w:rsidRDefault="001F24DF" w:rsidP="005F623C">
            <w:pPr>
              <w:spacing w:before="40" w:after="40"/>
              <w:rPr>
                <w:rFonts w:ascii="Arial Narrow" w:hAnsi="Arial Narrow" w:cs="Arial"/>
                <w:sz w:val="20"/>
                <w:szCs w:val="20"/>
              </w:rPr>
            </w:pPr>
            <w:r w:rsidRPr="000D6D79">
              <w:rPr>
                <w:rFonts w:ascii="Arial Narrow" w:hAnsi="Arial Narrow" w:cs="Arial"/>
                <w:sz w:val="20"/>
                <w:szCs w:val="20"/>
              </w:rPr>
              <w:t>AND</w:t>
            </w:r>
          </w:p>
          <w:p w:rsidR="001F24DF" w:rsidRDefault="001F24DF" w:rsidP="005F623C">
            <w:pPr>
              <w:spacing w:before="40" w:after="40"/>
              <w:rPr>
                <w:rFonts w:ascii="Arial Narrow" w:hAnsi="Arial Narrow" w:cs="Arial"/>
                <w:sz w:val="20"/>
                <w:szCs w:val="20"/>
              </w:rPr>
            </w:pPr>
            <w:r>
              <w:rPr>
                <w:rFonts w:ascii="Arial Narrow" w:hAnsi="Arial Narrow" w:cs="Arial"/>
                <w:sz w:val="20"/>
                <w:szCs w:val="20"/>
              </w:rPr>
              <w:t>Patient must be unable to take a solid dose form of levetiracetam</w:t>
            </w:r>
          </w:p>
          <w:p w:rsidR="001F24DF" w:rsidRPr="00022A95" w:rsidRDefault="001F24DF" w:rsidP="005F623C">
            <w:pPr>
              <w:spacing w:before="40" w:after="40"/>
              <w:rPr>
                <w:rFonts w:ascii="Arial Narrow" w:hAnsi="Arial Narrow" w:cs="Arial"/>
                <w:i/>
                <w:sz w:val="20"/>
                <w:szCs w:val="20"/>
              </w:rPr>
            </w:pPr>
            <w:r w:rsidRPr="00022A95">
              <w:rPr>
                <w:rFonts w:ascii="Arial Narrow" w:hAnsi="Arial Narrow" w:cs="Arial"/>
                <w:i/>
                <w:sz w:val="20"/>
                <w:szCs w:val="20"/>
              </w:rPr>
              <w:t>AND</w:t>
            </w:r>
          </w:p>
          <w:p w:rsidR="001F24DF" w:rsidRPr="000D6D79" w:rsidRDefault="001F24DF" w:rsidP="005F623C">
            <w:pPr>
              <w:spacing w:before="40" w:after="40"/>
              <w:rPr>
                <w:rFonts w:ascii="Arial Narrow" w:hAnsi="Arial Narrow" w:cs="Arial"/>
                <w:sz w:val="20"/>
                <w:szCs w:val="20"/>
              </w:rPr>
            </w:pPr>
            <w:r w:rsidRPr="00022A95">
              <w:rPr>
                <w:rFonts w:ascii="Arial Narrow" w:hAnsi="Arial Narrow" w:cs="Arial"/>
                <w:i/>
                <w:sz w:val="20"/>
                <w:szCs w:val="20"/>
              </w:rPr>
              <w:t>The treatment must not be given concomitantly with brivaracetam, except for cross titration.</w:t>
            </w:r>
          </w:p>
        </w:tc>
      </w:tr>
      <w:tr w:rsidR="001F24DF" w:rsidRPr="00255550" w:rsidTr="005F623C">
        <w:trPr>
          <w:cantSplit/>
          <w:trHeight w:val="360"/>
        </w:trPr>
        <w:tc>
          <w:tcPr>
            <w:tcW w:w="1034" w:type="pct"/>
            <w:tcBorders>
              <w:top w:val="single" w:sz="4" w:space="0" w:color="auto"/>
              <w:left w:val="single" w:sz="4" w:space="0" w:color="auto"/>
              <w:bottom w:val="single" w:sz="4" w:space="0" w:color="auto"/>
              <w:right w:val="single" w:sz="4" w:space="0" w:color="auto"/>
            </w:tcBorders>
          </w:tcPr>
          <w:p w:rsidR="001F24DF" w:rsidRPr="000D6D79" w:rsidRDefault="001F24DF" w:rsidP="005F623C">
            <w:pPr>
              <w:spacing w:before="40" w:after="40"/>
              <w:jc w:val="both"/>
              <w:rPr>
                <w:rFonts w:ascii="Arial Narrow" w:hAnsi="Arial Narrow" w:cs="Arial"/>
                <w:i/>
                <w:sz w:val="20"/>
                <w:szCs w:val="20"/>
              </w:rPr>
            </w:pPr>
            <w:r w:rsidRPr="000D6D79">
              <w:rPr>
                <w:rFonts w:ascii="Arial Narrow" w:hAnsi="Arial Narrow" w:cs="Arial"/>
                <w:b/>
                <w:sz w:val="20"/>
                <w:szCs w:val="20"/>
              </w:rPr>
              <w:t>Administrative Advice</w:t>
            </w:r>
          </w:p>
        </w:tc>
        <w:tc>
          <w:tcPr>
            <w:tcW w:w="3966" w:type="pct"/>
            <w:gridSpan w:val="7"/>
            <w:tcBorders>
              <w:top w:val="single" w:sz="4" w:space="0" w:color="auto"/>
              <w:left w:val="single" w:sz="4" w:space="0" w:color="auto"/>
              <w:bottom w:val="single" w:sz="4" w:space="0" w:color="auto"/>
              <w:right w:val="single" w:sz="4" w:space="0" w:color="auto"/>
            </w:tcBorders>
          </w:tcPr>
          <w:p w:rsidR="001F24DF" w:rsidRPr="00255550" w:rsidRDefault="001F24DF" w:rsidP="005F623C">
            <w:pPr>
              <w:spacing w:before="40" w:after="40"/>
              <w:rPr>
                <w:rFonts w:ascii="Arial Narrow" w:hAnsi="Arial Narrow" w:cs="Arial"/>
                <w:sz w:val="20"/>
                <w:szCs w:val="20"/>
              </w:rPr>
            </w:pPr>
            <w:r w:rsidRPr="000D6D79">
              <w:rPr>
                <w:rFonts w:ascii="Arial Narrow" w:hAnsi="Arial Narrow" w:cs="Arial"/>
                <w:sz w:val="20"/>
                <w:szCs w:val="20"/>
              </w:rPr>
              <w:t>Continuing Therapy Only: For prescribing by nurse practitioners as continuing therapy only, where the treatment of, and prescribing of medicine for, a patient has been initiated by a medical practitioner</w:t>
            </w:r>
            <w:r w:rsidRPr="00255550">
              <w:rPr>
                <w:rFonts w:ascii="Arial Narrow" w:hAnsi="Arial Narrow" w:cs="Arial"/>
                <w:sz w:val="20"/>
                <w:szCs w:val="20"/>
              </w:rPr>
              <w:t>.</w:t>
            </w:r>
          </w:p>
        </w:tc>
      </w:tr>
    </w:tbl>
    <w:p w:rsidR="001F24DF" w:rsidRPr="000D6D79" w:rsidRDefault="001F24DF" w:rsidP="00DC20C6">
      <w:pPr>
        <w:rPr>
          <w:rFonts w:asciiTheme="minorHAnsi" w:hAnsiTheme="minorHAnsi"/>
        </w:rPr>
      </w:pPr>
    </w:p>
    <w:p w:rsidR="006B7997" w:rsidRPr="006B7997" w:rsidRDefault="006B7997" w:rsidP="006B7997">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6B7997">
        <w:rPr>
          <w:rFonts w:asciiTheme="minorHAnsi" w:hAnsiTheme="minorHAnsi"/>
          <w:sz w:val="32"/>
          <w:szCs w:val="32"/>
        </w:rPr>
        <w:t>Context for Decision</w:t>
      </w:r>
    </w:p>
    <w:p w:rsidR="006B7997" w:rsidRPr="006B7997" w:rsidRDefault="006B7997" w:rsidP="006B7997">
      <w:pPr>
        <w:spacing w:after="120"/>
        <w:rPr>
          <w:rFonts w:ascii="Calibri" w:hAnsi="Calibri"/>
        </w:rPr>
      </w:pPr>
      <w:r w:rsidRPr="006B7997">
        <w:rPr>
          <w:rFonts w:ascii="Calibri" w:hAnsi="Calibr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B7997" w:rsidRPr="006B7997" w:rsidRDefault="006B7997" w:rsidP="006B7997">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6B7997">
        <w:rPr>
          <w:rFonts w:asciiTheme="minorHAnsi" w:hAnsiTheme="minorHAnsi"/>
          <w:sz w:val="32"/>
          <w:szCs w:val="32"/>
        </w:rPr>
        <w:t>Sponsor’s Comment</w:t>
      </w:r>
    </w:p>
    <w:p w:rsidR="006B7997" w:rsidRPr="006B7997" w:rsidRDefault="006B7997" w:rsidP="006B7997">
      <w:pPr>
        <w:jc w:val="both"/>
        <w:rPr>
          <w:rFonts w:ascii="Calibri" w:hAnsi="Calibri" w:cs="Arial"/>
          <w:snapToGrid w:val="0"/>
          <w:szCs w:val="20"/>
          <w:lang w:eastAsia="en-US"/>
        </w:rPr>
      </w:pPr>
      <w:r w:rsidRPr="006B7997">
        <w:rPr>
          <w:rFonts w:ascii="Calibri" w:hAnsi="Calibri" w:cs="Arial"/>
          <w:snapToGrid w:val="0"/>
          <w:szCs w:val="20"/>
          <w:lang w:eastAsia="en-US"/>
        </w:rPr>
        <w:t>The sponsor had no comment.</w:t>
      </w:r>
    </w:p>
    <w:p w:rsidR="00096114" w:rsidRPr="000D6D79" w:rsidRDefault="00096114" w:rsidP="00460F57">
      <w:pPr>
        <w:jc w:val="both"/>
        <w:rPr>
          <w:rFonts w:ascii="Calibri" w:hAnsi="Calibri"/>
        </w:rPr>
      </w:pPr>
    </w:p>
    <w:sectPr w:rsidR="00096114" w:rsidRPr="000D6D79" w:rsidSect="0094302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F3B179" w15:done="0"/>
  <w15:commentEx w15:paraId="558A598A" w15:done="0"/>
  <w15:commentEx w15:paraId="5F7A31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EF8" w:rsidRDefault="005B4EF8">
      <w:r>
        <w:separator/>
      </w:r>
    </w:p>
    <w:p w:rsidR="005B4EF8" w:rsidRDefault="005B4EF8"/>
  </w:endnote>
  <w:endnote w:type="continuationSeparator" w:id="0">
    <w:p w:rsidR="005B4EF8" w:rsidRDefault="005B4EF8">
      <w:r>
        <w:continuationSeparator/>
      </w:r>
    </w:p>
    <w:p w:rsidR="005B4EF8" w:rsidRDefault="005B4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636B3" w:rsidTr="005A3173">
      <w:trPr>
        <w:trHeight w:val="151"/>
      </w:trPr>
      <w:tc>
        <w:tcPr>
          <w:tcW w:w="2250" w:type="pct"/>
          <w:tcBorders>
            <w:top w:val="nil"/>
            <w:left w:val="nil"/>
            <w:bottom w:val="single" w:sz="4" w:space="0" w:color="4F81BD"/>
            <w:right w:val="nil"/>
          </w:tcBorders>
        </w:tcPr>
        <w:p w:rsidR="001636B3" w:rsidRPr="005A3173" w:rsidRDefault="001636B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636B3" w:rsidRPr="005A3173" w:rsidRDefault="001636B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636B3" w:rsidRPr="005A3173" w:rsidRDefault="001636B3" w:rsidP="005A3173">
          <w:pPr>
            <w:pStyle w:val="Header"/>
            <w:spacing w:line="276" w:lineRule="auto"/>
            <w:rPr>
              <w:rFonts w:ascii="Calibri" w:eastAsia="MS Gothic" w:hAnsi="Calibri"/>
              <w:b/>
              <w:bCs/>
              <w:color w:val="4F81BD"/>
            </w:rPr>
          </w:pPr>
        </w:p>
      </w:tc>
    </w:tr>
    <w:tr w:rsidR="001636B3" w:rsidTr="005A3173">
      <w:trPr>
        <w:trHeight w:val="150"/>
      </w:trPr>
      <w:tc>
        <w:tcPr>
          <w:tcW w:w="2250" w:type="pct"/>
          <w:tcBorders>
            <w:top w:val="single" w:sz="4" w:space="0" w:color="4F81BD"/>
            <w:left w:val="nil"/>
            <w:bottom w:val="nil"/>
            <w:right w:val="nil"/>
          </w:tcBorders>
        </w:tcPr>
        <w:p w:rsidR="001636B3" w:rsidRPr="005A3173" w:rsidRDefault="001636B3" w:rsidP="005A3173">
          <w:pPr>
            <w:pStyle w:val="Header"/>
            <w:spacing w:line="276" w:lineRule="auto"/>
            <w:rPr>
              <w:rFonts w:ascii="Calibri" w:eastAsia="MS Gothic" w:hAnsi="Calibri"/>
              <w:b/>
              <w:bCs/>
              <w:color w:val="4F81BD"/>
            </w:rPr>
          </w:pPr>
        </w:p>
      </w:tc>
      <w:tc>
        <w:tcPr>
          <w:tcW w:w="0" w:type="auto"/>
          <w:vMerge/>
          <w:vAlign w:val="center"/>
          <w:hideMark/>
        </w:tcPr>
        <w:p w:rsidR="001636B3" w:rsidRPr="005A3173" w:rsidRDefault="001636B3" w:rsidP="005A3173">
          <w:pPr>
            <w:rPr>
              <w:rFonts w:ascii="Calibri" w:hAnsi="Calibri"/>
              <w:color w:val="365F91"/>
              <w:sz w:val="22"/>
              <w:szCs w:val="22"/>
            </w:rPr>
          </w:pPr>
        </w:p>
      </w:tc>
      <w:tc>
        <w:tcPr>
          <w:tcW w:w="2250" w:type="pct"/>
          <w:tcBorders>
            <w:top w:val="single" w:sz="4" w:space="0" w:color="4F81BD"/>
            <w:left w:val="nil"/>
            <w:bottom w:val="nil"/>
            <w:right w:val="nil"/>
          </w:tcBorders>
        </w:tcPr>
        <w:p w:rsidR="001636B3" w:rsidRPr="005A3173" w:rsidRDefault="001636B3" w:rsidP="005A3173">
          <w:pPr>
            <w:pStyle w:val="Header"/>
            <w:spacing w:line="276" w:lineRule="auto"/>
            <w:rPr>
              <w:rFonts w:ascii="Calibri" w:eastAsia="MS Gothic" w:hAnsi="Calibri"/>
              <w:b/>
              <w:bCs/>
              <w:color w:val="4F81BD"/>
            </w:rPr>
          </w:pPr>
        </w:p>
      </w:tc>
    </w:tr>
  </w:tbl>
  <w:p w:rsidR="001636B3" w:rsidRDefault="001636B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636B3" w:rsidRDefault="001636B3">
    <w:pPr>
      <w:pStyle w:val="Footer"/>
    </w:pPr>
  </w:p>
  <w:p w:rsidR="001636B3" w:rsidRDefault="001636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231137"/>
      <w:docPartObj>
        <w:docPartGallery w:val="Page Numbers (Bottom of Page)"/>
        <w:docPartUnique/>
      </w:docPartObj>
    </w:sdtPr>
    <w:sdtEndPr>
      <w:rPr>
        <w:noProof/>
      </w:rPr>
    </w:sdtEndPr>
    <w:sdtContent>
      <w:p w:rsidR="001636B3" w:rsidRDefault="001636B3">
        <w:pPr>
          <w:pStyle w:val="Footer"/>
          <w:jc w:val="center"/>
        </w:pPr>
        <w:r w:rsidRPr="009231F5">
          <w:rPr>
            <w:rFonts w:asciiTheme="minorHAnsi" w:hAnsiTheme="minorHAnsi"/>
          </w:rPr>
          <w:fldChar w:fldCharType="begin"/>
        </w:r>
        <w:r w:rsidRPr="009231F5">
          <w:rPr>
            <w:rFonts w:asciiTheme="minorHAnsi" w:hAnsiTheme="minorHAnsi"/>
          </w:rPr>
          <w:instrText xml:space="preserve"> PAGE   \* MERGEFORMAT </w:instrText>
        </w:r>
        <w:r w:rsidRPr="009231F5">
          <w:rPr>
            <w:rFonts w:asciiTheme="minorHAnsi" w:hAnsiTheme="minorHAnsi"/>
          </w:rPr>
          <w:fldChar w:fldCharType="separate"/>
        </w:r>
        <w:r w:rsidR="00FD2CD4">
          <w:rPr>
            <w:rFonts w:asciiTheme="minorHAnsi" w:hAnsiTheme="minorHAnsi"/>
            <w:noProof/>
          </w:rPr>
          <w:t>1</w:t>
        </w:r>
        <w:r w:rsidRPr="009231F5">
          <w:rPr>
            <w:rFonts w:asciiTheme="minorHAnsi" w:hAnsiTheme="minorHAnsi"/>
            <w:noProof/>
          </w:rPr>
          <w:fldChar w:fldCharType="end"/>
        </w:r>
      </w:p>
    </w:sdtContent>
  </w:sdt>
  <w:p w:rsidR="001636B3" w:rsidRPr="005E1333" w:rsidRDefault="001636B3" w:rsidP="005A4F88">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636B3" w:rsidTr="005A3173">
      <w:trPr>
        <w:trHeight w:val="151"/>
      </w:trPr>
      <w:tc>
        <w:tcPr>
          <w:tcW w:w="2250" w:type="pct"/>
          <w:tcBorders>
            <w:top w:val="nil"/>
            <w:left w:val="nil"/>
            <w:bottom w:val="single" w:sz="4" w:space="0" w:color="4F81BD"/>
            <w:right w:val="nil"/>
          </w:tcBorders>
        </w:tcPr>
        <w:p w:rsidR="001636B3" w:rsidRPr="005A3173" w:rsidRDefault="001636B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636B3" w:rsidRPr="005A3173" w:rsidRDefault="001636B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636B3" w:rsidRPr="005A3173" w:rsidRDefault="001636B3" w:rsidP="005A3173">
          <w:pPr>
            <w:pStyle w:val="Header"/>
            <w:spacing w:line="276" w:lineRule="auto"/>
            <w:rPr>
              <w:rFonts w:ascii="Calibri" w:eastAsia="MS Gothic" w:hAnsi="Calibri"/>
              <w:b/>
              <w:bCs/>
              <w:color w:val="4F81BD"/>
            </w:rPr>
          </w:pPr>
        </w:p>
      </w:tc>
    </w:tr>
    <w:tr w:rsidR="001636B3" w:rsidTr="005A3173">
      <w:trPr>
        <w:trHeight w:val="150"/>
      </w:trPr>
      <w:tc>
        <w:tcPr>
          <w:tcW w:w="2250" w:type="pct"/>
          <w:tcBorders>
            <w:top w:val="single" w:sz="4" w:space="0" w:color="4F81BD"/>
            <w:left w:val="nil"/>
            <w:bottom w:val="nil"/>
            <w:right w:val="nil"/>
          </w:tcBorders>
        </w:tcPr>
        <w:p w:rsidR="001636B3" w:rsidRPr="005A3173" w:rsidRDefault="001636B3" w:rsidP="005A3173">
          <w:pPr>
            <w:pStyle w:val="Header"/>
            <w:spacing w:line="276" w:lineRule="auto"/>
            <w:rPr>
              <w:rFonts w:ascii="Calibri" w:eastAsia="MS Gothic" w:hAnsi="Calibri"/>
              <w:b/>
              <w:bCs/>
              <w:color w:val="4F81BD"/>
            </w:rPr>
          </w:pPr>
        </w:p>
      </w:tc>
      <w:tc>
        <w:tcPr>
          <w:tcW w:w="0" w:type="auto"/>
          <w:vMerge/>
          <w:vAlign w:val="center"/>
          <w:hideMark/>
        </w:tcPr>
        <w:p w:rsidR="001636B3" w:rsidRPr="005A3173" w:rsidRDefault="001636B3" w:rsidP="005A3173">
          <w:pPr>
            <w:rPr>
              <w:rFonts w:ascii="Calibri" w:hAnsi="Calibri"/>
              <w:color w:val="365F91"/>
              <w:sz w:val="22"/>
              <w:szCs w:val="22"/>
            </w:rPr>
          </w:pPr>
        </w:p>
      </w:tc>
      <w:tc>
        <w:tcPr>
          <w:tcW w:w="2250" w:type="pct"/>
          <w:tcBorders>
            <w:top w:val="single" w:sz="4" w:space="0" w:color="4F81BD"/>
            <w:left w:val="nil"/>
            <w:bottom w:val="nil"/>
            <w:right w:val="nil"/>
          </w:tcBorders>
        </w:tcPr>
        <w:p w:rsidR="001636B3" w:rsidRPr="005A3173" w:rsidRDefault="001636B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636B3" w:rsidTr="005A3173">
      <w:trPr>
        <w:trHeight w:val="151"/>
      </w:trPr>
      <w:tc>
        <w:tcPr>
          <w:tcW w:w="2250" w:type="pct"/>
          <w:tcBorders>
            <w:top w:val="nil"/>
            <w:left w:val="nil"/>
            <w:bottom w:val="single" w:sz="4" w:space="0" w:color="4F81BD"/>
            <w:right w:val="nil"/>
          </w:tcBorders>
        </w:tcPr>
        <w:p w:rsidR="001636B3" w:rsidRPr="005A3173" w:rsidRDefault="001636B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636B3" w:rsidRPr="005A3173" w:rsidRDefault="001636B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636B3" w:rsidRPr="005A3173" w:rsidRDefault="001636B3" w:rsidP="005A3173">
          <w:pPr>
            <w:pStyle w:val="Header"/>
            <w:spacing w:line="276" w:lineRule="auto"/>
            <w:rPr>
              <w:rFonts w:ascii="Calibri" w:eastAsia="MS Gothic" w:hAnsi="Calibri"/>
              <w:b/>
              <w:bCs/>
              <w:color w:val="4F81BD"/>
            </w:rPr>
          </w:pPr>
        </w:p>
      </w:tc>
    </w:tr>
    <w:tr w:rsidR="001636B3" w:rsidTr="005A3173">
      <w:trPr>
        <w:trHeight w:val="150"/>
      </w:trPr>
      <w:tc>
        <w:tcPr>
          <w:tcW w:w="2250" w:type="pct"/>
          <w:tcBorders>
            <w:top w:val="single" w:sz="4" w:space="0" w:color="4F81BD"/>
            <w:left w:val="nil"/>
            <w:bottom w:val="nil"/>
            <w:right w:val="nil"/>
          </w:tcBorders>
        </w:tcPr>
        <w:p w:rsidR="001636B3" w:rsidRPr="005A3173" w:rsidRDefault="001636B3" w:rsidP="005A3173">
          <w:pPr>
            <w:pStyle w:val="Header"/>
            <w:spacing w:line="276" w:lineRule="auto"/>
            <w:rPr>
              <w:rFonts w:ascii="Calibri" w:eastAsia="MS Gothic" w:hAnsi="Calibri"/>
              <w:b/>
              <w:bCs/>
              <w:color w:val="4F81BD"/>
            </w:rPr>
          </w:pPr>
        </w:p>
      </w:tc>
      <w:tc>
        <w:tcPr>
          <w:tcW w:w="0" w:type="auto"/>
          <w:vMerge/>
          <w:vAlign w:val="center"/>
          <w:hideMark/>
        </w:tcPr>
        <w:p w:rsidR="001636B3" w:rsidRPr="005A3173" w:rsidRDefault="001636B3" w:rsidP="005A3173">
          <w:pPr>
            <w:rPr>
              <w:rFonts w:ascii="Calibri" w:hAnsi="Calibri"/>
              <w:color w:val="365F91"/>
              <w:sz w:val="22"/>
              <w:szCs w:val="22"/>
            </w:rPr>
          </w:pPr>
        </w:p>
      </w:tc>
      <w:tc>
        <w:tcPr>
          <w:tcW w:w="2250" w:type="pct"/>
          <w:tcBorders>
            <w:top w:val="single" w:sz="4" w:space="0" w:color="4F81BD"/>
            <w:left w:val="nil"/>
            <w:bottom w:val="nil"/>
            <w:right w:val="nil"/>
          </w:tcBorders>
        </w:tcPr>
        <w:p w:rsidR="001636B3" w:rsidRPr="005A3173" w:rsidRDefault="001636B3" w:rsidP="005A3173">
          <w:pPr>
            <w:pStyle w:val="Header"/>
            <w:spacing w:line="276" w:lineRule="auto"/>
            <w:rPr>
              <w:rFonts w:ascii="Calibri" w:eastAsia="MS Gothic" w:hAnsi="Calibri"/>
              <w:b/>
              <w:bCs/>
              <w:color w:val="4F81BD"/>
            </w:rPr>
          </w:pPr>
        </w:p>
      </w:tc>
    </w:tr>
  </w:tbl>
  <w:p w:rsidR="001636B3" w:rsidRPr="007C0F57" w:rsidRDefault="001636B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636B3" w:rsidRPr="007C0F57" w:rsidRDefault="001636B3" w:rsidP="007C0F57">
    <w:pPr>
      <w:pStyle w:val="Footer"/>
      <w:jc w:val="center"/>
      <w:rPr>
        <w:b/>
        <w:i/>
        <w:sz w:val="20"/>
        <w:szCs w:val="20"/>
      </w:rPr>
    </w:pPr>
    <w:r w:rsidRPr="007C0F57">
      <w:rPr>
        <w:b/>
        <w:i/>
        <w:sz w:val="20"/>
        <w:szCs w:val="20"/>
      </w:rPr>
      <w:t>Commercial-in-Confidence</w:t>
    </w:r>
  </w:p>
  <w:p w:rsidR="001636B3" w:rsidRDefault="001636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EF8" w:rsidRDefault="005B4EF8">
      <w:r>
        <w:separator/>
      </w:r>
    </w:p>
    <w:p w:rsidR="005B4EF8" w:rsidRDefault="005B4EF8"/>
  </w:footnote>
  <w:footnote w:type="continuationSeparator" w:id="0">
    <w:p w:rsidR="005B4EF8" w:rsidRDefault="005B4EF8">
      <w:r>
        <w:continuationSeparator/>
      </w:r>
    </w:p>
    <w:p w:rsidR="005B4EF8" w:rsidRDefault="005B4E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636B3" w:rsidRPr="008E0D90" w:rsidTr="00A06225">
      <w:trPr>
        <w:trHeight w:val="151"/>
      </w:trPr>
      <w:tc>
        <w:tcPr>
          <w:tcW w:w="2389" w:type="pct"/>
          <w:tcBorders>
            <w:top w:val="nil"/>
            <w:left w:val="nil"/>
            <w:bottom w:val="single" w:sz="4" w:space="0" w:color="4F81BD"/>
            <w:right w:val="nil"/>
          </w:tcBorders>
        </w:tcPr>
        <w:p w:rsidR="001636B3" w:rsidRPr="00A06225" w:rsidRDefault="001636B3">
          <w:pPr>
            <w:pStyle w:val="Header"/>
            <w:spacing w:line="276" w:lineRule="auto"/>
            <w:rPr>
              <w:rFonts w:ascii="Cambria" w:eastAsia="MS Gothic" w:hAnsi="Cambria"/>
              <w:b/>
              <w:bCs/>
              <w:color w:val="4F81BD"/>
            </w:rPr>
          </w:pPr>
        </w:p>
      </w:tc>
      <w:tc>
        <w:tcPr>
          <w:tcW w:w="333" w:type="pct"/>
          <w:vMerge w:val="restart"/>
          <w:noWrap/>
          <w:vAlign w:val="center"/>
          <w:hideMark/>
        </w:tcPr>
        <w:p w:rsidR="001636B3" w:rsidRPr="00A06225" w:rsidRDefault="001636B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636B3" w:rsidRPr="00A06225" w:rsidRDefault="001636B3">
          <w:pPr>
            <w:pStyle w:val="Header"/>
            <w:spacing w:line="276" w:lineRule="auto"/>
            <w:rPr>
              <w:rFonts w:ascii="Cambria" w:eastAsia="MS Gothic" w:hAnsi="Cambria"/>
              <w:b/>
              <w:bCs/>
              <w:color w:val="4F81BD"/>
            </w:rPr>
          </w:pPr>
        </w:p>
      </w:tc>
    </w:tr>
    <w:tr w:rsidR="001636B3" w:rsidRPr="008E0D90" w:rsidTr="00A06225">
      <w:trPr>
        <w:trHeight w:val="150"/>
      </w:trPr>
      <w:tc>
        <w:tcPr>
          <w:tcW w:w="2389" w:type="pct"/>
          <w:tcBorders>
            <w:top w:val="single" w:sz="4" w:space="0" w:color="4F81BD"/>
            <w:left w:val="nil"/>
            <w:bottom w:val="nil"/>
            <w:right w:val="nil"/>
          </w:tcBorders>
        </w:tcPr>
        <w:p w:rsidR="001636B3" w:rsidRPr="00A06225" w:rsidRDefault="001636B3">
          <w:pPr>
            <w:pStyle w:val="Header"/>
            <w:spacing w:line="276" w:lineRule="auto"/>
            <w:rPr>
              <w:rFonts w:ascii="Cambria" w:eastAsia="MS Gothic" w:hAnsi="Cambria"/>
              <w:b/>
              <w:bCs/>
              <w:color w:val="4F81BD"/>
            </w:rPr>
          </w:pPr>
        </w:p>
      </w:tc>
      <w:tc>
        <w:tcPr>
          <w:tcW w:w="0" w:type="auto"/>
          <w:vMerge/>
          <w:vAlign w:val="center"/>
          <w:hideMark/>
        </w:tcPr>
        <w:p w:rsidR="001636B3" w:rsidRPr="00A06225" w:rsidRDefault="001636B3">
          <w:pPr>
            <w:rPr>
              <w:rFonts w:ascii="Cambria" w:hAnsi="Cambria"/>
              <w:color w:val="4F81BD"/>
              <w:sz w:val="22"/>
              <w:szCs w:val="22"/>
            </w:rPr>
          </w:pPr>
        </w:p>
      </w:tc>
      <w:tc>
        <w:tcPr>
          <w:tcW w:w="2278" w:type="pct"/>
          <w:tcBorders>
            <w:top w:val="single" w:sz="4" w:space="0" w:color="4F81BD"/>
            <w:left w:val="nil"/>
            <w:bottom w:val="nil"/>
            <w:right w:val="nil"/>
          </w:tcBorders>
        </w:tcPr>
        <w:p w:rsidR="001636B3" w:rsidRPr="00A06225" w:rsidRDefault="001636B3">
          <w:pPr>
            <w:pStyle w:val="Header"/>
            <w:spacing w:line="276" w:lineRule="auto"/>
            <w:rPr>
              <w:rFonts w:ascii="Cambria" w:eastAsia="MS Gothic" w:hAnsi="Cambria"/>
              <w:b/>
              <w:bCs/>
              <w:color w:val="4F81BD"/>
            </w:rPr>
          </w:pPr>
        </w:p>
      </w:tc>
    </w:tr>
  </w:tbl>
  <w:p w:rsidR="001636B3" w:rsidRDefault="001636B3">
    <w:pPr>
      <w:pStyle w:val="Header"/>
    </w:pPr>
  </w:p>
  <w:p w:rsidR="001636B3" w:rsidRDefault="001636B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6B3" w:rsidRDefault="001636B3" w:rsidP="00B85247">
    <w:pPr>
      <w:pStyle w:val="Header"/>
      <w:jc w:val="center"/>
      <w:rPr>
        <w:rFonts w:asciiTheme="minorHAnsi" w:hAnsiTheme="minorHAnsi" w:cs="Arial"/>
        <w:i/>
      </w:rPr>
    </w:pPr>
    <w:r>
      <w:rPr>
        <w:rFonts w:asciiTheme="minorHAnsi" w:hAnsiTheme="minorHAnsi" w:cs="Arial"/>
        <w:i/>
      </w:rPr>
      <w:t>Public Summary Document – November 2017 PBAC Meeting</w:t>
    </w:r>
  </w:p>
  <w:p w:rsidR="001636B3" w:rsidRDefault="001636B3"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EF8" w:rsidRDefault="005B4E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7184D2B"/>
    <w:multiLevelType w:val="multilevel"/>
    <w:tmpl w:val="4CD266DC"/>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7711EA1"/>
    <w:multiLevelType w:val="hybridMultilevel"/>
    <w:tmpl w:val="70C818D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89C48BF"/>
    <w:multiLevelType w:val="multilevel"/>
    <w:tmpl w:val="093E140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0F343CA"/>
    <w:multiLevelType w:val="multilevel"/>
    <w:tmpl w:val="32EE61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F1446A3"/>
    <w:multiLevelType w:val="hybridMultilevel"/>
    <w:tmpl w:val="32EE6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4EB5E37"/>
    <w:multiLevelType w:val="hybridMultilevel"/>
    <w:tmpl w:val="5096EA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6C41CB"/>
    <w:multiLevelType w:val="hybridMultilevel"/>
    <w:tmpl w:val="7F94C816"/>
    <w:lvl w:ilvl="0" w:tplc="B2308422">
      <w:start w:val="1"/>
      <w:numFmt w:val="decimal"/>
      <w:pStyle w:val="NormalNumberList"/>
      <w:lvlText w:val="%1."/>
      <w:lvlJc w:val="left"/>
      <w:pPr>
        <w:ind w:left="720" w:hanging="360"/>
      </w:pPr>
    </w:lvl>
    <w:lvl w:ilvl="1" w:tplc="824AB658" w:tentative="1">
      <w:start w:val="1"/>
      <w:numFmt w:val="lowerLetter"/>
      <w:lvlText w:val="%2."/>
      <w:lvlJc w:val="left"/>
      <w:pPr>
        <w:ind w:left="1440" w:hanging="360"/>
      </w:pPr>
    </w:lvl>
    <w:lvl w:ilvl="2" w:tplc="CC28A784" w:tentative="1">
      <w:start w:val="1"/>
      <w:numFmt w:val="lowerRoman"/>
      <w:lvlText w:val="%3."/>
      <w:lvlJc w:val="right"/>
      <w:pPr>
        <w:ind w:left="2160" w:hanging="180"/>
      </w:pPr>
    </w:lvl>
    <w:lvl w:ilvl="3" w:tplc="013E141A" w:tentative="1">
      <w:start w:val="1"/>
      <w:numFmt w:val="decimal"/>
      <w:lvlText w:val="%4."/>
      <w:lvlJc w:val="left"/>
      <w:pPr>
        <w:ind w:left="2880" w:hanging="360"/>
      </w:pPr>
    </w:lvl>
    <w:lvl w:ilvl="4" w:tplc="7A907D70" w:tentative="1">
      <w:start w:val="1"/>
      <w:numFmt w:val="lowerLetter"/>
      <w:lvlText w:val="%5."/>
      <w:lvlJc w:val="left"/>
      <w:pPr>
        <w:ind w:left="3600" w:hanging="360"/>
      </w:pPr>
    </w:lvl>
    <w:lvl w:ilvl="5" w:tplc="A00C6768" w:tentative="1">
      <w:start w:val="1"/>
      <w:numFmt w:val="lowerRoman"/>
      <w:lvlText w:val="%6."/>
      <w:lvlJc w:val="right"/>
      <w:pPr>
        <w:ind w:left="4320" w:hanging="180"/>
      </w:pPr>
    </w:lvl>
    <w:lvl w:ilvl="6" w:tplc="9A32DD80" w:tentative="1">
      <w:start w:val="1"/>
      <w:numFmt w:val="decimal"/>
      <w:lvlText w:val="%7."/>
      <w:lvlJc w:val="left"/>
      <w:pPr>
        <w:ind w:left="5040" w:hanging="360"/>
      </w:pPr>
    </w:lvl>
    <w:lvl w:ilvl="7" w:tplc="187470A2" w:tentative="1">
      <w:start w:val="1"/>
      <w:numFmt w:val="lowerLetter"/>
      <w:lvlText w:val="%8."/>
      <w:lvlJc w:val="left"/>
      <w:pPr>
        <w:ind w:left="5760" w:hanging="360"/>
      </w:pPr>
    </w:lvl>
    <w:lvl w:ilvl="8" w:tplc="7F2C53CA" w:tentative="1">
      <w:start w:val="1"/>
      <w:numFmt w:val="lowerRoman"/>
      <w:lvlText w:val="%9."/>
      <w:lvlJc w:val="right"/>
      <w:pPr>
        <w:ind w:left="6480" w:hanging="180"/>
      </w:pPr>
    </w:lvl>
  </w:abstractNum>
  <w:abstractNum w:abstractNumId="18">
    <w:nsid w:val="402636BC"/>
    <w:multiLevelType w:val="hybridMultilevel"/>
    <w:tmpl w:val="22A44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640404C"/>
    <w:multiLevelType w:val="hybridMultilevel"/>
    <w:tmpl w:val="BA945464"/>
    <w:lvl w:ilvl="0" w:tplc="0C090001">
      <w:start w:val="1"/>
      <w:numFmt w:val="bullet"/>
      <w:lvlText w:val=""/>
      <w:lvlJc w:val="left"/>
      <w:pPr>
        <w:ind w:left="1077"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CDF5554"/>
    <w:multiLevelType w:val="hybridMultilevel"/>
    <w:tmpl w:val="564E635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4F007410"/>
    <w:multiLevelType w:val="hybridMultilevel"/>
    <w:tmpl w:val="B120A522"/>
    <w:lvl w:ilvl="0" w:tplc="C15C642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2B6792"/>
    <w:multiLevelType w:val="hybridMultilevel"/>
    <w:tmpl w:val="10DC27CA"/>
    <w:lvl w:ilvl="0" w:tplc="0C090001">
      <w:start w:val="1"/>
      <w:numFmt w:val="bullet"/>
      <w:lvlText w:val=""/>
      <w:lvlJc w:val="left"/>
      <w:pPr>
        <w:ind w:left="1845" w:hanging="720"/>
      </w:pPr>
      <w:rPr>
        <w:rFonts w:ascii="Symbol" w:hAnsi="Symbol" w:hint="default"/>
      </w:rPr>
    </w:lvl>
    <w:lvl w:ilvl="1" w:tplc="0C090019" w:tentative="1">
      <w:start w:val="1"/>
      <w:numFmt w:val="lowerLetter"/>
      <w:lvlText w:val="%2."/>
      <w:lvlJc w:val="left"/>
      <w:pPr>
        <w:ind w:left="2205" w:hanging="360"/>
      </w:pPr>
    </w:lvl>
    <w:lvl w:ilvl="2" w:tplc="0C09001B" w:tentative="1">
      <w:start w:val="1"/>
      <w:numFmt w:val="lowerRoman"/>
      <w:lvlText w:val="%3."/>
      <w:lvlJc w:val="right"/>
      <w:pPr>
        <w:ind w:left="2925" w:hanging="180"/>
      </w:pPr>
    </w:lvl>
    <w:lvl w:ilvl="3" w:tplc="0C09000F" w:tentative="1">
      <w:start w:val="1"/>
      <w:numFmt w:val="decimal"/>
      <w:lvlText w:val="%4."/>
      <w:lvlJc w:val="left"/>
      <w:pPr>
        <w:ind w:left="3645" w:hanging="360"/>
      </w:pPr>
    </w:lvl>
    <w:lvl w:ilvl="4" w:tplc="0C090019" w:tentative="1">
      <w:start w:val="1"/>
      <w:numFmt w:val="lowerLetter"/>
      <w:lvlText w:val="%5."/>
      <w:lvlJc w:val="left"/>
      <w:pPr>
        <w:ind w:left="4365" w:hanging="360"/>
      </w:pPr>
    </w:lvl>
    <w:lvl w:ilvl="5" w:tplc="0C09001B" w:tentative="1">
      <w:start w:val="1"/>
      <w:numFmt w:val="lowerRoman"/>
      <w:lvlText w:val="%6."/>
      <w:lvlJc w:val="right"/>
      <w:pPr>
        <w:ind w:left="5085" w:hanging="180"/>
      </w:pPr>
    </w:lvl>
    <w:lvl w:ilvl="6" w:tplc="0C09000F" w:tentative="1">
      <w:start w:val="1"/>
      <w:numFmt w:val="decimal"/>
      <w:lvlText w:val="%7."/>
      <w:lvlJc w:val="left"/>
      <w:pPr>
        <w:ind w:left="5805" w:hanging="360"/>
      </w:pPr>
    </w:lvl>
    <w:lvl w:ilvl="7" w:tplc="0C090019" w:tentative="1">
      <w:start w:val="1"/>
      <w:numFmt w:val="lowerLetter"/>
      <w:lvlText w:val="%8."/>
      <w:lvlJc w:val="left"/>
      <w:pPr>
        <w:ind w:left="6525" w:hanging="360"/>
      </w:pPr>
    </w:lvl>
    <w:lvl w:ilvl="8" w:tplc="0C09001B" w:tentative="1">
      <w:start w:val="1"/>
      <w:numFmt w:val="lowerRoman"/>
      <w:lvlText w:val="%9."/>
      <w:lvlJc w:val="right"/>
      <w:pPr>
        <w:ind w:left="7245" w:hanging="180"/>
      </w:pPr>
    </w:lvl>
  </w:abstractNum>
  <w:abstractNum w:abstractNumId="24">
    <w:nsid w:val="6199773E"/>
    <w:multiLevelType w:val="hybridMultilevel"/>
    <w:tmpl w:val="56A699AC"/>
    <w:lvl w:ilvl="0" w:tplc="DA48ADB4">
      <w:numFmt w:val="bullet"/>
      <w:lvlText w:val=""/>
      <w:lvlJc w:val="left"/>
      <w:pPr>
        <w:ind w:left="1069" w:hanging="360"/>
      </w:pPr>
      <w:rPr>
        <w:rFonts w:ascii="Symbol" w:eastAsiaTheme="minorHAnsi" w:hAnsi="Symbol" w:cstheme="minorBid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5">
    <w:nsid w:val="6468465E"/>
    <w:multiLevelType w:val="hybridMultilevel"/>
    <w:tmpl w:val="7BAA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F004AD"/>
    <w:multiLevelType w:val="hybridMultilevel"/>
    <w:tmpl w:val="15DAA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6D2D28C3"/>
    <w:multiLevelType w:val="hybridMultilevel"/>
    <w:tmpl w:val="00389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273EAD"/>
    <w:multiLevelType w:val="hybridMultilevel"/>
    <w:tmpl w:val="330A94AE"/>
    <w:lvl w:ilvl="0" w:tplc="F1389D2C">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784D033C"/>
    <w:multiLevelType w:val="multilevel"/>
    <w:tmpl w:val="2C12F80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93E1A45"/>
    <w:multiLevelType w:val="hybridMultilevel"/>
    <w:tmpl w:val="6F94F502"/>
    <w:lvl w:ilvl="0" w:tplc="F47E4304">
      <w:start w:val="1"/>
      <w:numFmt w:val="lowerRoman"/>
      <w:lvlText w:val="(%1)"/>
      <w:lvlJc w:val="left"/>
      <w:pPr>
        <w:ind w:left="5053" w:hanging="720"/>
      </w:pPr>
      <w:rPr>
        <w:rFonts w:hint="default"/>
        <w:i w:val="0"/>
      </w:rPr>
    </w:lvl>
    <w:lvl w:ilvl="1" w:tplc="0C090001">
      <w:start w:val="1"/>
      <w:numFmt w:val="bullet"/>
      <w:lvlText w:val=""/>
      <w:lvlJc w:val="left"/>
      <w:pPr>
        <w:ind w:left="5413" w:hanging="360"/>
      </w:pPr>
      <w:rPr>
        <w:rFonts w:ascii="Symbol" w:hAnsi="Symbol" w:hint="default"/>
      </w:rPr>
    </w:lvl>
    <w:lvl w:ilvl="2" w:tplc="0C09001B" w:tentative="1">
      <w:start w:val="1"/>
      <w:numFmt w:val="lowerRoman"/>
      <w:lvlText w:val="%3."/>
      <w:lvlJc w:val="right"/>
      <w:pPr>
        <w:ind w:left="6133" w:hanging="180"/>
      </w:pPr>
    </w:lvl>
    <w:lvl w:ilvl="3" w:tplc="0C09000F" w:tentative="1">
      <w:start w:val="1"/>
      <w:numFmt w:val="decimal"/>
      <w:lvlText w:val="%4."/>
      <w:lvlJc w:val="left"/>
      <w:pPr>
        <w:ind w:left="6853" w:hanging="360"/>
      </w:pPr>
    </w:lvl>
    <w:lvl w:ilvl="4" w:tplc="0C090019" w:tentative="1">
      <w:start w:val="1"/>
      <w:numFmt w:val="lowerLetter"/>
      <w:lvlText w:val="%5."/>
      <w:lvlJc w:val="left"/>
      <w:pPr>
        <w:ind w:left="7573" w:hanging="360"/>
      </w:pPr>
    </w:lvl>
    <w:lvl w:ilvl="5" w:tplc="0C09001B" w:tentative="1">
      <w:start w:val="1"/>
      <w:numFmt w:val="lowerRoman"/>
      <w:lvlText w:val="%6."/>
      <w:lvlJc w:val="right"/>
      <w:pPr>
        <w:ind w:left="8293" w:hanging="180"/>
      </w:pPr>
    </w:lvl>
    <w:lvl w:ilvl="6" w:tplc="0C09000F" w:tentative="1">
      <w:start w:val="1"/>
      <w:numFmt w:val="decimal"/>
      <w:lvlText w:val="%7."/>
      <w:lvlJc w:val="left"/>
      <w:pPr>
        <w:ind w:left="9013" w:hanging="360"/>
      </w:pPr>
    </w:lvl>
    <w:lvl w:ilvl="7" w:tplc="0C090019" w:tentative="1">
      <w:start w:val="1"/>
      <w:numFmt w:val="lowerLetter"/>
      <w:lvlText w:val="%8."/>
      <w:lvlJc w:val="left"/>
      <w:pPr>
        <w:ind w:left="9733" w:hanging="360"/>
      </w:pPr>
    </w:lvl>
    <w:lvl w:ilvl="8" w:tplc="0C09001B" w:tentative="1">
      <w:start w:val="1"/>
      <w:numFmt w:val="lowerRoman"/>
      <w:lvlText w:val="%9."/>
      <w:lvlJc w:val="right"/>
      <w:pPr>
        <w:ind w:left="10453" w:hanging="180"/>
      </w:pPr>
    </w:lvl>
  </w:abstractNum>
  <w:abstractNum w:abstractNumId="31">
    <w:nsid w:val="7BF41632"/>
    <w:multiLevelType w:val="hybridMultilevel"/>
    <w:tmpl w:val="5BECC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20"/>
  </w:num>
  <w:num w:numId="5">
    <w:abstractNumId w:val="29"/>
  </w:num>
  <w:num w:numId="6">
    <w:abstractNumId w:val="8"/>
  </w:num>
  <w:num w:numId="7">
    <w:abstractNumId w:val="16"/>
  </w:num>
  <w:num w:numId="8">
    <w:abstractNumId w:val="3"/>
  </w:num>
  <w:num w:numId="9">
    <w:abstractNumId w:val="14"/>
  </w:num>
  <w:num w:numId="10">
    <w:abstractNumId w:val="13"/>
  </w:num>
  <w:num w:numId="11">
    <w:abstractNumId w:val="11"/>
  </w:num>
  <w:num w:numId="12">
    <w:abstractNumId w:val="1"/>
  </w:num>
  <w:num w:numId="13">
    <w:abstractNumId w:val="0"/>
  </w:num>
  <w:num w:numId="14">
    <w:abstractNumId w:val="29"/>
  </w:num>
  <w:num w:numId="15">
    <w:abstractNumId w:val="7"/>
  </w:num>
  <w:num w:numId="16">
    <w:abstractNumId w:val="4"/>
  </w:num>
  <w:num w:numId="17">
    <w:abstractNumId w:val="15"/>
  </w:num>
  <w:num w:numId="18">
    <w:abstractNumId w:val="5"/>
  </w:num>
  <w:num w:numId="19">
    <w:abstractNumId w:val="30"/>
  </w:num>
  <w:num w:numId="20">
    <w:abstractNumId w:val="19"/>
  </w:num>
  <w:num w:numId="21">
    <w:abstractNumId w:val="23"/>
  </w:num>
  <w:num w:numId="22">
    <w:abstractNumId w:val="18"/>
  </w:num>
  <w:num w:numId="23">
    <w:abstractNumId w:val="26"/>
  </w:num>
  <w:num w:numId="24">
    <w:abstractNumId w:val="21"/>
  </w:num>
  <w:num w:numId="25">
    <w:abstractNumId w:val="28"/>
  </w:num>
  <w:num w:numId="26">
    <w:abstractNumId w:val="24"/>
  </w:num>
  <w:num w:numId="27">
    <w:abstractNumId w:val="31"/>
  </w:num>
  <w:num w:numId="28">
    <w:abstractNumId w:val="25"/>
  </w:num>
  <w:num w:numId="29">
    <w:abstractNumId w:val="17"/>
  </w:num>
  <w:num w:numId="30">
    <w:abstractNumId w:val="27"/>
  </w:num>
  <w:num w:numId="31">
    <w:abstractNumId w:val="12"/>
  </w:num>
  <w:num w:numId="32">
    <w:abstractNumId w:val="10"/>
  </w:num>
  <w:num w:numId="33">
    <w:abstractNumId w:val="22"/>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ongpark">
    <w15:presenceInfo w15:providerId="Windows Live" w15:userId="c8afe2399a2ff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BAF"/>
    <w:rsid w:val="000024B9"/>
    <w:rsid w:val="000025AD"/>
    <w:rsid w:val="0000335D"/>
    <w:rsid w:val="00003D71"/>
    <w:rsid w:val="00006508"/>
    <w:rsid w:val="00006872"/>
    <w:rsid w:val="00007F36"/>
    <w:rsid w:val="00012957"/>
    <w:rsid w:val="00014135"/>
    <w:rsid w:val="00022A95"/>
    <w:rsid w:val="0002464A"/>
    <w:rsid w:val="0003106B"/>
    <w:rsid w:val="00035B14"/>
    <w:rsid w:val="00040B93"/>
    <w:rsid w:val="000421A1"/>
    <w:rsid w:val="0004240E"/>
    <w:rsid w:val="0004384E"/>
    <w:rsid w:val="00044CF9"/>
    <w:rsid w:val="00045E26"/>
    <w:rsid w:val="000514B5"/>
    <w:rsid w:val="00051872"/>
    <w:rsid w:val="0005260C"/>
    <w:rsid w:val="000531C7"/>
    <w:rsid w:val="000563F8"/>
    <w:rsid w:val="00056601"/>
    <w:rsid w:val="00060E64"/>
    <w:rsid w:val="00066755"/>
    <w:rsid w:val="00071940"/>
    <w:rsid w:val="00071C51"/>
    <w:rsid w:val="00077143"/>
    <w:rsid w:val="00080053"/>
    <w:rsid w:val="00082169"/>
    <w:rsid w:val="00087345"/>
    <w:rsid w:val="000875F6"/>
    <w:rsid w:val="00087ED8"/>
    <w:rsid w:val="00096114"/>
    <w:rsid w:val="000969AD"/>
    <w:rsid w:val="00096F89"/>
    <w:rsid w:val="000A173A"/>
    <w:rsid w:val="000A4883"/>
    <w:rsid w:val="000A740E"/>
    <w:rsid w:val="000B0B9C"/>
    <w:rsid w:val="000B4A95"/>
    <w:rsid w:val="000B558D"/>
    <w:rsid w:val="000B5A7A"/>
    <w:rsid w:val="000C28B5"/>
    <w:rsid w:val="000C3DE0"/>
    <w:rsid w:val="000C59D0"/>
    <w:rsid w:val="000C6996"/>
    <w:rsid w:val="000C79B4"/>
    <w:rsid w:val="000D23BA"/>
    <w:rsid w:val="000D2806"/>
    <w:rsid w:val="000D6D79"/>
    <w:rsid w:val="000E02BD"/>
    <w:rsid w:val="000E1F1E"/>
    <w:rsid w:val="000E4584"/>
    <w:rsid w:val="000E681E"/>
    <w:rsid w:val="000F0003"/>
    <w:rsid w:val="000F042E"/>
    <w:rsid w:val="000F07F5"/>
    <w:rsid w:val="000F4E6A"/>
    <w:rsid w:val="00104227"/>
    <w:rsid w:val="00104ACE"/>
    <w:rsid w:val="00104DB2"/>
    <w:rsid w:val="0011021D"/>
    <w:rsid w:val="00110758"/>
    <w:rsid w:val="001107BF"/>
    <w:rsid w:val="00114E18"/>
    <w:rsid w:val="0011589A"/>
    <w:rsid w:val="00115EFD"/>
    <w:rsid w:val="00116244"/>
    <w:rsid w:val="00117225"/>
    <w:rsid w:val="00123EA5"/>
    <w:rsid w:val="0012417C"/>
    <w:rsid w:val="0012459A"/>
    <w:rsid w:val="0013595C"/>
    <w:rsid w:val="00137B0C"/>
    <w:rsid w:val="001412BA"/>
    <w:rsid w:val="00141DC1"/>
    <w:rsid w:val="00142395"/>
    <w:rsid w:val="00142714"/>
    <w:rsid w:val="00144D9A"/>
    <w:rsid w:val="001452ED"/>
    <w:rsid w:val="00147446"/>
    <w:rsid w:val="0015027F"/>
    <w:rsid w:val="001514C9"/>
    <w:rsid w:val="0015406A"/>
    <w:rsid w:val="00155582"/>
    <w:rsid w:val="00157E8D"/>
    <w:rsid w:val="0016098A"/>
    <w:rsid w:val="00163329"/>
    <w:rsid w:val="001636B3"/>
    <w:rsid w:val="00164623"/>
    <w:rsid w:val="00165B64"/>
    <w:rsid w:val="00165EF4"/>
    <w:rsid w:val="00166F13"/>
    <w:rsid w:val="00176573"/>
    <w:rsid w:val="001817EE"/>
    <w:rsid w:val="00181D81"/>
    <w:rsid w:val="00182D2D"/>
    <w:rsid w:val="001830CE"/>
    <w:rsid w:val="00183940"/>
    <w:rsid w:val="0018643B"/>
    <w:rsid w:val="001937C9"/>
    <w:rsid w:val="00193B5E"/>
    <w:rsid w:val="00193C5F"/>
    <w:rsid w:val="00196307"/>
    <w:rsid w:val="00197E54"/>
    <w:rsid w:val="001A33EA"/>
    <w:rsid w:val="001A41EB"/>
    <w:rsid w:val="001A771C"/>
    <w:rsid w:val="001B017F"/>
    <w:rsid w:val="001B1C59"/>
    <w:rsid w:val="001B2970"/>
    <w:rsid w:val="001B2BBC"/>
    <w:rsid w:val="001B5129"/>
    <w:rsid w:val="001B71E1"/>
    <w:rsid w:val="001C1195"/>
    <w:rsid w:val="001C45FD"/>
    <w:rsid w:val="001C5EE2"/>
    <w:rsid w:val="001D1C98"/>
    <w:rsid w:val="001D755D"/>
    <w:rsid w:val="001D7737"/>
    <w:rsid w:val="001F1850"/>
    <w:rsid w:val="001F24DF"/>
    <w:rsid w:val="001F24EF"/>
    <w:rsid w:val="001F33DA"/>
    <w:rsid w:val="001F3F2A"/>
    <w:rsid w:val="00201311"/>
    <w:rsid w:val="00202D37"/>
    <w:rsid w:val="00203FAC"/>
    <w:rsid w:val="00204083"/>
    <w:rsid w:val="00207CAF"/>
    <w:rsid w:val="00211ECD"/>
    <w:rsid w:val="0021204C"/>
    <w:rsid w:val="00213192"/>
    <w:rsid w:val="00213543"/>
    <w:rsid w:val="00213CFB"/>
    <w:rsid w:val="002153C8"/>
    <w:rsid w:val="00217BE1"/>
    <w:rsid w:val="00224F36"/>
    <w:rsid w:val="00226FDC"/>
    <w:rsid w:val="002301E2"/>
    <w:rsid w:val="002344E5"/>
    <w:rsid w:val="00235378"/>
    <w:rsid w:val="00237734"/>
    <w:rsid w:val="00240AAE"/>
    <w:rsid w:val="00242DC3"/>
    <w:rsid w:val="0024496F"/>
    <w:rsid w:val="00247705"/>
    <w:rsid w:val="00251A59"/>
    <w:rsid w:val="00254015"/>
    <w:rsid w:val="002554F0"/>
    <w:rsid w:val="00255550"/>
    <w:rsid w:val="00264401"/>
    <w:rsid w:val="0026448A"/>
    <w:rsid w:val="00264939"/>
    <w:rsid w:val="00271A04"/>
    <w:rsid w:val="00271BA1"/>
    <w:rsid w:val="00274F44"/>
    <w:rsid w:val="002762FA"/>
    <w:rsid w:val="00277505"/>
    <w:rsid w:val="00286876"/>
    <w:rsid w:val="0029458F"/>
    <w:rsid w:val="002977CD"/>
    <w:rsid w:val="002A104C"/>
    <w:rsid w:val="002A4960"/>
    <w:rsid w:val="002A5D77"/>
    <w:rsid w:val="002B1AE6"/>
    <w:rsid w:val="002B2264"/>
    <w:rsid w:val="002B2DE8"/>
    <w:rsid w:val="002B30F8"/>
    <w:rsid w:val="002B337C"/>
    <w:rsid w:val="002B4A07"/>
    <w:rsid w:val="002B5596"/>
    <w:rsid w:val="002C0FD9"/>
    <w:rsid w:val="002C212F"/>
    <w:rsid w:val="002C418B"/>
    <w:rsid w:val="002D0060"/>
    <w:rsid w:val="002D2F00"/>
    <w:rsid w:val="002D4543"/>
    <w:rsid w:val="002E1572"/>
    <w:rsid w:val="002E1EDC"/>
    <w:rsid w:val="002E3153"/>
    <w:rsid w:val="002E37CF"/>
    <w:rsid w:val="002E477E"/>
    <w:rsid w:val="002E4B0A"/>
    <w:rsid w:val="002E72CA"/>
    <w:rsid w:val="002F2121"/>
    <w:rsid w:val="002F59CD"/>
    <w:rsid w:val="00300AD6"/>
    <w:rsid w:val="00300D5A"/>
    <w:rsid w:val="00302F83"/>
    <w:rsid w:val="0030757D"/>
    <w:rsid w:val="00317C6C"/>
    <w:rsid w:val="003212E0"/>
    <w:rsid w:val="00326E79"/>
    <w:rsid w:val="0033518A"/>
    <w:rsid w:val="003367EF"/>
    <w:rsid w:val="00336C3D"/>
    <w:rsid w:val="00336F1E"/>
    <w:rsid w:val="00341AE4"/>
    <w:rsid w:val="003468E3"/>
    <w:rsid w:val="00347914"/>
    <w:rsid w:val="00347E57"/>
    <w:rsid w:val="00352F28"/>
    <w:rsid w:val="00356832"/>
    <w:rsid w:val="00364059"/>
    <w:rsid w:val="00365938"/>
    <w:rsid w:val="00375208"/>
    <w:rsid w:val="00380342"/>
    <w:rsid w:val="00384BD9"/>
    <w:rsid w:val="003872CF"/>
    <w:rsid w:val="00387787"/>
    <w:rsid w:val="00394427"/>
    <w:rsid w:val="0039505E"/>
    <w:rsid w:val="0039750B"/>
    <w:rsid w:val="0039782C"/>
    <w:rsid w:val="003A0D7F"/>
    <w:rsid w:val="003A5B4A"/>
    <w:rsid w:val="003B0221"/>
    <w:rsid w:val="003B23C5"/>
    <w:rsid w:val="003B2A75"/>
    <w:rsid w:val="003B6124"/>
    <w:rsid w:val="003B7AD2"/>
    <w:rsid w:val="003C0426"/>
    <w:rsid w:val="003C0BB5"/>
    <w:rsid w:val="003C14DC"/>
    <w:rsid w:val="003C2FB5"/>
    <w:rsid w:val="003C4EC6"/>
    <w:rsid w:val="003C52E1"/>
    <w:rsid w:val="003D4AC4"/>
    <w:rsid w:val="003D589A"/>
    <w:rsid w:val="003D63B7"/>
    <w:rsid w:val="003D6E52"/>
    <w:rsid w:val="003E147B"/>
    <w:rsid w:val="003E468B"/>
    <w:rsid w:val="003E587E"/>
    <w:rsid w:val="003E6E21"/>
    <w:rsid w:val="003E7DC3"/>
    <w:rsid w:val="003F3228"/>
    <w:rsid w:val="003F5C8C"/>
    <w:rsid w:val="00410CCD"/>
    <w:rsid w:val="00410DBB"/>
    <w:rsid w:val="00412165"/>
    <w:rsid w:val="00417A6F"/>
    <w:rsid w:val="00420ED9"/>
    <w:rsid w:val="004252EC"/>
    <w:rsid w:val="00430FDE"/>
    <w:rsid w:val="00431EEC"/>
    <w:rsid w:val="004324DF"/>
    <w:rsid w:val="00433D60"/>
    <w:rsid w:val="004360CA"/>
    <w:rsid w:val="004361E9"/>
    <w:rsid w:val="004411B1"/>
    <w:rsid w:val="004421FA"/>
    <w:rsid w:val="0044299A"/>
    <w:rsid w:val="00445CA3"/>
    <w:rsid w:val="004465BD"/>
    <w:rsid w:val="00451314"/>
    <w:rsid w:val="004566C8"/>
    <w:rsid w:val="00460F57"/>
    <w:rsid w:val="004649B4"/>
    <w:rsid w:val="00466ADA"/>
    <w:rsid w:val="00467A2F"/>
    <w:rsid w:val="00470E49"/>
    <w:rsid w:val="00474A61"/>
    <w:rsid w:val="00476245"/>
    <w:rsid w:val="004828A2"/>
    <w:rsid w:val="00483035"/>
    <w:rsid w:val="00485940"/>
    <w:rsid w:val="00485EC2"/>
    <w:rsid w:val="004874F8"/>
    <w:rsid w:val="00494A7E"/>
    <w:rsid w:val="00495C84"/>
    <w:rsid w:val="004A2484"/>
    <w:rsid w:val="004A2A76"/>
    <w:rsid w:val="004A5A85"/>
    <w:rsid w:val="004A60EC"/>
    <w:rsid w:val="004A62C0"/>
    <w:rsid w:val="004A71D1"/>
    <w:rsid w:val="004B28EC"/>
    <w:rsid w:val="004B4D05"/>
    <w:rsid w:val="004B5144"/>
    <w:rsid w:val="004B5640"/>
    <w:rsid w:val="004B5F2D"/>
    <w:rsid w:val="004C1BD7"/>
    <w:rsid w:val="004C31FE"/>
    <w:rsid w:val="004C33D2"/>
    <w:rsid w:val="004C691D"/>
    <w:rsid w:val="004C6C07"/>
    <w:rsid w:val="004D039B"/>
    <w:rsid w:val="004D0625"/>
    <w:rsid w:val="004D10F3"/>
    <w:rsid w:val="004D1B49"/>
    <w:rsid w:val="004D1E3B"/>
    <w:rsid w:val="004D6E63"/>
    <w:rsid w:val="004E2EA5"/>
    <w:rsid w:val="004E692D"/>
    <w:rsid w:val="004F10BF"/>
    <w:rsid w:val="004F47BD"/>
    <w:rsid w:val="005005A8"/>
    <w:rsid w:val="00501554"/>
    <w:rsid w:val="00502FB9"/>
    <w:rsid w:val="00511A3A"/>
    <w:rsid w:val="00511A9C"/>
    <w:rsid w:val="00514CD7"/>
    <w:rsid w:val="005152A3"/>
    <w:rsid w:val="00515C1A"/>
    <w:rsid w:val="00517923"/>
    <w:rsid w:val="00520D5E"/>
    <w:rsid w:val="00526E7C"/>
    <w:rsid w:val="0053057A"/>
    <w:rsid w:val="00531097"/>
    <w:rsid w:val="005319B2"/>
    <w:rsid w:val="00532402"/>
    <w:rsid w:val="00532C74"/>
    <w:rsid w:val="00534E2E"/>
    <w:rsid w:val="00536444"/>
    <w:rsid w:val="00544552"/>
    <w:rsid w:val="00545199"/>
    <w:rsid w:val="005636A4"/>
    <w:rsid w:val="00567B40"/>
    <w:rsid w:val="00577C4D"/>
    <w:rsid w:val="00581932"/>
    <w:rsid w:val="00583FF1"/>
    <w:rsid w:val="0058681C"/>
    <w:rsid w:val="00586CED"/>
    <w:rsid w:val="0059010B"/>
    <w:rsid w:val="005905AC"/>
    <w:rsid w:val="00594CF9"/>
    <w:rsid w:val="005963BB"/>
    <w:rsid w:val="005A134F"/>
    <w:rsid w:val="005A3173"/>
    <w:rsid w:val="005A3223"/>
    <w:rsid w:val="005A3DA3"/>
    <w:rsid w:val="005A4F88"/>
    <w:rsid w:val="005A52C4"/>
    <w:rsid w:val="005A77C0"/>
    <w:rsid w:val="005B4EF8"/>
    <w:rsid w:val="005B6F5D"/>
    <w:rsid w:val="005D03AB"/>
    <w:rsid w:val="005D09F7"/>
    <w:rsid w:val="005D14EA"/>
    <w:rsid w:val="005D20DE"/>
    <w:rsid w:val="005D3119"/>
    <w:rsid w:val="005D31EB"/>
    <w:rsid w:val="005D325B"/>
    <w:rsid w:val="005D5017"/>
    <w:rsid w:val="005E12B6"/>
    <w:rsid w:val="005E1333"/>
    <w:rsid w:val="005E2804"/>
    <w:rsid w:val="005E29AB"/>
    <w:rsid w:val="005F4D39"/>
    <w:rsid w:val="005F623C"/>
    <w:rsid w:val="005F6E76"/>
    <w:rsid w:val="005F7D60"/>
    <w:rsid w:val="00600EAA"/>
    <w:rsid w:val="00601A91"/>
    <w:rsid w:val="00602BA3"/>
    <w:rsid w:val="00612E34"/>
    <w:rsid w:val="00614159"/>
    <w:rsid w:val="00617C00"/>
    <w:rsid w:val="006225D1"/>
    <w:rsid w:val="006263BF"/>
    <w:rsid w:val="0062748A"/>
    <w:rsid w:val="00627594"/>
    <w:rsid w:val="00630A2C"/>
    <w:rsid w:val="0063653A"/>
    <w:rsid w:val="0063682E"/>
    <w:rsid w:val="006436CD"/>
    <w:rsid w:val="00651169"/>
    <w:rsid w:val="0065169E"/>
    <w:rsid w:val="0065313E"/>
    <w:rsid w:val="006533DF"/>
    <w:rsid w:val="00653D69"/>
    <w:rsid w:val="006548C4"/>
    <w:rsid w:val="00654C5D"/>
    <w:rsid w:val="00660555"/>
    <w:rsid w:val="006658F0"/>
    <w:rsid w:val="006670BE"/>
    <w:rsid w:val="00667A9C"/>
    <w:rsid w:val="00670A76"/>
    <w:rsid w:val="006711AA"/>
    <w:rsid w:val="00672B57"/>
    <w:rsid w:val="00675622"/>
    <w:rsid w:val="00680437"/>
    <w:rsid w:val="00680839"/>
    <w:rsid w:val="006906DB"/>
    <w:rsid w:val="00691E6C"/>
    <w:rsid w:val="0069286E"/>
    <w:rsid w:val="00696129"/>
    <w:rsid w:val="00696AD7"/>
    <w:rsid w:val="00697CF2"/>
    <w:rsid w:val="006A06F9"/>
    <w:rsid w:val="006A12A5"/>
    <w:rsid w:val="006A3C12"/>
    <w:rsid w:val="006B0024"/>
    <w:rsid w:val="006B0D94"/>
    <w:rsid w:val="006B485D"/>
    <w:rsid w:val="006B767E"/>
    <w:rsid w:val="006B7997"/>
    <w:rsid w:val="006C3892"/>
    <w:rsid w:val="006C708E"/>
    <w:rsid w:val="006D0FC0"/>
    <w:rsid w:val="006D1E6E"/>
    <w:rsid w:val="006D2369"/>
    <w:rsid w:val="006D3D87"/>
    <w:rsid w:val="006D40FA"/>
    <w:rsid w:val="006D6EC7"/>
    <w:rsid w:val="006E0DD2"/>
    <w:rsid w:val="006E2D62"/>
    <w:rsid w:val="006E5749"/>
    <w:rsid w:val="006E7DE5"/>
    <w:rsid w:val="006F3D46"/>
    <w:rsid w:val="006F5125"/>
    <w:rsid w:val="006F594E"/>
    <w:rsid w:val="006F61B1"/>
    <w:rsid w:val="00702B6F"/>
    <w:rsid w:val="00702F52"/>
    <w:rsid w:val="00705877"/>
    <w:rsid w:val="00710AFA"/>
    <w:rsid w:val="0071340B"/>
    <w:rsid w:val="007142B1"/>
    <w:rsid w:val="0071528B"/>
    <w:rsid w:val="00717362"/>
    <w:rsid w:val="007174BB"/>
    <w:rsid w:val="0072025D"/>
    <w:rsid w:val="0072054A"/>
    <w:rsid w:val="00722D2C"/>
    <w:rsid w:val="00723F29"/>
    <w:rsid w:val="00724ACA"/>
    <w:rsid w:val="00727F98"/>
    <w:rsid w:val="00730B32"/>
    <w:rsid w:val="007337C5"/>
    <w:rsid w:val="007353D3"/>
    <w:rsid w:val="00741087"/>
    <w:rsid w:val="00751A8E"/>
    <w:rsid w:val="00753643"/>
    <w:rsid w:val="007537B7"/>
    <w:rsid w:val="007541A3"/>
    <w:rsid w:val="007557C9"/>
    <w:rsid w:val="00757AE4"/>
    <w:rsid w:val="00757F3F"/>
    <w:rsid w:val="0076420C"/>
    <w:rsid w:val="00764376"/>
    <w:rsid w:val="00764601"/>
    <w:rsid w:val="0076492C"/>
    <w:rsid w:val="007650F7"/>
    <w:rsid w:val="00765C70"/>
    <w:rsid w:val="007753C2"/>
    <w:rsid w:val="007838B8"/>
    <w:rsid w:val="007902E1"/>
    <w:rsid w:val="00793517"/>
    <w:rsid w:val="007A02BE"/>
    <w:rsid w:val="007A3C86"/>
    <w:rsid w:val="007A7C65"/>
    <w:rsid w:val="007B055B"/>
    <w:rsid w:val="007B2430"/>
    <w:rsid w:val="007C0F57"/>
    <w:rsid w:val="007C40B6"/>
    <w:rsid w:val="007C4B20"/>
    <w:rsid w:val="007C729F"/>
    <w:rsid w:val="007C72A0"/>
    <w:rsid w:val="007C7EF5"/>
    <w:rsid w:val="007D0460"/>
    <w:rsid w:val="007E029B"/>
    <w:rsid w:val="007E16DB"/>
    <w:rsid w:val="007E1D28"/>
    <w:rsid w:val="007E5FD5"/>
    <w:rsid w:val="007E6DD8"/>
    <w:rsid w:val="007E7D45"/>
    <w:rsid w:val="007F156A"/>
    <w:rsid w:val="007F2641"/>
    <w:rsid w:val="007F3760"/>
    <w:rsid w:val="007F3E23"/>
    <w:rsid w:val="007F7C36"/>
    <w:rsid w:val="00805C67"/>
    <w:rsid w:val="00806796"/>
    <w:rsid w:val="008151D6"/>
    <w:rsid w:val="00823CBD"/>
    <w:rsid w:val="00825C69"/>
    <w:rsid w:val="00826F6D"/>
    <w:rsid w:val="008306F3"/>
    <w:rsid w:val="00832817"/>
    <w:rsid w:val="0083359D"/>
    <w:rsid w:val="008352C5"/>
    <w:rsid w:val="00840A3D"/>
    <w:rsid w:val="008425FE"/>
    <w:rsid w:val="0084329F"/>
    <w:rsid w:val="00845E73"/>
    <w:rsid w:val="00846469"/>
    <w:rsid w:val="00851ED8"/>
    <w:rsid w:val="00854108"/>
    <w:rsid w:val="00856DDD"/>
    <w:rsid w:val="00863E68"/>
    <w:rsid w:val="00875D42"/>
    <w:rsid w:val="0088063D"/>
    <w:rsid w:val="00882085"/>
    <w:rsid w:val="00883188"/>
    <w:rsid w:val="0088470D"/>
    <w:rsid w:val="00887A57"/>
    <w:rsid w:val="00887C9F"/>
    <w:rsid w:val="008906B3"/>
    <w:rsid w:val="008914BA"/>
    <w:rsid w:val="008923E2"/>
    <w:rsid w:val="0089290F"/>
    <w:rsid w:val="00892911"/>
    <w:rsid w:val="00893982"/>
    <w:rsid w:val="00894848"/>
    <w:rsid w:val="00897D58"/>
    <w:rsid w:val="00897F22"/>
    <w:rsid w:val="008A0A6A"/>
    <w:rsid w:val="008A1956"/>
    <w:rsid w:val="008A4937"/>
    <w:rsid w:val="008A50F1"/>
    <w:rsid w:val="008A5882"/>
    <w:rsid w:val="008B015A"/>
    <w:rsid w:val="008B05D1"/>
    <w:rsid w:val="008B3663"/>
    <w:rsid w:val="008B471D"/>
    <w:rsid w:val="008C34F0"/>
    <w:rsid w:val="008C7AC7"/>
    <w:rsid w:val="008D1B5C"/>
    <w:rsid w:val="008D3C82"/>
    <w:rsid w:val="008D41C8"/>
    <w:rsid w:val="008D447E"/>
    <w:rsid w:val="008D45CE"/>
    <w:rsid w:val="008D6A49"/>
    <w:rsid w:val="008D7A41"/>
    <w:rsid w:val="008E25AC"/>
    <w:rsid w:val="008E3680"/>
    <w:rsid w:val="008E5870"/>
    <w:rsid w:val="008E6FA1"/>
    <w:rsid w:val="008F052E"/>
    <w:rsid w:val="008F1434"/>
    <w:rsid w:val="008F476F"/>
    <w:rsid w:val="008F7355"/>
    <w:rsid w:val="00906393"/>
    <w:rsid w:val="009067B7"/>
    <w:rsid w:val="009114BA"/>
    <w:rsid w:val="009208EC"/>
    <w:rsid w:val="00921142"/>
    <w:rsid w:val="009221FA"/>
    <w:rsid w:val="009231F5"/>
    <w:rsid w:val="00927A36"/>
    <w:rsid w:val="0093085E"/>
    <w:rsid w:val="00930937"/>
    <w:rsid w:val="00930E2E"/>
    <w:rsid w:val="009330E4"/>
    <w:rsid w:val="00933794"/>
    <w:rsid w:val="00933E6C"/>
    <w:rsid w:val="009355A9"/>
    <w:rsid w:val="00937958"/>
    <w:rsid w:val="00940AD5"/>
    <w:rsid w:val="00941B44"/>
    <w:rsid w:val="00942160"/>
    <w:rsid w:val="00942DC1"/>
    <w:rsid w:val="0094302A"/>
    <w:rsid w:val="00947D2D"/>
    <w:rsid w:val="0095146F"/>
    <w:rsid w:val="009602C5"/>
    <w:rsid w:val="00962223"/>
    <w:rsid w:val="00962924"/>
    <w:rsid w:val="0096400B"/>
    <w:rsid w:val="00966D0D"/>
    <w:rsid w:val="00970776"/>
    <w:rsid w:val="009717BF"/>
    <w:rsid w:val="0097188D"/>
    <w:rsid w:val="00974C21"/>
    <w:rsid w:val="009804CF"/>
    <w:rsid w:val="0099010D"/>
    <w:rsid w:val="00995EF3"/>
    <w:rsid w:val="009A13B2"/>
    <w:rsid w:val="009B0194"/>
    <w:rsid w:val="009B0B0A"/>
    <w:rsid w:val="009B0F67"/>
    <w:rsid w:val="009B2B9E"/>
    <w:rsid w:val="009B769E"/>
    <w:rsid w:val="009C1432"/>
    <w:rsid w:val="009C622D"/>
    <w:rsid w:val="009C703C"/>
    <w:rsid w:val="009C7421"/>
    <w:rsid w:val="009D03A9"/>
    <w:rsid w:val="009D3CAA"/>
    <w:rsid w:val="009D7605"/>
    <w:rsid w:val="009D7F2B"/>
    <w:rsid w:val="009E471E"/>
    <w:rsid w:val="009E7807"/>
    <w:rsid w:val="009F0A11"/>
    <w:rsid w:val="009F3AF6"/>
    <w:rsid w:val="009F4E46"/>
    <w:rsid w:val="009F5B65"/>
    <w:rsid w:val="009F5F2E"/>
    <w:rsid w:val="009F7C1A"/>
    <w:rsid w:val="00A01DA7"/>
    <w:rsid w:val="00A02F9C"/>
    <w:rsid w:val="00A0386A"/>
    <w:rsid w:val="00A03878"/>
    <w:rsid w:val="00A06225"/>
    <w:rsid w:val="00A128E6"/>
    <w:rsid w:val="00A14262"/>
    <w:rsid w:val="00A14F79"/>
    <w:rsid w:val="00A168BF"/>
    <w:rsid w:val="00A20C0C"/>
    <w:rsid w:val="00A34989"/>
    <w:rsid w:val="00A34E6C"/>
    <w:rsid w:val="00A35CCB"/>
    <w:rsid w:val="00A37892"/>
    <w:rsid w:val="00A37C8D"/>
    <w:rsid w:val="00A400AE"/>
    <w:rsid w:val="00A42527"/>
    <w:rsid w:val="00A42D97"/>
    <w:rsid w:val="00A4624A"/>
    <w:rsid w:val="00A50D1F"/>
    <w:rsid w:val="00A5273B"/>
    <w:rsid w:val="00A539A5"/>
    <w:rsid w:val="00A53A9D"/>
    <w:rsid w:val="00A55FEE"/>
    <w:rsid w:val="00A5649D"/>
    <w:rsid w:val="00A61E17"/>
    <w:rsid w:val="00A62B41"/>
    <w:rsid w:val="00A62C1A"/>
    <w:rsid w:val="00A6426D"/>
    <w:rsid w:val="00A665C1"/>
    <w:rsid w:val="00A70622"/>
    <w:rsid w:val="00A70977"/>
    <w:rsid w:val="00A74BF2"/>
    <w:rsid w:val="00A75DFC"/>
    <w:rsid w:val="00A76D98"/>
    <w:rsid w:val="00A77613"/>
    <w:rsid w:val="00A8390C"/>
    <w:rsid w:val="00A83AA1"/>
    <w:rsid w:val="00A9066F"/>
    <w:rsid w:val="00A90CD8"/>
    <w:rsid w:val="00A912AD"/>
    <w:rsid w:val="00A928BD"/>
    <w:rsid w:val="00A96CB7"/>
    <w:rsid w:val="00A96F29"/>
    <w:rsid w:val="00AA18A8"/>
    <w:rsid w:val="00AA30FC"/>
    <w:rsid w:val="00AA3268"/>
    <w:rsid w:val="00AA4D1C"/>
    <w:rsid w:val="00AA6FA6"/>
    <w:rsid w:val="00AB0101"/>
    <w:rsid w:val="00AB06C4"/>
    <w:rsid w:val="00AB2316"/>
    <w:rsid w:val="00AB426B"/>
    <w:rsid w:val="00AC0073"/>
    <w:rsid w:val="00AC06C3"/>
    <w:rsid w:val="00AC193C"/>
    <w:rsid w:val="00AC34A5"/>
    <w:rsid w:val="00AC3FF0"/>
    <w:rsid w:val="00AC5206"/>
    <w:rsid w:val="00AC7359"/>
    <w:rsid w:val="00AD08FD"/>
    <w:rsid w:val="00AD2A69"/>
    <w:rsid w:val="00AD6E63"/>
    <w:rsid w:val="00AE0502"/>
    <w:rsid w:val="00AE11A5"/>
    <w:rsid w:val="00AE13E2"/>
    <w:rsid w:val="00AE22D3"/>
    <w:rsid w:val="00AE7422"/>
    <w:rsid w:val="00AF54CD"/>
    <w:rsid w:val="00AF62DF"/>
    <w:rsid w:val="00AF68CC"/>
    <w:rsid w:val="00B0446A"/>
    <w:rsid w:val="00B04BCE"/>
    <w:rsid w:val="00B1059E"/>
    <w:rsid w:val="00B10FA3"/>
    <w:rsid w:val="00B12592"/>
    <w:rsid w:val="00B16FFF"/>
    <w:rsid w:val="00B176C8"/>
    <w:rsid w:val="00B205AA"/>
    <w:rsid w:val="00B22E84"/>
    <w:rsid w:val="00B23016"/>
    <w:rsid w:val="00B24975"/>
    <w:rsid w:val="00B25F75"/>
    <w:rsid w:val="00B26B3F"/>
    <w:rsid w:val="00B27E1C"/>
    <w:rsid w:val="00B31D5B"/>
    <w:rsid w:val="00B404F1"/>
    <w:rsid w:val="00B43E90"/>
    <w:rsid w:val="00B467DC"/>
    <w:rsid w:val="00B46F30"/>
    <w:rsid w:val="00B5030E"/>
    <w:rsid w:val="00B5300C"/>
    <w:rsid w:val="00B56118"/>
    <w:rsid w:val="00B6773F"/>
    <w:rsid w:val="00B7229F"/>
    <w:rsid w:val="00B72DA5"/>
    <w:rsid w:val="00B73DDA"/>
    <w:rsid w:val="00B75BEB"/>
    <w:rsid w:val="00B77B14"/>
    <w:rsid w:val="00B801BA"/>
    <w:rsid w:val="00B81177"/>
    <w:rsid w:val="00B83B01"/>
    <w:rsid w:val="00B83D02"/>
    <w:rsid w:val="00B84D5C"/>
    <w:rsid w:val="00B85247"/>
    <w:rsid w:val="00B9382F"/>
    <w:rsid w:val="00B94C23"/>
    <w:rsid w:val="00BB0142"/>
    <w:rsid w:val="00BB2CEF"/>
    <w:rsid w:val="00BB2DDB"/>
    <w:rsid w:val="00BB2E06"/>
    <w:rsid w:val="00BB3E74"/>
    <w:rsid w:val="00BB4976"/>
    <w:rsid w:val="00BB69F5"/>
    <w:rsid w:val="00BB728E"/>
    <w:rsid w:val="00BB7EC3"/>
    <w:rsid w:val="00BC4B9A"/>
    <w:rsid w:val="00BD049A"/>
    <w:rsid w:val="00BD066D"/>
    <w:rsid w:val="00BD2F8B"/>
    <w:rsid w:val="00BD4D81"/>
    <w:rsid w:val="00BD6564"/>
    <w:rsid w:val="00BD784C"/>
    <w:rsid w:val="00BE5E4F"/>
    <w:rsid w:val="00BF4CB6"/>
    <w:rsid w:val="00BF776E"/>
    <w:rsid w:val="00C00DA7"/>
    <w:rsid w:val="00C0190C"/>
    <w:rsid w:val="00C05008"/>
    <w:rsid w:val="00C05CAC"/>
    <w:rsid w:val="00C06158"/>
    <w:rsid w:val="00C11FEF"/>
    <w:rsid w:val="00C12768"/>
    <w:rsid w:val="00C12C71"/>
    <w:rsid w:val="00C1737B"/>
    <w:rsid w:val="00C2009B"/>
    <w:rsid w:val="00C27B58"/>
    <w:rsid w:val="00C30633"/>
    <w:rsid w:val="00C35996"/>
    <w:rsid w:val="00C36C0E"/>
    <w:rsid w:val="00C40873"/>
    <w:rsid w:val="00C40B65"/>
    <w:rsid w:val="00C4214C"/>
    <w:rsid w:val="00C4747E"/>
    <w:rsid w:val="00C50189"/>
    <w:rsid w:val="00C504BF"/>
    <w:rsid w:val="00C50C49"/>
    <w:rsid w:val="00C5342C"/>
    <w:rsid w:val="00C550E7"/>
    <w:rsid w:val="00C5587E"/>
    <w:rsid w:val="00C55B32"/>
    <w:rsid w:val="00C603D4"/>
    <w:rsid w:val="00C6256A"/>
    <w:rsid w:val="00C63C95"/>
    <w:rsid w:val="00C656C7"/>
    <w:rsid w:val="00C66683"/>
    <w:rsid w:val="00C7211B"/>
    <w:rsid w:val="00C72F02"/>
    <w:rsid w:val="00C73D88"/>
    <w:rsid w:val="00C746E1"/>
    <w:rsid w:val="00C75BF0"/>
    <w:rsid w:val="00C77891"/>
    <w:rsid w:val="00C8432D"/>
    <w:rsid w:val="00C86BD8"/>
    <w:rsid w:val="00C91449"/>
    <w:rsid w:val="00C92D10"/>
    <w:rsid w:val="00C9459E"/>
    <w:rsid w:val="00C975C7"/>
    <w:rsid w:val="00CB4251"/>
    <w:rsid w:val="00CC0399"/>
    <w:rsid w:val="00CC361D"/>
    <w:rsid w:val="00CC398E"/>
    <w:rsid w:val="00CC3F82"/>
    <w:rsid w:val="00CC4A7A"/>
    <w:rsid w:val="00CC5832"/>
    <w:rsid w:val="00CD138D"/>
    <w:rsid w:val="00CD1722"/>
    <w:rsid w:val="00CD3568"/>
    <w:rsid w:val="00CD4526"/>
    <w:rsid w:val="00CE10C4"/>
    <w:rsid w:val="00CE27B5"/>
    <w:rsid w:val="00CE5542"/>
    <w:rsid w:val="00CE6747"/>
    <w:rsid w:val="00D01246"/>
    <w:rsid w:val="00D0321E"/>
    <w:rsid w:val="00D047D0"/>
    <w:rsid w:val="00D112AD"/>
    <w:rsid w:val="00D13413"/>
    <w:rsid w:val="00D1455A"/>
    <w:rsid w:val="00D176FB"/>
    <w:rsid w:val="00D20C95"/>
    <w:rsid w:val="00D22442"/>
    <w:rsid w:val="00D22B93"/>
    <w:rsid w:val="00D236DB"/>
    <w:rsid w:val="00D2379C"/>
    <w:rsid w:val="00D31150"/>
    <w:rsid w:val="00D3138B"/>
    <w:rsid w:val="00D3280C"/>
    <w:rsid w:val="00D33924"/>
    <w:rsid w:val="00D3406A"/>
    <w:rsid w:val="00D3453A"/>
    <w:rsid w:val="00D366EE"/>
    <w:rsid w:val="00D3764B"/>
    <w:rsid w:val="00D41765"/>
    <w:rsid w:val="00D4454C"/>
    <w:rsid w:val="00D456BD"/>
    <w:rsid w:val="00D4572C"/>
    <w:rsid w:val="00D469B2"/>
    <w:rsid w:val="00D47143"/>
    <w:rsid w:val="00D50EA7"/>
    <w:rsid w:val="00D51F43"/>
    <w:rsid w:val="00D57B4C"/>
    <w:rsid w:val="00D618C6"/>
    <w:rsid w:val="00D62824"/>
    <w:rsid w:val="00D70E5C"/>
    <w:rsid w:val="00D741EB"/>
    <w:rsid w:val="00D744C5"/>
    <w:rsid w:val="00D75233"/>
    <w:rsid w:val="00D8002C"/>
    <w:rsid w:val="00D804B7"/>
    <w:rsid w:val="00D824B2"/>
    <w:rsid w:val="00D83605"/>
    <w:rsid w:val="00D84934"/>
    <w:rsid w:val="00D853A8"/>
    <w:rsid w:val="00D85693"/>
    <w:rsid w:val="00D866E8"/>
    <w:rsid w:val="00D91271"/>
    <w:rsid w:val="00D915BF"/>
    <w:rsid w:val="00D94325"/>
    <w:rsid w:val="00D953B2"/>
    <w:rsid w:val="00DA0E87"/>
    <w:rsid w:val="00DA2CB5"/>
    <w:rsid w:val="00DA4877"/>
    <w:rsid w:val="00DA4BAC"/>
    <w:rsid w:val="00DA6857"/>
    <w:rsid w:val="00DB1BB3"/>
    <w:rsid w:val="00DB780A"/>
    <w:rsid w:val="00DC1145"/>
    <w:rsid w:val="00DC20C6"/>
    <w:rsid w:val="00DC2E15"/>
    <w:rsid w:val="00DC783E"/>
    <w:rsid w:val="00DD6677"/>
    <w:rsid w:val="00DD69B9"/>
    <w:rsid w:val="00DD6BF5"/>
    <w:rsid w:val="00DE6D27"/>
    <w:rsid w:val="00DF07BB"/>
    <w:rsid w:val="00DF18D2"/>
    <w:rsid w:val="00DF217D"/>
    <w:rsid w:val="00DF26A7"/>
    <w:rsid w:val="00DF3502"/>
    <w:rsid w:val="00DF621F"/>
    <w:rsid w:val="00DF678C"/>
    <w:rsid w:val="00E004AE"/>
    <w:rsid w:val="00E00567"/>
    <w:rsid w:val="00E00AF3"/>
    <w:rsid w:val="00E02E0C"/>
    <w:rsid w:val="00E03161"/>
    <w:rsid w:val="00E12458"/>
    <w:rsid w:val="00E14262"/>
    <w:rsid w:val="00E15627"/>
    <w:rsid w:val="00E164B3"/>
    <w:rsid w:val="00E16910"/>
    <w:rsid w:val="00E16B76"/>
    <w:rsid w:val="00E247FD"/>
    <w:rsid w:val="00E26C82"/>
    <w:rsid w:val="00E27DB4"/>
    <w:rsid w:val="00E309E2"/>
    <w:rsid w:val="00E3260B"/>
    <w:rsid w:val="00E33D8A"/>
    <w:rsid w:val="00E3645C"/>
    <w:rsid w:val="00E37F04"/>
    <w:rsid w:val="00E407C5"/>
    <w:rsid w:val="00E42BDB"/>
    <w:rsid w:val="00E43E18"/>
    <w:rsid w:val="00E4738A"/>
    <w:rsid w:val="00E53652"/>
    <w:rsid w:val="00E55F83"/>
    <w:rsid w:val="00E5644F"/>
    <w:rsid w:val="00E57EEB"/>
    <w:rsid w:val="00E6035F"/>
    <w:rsid w:val="00E61478"/>
    <w:rsid w:val="00E62895"/>
    <w:rsid w:val="00E62D94"/>
    <w:rsid w:val="00E65E54"/>
    <w:rsid w:val="00E71029"/>
    <w:rsid w:val="00E72A3C"/>
    <w:rsid w:val="00E72C99"/>
    <w:rsid w:val="00E80155"/>
    <w:rsid w:val="00E824CC"/>
    <w:rsid w:val="00E848C0"/>
    <w:rsid w:val="00E86E02"/>
    <w:rsid w:val="00E90B48"/>
    <w:rsid w:val="00E91B96"/>
    <w:rsid w:val="00E92ED5"/>
    <w:rsid w:val="00E941A1"/>
    <w:rsid w:val="00E94659"/>
    <w:rsid w:val="00E95CE3"/>
    <w:rsid w:val="00EA0AA5"/>
    <w:rsid w:val="00EA1652"/>
    <w:rsid w:val="00EA235C"/>
    <w:rsid w:val="00EA2825"/>
    <w:rsid w:val="00EA5F8A"/>
    <w:rsid w:val="00EB0781"/>
    <w:rsid w:val="00EB0B63"/>
    <w:rsid w:val="00EB3C74"/>
    <w:rsid w:val="00EB3E72"/>
    <w:rsid w:val="00EB4F59"/>
    <w:rsid w:val="00EB5088"/>
    <w:rsid w:val="00EB611E"/>
    <w:rsid w:val="00EC4E6F"/>
    <w:rsid w:val="00EC607E"/>
    <w:rsid w:val="00EC6257"/>
    <w:rsid w:val="00EC74F6"/>
    <w:rsid w:val="00ED0655"/>
    <w:rsid w:val="00ED1644"/>
    <w:rsid w:val="00ED2593"/>
    <w:rsid w:val="00ED7D9C"/>
    <w:rsid w:val="00EE3572"/>
    <w:rsid w:val="00EE3BFA"/>
    <w:rsid w:val="00EE5E6A"/>
    <w:rsid w:val="00EE6043"/>
    <w:rsid w:val="00EE6CFC"/>
    <w:rsid w:val="00EE7644"/>
    <w:rsid w:val="00EF2852"/>
    <w:rsid w:val="00EF44A0"/>
    <w:rsid w:val="00EF4FED"/>
    <w:rsid w:val="00EF7455"/>
    <w:rsid w:val="00F01C28"/>
    <w:rsid w:val="00F02249"/>
    <w:rsid w:val="00F050BD"/>
    <w:rsid w:val="00F05657"/>
    <w:rsid w:val="00F066B4"/>
    <w:rsid w:val="00F16F29"/>
    <w:rsid w:val="00F22029"/>
    <w:rsid w:val="00F25578"/>
    <w:rsid w:val="00F258A6"/>
    <w:rsid w:val="00F258E5"/>
    <w:rsid w:val="00F26B95"/>
    <w:rsid w:val="00F300BC"/>
    <w:rsid w:val="00F31892"/>
    <w:rsid w:val="00F31BE6"/>
    <w:rsid w:val="00F32A7C"/>
    <w:rsid w:val="00F3334E"/>
    <w:rsid w:val="00F35227"/>
    <w:rsid w:val="00F36CCB"/>
    <w:rsid w:val="00F374E5"/>
    <w:rsid w:val="00F43AF2"/>
    <w:rsid w:val="00F47B9B"/>
    <w:rsid w:val="00F50DB5"/>
    <w:rsid w:val="00F50EC4"/>
    <w:rsid w:val="00F550CF"/>
    <w:rsid w:val="00F57A6D"/>
    <w:rsid w:val="00F638CC"/>
    <w:rsid w:val="00F64CC1"/>
    <w:rsid w:val="00F6794C"/>
    <w:rsid w:val="00F72317"/>
    <w:rsid w:val="00F76B55"/>
    <w:rsid w:val="00F80475"/>
    <w:rsid w:val="00F8247A"/>
    <w:rsid w:val="00F95D9E"/>
    <w:rsid w:val="00F95EA9"/>
    <w:rsid w:val="00F9629A"/>
    <w:rsid w:val="00F97EFC"/>
    <w:rsid w:val="00FA04E3"/>
    <w:rsid w:val="00FA343F"/>
    <w:rsid w:val="00FA54A8"/>
    <w:rsid w:val="00FA5883"/>
    <w:rsid w:val="00FA599F"/>
    <w:rsid w:val="00FA6055"/>
    <w:rsid w:val="00FB01B2"/>
    <w:rsid w:val="00FB322F"/>
    <w:rsid w:val="00FB38E8"/>
    <w:rsid w:val="00FB442F"/>
    <w:rsid w:val="00FB46DC"/>
    <w:rsid w:val="00FC1929"/>
    <w:rsid w:val="00FC36BE"/>
    <w:rsid w:val="00FC39C5"/>
    <w:rsid w:val="00FC5B46"/>
    <w:rsid w:val="00FC6E43"/>
    <w:rsid w:val="00FD265E"/>
    <w:rsid w:val="00FD2CD4"/>
    <w:rsid w:val="00FD313E"/>
    <w:rsid w:val="00FD6D8E"/>
    <w:rsid w:val="00FE0E94"/>
    <w:rsid w:val="00FE6B25"/>
    <w:rsid w:val="00FE6B88"/>
    <w:rsid w:val="00FF00BD"/>
    <w:rsid w:val="00FF0972"/>
    <w:rsid w:val="00FF1ED4"/>
    <w:rsid w:val="00FF2801"/>
    <w:rsid w:val="00FF46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heading10">
    <w:name w:val="PBAC heading 1"/>
    <w:qFormat/>
    <w:rsid w:val="00893982"/>
    <w:pPr>
      <w:ind w:left="720" w:hanging="720"/>
      <w:outlineLvl w:val="0"/>
    </w:pPr>
    <w:rPr>
      <w:rFonts w:ascii="Arial" w:hAnsi="Arial" w:cs="Arial"/>
      <w:snapToGrid w:val="0"/>
      <w:sz w:val="22"/>
      <w:szCs w:val="22"/>
      <w:lang w:eastAsia="en-US"/>
    </w:rPr>
  </w:style>
  <w:style w:type="character" w:customStyle="1" w:styleId="TabletextChar">
    <w:name w:val="Table text Char"/>
    <w:link w:val="Tabletext"/>
    <w:uiPriority w:val="2"/>
    <w:rsid w:val="002C418B"/>
    <w:rPr>
      <w:rFonts w:ascii="Arial" w:hAnsi="Arial"/>
      <w:lang w:eastAsia="en-US"/>
    </w:rPr>
  </w:style>
  <w:style w:type="paragraph" w:customStyle="1" w:styleId="TableFooter">
    <w:name w:val="Table Footer"/>
    <w:basedOn w:val="Normal"/>
    <w:uiPriority w:val="4"/>
    <w:qFormat/>
    <w:rsid w:val="00240AAE"/>
    <w:pPr>
      <w:widowControl w:val="0"/>
      <w:jc w:val="both"/>
    </w:pPr>
    <w:rPr>
      <w:rFonts w:ascii="Arial Narrow" w:hAnsi="Arial Narrow" w:cs="Arial"/>
      <w:snapToGrid w:val="0"/>
      <w:sz w:val="18"/>
      <w:szCs w:val="20"/>
      <w:lang w:eastAsia="en-US"/>
    </w:rPr>
  </w:style>
  <w:style w:type="paragraph" w:customStyle="1" w:styleId="Table">
    <w:name w:val="Table"/>
    <w:basedOn w:val="Normal"/>
    <w:link w:val="TableChar"/>
    <w:qFormat/>
    <w:rsid w:val="00240AAE"/>
    <w:pPr>
      <w:jc w:val="both"/>
    </w:pPr>
    <w:rPr>
      <w:rFonts w:ascii="Candara" w:eastAsiaTheme="majorEastAsia" w:hAnsi="Candara" w:cstheme="majorBidi"/>
      <w:sz w:val="20"/>
      <w:lang w:eastAsia="en-US" w:bidi="en-US"/>
    </w:rPr>
  </w:style>
  <w:style w:type="character" w:customStyle="1" w:styleId="TableChar">
    <w:name w:val="Table Char"/>
    <w:basedOn w:val="DefaultParagraphFont"/>
    <w:link w:val="Table"/>
    <w:locked/>
    <w:rsid w:val="00240AAE"/>
    <w:rPr>
      <w:rFonts w:ascii="Candara" w:eastAsiaTheme="majorEastAsia" w:hAnsi="Candara" w:cstheme="majorBidi"/>
      <w:szCs w:val="24"/>
      <w:lang w:eastAsia="en-US" w:bidi="en-US"/>
    </w:rPr>
  </w:style>
  <w:style w:type="table" w:customStyle="1" w:styleId="TableGrid1">
    <w:name w:val="Table Grid1"/>
    <w:basedOn w:val="TableNormal"/>
    <w:rsid w:val="00240AAE"/>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nhideWhenUsed/>
    <w:rsid w:val="00FF0972"/>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link w:val="Caption"/>
    <w:rsid w:val="00FF0972"/>
    <w:rPr>
      <w:rFonts w:ascii="Arial Narrow" w:hAnsi="Arial Narrow" w:cs="Arial"/>
      <w:b/>
      <w:bCs/>
      <w:snapToGrid w:val="0"/>
      <w:color w:val="000000" w:themeColor="text1"/>
      <w:szCs w:val="18"/>
      <w:lang w:eastAsia="en-US"/>
    </w:rPr>
  </w:style>
  <w:style w:type="paragraph" w:styleId="Revision">
    <w:name w:val="Revision"/>
    <w:hidden/>
    <w:uiPriority w:val="71"/>
    <w:semiHidden/>
    <w:rsid w:val="00667A9C"/>
    <w:rPr>
      <w:sz w:val="24"/>
      <w:szCs w:val="24"/>
    </w:rPr>
  </w:style>
  <w:style w:type="paragraph" w:customStyle="1" w:styleId="TableCentre">
    <w:name w:val="Table Centre"/>
    <w:basedOn w:val="Normal"/>
    <w:link w:val="TableCentreChar"/>
    <w:qFormat/>
    <w:rsid w:val="00660555"/>
    <w:pPr>
      <w:jc w:val="center"/>
    </w:pPr>
    <w:rPr>
      <w:rFonts w:ascii="Candara" w:eastAsiaTheme="majorEastAsia" w:hAnsi="Candara" w:cstheme="majorBidi"/>
      <w:sz w:val="20"/>
      <w:lang w:eastAsia="en-US" w:bidi="en-US"/>
    </w:rPr>
  </w:style>
  <w:style w:type="character" w:customStyle="1" w:styleId="TableCentreChar">
    <w:name w:val="Table Centre Char"/>
    <w:basedOn w:val="DefaultParagraphFont"/>
    <w:link w:val="TableCentre"/>
    <w:rsid w:val="00660555"/>
    <w:rPr>
      <w:rFonts w:ascii="Candara" w:eastAsiaTheme="majorEastAsia" w:hAnsi="Candara" w:cstheme="majorBidi"/>
      <w:szCs w:val="24"/>
      <w:lang w:eastAsia="en-US" w:bidi="en-US"/>
    </w:rPr>
  </w:style>
  <w:style w:type="paragraph" w:customStyle="1" w:styleId="NormalNumberList">
    <w:name w:val="Normal Number List"/>
    <w:basedOn w:val="Normal"/>
    <w:uiPriority w:val="99"/>
    <w:qFormat/>
    <w:rsid w:val="002B2264"/>
    <w:pPr>
      <w:numPr>
        <w:numId w:val="29"/>
      </w:numPr>
      <w:spacing w:after="240" w:line="276" w:lineRule="auto"/>
      <w:ind w:left="357" w:hanging="357"/>
      <w:contextualSpacing/>
      <w:jc w:val="both"/>
    </w:pPr>
    <w:rPr>
      <w:rFonts w:ascii="Candara" w:eastAsiaTheme="majorEastAsia" w:hAnsi="Candara" w:cstheme="majorBidi"/>
      <w:lang w:eastAsia="en-US" w:bidi="en-US"/>
    </w:rPr>
  </w:style>
  <w:style w:type="paragraph" w:styleId="FootnoteText">
    <w:name w:val="footnote text"/>
    <w:basedOn w:val="Normal"/>
    <w:link w:val="FootnoteTextChar"/>
    <w:unhideWhenUsed/>
    <w:rsid w:val="009C7421"/>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9C7421"/>
    <w:rPr>
      <w:rFonts w:ascii="Arial" w:hAnsi="Arial" w:cs="Arial"/>
      <w:snapToGrid w:val="0"/>
      <w:lang w:eastAsia="en-US"/>
    </w:rPr>
  </w:style>
  <w:style w:type="character" w:styleId="FootnoteReference">
    <w:name w:val="footnote reference"/>
    <w:basedOn w:val="DefaultParagraphFont"/>
    <w:unhideWhenUsed/>
    <w:rsid w:val="009C742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heading10">
    <w:name w:val="PBAC heading 1"/>
    <w:qFormat/>
    <w:rsid w:val="00893982"/>
    <w:pPr>
      <w:ind w:left="720" w:hanging="720"/>
      <w:outlineLvl w:val="0"/>
    </w:pPr>
    <w:rPr>
      <w:rFonts w:ascii="Arial" w:hAnsi="Arial" w:cs="Arial"/>
      <w:snapToGrid w:val="0"/>
      <w:sz w:val="22"/>
      <w:szCs w:val="22"/>
      <w:lang w:eastAsia="en-US"/>
    </w:rPr>
  </w:style>
  <w:style w:type="character" w:customStyle="1" w:styleId="TabletextChar">
    <w:name w:val="Table text Char"/>
    <w:link w:val="Tabletext"/>
    <w:uiPriority w:val="2"/>
    <w:rsid w:val="002C418B"/>
    <w:rPr>
      <w:rFonts w:ascii="Arial" w:hAnsi="Arial"/>
      <w:lang w:eastAsia="en-US"/>
    </w:rPr>
  </w:style>
  <w:style w:type="paragraph" w:customStyle="1" w:styleId="TableFooter">
    <w:name w:val="Table Footer"/>
    <w:basedOn w:val="Normal"/>
    <w:uiPriority w:val="4"/>
    <w:qFormat/>
    <w:rsid w:val="00240AAE"/>
    <w:pPr>
      <w:widowControl w:val="0"/>
      <w:jc w:val="both"/>
    </w:pPr>
    <w:rPr>
      <w:rFonts w:ascii="Arial Narrow" w:hAnsi="Arial Narrow" w:cs="Arial"/>
      <w:snapToGrid w:val="0"/>
      <w:sz w:val="18"/>
      <w:szCs w:val="20"/>
      <w:lang w:eastAsia="en-US"/>
    </w:rPr>
  </w:style>
  <w:style w:type="paragraph" w:customStyle="1" w:styleId="Table">
    <w:name w:val="Table"/>
    <w:basedOn w:val="Normal"/>
    <w:link w:val="TableChar"/>
    <w:qFormat/>
    <w:rsid w:val="00240AAE"/>
    <w:pPr>
      <w:jc w:val="both"/>
    </w:pPr>
    <w:rPr>
      <w:rFonts w:ascii="Candara" w:eastAsiaTheme="majorEastAsia" w:hAnsi="Candara" w:cstheme="majorBidi"/>
      <w:sz w:val="20"/>
      <w:lang w:eastAsia="en-US" w:bidi="en-US"/>
    </w:rPr>
  </w:style>
  <w:style w:type="character" w:customStyle="1" w:styleId="TableChar">
    <w:name w:val="Table Char"/>
    <w:basedOn w:val="DefaultParagraphFont"/>
    <w:link w:val="Table"/>
    <w:locked/>
    <w:rsid w:val="00240AAE"/>
    <w:rPr>
      <w:rFonts w:ascii="Candara" w:eastAsiaTheme="majorEastAsia" w:hAnsi="Candara" w:cstheme="majorBidi"/>
      <w:szCs w:val="24"/>
      <w:lang w:eastAsia="en-US" w:bidi="en-US"/>
    </w:rPr>
  </w:style>
  <w:style w:type="table" w:customStyle="1" w:styleId="TableGrid1">
    <w:name w:val="Table Grid1"/>
    <w:basedOn w:val="TableNormal"/>
    <w:rsid w:val="00240AAE"/>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nhideWhenUsed/>
    <w:rsid w:val="00FF0972"/>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link w:val="Caption"/>
    <w:rsid w:val="00FF0972"/>
    <w:rPr>
      <w:rFonts w:ascii="Arial Narrow" w:hAnsi="Arial Narrow" w:cs="Arial"/>
      <w:b/>
      <w:bCs/>
      <w:snapToGrid w:val="0"/>
      <w:color w:val="000000" w:themeColor="text1"/>
      <w:szCs w:val="18"/>
      <w:lang w:eastAsia="en-US"/>
    </w:rPr>
  </w:style>
  <w:style w:type="paragraph" w:styleId="Revision">
    <w:name w:val="Revision"/>
    <w:hidden/>
    <w:uiPriority w:val="71"/>
    <w:semiHidden/>
    <w:rsid w:val="00667A9C"/>
    <w:rPr>
      <w:sz w:val="24"/>
      <w:szCs w:val="24"/>
    </w:rPr>
  </w:style>
  <w:style w:type="paragraph" w:customStyle="1" w:styleId="TableCentre">
    <w:name w:val="Table Centre"/>
    <w:basedOn w:val="Normal"/>
    <w:link w:val="TableCentreChar"/>
    <w:qFormat/>
    <w:rsid w:val="00660555"/>
    <w:pPr>
      <w:jc w:val="center"/>
    </w:pPr>
    <w:rPr>
      <w:rFonts w:ascii="Candara" w:eastAsiaTheme="majorEastAsia" w:hAnsi="Candara" w:cstheme="majorBidi"/>
      <w:sz w:val="20"/>
      <w:lang w:eastAsia="en-US" w:bidi="en-US"/>
    </w:rPr>
  </w:style>
  <w:style w:type="character" w:customStyle="1" w:styleId="TableCentreChar">
    <w:name w:val="Table Centre Char"/>
    <w:basedOn w:val="DefaultParagraphFont"/>
    <w:link w:val="TableCentre"/>
    <w:rsid w:val="00660555"/>
    <w:rPr>
      <w:rFonts w:ascii="Candara" w:eastAsiaTheme="majorEastAsia" w:hAnsi="Candara" w:cstheme="majorBidi"/>
      <w:szCs w:val="24"/>
      <w:lang w:eastAsia="en-US" w:bidi="en-US"/>
    </w:rPr>
  </w:style>
  <w:style w:type="paragraph" w:customStyle="1" w:styleId="NormalNumberList">
    <w:name w:val="Normal Number List"/>
    <w:basedOn w:val="Normal"/>
    <w:uiPriority w:val="99"/>
    <w:qFormat/>
    <w:rsid w:val="002B2264"/>
    <w:pPr>
      <w:numPr>
        <w:numId w:val="29"/>
      </w:numPr>
      <w:spacing w:after="240" w:line="276" w:lineRule="auto"/>
      <w:ind w:left="357" w:hanging="357"/>
      <w:contextualSpacing/>
      <w:jc w:val="both"/>
    </w:pPr>
    <w:rPr>
      <w:rFonts w:ascii="Candara" w:eastAsiaTheme="majorEastAsia" w:hAnsi="Candara" w:cstheme="majorBidi"/>
      <w:lang w:eastAsia="en-US" w:bidi="en-US"/>
    </w:rPr>
  </w:style>
  <w:style w:type="paragraph" w:styleId="FootnoteText">
    <w:name w:val="footnote text"/>
    <w:basedOn w:val="Normal"/>
    <w:link w:val="FootnoteTextChar"/>
    <w:unhideWhenUsed/>
    <w:rsid w:val="009C7421"/>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9C7421"/>
    <w:rPr>
      <w:rFonts w:ascii="Arial" w:hAnsi="Arial" w:cs="Arial"/>
      <w:snapToGrid w:val="0"/>
      <w:lang w:eastAsia="en-US"/>
    </w:rPr>
  </w:style>
  <w:style w:type="character" w:styleId="FootnoteReference">
    <w:name w:val="footnote reference"/>
    <w:basedOn w:val="DefaultParagraphFont"/>
    <w:unhideWhenUsed/>
    <w:rsid w:val="009C74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B7E34-3EAE-451A-AB90-83081B2CF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7303</Words>
  <Characters>47135</Characters>
  <Application>Microsoft Office Word</Application>
  <DocSecurity>0</DocSecurity>
  <Lines>392</Lines>
  <Paragraphs>108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2018-01-30T03:34:00Z</dcterms:created>
  <dcterms:modified xsi:type="dcterms:W3CDTF">2018-01-30T03:40:00Z</dcterms:modified>
</cp:coreProperties>
</file>