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E4E" w:rsidRPr="00755E4E" w:rsidRDefault="00755E4E" w:rsidP="00242243">
      <w:pPr>
        <w:pStyle w:val="Title"/>
        <w:ind w:left="720" w:hanging="720"/>
        <w:rPr>
          <w:i/>
          <w:sz w:val="24"/>
          <w:szCs w:val="24"/>
        </w:rPr>
      </w:pPr>
      <w:bookmarkStart w:id="0" w:name="_Toc392858188"/>
      <w:bookmarkStart w:id="1" w:name="_Toc431891717"/>
      <w:bookmarkStart w:id="2" w:name="_Toc439845546"/>
      <w:bookmarkStart w:id="3" w:name="_Toc236559503"/>
      <w:bookmarkStart w:id="4" w:name="_Toc276476854"/>
      <w:bookmarkStart w:id="5" w:name="_Toc276479890"/>
      <w:bookmarkStart w:id="6" w:name="_Toc276741787"/>
      <w:bookmarkStart w:id="7" w:name="_Toc277608304"/>
      <w:bookmarkStart w:id="8" w:name="_Toc277611869"/>
      <w:proofErr w:type="gramStart"/>
      <w:r>
        <w:t>5.08  O</w:t>
      </w:r>
      <w:r w:rsidR="00242243">
        <w:t>LAPARIB</w:t>
      </w:r>
      <w:proofErr w:type="gramEnd"/>
      <w:r w:rsidRPr="0042747D">
        <w:t>, 50</w:t>
      </w:r>
      <w:r>
        <w:t> </w:t>
      </w:r>
      <w:r w:rsidRPr="0042747D">
        <w:t>mg capsule, 4 x 112</w:t>
      </w:r>
      <w:r>
        <w:t xml:space="preserve">, </w:t>
      </w:r>
      <w:proofErr w:type="spellStart"/>
      <w:r w:rsidR="00242243">
        <w:t>L</w:t>
      </w:r>
      <w:r>
        <w:t>ynparza</w:t>
      </w:r>
      <w:proofErr w:type="spellEnd"/>
      <w:r w:rsidRPr="0042747D">
        <w:rPr>
          <w:vertAlign w:val="superscript"/>
        </w:rPr>
        <w:t>®</w:t>
      </w:r>
      <w:r w:rsidRPr="0042747D">
        <w:t>,</w:t>
      </w:r>
      <w:r>
        <w:t xml:space="preserve"> </w:t>
      </w:r>
      <w:r w:rsidRPr="00242243">
        <w:t>AstraZeneca</w:t>
      </w:r>
      <w:r w:rsidRPr="0042747D">
        <w:t xml:space="preserve"> Pty Ltd</w:t>
      </w:r>
    </w:p>
    <w:bookmarkEnd w:id="0"/>
    <w:bookmarkEnd w:id="1"/>
    <w:bookmarkEnd w:id="2"/>
    <w:p w:rsidR="007C053D" w:rsidRPr="007C053D" w:rsidRDefault="007C053D" w:rsidP="007C053D">
      <w:pPr>
        <w:pStyle w:val="Paragraphheading1"/>
        <w:numPr>
          <w:ilvl w:val="0"/>
          <w:numId w:val="0"/>
        </w:numPr>
        <w:ind w:left="720" w:hanging="720"/>
        <w:rPr>
          <w:rFonts w:ascii="Arial" w:hAnsi="Arial"/>
          <w:i w:val="0"/>
          <w:sz w:val="22"/>
          <w:szCs w:val="22"/>
        </w:rPr>
      </w:pPr>
    </w:p>
    <w:p w:rsidR="006E36AC" w:rsidRPr="007C053D" w:rsidRDefault="006E36AC" w:rsidP="007C053D">
      <w:pPr>
        <w:pStyle w:val="Paragraphheading1"/>
        <w:numPr>
          <w:ilvl w:val="0"/>
          <w:numId w:val="0"/>
        </w:numPr>
        <w:ind w:left="720" w:hanging="720"/>
        <w:rPr>
          <w:rFonts w:ascii="Arial" w:hAnsi="Arial"/>
          <w:i w:val="0"/>
          <w:sz w:val="22"/>
          <w:szCs w:val="22"/>
        </w:rPr>
      </w:pPr>
    </w:p>
    <w:p w:rsidR="006E36AC" w:rsidRPr="00906EDF" w:rsidRDefault="006E36AC" w:rsidP="00906EDF">
      <w:pPr>
        <w:pStyle w:val="Heading1"/>
      </w:pPr>
      <w:r w:rsidRPr="00906EDF">
        <w:t xml:space="preserve">Purpose of </w:t>
      </w:r>
      <w:r w:rsidR="00755E4E" w:rsidRPr="00906EDF">
        <w:t>Application</w:t>
      </w:r>
    </w:p>
    <w:p w:rsidR="006E36AC" w:rsidRPr="00D77514" w:rsidRDefault="006E36AC" w:rsidP="006E36AC">
      <w:pPr>
        <w:rPr>
          <w:rFonts w:ascii="Arial" w:hAnsi="Arial" w:cs="Arial"/>
          <w:sz w:val="22"/>
          <w:szCs w:val="22"/>
        </w:rPr>
      </w:pPr>
    </w:p>
    <w:p w:rsidR="006E36AC" w:rsidRDefault="006E36AC" w:rsidP="006E36AC">
      <w:pPr>
        <w:pStyle w:val="ListParagraph"/>
        <w:rPr>
          <w:rFonts w:ascii="Arial" w:hAnsi="Arial" w:cs="Arial"/>
          <w:sz w:val="22"/>
          <w:szCs w:val="22"/>
        </w:rPr>
      </w:pPr>
      <w:r w:rsidRPr="00D77514">
        <w:rPr>
          <w:rFonts w:ascii="Arial" w:hAnsi="Arial" w:cs="Arial"/>
          <w:sz w:val="22"/>
          <w:szCs w:val="22"/>
        </w:rPr>
        <w:t>The submission requested an Authority Required (Streamlined) listing for the maintenance treatment of women with</w:t>
      </w:r>
      <w:r w:rsidR="000473CB">
        <w:rPr>
          <w:rFonts w:ascii="Arial" w:hAnsi="Arial" w:cs="Arial"/>
          <w:sz w:val="22"/>
          <w:szCs w:val="22"/>
        </w:rPr>
        <w:t xml:space="preserve"> a</w:t>
      </w:r>
      <w:r w:rsidRPr="00D77514">
        <w:rPr>
          <w:rFonts w:ascii="Arial" w:hAnsi="Arial" w:cs="Arial"/>
          <w:sz w:val="22"/>
          <w:szCs w:val="22"/>
        </w:rPr>
        <w:t xml:space="preserve"> </w:t>
      </w:r>
      <w:r w:rsidRPr="007C053D">
        <w:rPr>
          <w:rFonts w:ascii="Arial" w:hAnsi="Arial" w:cs="Arial"/>
          <w:i/>
          <w:sz w:val="22"/>
          <w:szCs w:val="22"/>
        </w:rPr>
        <w:t>BRCA</w:t>
      </w:r>
      <w:r w:rsidR="000473CB">
        <w:rPr>
          <w:rFonts w:ascii="Arial" w:hAnsi="Arial" w:cs="Arial"/>
          <w:i/>
          <w:sz w:val="22"/>
          <w:szCs w:val="22"/>
        </w:rPr>
        <w:t>1</w:t>
      </w:r>
      <w:r w:rsidR="000473CB">
        <w:rPr>
          <w:rFonts w:ascii="Arial" w:hAnsi="Arial" w:cs="Arial"/>
          <w:sz w:val="22"/>
          <w:szCs w:val="22"/>
        </w:rPr>
        <w:t xml:space="preserve"> or </w:t>
      </w:r>
      <w:r w:rsidR="000473CB" w:rsidRPr="000473CB">
        <w:rPr>
          <w:rFonts w:ascii="Arial" w:hAnsi="Arial" w:cs="Arial"/>
          <w:i/>
          <w:sz w:val="22"/>
          <w:szCs w:val="22"/>
        </w:rPr>
        <w:t>BRCA2</w:t>
      </w:r>
      <w:r w:rsidR="000473CB">
        <w:rPr>
          <w:rFonts w:ascii="Arial" w:hAnsi="Arial" w:cs="Arial"/>
          <w:sz w:val="22"/>
          <w:szCs w:val="22"/>
        </w:rPr>
        <w:t xml:space="preserve"> gene mutation (</w:t>
      </w:r>
      <w:proofErr w:type="spellStart"/>
      <w:r w:rsidR="000473CB" w:rsidRPr="000473CB">
        <w:rPr>
          <w:rFonts w:ascii="Arial" w:hAnsi="Arial" w:cs="Arial"/>
          <w:i/>
          <w:sz w:val="22"/>
          <w:szCs w:val="22"/>
        </w:rPr>
        <w:t>BRCA</w:t>
      </w:r>
      <w:r w:rsidR="000473CB">
        <w:rPr>
          <w:rFonts w:ascii="Arial" w:hAnsi="Arial" w:cs="Arial"/>
          <w:sz w:val="22"/>
          <w:szCs w:val="22"/>
        </w:rPr>
        <w:t>m</w:t>
      </w:r>
      <w:proofErr w:type="spellEnd"/>
      <w:r w:rsidR="000473CB">
        <w:rPr>
          <w:rFonts w:ascii="Arial" w:hAnsi="Arial" w:cs="Arial"/>
          <w:sz w:val="22"/>
          <w:szCs w:val="22"/>
        </w:rPr>
        <w:t>)</w:t>
      </w:r>
      <w:r w:rsidR="00A02617">
        <w:rPr>
          <w:rFonts w:ascii="Arial" w:hAnsi="Arial" w:cs="Arial"/>
          <w:sz w:val="22"/>
          <w:szCs w:val="22"/>
        </w:rPr>
        <w:t xml:space="preserve"> and</w:t>
      </w:r>
      <w:r w:rsidRPr="00D77514">
        <w:rPr>
          <w:rFonts w:ascii="Arial" w:hAnsi="Arial" w:cs="Arial"/>
          <w:sz w:val="22"/>
          <w:szCs w:val="22"/>
        </w:rPr>
        <w:t xml:space="preserve"> platinum-sensitive relapsed ovarian cancer, who are in response (complete or partial) to their most recent platinum-based chemotherapy regimen (e.g. carboplatin or cisplatin). </w:t>
      </w:r>
      <w:proofErr w:type="spellStart"/>
      <w:r w:rsidRPr="00D77514">
        <w:rPr>
          <w:rFonts w:ascii="Arial" w:hAnsi="Arial" w:cs="Arial"/>
          <w:sz w:val="22"/>
          <w:szCs w:val="22"/>
        </w:rPr>
        <w:t>Olaparib</w:t>
      </w:r>
      <w:proofErr w:type="spellEnd"/>
      <w:r w:rsidRPr="00D77514">
        <w:rPr>
          <w:rFonts w:ascii="Arial" w:hAnsi="Arial" w:cs="Arial"/>
          <w:sz w:val="22"/>
          <w:szCs w:val="22"/>
        </w:rPr>
        <w:t xml:space="preserve"> is intended for use as a maintenance therapy, administered after platinum-based chemotherapy, to extend the time to subsequent disease progression and extend overall survival.</w:t>
      </w:r>
    </w:p>
    <w:p w:rsidR="006E36AC" w:rsidRDefault="006E36AC" w:rsidP="00C65BA8">
      <w:pPr>
        <w:rPr>
          <w:rFonts w:ascii="Arial" w:hAnsi="Arial" w:cs="Arial"/>
          <w:sz w:val="22"/>
          <w:szCs w:val="22"/>
        </w:rPr>
      </w:pPr>
    </w:p>
    <w:p w:rsidR="00C06038" w:rsidRPr="00C65BA8" w:rsidRDefault="00C06038" w:rsidP="00C65BA8">
      <w:pPr>
        <w:rPr>
          <w:rFonts w:ascii="Arial" w:hAnsi="Arial" w:cs="Arial"/>
          <w:sz w:val="22"/>
          <w:szCs w:val="22"/>
        </w:rPr>
      </w:pPr>
    </w:p>
    <w:p w:rsidR="006E36AC" w:rsidRDefault="006E36AC" w:rsidP="00906EDF">
      <w:pPr>
        <w:pStyle w:val="Heading1"/>
        <w:rPr>
          <w:i/>
        </w:rPr>
      </w:pPr>
      <w:r w:rsidRPr="00D77514">
        <w:t>Requested listings</w:t>
      </w:r>
    </w:p>
    <w:p w:rsidR="004767EC" w:rsidRPr="00A75748" w:rsidRDefault="004767EC" w:rsidP="00A75748">
      <w:pPr>
        <w:pStyle w:val="Paragraphheading1"/>
        <w:numPr>
          <w:ilvl w:val="0"/>
          <w:numId w:val="0"/>
        </w:numPr>
        <w:rPr>
          <w:rFonts w:ascii="Arial" w:hAnsi="Arial"/>
          <w:i w:val="0"/>
          <w:sz w:val="22"/>
          <w:szCs w:val="22"/>
        </w:rPr>
      </w:pPr>
    </w:p>
    <w:p w:rsidR="004767EC" w:rsidRPr="00C06038" w:rsidRDefault="004767EC" w:rsidP="004767EC">
      <w:pPr>
        <w:pStyle w:val="ListParagraph"/>
        <w:rPr>
          <w:rFonts w:ascii="Arial" w:hAnsi="Arial" w:cs="Arial"/>
          <w:sz w:val="22"/>
          <w:szCs w:val="22"/>
        </w:rPr>
      </w:pPr>
      <w:r w:rsidRPr="00C06038">
        <w:rPr>
          <w:rFonts w:ascii="Arial" w:hAnsi="Arial" w:cs="Arial"/>
          <w:sz w:val="22"/>
          <w:szCs w:val="22"/>
        </w:rPr>
        <w:t xml:space="preserve">Below is the Secretariat suggested restriction, additions are in italics and </w:t>
      </w:r>
      <w:r w:rsidR="00B10167">
        <w:rPr>
          <w:rFonts w:ascii="Arial" w:hAnsi="Arial" w:cs="Arial"/>
          <w:sz w:val="22"/>
          <w:szCs w:val="22"/>
        </w:rPr>
        <w:t>deletions are in strikethrough, including further suggestions by the PBAC.</w:t>
      </w:r>
    </w:p>
    <w:p w:rsidR="006E36AC" w:rsidRPr="00C65BA8" w:rsidRDefault="006E36AC" w:rsidP="006E36AC">
      <w:pPr>
        <w:jc w:val="left"/>
        <w:rPr>
          <w:rFonts w:ascii="Arial" w:eastAsia="Calibri" w:hAnsi="Arial" w:cs="Arial"/>
          <w:sz w:val="22"/>
          <w:szCs w:val="22"/>
        </w:rPr>
      </w:pPr>
    </w:p>
    <w:tbl>
      <w:tblPr>
        <w:tblW w:w="7749" w:type="dxa"/>
        <w:tblInd w:w="817" w:type="dxa"/>
        <w:tblLayout w:type="fixed"/>
        <w:tblLook w:val="0000" w:firstRow="0" w:lastRow="0" w:firstColumn="0" w:lastColumn="0" w:noHBand="0" w:noVBand="0"/>
      </w:tblPr>
      <w:tblGrid>
        <w:gridCol w:w="2835"/>
        <w:gridCol w:w="567"/>
        <w:gridCol w:w="709"/>
        <w:gridCol w:w="1417"/>
        <w:gridCol w:w="993"/>
        <w:gridCol w:w="1134"/>
        <w:gridCol w:w="94"/>
      </w:tblGrid>
      <w:tr w:rsidR="004054C0" w:rsidRPr="00260CE3" w:rsidTr="00AE2737">
        <w:trPr>
          <w:gridAfter w:val="1"/>
          <w:wAfter w:w="94" w:type="dxa"/>
          <w:cantSplit/>
          <w:trHeight w:val="471"/>
        </w:trPr>
        <w:tc>
          <w:tcPr>
            <w:tcW w:w="2835" w:type="dxa"/>
            <w:tcBorders>
              <w:bottom w:val="single" w:sz="4" w:space="0" w:color="auto"/>
            </w:tcBorders>
          </w:tcPr>
          <w:p w:rsidR="004054C0" w:rsidRPr="00260CE3" w:rsidRDefault="004054C0" w:rsidP="004054C0">
            <w:pPr>
              <w:keepNext/>
              <w:ind w:left="-108"/>
              <w:rPr>
                <w:rFonts w:ascii="Arial Narrow" w:hAnsi="Arial Narrow" w:cs="Arial"/>
                <w:sz w:val="20"/>
                <w:szCs w:val="20"/>
              </w:rPr>
            </w:pPr>
            <w:r w:rsidRPr="00260CE3">
              <w:rPr>
                <w:rFonts w:ascii="Arial Narrow" w:hAnsi="Arial Narrow" w:cs="Arial"/>
                <w:sz w:val="20"/>
                <w:szCs w:val="20"/>
              </w:rPr>
              <w:t>Name, Restriction,</w:t>
            </w:r>
          </w:p>
          <w:p w:rsidR="004054C0" w:rsidRPr="00260CE3" w:rsidRDefault="004054C0" w:rsidP="004054C0">
            <w:pPr>
              <w:keepNext/>
              <w:ind w:left="-108"/>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4054C0" w:rsidRPr="00260CE3" w:rsidRDefault="004054C0" w:rsidP="004054C0">
            <w:pPr>
              <w:keepNext/>
              <w:ind w:left="-108"/>
              <w:rPr>
                <w:rFonts w:ascii="Arial Narrow" w:hAnsi="Arial Narrow" w:cs="Arial"/>
                <w:sz w:val="20"/>
                <w:szCs w:val="20"/>
              </w:rPr>
            </w:pPr>
            <w:r w:rsidRPr="00260CE3">
              <w:rPr>
                <w:rFonts w:ascii="Arial Narrow" w:hAnsi="Arial Narrow" w:cs="Arial"/>
                <w:sz w:val="20"/>
                <w:szCs w:val="20"/>
              </w:rPr>
              <w:t>Max.</w:t>
            </w:r>
          </w:p>
          <w:p w:rsidR="004054C0" w:rsidRPr="00260CE3" w:rsidRDefault="004054C0" w:rsidP="004054C0">
            <w:pPr>
              <w:keepNext/>
              <w:ind w:left="-108"/>
              <w:rPr>
                <w:rFonts w:ascii="Arial Narrow" w:hAnsi="Arial Narrow" w:cs="Arial"/>
                <w:sz w:val="20"/>
                <w:szCs w:val="20"/>
              </w:rPr>
            </w:pPr>
            <w:proofErr w:type="spellStart"/>
            <w:r w:rsidRPr="00260CE3">
              <w:rPr>
                <w:rFonts w:ascii="Arial Narrow" w:hAnsi="Arial Narrow" w:cs="Arial"/>
                <w:sz w:val="20"/>
                <w:szCs w:val="20"/>
              </w:rPr>
              <w:t>Qty</w:t>
            </w:r>
            <w:proofErr w:type="spellEnd"/>
          </w:p>
        </w:tc>
        <w:tc>
          <w:tcPr>
            <w:tcW w:w="709" w:type="dxa"/>
            <w:tcBorders>
              <w:bottom w:val="single" w:sz="4" w:space="0" w:color="auto"/>
            </w:tcBorders>
          </w:tcPr>
          <w:p w:rsidR="004054C0" w:rsidRPr="00260CE3" w:rsidRDefault="004054C0" w:rsidP="004054C0">
            <w:pPr>
              <w:keepNext/>
              <w:ind w:left="-108"/>
              <w:rPr>
                <w:rFonts w:ascii="Arial Narrow" w:hAnsi="Arial Narrow" w:cs="Arial"/>
                <w:sz w:val="20"/>
                <w:szCs w:val="20"/>
              </w:rPr>
            </w:pPr>
            <w:r w:rsidRPr="00260CE3">
              <w:rPr>
                <w:rFonts w:ascii="Arial Narrow" w:hAnsi="Arial Narrow" w:cs="Arial"/>
                <w:sz w:val="20"/>
                <w:szCs w:val="20"/>
              </w:rPr>
              <w:t>№.of</w:t>
            </w:r>
          </w:p>
          <w:p w:rsidR="004054C0" w:rsidRPr="00260CE3" w:rsidRDefault="004054C0" w:rsidP="004054C0">
            <w:pPr>
              <w:keepNext/>
              <w:ind w:left="-108"/>
              <w:rPr>
                <w:rFonts w:ascii="Arial Narrow" w:hAnsi="Arial Narrow" w:cs="Arial"/>
                <w:sz w:val="20"/>
                <w:szCs w:val="20"/>
              </w:rPr>
            </w:pPr>
            <w:proofErr w:type="spellStart"/>
            <w:r w:rsidRPr="00260CE3">
              <w:rPr>
                <w:rFonts w:ascii="Arial Narrow" w:hAnsi="Arial Narrow" w:cs="Arial"/>
                <w:sz w:val="20"/>
                <w:szCs w:val="20"/>
              </w:rPr>
              <w:t>Rpts</w:t>
            </w:r>
            <w:proofErr w:type="spellEnd"/>
          </w:p>
        </w:tc>
        <w:tc>
          <w:tcPr>
            <w:tcW w:w="1417" w:type="dxa"/>
            <w:tcBorders>
              <w:bottom w:val="single" w:sz="4" w:space="0" w:color="auto"/>
            </w:tcBorders>
          </w:tcPr>
          <w:p w:rsidR="004054C0" w:rsidRPr="00260CE3" w:rsidRDefault="004054C0" w:rsidP="004054C0">
            <w:pPr>
              <w:keepNext/>
              <w:ind w:left="-108"/>
              <w:rPr>
                <w:rFonts w:ascii="Arial Narrow" w:hAnsi="Arial Narrow" w:cs="Arial"/>
                <w:sz w:val="20"/>
                <w:szCs w:val="20"/>
              </w:rPr>
            </w:pPr>
            <w:r w:rsidRPr="00260CE3">
              <w:rPr>
                <w:rFonts w:ascii="Arial Narrow" w:hAnsi="Arial Narrow" w:cs="Arial"/>
                <w:sz w:val="20"/>
                <w:szCs w:val="20"/>
              </w:rPr>
              <w:t xml:space="preserve">Dispensed Price for Max. </w:t>
            </w:r>
            <w:proofErr w:type="spellStart"/>
            <w:r w:rsidRPr="00260CE3">
              <w:rPr>
                <w:rFonts w:ascii="Arial Narrow" w:hAnsi="Arial Narrow" w:cs="Arial"/>
                <w:sz w:val="20"/>
                <w:szCs w:val="20"/>
              </w:rPr>
              <w:t>Qty</w:t>
            </w:r>
            <w:proofErr w:type="spellEnd"/>
          </w:p>
        </w:tc>
        <w:tc>
          <w:tcPr>
            <w:tcW w:w="2127" w:type="dxa"/>
            <w:gridSpan w:val="2"/>
            <w:tcBorders>
              <w:bottom w:val="single" w:sz="4" w:space="0" w:color="auto"/>
            </w:tcBorders>
          </w:tcPr>
          <w:p w:rsidR="004054C0" w:rsidRPr="00260CE3" w:rsidRDefault="004054C0" w:rsidP="004054C0">
            <w:pPr>
              <w:keepNext/>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4054C0" w:rsidRPr="00260CE3" w:rsidTr="00AE2737">
        <w:trPr>
          <w:cantSplit/>
          <w:trHeight w:val="577"/>
        </w:trPr>
        <w:tc>
          <w:tcPr>
            <w:tcW w:w="2835" w:type="dxa"/>
          </w:tcPr>
          <w:p w:rsidR="004054C0" w:rsidRPr="00260CE3" w:rsidRDefault="004054C0" w:rsidP="004054C0">
            <w:pPr>
              <w:keepNext/>
              <w:ind w:left="-108"/>
              <w:rPr>
                <w:rFonts w:ascii="Arial Narrow" w:hAnsi="Arial Narrow" w:cs="Arial"/>
                <w:sz w:val="20"/>
                <w:szCs w:val="20"/>
              </w:rPr>
            </w:pPr>
            <w:r>
              <w:rPr>
                <w:rFonts w:ascii="Arial Narrow" w:hAnsi="Arial Narrow" w:cs="Arial"/>
                <w:smallCaps/>
                <w:sz w:val="20"/>
                <w:szCs w:val="20"/>
              </w:rPr>
              <w:t>OLAPARIB</w:t>
            </w:r>
          </w:p>
          <w:p w:rsidR="004054C0" w:rsidRPr="00260CE3" w:rsidRDefault="004054C0" w:rsidP="004054C0">
            <w:pPr>
              <w:keepNext/>
              <w:ind w:left="-108"/>
              <w:rPr>
                <w:rFonts w:ascii="Arial Narrow" w:hAnsi="Arial Narrow" w:cs="Arial"/>
                <w:sz w:val="20"/>
                <w:szCs w:val="20"/>
              </w:rPr>
            </w:pPr>
            <w:r>
              <w:rPr>
                <w:rFonts w:ascii="Arial Narrow" w:hAnsi="Arial Narrow" w:cs="Arial"/>
                <w:sz w:val="20"/>
                <w:szCs w:val="20"/>
              </w:rPr>
              <w:t>Tablet 50 mg, 448</w:t>
            </w:r>
          </w:p>
        </w:tc>
        <w:tc>
          <w:tcPr>
            <w:tcW w:w="567" w:type="dxa"/>
          </w:tcPr>
          <w:p w:rsidR="004054C0" w:rsidRPr="00260CE3" w:rsidRDefault="004054C0" w:rsidP="004054C0">
            <w:pPr>
              <w:keepNext/>
              <w:ind w:left="-108"/>
              <w:rPr>
                <w:rFonts w:ascii="Arial Narrow" w:hAnsi="Arial Narrow" w:cs="Arial"/>
                <w:sz w:val="20"/>
                <w:szCs w:val="20"/>
              </w:rPr>
            </w:pPr>
          </w:p>
          <w:p w:rsidR="004054C0" w:rsidRPr="00260CE3" w:rsidRDefault="004054C0" w:rsidP="004054C0">
            <w:pPr>
              <w:keepNext/>
              <w:ind w:left="-108"/>
              <w:rPr>
                <w:rFonts w:ascii="Arial Narrow" w:hAnsi="Arial Narrow" w:cs="Arial"/>
                <w:sz w:val="20"/>
                <w:szCs w:val="20"/>
              </w:rPr>
            </w:pPr>
            <w:r>
              <w:rPr>
                <w:rFonts w:ascii="Arial Narrow" w:hAnsi="Arial Narrow" w:cs="Arial"/>
                <w:sz w:val="20"/>
                <w:szCs w:val="20"/>
              </w:rPr>
              <w:t>1</w:t>
            </w:r>
          </w:p>
        </w:tc>
        <w:tc>
          <w:tcPr>
            <w:tcW w:w="709" w:type="dxa"/>
          </w:tcPr>
          <w:p w:rsidR="004054C0" w:rsidRPr="00260CE3" w:rsidRDefault="004054C0" w:rsidP="004054C0">
            <w:pPr>
              <w:keepNext/>
              <w:ind w:left="-108"/>
              <w:rPr>
                <w:rFonts w:ascii="Arial Narrow" w:hAnsi="Arial Narrow" w:cs="Arial"/>
                <w:sz w:val="20"/>
                <w:szCs w:val="20"/>
              </w:rPr>
            </w:pPr>
          </w:p>
          <w:p w:rsidR="004054C0" w:rsidRPr="00260CE3" w:rsidRDefault="004054C0" w:rsidP="004054C0">
            <w:pPr>
              <w:keepNext/>
              <w:ind w:left="-108"/>
              <w:rPr>
                <w:rFonts w:ascii="Arial Narrow" w:hAnsi="Arial Narrow" w:cs="Arial"/>
                <w:sz w:val="20"/>
                <w:szCs w:val="20"/>
              </w:rPr>
            </w:pPr>
            <w:r>
              <w:rPr>
                <w:rFonts w:ascii="Arial Narrow" w:hAnsi="Arial Narrow" w:cs="Arial"/>
                <w:sz w:val="20"/>
                <w:szCs w:val="20"/>
              </w:rPr>
              <w:t>2</w:t>
            </w:r>
          </w:p>
        </w:tc>
        <w:tc>
          <w:tcPr>
            <w:tcW w:w="1417" w:type="dxa"/>
          </w:tcPr>
          <w:p w:rsidR="004054C0" w:rsidRPr="00260CE3" w:rsidRDefault="004054C0" w:rsidP="004054C0">
            <w:pPr>
              <w:keepNext/>
              <w:ind w:left="-108"/>
              <w:rPr>
                <w:rFonts w:ascii="Arial Narrow" w:hAnsi="Arial Narrow" w:cs="Arial"/>
                <w:sz w:val="20"/>
                <w:szCs w:val="20"/>
              </w:rPr>
            </w:pPr>
          </w:p>
          <w:p w:rsidR="004054C0" w:rsidRPr="00260CE3" w:rsidRDefault="004054C0" w:rsidP="004054C0">
            <w:pPr>
              <w:keepNext/>
              <w:ind w:left="-108"/>
              <w:rPr>
                <w:rFonts w:ascii="Arial Narrow" w:hAnsi="Arial Narrow" w:cs="Arial"/>
                <w:sz w:val="20"/>
                <w:szCs w:val="20"/>
              </w:rPr>
            </w:pPr>
            <w:r>
              <w:rPr>
                <w:rFonts w:ascii="Arial Narrow" w:hAnsi="Arial Narrow" w:cs="Arial"/>
                <w:sz w:val="20"/>
                <w:szCs w:val="20"/>
              </w:rPr>
              <w:t>$</w:t>
            </w:r>
            <w:r w:rsidR="00770610">
              <w:rPr>
                <w:rFonts w:ascii="Arial Narrow" w:hAnsi="Arial Narrow" w:cs="Arial"/>
                <w:noProof/>
                <w:color w:val="000000"/>
                <w:sz w:val="20"/>
                <w:szCs w:val="20"/>
                <w:highlight w:val="black"/>
              </w:rPr>
              <w:t>''''''''''''''''''''''</w:t>
            </w:r>
          </w:p>
        </w:tc>
        <w:tc>
          <w:tcPr>
            <w:tcW w:w="993" w:type="dxa"/>
          </w:tcPr>
          <w:p w:rsidR="004054C0" w:rsidRDefault="004054C0" w:rsidP="004054C0">
            <w:pPr>
              <w:keepNext/>
              <w:rPr>
                <w:rFonts w:ascii="Arial Narrow" w:hAnsi="Arial Narrow" w:cs="Arial"/>
                <w:sz w:val="20"/>
                <w:szCs w:val="20"/>
              </w:rPr>
            </w:pPr>
          </w:p>
          <w:p w:rsidR="004054C0" w:rsidRPr="00260CE3" w:rsidRDefault="004054C0" w:rsidP="004054C0">
            <w:pPr>
              <w:keepNext/>
              <w:rPr>
                <w:rFonts w:ascii="Arial Narrow" w:hAnsi="Arial Narrow" w:cs="Arial"/>
                <w:sz w:val="20"/>
                <w:szCs w:val="20"/>
              </w:rPr>
            </w:pPr>
            <w:proofErr w:type="spellStart"/>
            <w:r>
              <w:rPr>
                <w:rFonts w:ascii="Arial Narrow" w:hAnsi="Arial Narrow" w:cs="Arial"/>
                <w:sz w:val="20"/>
                <w:szCs w:val="20"/>
              </w:rPr>
              <w:t>Lynparza</w:t>
            </w:r>
            <w:proofErr w:type="spellEnd"/>
            <w:r w:rsidRPr="00E31920">
              <w:rPr>
                <w:rFonts w:ascii="Arial Narrow" w:hAnsi="Arial Narrow" w:cs="Arial"/>
                <w:sz w:val="20"/>
                <w:szCs w:val="20"/>
                <w:vertAlign w:val="superscript"/>
              </w:rPr>
              <w:t>®</w:t>
            </w:r>
          </w:p>
        </w:tc>
        <w:tc>
          <w:tcPr>
            <w:tcW w:w="1228" w:type="dxa"/>
            <w:gridSpan w:val="2"/>
          </w:tcPr>
          <w:p w:rsidR="004054C0" w:rsidRDefault="004054C0" w:rsidP="004054C0">
            <w:pPr>
              <w:keepNext/>
              <w:rPr>
                <w:rFonts w:ascii="Arial Narrow" w:hAnsi="Arial Narrow" w:cs="Arial"/>
                <w:sz w:val="20"/>
                <w:szCs w:val="20"/>
              </w:rPr>
            </w:pPr>
          </w:p>
          <w:p w:rsidR="004054C0" w:rsidRPr="00260CE3" w:rsidRDefault="004054C0" w:rsidP="004054C0">
            <w:pPr>
              <w:keepNext/>
              <w:rPr>
                <w:rFonts w:ascii="Arial Narrow" w:hAnsi="Arial Narrow" w:cs="Arial"/>
                <w:sz w:val="20"/>
                <w:szCs w:val="20"/>
              </w:rPr>
            </w:pPr>
            <w:r>
              <w:rPr>
                <w:rFonts w:ascii="Arial Narrow" w:hAnsi="Arial Narrow" w:cs="Arial"/>
                <w:sz w:val="20"/>
                <w:szCs w:val="20"/>
              </w:rPr>
              <w:t>AstraZeneca</w:t>
            </w:r>
          </w:p>
        </w:tc>
      </w:tr>
      <w:tr w:rsidR="004054C0" w:rsidRPr="00260CE3" w:rsidTr="00AE2737">
        <w:trPr>
          <w:gridAfter w:val="1"/>
          <w:wAfter w:w="94" w:type="dxa"/>
          <w:cantSplit/>
          <w:trHeight w:val="277"/>
        </w:trPr>
        <w:tc>
          <w:tcPr>
            <w:tcW w:w="7655" w:type="dxa"/>
            <w:gridSpan w:val="6"/>
            <w:tcBorders>
              <w:bottom w:val="single" w:sz="4" w:space="0" w:color="auto"/>
            </w:tcBorders>
          </w:tcPr>
          <w:p w:rsidR="004054C0" w:rsidRPr="00260CE3" w:rsidRDefault="004054C0" w:rsidP="004054C0">
            <w:pPr>
              <w:rPr>
                <w:rFonts w:ascii="Arial Narrow" w:hAnsi="Arial Narrow" w:cs="Arial"/>
                <w:sz w:val="20"/>
                <w:szCs w:val="20"/>
              </w:rPr>
            </w:pPr>
          </w:p>
        </w:tc>
      </w:tr>
      <w:tr w:rsidR="004054C0" w:rsidRPr="00260CE3" w:rsidTr="00AE2737">
        <w:trPr>
          <w:gridAfter w:val="1"/>
          <w:wAfter w:w="9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b/>
                <w:sz w:val="20"/>
                <w:szCs w:val="20"/>
              </w:rPr>
            </w:pPr>
            <w:r w:rsidRPr="00260CE3">
              <w:rPr>
                <w:rFonts w:ascii="Arial Narrow" w:hAnsi="Arial Narrow" w:cs="Arial"/>
                <w:b/>
                <w:sz w:val="20"/>
                <w:szCs w:val="20"/>
              </w:rPr>
              <w:t>Category / Program</w:t>
            </w:r>
            <w:r>
              <w:rPr>
                <w:rFonts w:ascii="Arial Narrow" w:hAnsi="Arial Narrow" w:cs="Arial"/>
                <w:b/>
                <w:sz w:val="20"/>
                <w:szCs w:val="20"/>
              </w:rPr>
              <w:t>:</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sz w:val="20"/>
                <w:szCs w:val="20"/>
              </w:rPr>
            </w:pPr>
            <w:r w:rsidRPr="00260CE3">
              <w:rPr>
                <w:rFonts w:ascii="Arial Narrow" w:hAnsi="Arial Narrow" w:cs="Arial"/>
                <w:sz w:val="20"/>
                <w:szCs w:val="20"/>
              </w:rPr>
              <w:t>GENERAL – General Schedule (Code GE)</w:t>
            </w:r>
          </w:p>
        </w:tc>
      </w:tr>
      <w:tr w:rsidR="004054C0" w:rsidRPr="00260CE3" w:rsidTr="00AE2737">
        <w:trPr>
          <w:gridAfter w:val="1"/>
          <w:wAfter w:w="9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4054C0" w:rsidRPr="00162FE6" w:rsidRDefault="004054C0" w:rsidP="004054C0">
            <w:pPr>
              <w:rPr>
                <w:rFonts w:ascii="Arial Narrow" w:hAnsi="Arial Narrow" w:cs="Arial"/>
                <w:b/>
                <w:sz w:val="20"/>
                <w:szCs w:val="20"/>
              </w:rPr>
            </w:pPr>
            <w:r w:rsidRPr="00260CE3">
              <w:rPr>
                <w:rFonts w:ascii="Arial Narrow" w:hAnsi="Arial Narrow" w:cs="Arial"/>
                <w:b/>
                <w:sz w:val="20"/>
                <w:szCs w:val="20"/>
              </w:rPr>
              <w:t>Prescriber type:</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054C0" w:rsidRPr="00260CE3" w:rsidRDefault="004054C0" w:rsidP="004054C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054C0" w:rsidRPr="00260CE3" w:rsidTr="00AE2737">
        <w:trPr>
          <w:gridAfter w:val="1"/>
          <w:wAfter w:w="9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b/>
                <w:sz w:val="20"/>
                <w:szCs w:val="20"/>
              </w:rPr>
            </w:pPr>
            <w:r w:rsidRPr="00260CE3">
              <w:rPr>
                <w:rFonts w:ascii="Arial Narrow" w:hAnsi="Arial Narrow" w:cs="Arial"/>
                <w:b/>
                <w:sz w:val="20"/>
                <w:szCs w:val="20"/>
              </w:rPr>
              <w:t>Severity:</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08521B" w:rsidRDefault="004054C0" w:rsidP="004054C0">
            <w:pPr>
              <w:rPr>
                <w:rFonts w:ascii="Arial Narrow" w:hAnsi="Arial Narrow" w:cs="Arial"/>
                <w:i/>
                <w:sz w:val="20"/>
                <w:szCs w:val="20"/>
              </w:rPr>
            </w:pPr>
            <w:r w:rsidRPr="0008521B">
              <w:rPr>
                <w:rFonts w:ascii="Arial Narrow" w:hAnsi="Arial Narrow" w:cs="Arial"/>
                <w:i/>
                <w:sz w:val="20"/>
                <w:szCs w:val="20"/>
              </w:rPr>
              <w:t>High grade serous</w:t>
            </w:r>
          </w:p>
        </w:tc>
      </w:tr>
      <w:tr w:rsidR="004054C0" w:rsidRPr="00260CE3" w:rsidTr="00AE2737">
        <w:trPr>
          <w:gridAfter w:val="1"/>
          <w:wAfter w:w="9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b/>
                <w:sz w:val="20"/>
                <w:szCs w:val="20"/>
              </w:rPr>
            </w:pPr>
            <w:r w:rsidRPr="00260CE3">
              <w:rPr>
                <w:rFonts w:ascii="Arial Narrow" w:hAnsi="Arial Narrow" w:cs="Arial"/>
                <w:b/>
                <w:sz w:val="20"/>
                <w:szCs w:val="20"/>
              </w:rPr>
              <w:t>Condition:</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08521B" w:rsidRDefault="004054C0" w:rsidP="004054C0">
            <w:pPr>
              <w:rPr>
                <w:rFonts w:ascii="Arial Narrow" w:hAnsi="Arial Narrow" w:cs="Arial"/>
                <w:i/>
                <w:sz w:val="20"/>
                <w:szCs w:val="20"/>
              </w:rPr>
            </w:pPr>
            <w:r w:rsidRPr="0008521B">
              <w:rPr>
                <w:rFonts w:ascii="Arial Narrow" w:hAnsi="Arial Narrow" w:cs="Arial"/>
                <w:i/>
                <w:sz w:val="20"/>
                <w:szCs w:val="20"/>
              </w:rPr>
              <w:t>Ovarian cance</w:t>
            </w:r>
            <w:r>
              <w:rPr>
                <w:rFonts w:ascii="Arial Narrow" w:hAnsi="Arial Narrow" w:cs="Arial"/>
                <w:i/>
                <w:sz w:val="20"/>
                <w:szCs w:val="20"/>
              </w:rPr>
              <w:t xml:space="preserve">r, fallopian tube cancer, primary peritoneal cancer </w:t>
            </w:r>
          </w:p>
        </w:tc>
      </w:tr>
      <w:tr w:rsidR="004054C0" w:rsidRPr="00260CE3" w:rsidTr="00AE2737">
        <w:trPr>
          <w:gridAfter w:val="1"/>
          <w:wAfter w:w="9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b/>
                <w:sz w:val="20"/>
                <w:szCs w:val="20"/>
              </w:rPr>
            </w:pPr>
            <w:r w:rsidRPr="00260CE3">
              <w:rPr>
                <w:rFonts w:ascii="Arial Narrow" w:hAnsi="Arial Narrow" w:cs="Arial"/>
                <w:b/>
                <w:sz w:val="20"/>
                <w:szCs w:val="20"/>
              </w:rPr>
              <w:t>PBS Indication:</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08521B" w:rsidRDefault="004054C0" w:rsidP="004054C0">
            <w:pPr>
              <w:rPr>
                <w:rFonts w:ascii="Arial Narrow" w:hAnsi="Arial Narrow" w:cs="Arial"/>
                <w:i/>
                <w:sz w:val="20"/>
                <w:szCs w:val="20"/>
              </w:rPr>
            </w:pPr>
            <w:r w:rsidRPr="0008521B">
              <w:rPr>
                <w:rFonts w:ascii="Arial Narrow" w:hAnsi="Arial Narrow" w:cs="Arial"/>
                <w:i/>
                <w:sz w:val="20"/>
                <w:szCs w:val="20"/>
              </w:rPr>
              <w:t>H</w:t>
            </w:r>
            <w:r>
              <w:rPr>
                <w:rFonts w:ascii="Arial Narrow" w:hAnsi="Arial Narrow" w:cs="Arial"/>
                <w:i/>
                <w:sz w:val="20"/>
                <w:szCs w:val="20"/>
              </w:rPr>
              <w:t xml:space="preserve">igh grade serous ovarian cancer, </w:t>
            </w:r>
            <w:r w:rsidRPr="0008521B">
              <w:rPr>
                <w:rFonts w:ascii="Arial Narrow" w:hAnsi="Arial Narrow" w:cs="Arial"/>
                <w:i/>
                <w:sz w:val="20"/>
                <w:szCs w:val="20"/>
              </w:rPr>
              <w:t>H</w:t>
            </w:r>
            <w:r>
              <w:rPr>
                <w:rFonts w:ascii="Arial Narrow" w:hAnsi="Arial Narrow" w:cs="Arial"/>
                <w:i/>
                <w:sz w:val="20"/>
                <w:szCs w:val="20"/>
              </w:rPr>
              <w:t xml:space="preserve">igh grade serous fallopian tube cancer, </w:t>
            </w:r>
            <w:r w:rsidRPr="0008521B">
              <w:rPr>
                <w:rFonts w:ascii="Arial Narrow" w:hAnsi="Arial Narrow" w:cs="Arial"/>
                <w:i/>
                <w:sz w:val="20"/>
                <w:szCs w:val="20"/>
              </w:rPr>
              <w:t>H</w:t>
            </w:r>
            <w:r>
              <w:rPr>
                <w:rFonts w:ascii="Arial Narrow" w:hAnsi="Arial Narrow" w:cs="Arial"/>
                <w:i/>
                <w:sz w:val="20"/>
                <w:szCs w:val="20"/>
              </w:rPr>
              <w:t xml:space="preserve">igh grade serous primary peritoneal cancer </w:t>
            </w:r>
          </w:p>
        </w:tc>
      </w:tr>
      <w:tr w:rsidR="004054C0" w:rsidRPr="00260CE3" w:rsidTr="00AE2737">
        <w:trPr>
          <w:gridAfter w:val="1"/>
          <w:wAfter w:w="9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i/>
                <w:sz w:val="20"/>
                <w:szCs w:val="20"/>
              </w:rPr>
            </w:pPr>
            <w:r w:rsidRPr="00260CE3">
              <w:rPr>
                <w:rFonts w:ascii="Arial Narrow" w:hAnsi="Arial Narrow" w:cs="Arial"/>
                <w:b/>
                <w:sz w:val="20"/>
                <w:szCs w:val="20"/>
              </w:rPr>
              <w:t>Treatment phase:</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sz w:val="20"/>
                <w:szCs w:val="20"/>
              </w:rPr>
            </w:pPr>
            <w:r>
              <w:rPr>
                <w:rFonts w:ascii="Arial Narrow" w:hAnsi="Arial Narrow" w:cs="Arial"/>
                <w:sz w:val="20"/>
                <w:szCs w:val="20"/>
              </w:rPr>
              <w:t>Initial</w:t>
            </w:r>
          </w:p>
        </w:tc>
      </w:tr>
      <w:tr w:rsidR="004054C0" w:rsidRPr="00260CE3" w:rsidTr="00AE2737">
        <w:trPr>
          <w:gridAfter w:val="1"/>
          <w:wAfter w:w="9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4054C0" w:rsidRPr="00CD28F3" w:rsidRDefault="004054C0" w:rsidP="004054C0">
            <w:pPr>
              <w:rPr>
                <w:rFonts w:ascii="Arial Narrow" w:hAnsi="Arial Narrow" w:cs="Arial"/>
                <w:i/>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106BCF" w:rsidRDefault="004054C0" w:rsidP="004054C0">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4054C0" w:rsidRPr="00106BCF" w:rsidRDefault="004054C0" w:rsidP="004054C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4054C0" w:rsidRPr="00106BCF" w:rsidRDefault="004054C0" w:rsidP="004054C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4054C0" w:rsidRPr="00106BCF" w:rsidRDefault="004054C0" w:rsidP="004054C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4054C0" w:rsidRPr="00106BCF" w:rsidRDefault="004054C0" w:rsidP="004054C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4054C0" w:rsidRPr="00260CE3" w:rsidRDefault="004054C0" w:rsidP="004054C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4054C0" w:rsidRPr="00260CE3" w:rsidTr="00AE2737">
        <w:trPr>
          <w:gridAfter w:val="1"/>
          <w:wAfter w:w="9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sz w:val="20"/>
                <w:szCs w:val="20"/>
              </w:rPr>
            </w:pPr>
            <w:r w:rsidRPr="00260CE3">
              <w:rPr>
                <w:rFonts w:ascii="Arial Narrow" w:hAnsi="Arial Narrow" w:cs="Arial"/>
                <w:b/>
                <w:sz w:val="20"/>
                <w:szCs w:val="20"/>
              </w:rPr>
              <w:lastRenderedPageBreak/>
              <w:t>Clinical criteria:</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2F7569" w:rsidRDefault="004054C0" w:rsidP="004054C0">
            <w:pPr>
              <w:rPr>
                <w:rFonts w:ascii="Arial Narrow" w:hAnsi="Arial Narrow" w:cs="Arial"/>
                <w:i/>
                <w:sz w:val="20"/>
                <w:szCs w:val="20"/>
              </w:rPr>
            </w:pPr>
            <w:r w:rsidRPr="002F7569">
              <w:rPr>
                <w:rFonts w:ascii="Arial Narrow" w:hAnsi="Arial Narrow" w:cs="Arial"/>
                <w:i/>
                <w:sz w:val="20"/>
                <w:szCs w:val="20"/>
              </w:rPr>
              <w:t>The condi</w:t>
            </w:r>
            <w:r>
              <w:rPr>
                <w:rFonts w:ascii="Arial Narrow" w:hAnsi="Arial Narrow" w:cs="Arial"/>
                <w:i/>
                <w:sz w:val="20"/>
                <w:szCs w:val="20"/>
              </w:rPr>
              <w:t>tion must be platinum sensitive</w:t>
            </w:r>
          </w:p>
          <w:p w:rsidR="004054C0" w:rsidRDefault="004054C0" w:rsidP="004054C0">
            <w:pPr>
              <w:rPr>
                <w:rFonts w:ascii="Arial Narrow" w:hAnsi="Arial Narrow" w:cs="Arial"/>
                <w:sz w:val="20"/>
                <w:szCs w:val="20"/>
              </w:rPr>
            </w:pPr>
          </w:p>
          <w:p w:rsidR="004054C0" w:rsidRDefault="004054C0" w:rsidP="004054C0">
            <w:pPr>
              <w:rPr>
                <w:rFonts w:ascii="Arial Narrow" w:hAnsi="Arial Narrow" w:cs="Arial"/>
                <w:sz w:val="20"/>
                <w:szCs w:val="20"/>
              </w:rPr>
            </w:pPr>
            <w:r>
              <w:rPr>
                <w:rFonts w:ascii="Arial Narrow" w:hAnsi="Arial Narrow" w:cs="Arial"/>
                <w:sz w:val="20"/>
                <w:szCs w:val="20"/>
              </w:rPr>
              <w:t>AND</w:t>
            </w:r>
          </w:p>
          <w:p w:rsidR="004054C0" w:rsidRDefault="004054C0" w:rsidP="004054C0">
            <w:pPr>
              <w:rPr>
                <w:rFonts w:ascii="Arial Narrow" w:hAnsi="Arial Narrow" w:cs="Arial"/>
                <w:sz w:val="20"/>
                <w:szCs w:val="20"/>
              </w:rPr>
            </w:pPr>
          </w:p>
          <w:p w:rsidR="004054C0" w:rsidRPr="002F7569" w:rsidRDefault="004054C0" w:rsidP="004054C0">
            <w:pPr>
              <w:rPr>
                <w:rFonts w:ascii="Arial Narrow" w:hAnsi="Arial Narrow" w:cs="Arial"/>
                <w:i/>
                <w:sz w:val="20"/>
                <w:szCs w:val="20"/>
              </w:rPr>
            </w:pPr>
            <w:r w:rsidRPr="002F7569">
              <w:rPr>
                <w:rFonts w:ascii="Arial Narrow" w:hAnsi="Arial Narrow" w:cs="Arial"/>
                <w:i/>
                <w:sz w:val="20"/>
                <w:szCs w:val="20"/>
              </w:rPr>
              <w:t>Patient must have received at least two previo</w:t>
            </w:r>
            <w:r>
              <w:rPr>
                <w:rFonts w:ascii="Arial Narrow" w:hAnsi="Arial Narrow" w:cs="Arial"/>
                <w:i/>
                <w:sz w:val="20"/>
                <w:szCs w:val="20"/>
              </w:rPr>
              <w:t>us platinum-containing regimens</w:t>
            </w:r>
          </w:p>
          <w:p w:rsidR="004054C0" w:rsidRDefault="004054C0" w:rsidP="004054C0">
            <w:pPr>
              <w:rPr>
                <w:rFonts w:ascii="Arial Narrow" w:hAnsi="Arial Narrow" w:cs="Arial"/>
                <w:sz w:val="20"/>
                <w:szCs w:val="20"/>
              </w:rPr>
            </w:pPr>
          </w:p>
          <w:p w:rsidR="004054C0" w:rsidRDefault="004054C0" w:rsidP="004054C0">
            <w:pPr>
              <w:rPr>
                <w:rFonts w:ascii="Arial Narrow" w:hAnsi="Arial Narrow" w:cs="Arial"/>
                <w:sz w:val="20"/>
                <w:szCs w:val="20"/>
              </w:rPr>
            </w:pPr>
          </w:p>
          <w:p w:rsidR="004054C0" w:rsidRDefault="004054C0" w:rsidP="004054C0">
            <w:pPr>
              <w:rPr>
                <w:rFonts w:ascii="Arial Narrow" w:hAnsi="Arial Narrow" w:cs="Arial"/>
                <w:sz w:val="20"/>
                <w:szCs w:val="20"/>
              </w:rPr>
            </w:pPr>
            <w:r>
              <w:rPr>
                <w:rFonts w:ascii="Arial Narrow" w:hAnsi="Arial Narrow" w:cs="Arial"/>
                <w:sz w:val="20"/>
                <w:szCs w:val="20"/>
              </w:rPr>
              <w:t>AND</w:t>
            </w:r>
          </w:p>
          <w:p w:rsidR="004054C0" w:rsidRDefault="004054C0" w:rsidP="004054C0">
            <w:pPr>
              <w:rPr>
                <w:rFonts w:ascii="Arial Narrow" w:hAnsi="Arial Narrow" w:cs="Arial"/>
                <w:sz w:val="20"/>
                <w:szCs w:val="20"/>
              </w:rPr>
            </w:pPr>
          </w:p>
          <w:p w:rsidR="004054C0" w:rsidRPr="002802FA" w:rsidRDefault="004054C0" w:rsidP="004054C0">
            <w:pPr>
              <w:rPr>
                <w:rFonts w:ascii="Arial Narrow" w:hAnsi="Arial Narrow" w:cs="Arial"/>
                <w:i/>
                <w:sz w:val="20"/>
                <w:szCs w:val="20"/>
              </w:rPr>
            </w:pPr>
            <w:r w:rsidRPr="002802FA">
              <w:rPr>
                <w:rFonts w:ascii="Arial Narrow" w:hAnsi="Arial Narrow" w:cs="Arial"/>
                <w:i/>
                <w:sz w:val="20"/>
                <w:szCs w:val="20"/>
              </w:rPr>
              <w:t>Patient must have relapsed following a previous platinum-containing regimen</w:t>
            </w:r>
          </w:p>
          <w:p w:rsidR="004054C0" w:rsidRDefault="004054C0" w:rsidP="004054C0">
            <w:pPr>
              <w:rPr>
                <w:rFonts w:ascii="Arial Narrow" w:hAnsi="Arial Narrow" w:cs="Arial"/>
                <w:sz w:val="20"/>
                <w:szCs w:val="20"/>
              </w:rPr>
            </w:pPr>
          </w:p>
          <w:p w:rsidR="004054C0" w:rsidRPr="00762B28" w:rsidRDefault="004054C0" w:rsidP="004054C0">
            <w:pPr>
              <w:rPr>
                <w:rFonts w:ascii="Arial Narrow" w:hAnsi="Arial Narrow" w:cs="Arial"/>
                <w:sz w:val="20"/>
                <w:szCs w:val="20"/>
              </w:rPr>
            </w:pPr>
            <w:r w:rsidRPr="00762B28">
              <w:rPr>
                <w:rFonts w:ascii="Arial Narrow" w:hAnsi="Arial Narrow" w:cs="Arial"/>
                <w:sz w:val="20"/>
                <w:szCs w:val="20"/>
              </w:rPr>
              <w:t>AND</w:t>
            </w:r>
          </w:p>
          <w:p w:rsidR="004054C0" w:rsidRDefault="004054C0" w:rsidP="004054C0">
            <w:pPr>
              <w:rPr>
                <w:rFonts w:ascii="Arial Narrow" w:hAnsi="Arial Narrow" w:cs="Arial"/>
                <w:sz w:val="20"/>
                <w:szCs w:val="20"/>
              </w:rPr>
            </w:pPr>
          </w:p>
          <w:p w:rsidR="004054C0" w:rsidRPr="002F7569" w:rsidRDefault="004054C0" w:rsidP="004054C0">
            <w:pPr>
              <w:rPr>
                <w:rFonts w:ascii="Arial Narrow" w:hAnsi="Arial Narrow" w:cs="Arial"/>
                <w:sz w:val="20"/>
                <w:szCs w:val="20"/>
              </w:rPr>
            </w:pPr>
            <w:r w:rsidRPr="002F7569">
              <w:rPr>
                <w:rFonts w:ascii="Arial Narrow" w:hAnsi="Arial Narrow" w:cs="Arial"/>
                <w:sz w:val="20"/>
                <w:szCs w:val="20"/>
              </w:rPr>
              <w:t xml:space="preserve">Patient must be in </w:t>
            </w:r>
            <w:r w:rsidRPr="002F7569">
              <w:rPr>
                <w:rFonts w:ascii="Arial Narrow" w:hAnsi="Arial Narrow" w:cs="Arial"/>
                <w:i/>
                <w:sz w:val="20"/>
                <w:szCs w:val="20"/>
              </w:rPr>
              <w:t>partial or complete</w:t>
            </w:r>
            <w:r w:rsidRPr="002F7569">
              <w:rPr>
                <w:rFonts w:ascii="Arial Narrow" w:hAnsi="Arial Narrow" w:cs="Arial"/>
                <w:sz w:val="20"/>
                <w:szCs w:val="20"/>
              </w:rPr>
              <w:t xml:space="preserve"> response to the immediately preceding plati</w:t>
            </w:r>
            <w:r>
              <w:rPr>
                <w:rFonts w:ascii="Arial Narrow" w:hAnsi="Arial Narrow" w:cs="Arial"/>
                <w:sz w:val="20"/>
                <w:szCs w:val="20"/>
              </w:rPr>
              <w:t>num-based chemotherapy regimen</w:t>
            </w:r>
          </w:p>
          <w:p w:rsidR="004054C0" w:rsidRDefault="004054C0" w:rsidP="004054C0">
            <w:pPr>
              <w:rPr>
                <w:rFonts w:ascii="Arial Narrow" w:hAnsi="Arial Narrow" w:cs="Arial"/>
                <w:sz w:val="20"/>
                <w:szCs w:val="20"/>
              </w:rPr>
            </w:pPr>
          </w:p>
          <w:p w:rsidR="004054C0" w:rsidRPr="00260CE3" w:rsidRDefault="004054C0" w:rsidP="004054C0">
            <w:pPr>
              <w:rPr>
                <w:rFonts w:ascii="Arial Narrow" w:hAnsi="Arial Narrow" w:cs="Arial"/>
                <w:sz w:val="20"/>
                <w:szCs w:val="20"/>
              </w:rPr>
            </w:pPr>
            <w:r>
              <w:rPr>
                <w:rFonts w:ascii="Arial Narrow" w:hAnsi="Arial Narrow" w:cs="Arial"/>
                <w:sz w:val="20"/>
                <w:szCs w:val="20"/>
              </w:rPr>
              <w:t>AND</w:t>
            </w:r>
          </w:p>
          <w:p w:rsidR="004054C0" w:rsidRDefault="004054C0" w:rsidP="004054C0">
            <w:pPr>
              <w:rPr>
                <w:rFonts w:ascii="Arial Narrow" w:hAnsi="Arial Narrow" w:cs="Arial"/>
                <w:sz w:val="20"/>
                <w:szCs w:val="20"/>
              </w:rPr>
            </w:pPr>
          </w:p>
          <w:p w:rsidR="004054C0" w:rsidRDefault="004054C0" w:rsidP="004054C0">
            <w:pPr>
              <w:rPr>
                <w:rFonts w:ascii="Arial Narrow" w:hAnsi="Arial Narrow" w:cs="Arial"/>
                <w:sz w:val="20"/>
                <w:szCs w:val="20"/>
              </w:rPr>
            </w:pPr>
            <w:r>
              <w:rPr>
                <w:rFonts w:ascii="Arial Narrow" w:hAnsi="Arial Narrow" w:cs="Arial"/>
                <w:sz w:val="20"/>
                <w:szCs w:val="20"/>
              </w:rPr>
              <w:t>The treatment must be as monotherapy</w:t>
            </w:r>
          </w:p>
          <w:p w:rsidR="004054C0" w:rsidRDefault="004054C0" w:rsidP="004054C0">
            <w:pPr>
              <w:rPr>
                <w:rFonts w:ascii="Arial Narrow" w:hAnsi="Arial Narrow" w:cs="Arial"/>
                <w:sz w:val="20"/>
                <w:szCs w:val="20"/>
              </w:rPr>
            </w:pPr>
          </w:p>
          <w:p w:rsidR="004054C0" w:rsidRDefault="004054C0" w:rsidP="004054C0">
            <w:pPr>
              <w:rPr>
                <w:rFonts w:ascii="Arial Narrow" w:hAnsi="Arial Narrow" w:cs="Arial"/>
                <w:sz w:val="20"/>
                <w:szCs w:val="20"/>
              </w:rPr>
            </w:pPr>
            <w:r>
              <w:rPr>
                <w:rFonts w:ascii="Arial Narrow" w:hAnsi="Arial Narrow" w:cs="Arial"/>
                <w:sz w:val="20"/>
                <w:szCs w:val="20"/>
              </w:rPr>
              <w:t>AND</w:t>
            </w:r>
          </w:p>
          <w:p w:rsidR="004054C0" w:rsidRDefault="004054C0" w:rsidP="004054C0">
            <w:pPr>
              <w:rPr>
                <w:rFonts w:ascii="Arial Narrow" w:hAnsi="Arial Narrow" w:cs="Arial"/>
                <w:sz w:val="20"/>
                <w:szCs w:val="20"/>
              </w:rPr>
            </w:pPr>
          </w:p>
          <w:p w:rsidR="004054C0" w:rsidRDefault="004054C0" w:rsidP="004054C0">
            <w:pPr>
              <w:rPr>
                <w:rFonts w:ascii="Arial Narrow" w:hAnsi="Arial Narrow" w:cs="Arial"/>
                <w:sz w:val="20"/>
                <w:szCs w:val="20"/>
              </w:rPr>
            </w:pPr>
            <w:r>
              <w:rPr>
                <w:rFonts w:ascii="Arial Narrow" w:hAnsi="Arial Narrow" w:cs="Arial"/>
                <w:sz w:val="20"/>
                <w:szCs w:val="20"/>
              </w:rPr>
              <w:t>The treatment must be maintenance therapy</w:t>
            </w:r>
          </w:p>
          <w:p w:rsidR="004054C0" w:rsidRDefault="004054C0" w:rsidP="004054C0">
            <w:pPr>
              <w:rPr>
                <w:rFonts w:ascii="Arial Narrow" w:hAnsi="Arial Narrow" w:cs="Arial"/>
                <w:sz w:val="20"/>
                <w:szCs w:val="20"/>
              </w:rPr>
            </w:pPr>
          </w:p>
          <w:p w:rsidR="004054C0" w:rsidRDefault="004054C0" w:rsidP="004054C0">
            <w:pPr>
              <w:rPr>
                <w:rFonts w:ascii="Arial Narrow" w:hAnsi="Arial Narrow" w:cs="Arial"/>
                <w:sz w:val="20"/>
                <w:szCs w:val="20"/>
              </w:rPr>
            </w:pPr>
            <w:r>
              <w:rPr>
                <w:rFonts w:ascii="Arial Narrow" w:hAnsi="Arial Narrow" w:cs="Arial"/>
                <w:sz w:val="20"/>
                <w:szCs w:val="20"/>
              </w:rPr>
              <w:t>AND</w:t>
            </w:r>
          </w:p>
          <w:p w:rsidR="004054C0" w:rsidRDefault="004054C0" w:rsidP="004054C0">
            <w:pPr>
              <w:rPr>
                <w:rFonts w:ascii="Arial Narrow" w:hAnsi="Arial Narrow" w:cs="Arial"/>
                <w:sz w:val="20"/>
                <w:szCs w:val="20"/>
              </w:rPr>
            </w:pPr>
          </w:p>
          <w:p w:rsidR="004054C0" w:rsidRPr="00260CE3" w:rsidRDefault="004054C0" w:rsidP="004054C0">
            <w:pPr>
              <w:rPr>
                <w:rFonts w:ascii="Arial Narrow" w:hAnsi="Arial Narrow" w:cs="Arial"/>
                <w:sz w:val="20"/>
                <w:szCs w:val="20"/>
              </w:rPr>
            </w:pPr>
            <w:r>
              <w:rPr>
                <w:rFonts w:ascii="Arial Narrow" w:hAnsi="Arial Narrow" w:cs="Arial"/>
                <w:sz w:val="20"/>
                <w:szCs w:val="20"/>
              </w:rPr>
              <w:t xml:space="preserve">Patient must not have previously received PBS-subsidised treatment with </w:t>
            </w:r>
            <w:r>
              <w:rPr>
                <w:rFonts w:ascii="Arial Narrow" w:hAnsi="Arial Narrow" w:cs="Arial"/>
                <w:i/>
                <w:sz w:val="20"/>
                <w:szCs w:val="20"/>
              </w:rPr>
              <w:t>this drug</w:t>
            </w:r>
            <w:r>
              <w:rPr>
                <w:rFonts w:ascii="Arial Narrow" w:hAnsi="Arial Narrow" w:cs="Arial"/>
                <w:sz w:val="20"/>
                <w:szCs w:val="20"/>
              </w:rPr>
              <w:t xml:space="preserve"> for this condition.</w:t>
            </w:r>
          </w:p>
        </w:tc>
      </w:tr>
      <w:tr w:rsidR="004054C0" w:rsidRPr="00260CE3" w:rsidTr="00AE2737">
        <w:trPr>
          <w:gridAfter w:val="1"/>
          <w:wAfter w:w="9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4054C0" w:rsidRPr="00762B28" w:rsidRDefault="004054C0" w:rsidP="004054C0">
            <w:pPr>
              <w:rPr>
                <w:rFonts w:ascii="Arial Narrow" w:hAnsi="Arial Narrow" w:cs="Arial"/>
                <w:b/>
                <w:sz w:val="20"/>
                <w:szCs w:val="20"/>
              </w:rPr>
            </w:pPr>
            <w:r w:rsidRPr="00260CE3">
              <w:rPr>
                <w:rFonts w:ascii="Arial Narrow" w:hAnsi="Arial Narrow" w:cs="Arial"/>
                <w:b/>
                <w:sz w:val="20"/>
                <w:szCs w:val="20"/>
              </w:rPr>
              <w:t>Population criteria:</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sz w:val="20"/>
                <w:szCs w:val="20"/>
              </w:rPr>
            </w:pPr>
            <w:r>
              <w:rPr>
                <w:rFonts w:ascii="Arial Narrow" w:hAnsi="Arial Narrow" w:cs="Arial"/>
                <w:sz w:val="20"/>
                <w:szCs w:val="20"/>
              </w:rPr>
              <w:t xml:space="preserve">Patient must have evidence of a </w:t>
            </w:r>
            <w:r w:rsidR="00F551D4">
              <w:rPr>
                <w:rFonts w:ascii="Arial Narrow" w:hAnsi="Arial Narrow" w:cs="Arial"/>
                <w:sz w:val="20"/>
                <w:szCs w:val="20"/>
              </w:rPr>
              <w:t xml:space="preserve">germline class 4 or 5 </w:t>
            </w:r>
            <w:r>
              <w:rPr>
                <w:rFonts w:ascii="Arial Narrow" w:hAnsi="Arial Narrow" w:cs="Arial"/>
                <w:sz w:val="20"/>
                <w:szCs w:val="20"/>
              </w:rPr>
              <w:t>BRCA1 or BRCA2 gene mutation.</w:t>
            </w:r>
          </w:p>
        </w:tc>
      </w:tr>
      <w:tr w:rsidR="004054C0" w:rsidRPr="00260CE3" w:rsidTr="00AE2737">
        <w:trPr>
          <w:gridAfter w:val="1"/>
          <w:wAfter w:w="9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i/>
                <w:sz w:val="20"/>
                <w:szCs w:val="20"/>
              </w:rPr>
            </w:pPr>
            <w:r w:rsidRPr="00260CE3">
              <w:rPr>
                <w:rFonts w:ascii="Arial Narrow" w:hAnsi="Arial Narrow" w:cs="Arial"/>
                <w:b/>
                <w:sz w:val="20"/>
                <w:szCs w:val="20"/>
              </w:rPr>
              <w:t>Administrative Advice</w:t>
            </w:r>
            <w:r>
              <w:rPr>
                <w:rFonts w:ascii="Arial Narrow" w:hAnsi="Arial Narrow" w:cs="Arial"/>
                <w:b/>
                <w:sz w:val="20"/>
                <w:szCs w:val="20"/>
              </w:rPr>
              <w:t>:</w:t>
            </w:r>
          </w:p>
        </w:tc>
        <w:tc>
          <w:tcPr>
            <w:tcW w:w="4820" w:type="dxa"/>
            <w:gridSpan w:val="5"/>
            <w:tcBorders>
              <w:top w:val="single" w:sz="4" w:space="0" w:color="auto"/>
              <w:left w:val="single" w:sz="4" w:space="0" w:color="auto"/>
              <w:bottom w:val="single" w:sz="4" w:space="0" w:color="auto"/>
              <w:right w:val="single" w:sz="4" w:space="0" w:color="auto"/>
            </w:tcBorders>
          </w:tcPr>
          <w:p w:rsidR="004054C0" w:rsidRDefault="004054C0" w:rsidP="004054C0">
            <w:pPr>
              <w:rPr>
                <w:rFonts w:ascii="Arial Narrow" w:hAnsi="Arial Narrow" w:cs="Arial"/>
                <w:i/>
                <w:sz w:val="20"/>
                <w:szCs w:val="20"/>
              </w:rPr>
            </w:pPr>
            <w:r>
              <w:rPr>
                <w:rFonts w:ascii="Arial Narrow" w:hAnsi="Arial Narrow" w:cs="Arial"/>
                <w:i/>
                <w:sz w:val="20"/>
                <w:szCs w:val="20"/>
              </w:rPr>
              <w:t xml:space="preserve">Platinum sensitivity is defined as </w:t>
            </w:r>
            <w:r w:rsidRPr="009052B1">
              <w:rPr>
                <w:rFonts w:ascii="Arial Narrow" w:hAnsi="Arial Narrow" w:cs="Arial"/>
                <w:i/>
                <w:sz w:val="20"/>
                <w:szCs w:val="20"/>
              </w:rPr>
              <w:t>disease progression greater than 6 months after</w:t>
            </w:r>
            <w:r>
              <w:rPr>
                <w:rFonts w:ascii="Arial Narrow" w:hAnsi="Arial Narrow" w:cs="Arial"/>
                <w:i/>
                <w:sz w:val="20"/>
                <w:szCs w:val="20"/>
              </w:rPr>
              <w:t xml:space="preserve"> </w:t>
            </w:r>
            <w:r w:rsidRPr="009052B1">
              <w:rPr>
                <w:rFonts w:ascii="Arial Narrow" w:hAnsi="Arial Narrow" w:cs="Arial"/>
                <w:i/>
                <w:sz w:val="20"/>
                <w:szCs w:val="20"/>
              </w:rPr>
              <w:t>completion of t</w:t>
            </w:r>
            <w:r>
              <w:rPr>
                <w:rFonts w:ascii="Arial Narrow" w:hAnsi="Arial Narrow" w:cs="Arial"/>
                <w:i/>
                <w:sz w:val="20"/>
                <w:szCs w:val="20"/>
              </w:rPr>
              <w:t>he</w:t>
            </w:r>
            <w:r w:rsidRPr="009052B1">
              <w:rPr>
                <w:rFonts w:ascii="Arial Narrow" w:hAnsi="Arial Narrow" w:cs="Arial"/>
                <w:i/>
                <w:sz w:val="20"/>
                <w:szCs w:val="20"/>
              </w:rPr>
              <w:t xml:space="preserve"> penultimate platinum regimen</w:t>
            </w:r>
            <w:r>
              <w:rPr>
                <w:rFonts w:ascii="Arial Narrow" w:hAnsi="Arial Narrow" w:cs="Arial"/>
                <w:i/>
                <w:sz w:val="20"/>
                <w:szCs w:val="20"/>
              </w:rPr>
              <w:t>.</w:t>
            </w:r>
          </w:p>
          <w:p w:rsidR="004054C0" w:rsidRDefault="004054C0" w:rsidP="004054C0">
            <w:pPr>
              <w:rPr>
                <w:rFonts w:ascii="Arial Narrow" w:hAnsi="Arial Narrow" w:cs="Arial"/>
                <w:i/>
                <w:sz w:val="20"/>
                <w:szCs w:val="20"/>
              </w:rPr>
            </w:pPr>
          </w:p>
          <w:p w:rsidR="004054C0" w:rsidRPr="002F7569" w:rsidRDefault="004054C0" w:rsidP="004054C0">
            <w:pPr>
              <w:rPr>
                <w:rFonts w:ascii="Arial Narrow" w:hAnsi="Arial Narrow" w:cs="Arial"/>
                <w:i/>
                <w:sz w:val="20"/>
                <w:szCs w:val="20"/>
              </w:rPr>
            </w:pPr>
            <w:r w:rsidRPr="002F7569">
              <w:rPr>
                <w:rFonts w:ascii="Arial Narrow" w:hAnsi="Arial Narrow" w:cs="Arial"/>
                <w:i/>
                <w:sz w:val="20"/>
                <w:szCs w:val="20"/>
              </w:rPr>
              <w:t xml:space="preserve">A response (complete or partial) to the platinum-based chemotherapy regimen is to be assessed using either Gynaecologic Cancer </w:t>
            </w:r>
            <w:proofErr w:type="spellStart"/>
            <w:r w:rsidRPr="002F7569">
              <w:rPr>
                <w:rFonts w:ascii="Arial Narrow" w:hAnsi="Arial Narrow" w:cs="Arial"/>
                <w:i/>
                <w:sz w:val="20"/>
                <w:szCs w:val="20"/>
              </w:rPr>
              <w:t>InterGroup</w:t>
            </w:r>
            <w:proofErr w:type="spellEnd"/>
            <w:r w:rsidRPr="002F7569">
              <w:rPr>
                <w:rFonts w:ascii="Arial Narrow" w:hAnsi="Arial Narrow" w:cs="Arial"/>
                <w:i/>
                <w:sz w:val="20"/>
                <w:szCs w:val="20"/>
              </w:rPr>
              <w:t xml:space="preserve"> (GCIG) or Response Evaluation Criteria in Solid Tumours </w:t>
            </w:r>
            <w:r>
              <w:rPr>
                <w:rFonts w:ascii="Arial Narrow" w:hAnsi="Arial Narrow" w:cs="Arial"/>
                <w:i/>
                <w:sz w:val="20"/>
                <w:szCs w:val="20"/>
              </w:rPr>
              <w:t>(RECIST) guidelines.</w:t>
            </w:r>
          </w:p>
          <w:p w:rsidR="004054C0" w:rsidRDefault="004054C0" w:rsidP="004054C0">
            <w:pPr>
              <w:rPr>
                <w:rFonts w:ascii="Arial Narrow" w:hAnsi="Arial Narrow" w:cs="Arial"/>
                <w:i/>
                <w:sz w:val="20"/>
                <w:szCs w:val="20"/>
              </w:rPr>
            </w:pPr>
          </w:p>
          <w:p w:rsidR="004054C0" w:rsidRPr="00D72581" w:rsidRDefault="004054C0" w:rsidP="00F551D4">
            <w:pPr>
              <w:rPr>
                <w:rFonts w:ascii="Arial Narrow" w:hAnsi="Arial Narrow" w:cs="Arial"/>
                <w:i/>
                <w:sz w:val="20"/>
                <w:szCs w:val="20"/>
              </w:rPr>
            </w:pPr>
            <w:r>
              <w:rPr>
                <w:rFonts w:ascii="Arial Narrow" w:hAnsi="Arial Narrow" w:cs="Arial"/>
                <w:i/>
                <w:sz w:val="20"/>
                <w:szCs w:val="20"/>
              </w:rPr>
              <w:t xml:space="preserve">Evidence of a BRCA1 or BRCA2 gene mutation </w:t>
            </w:r>
            <w:r w:rsidR="00F551D4">
              <w:rPr>
                <w:rFonts w:ascii="Arial Narrow" w:hAnsi="Arial Narrow" w:cs="Arial"/>
                <w:i/>
                <w:sz w:val="20"/>
                <w:szCs w:val="20"/>
              </w:rPr>
              <w:t xml:space="preserve">must be </w:t>
            </w:r>
            <w:r>
              <w:rPr>
                <w:rFonts w:ascii="Arial Narrow" w:hAnsi="Arial Narrow" w:cs="Arial"/>
                <w:i/>
                <w:sz w:val="20"/>
                <w:szCs w:val="20"/>
              </w:rPr>
              <w:t>derived through germline testing.</w:t>
            </w:r>
          </w:p>
        </w:tc>
      </w:tr>
    </w:tbl>
    <w:p w:rsidR="004054C0" w:rsidRDefault="004054C0" w:rsidP="004054C0">
      <w:pPr>
        <w:rPr>
          <w:rFonts w:ascii="Arial" w:hAnsi="Arial" w:cs="Arial"/>
          <w:sz w:val="22"/>
          <w:szCs w:val="22"/>
        </w:rPr>
      </w:pPr>
    </w:p>
    <w:p w:rsidR="004054C0" w:rsidRPr="009D6ACD" w:rsidRDefault="004054C0" w:rsidP="004054C0">
      <w:pPr>
        <w:rPr>
          <w:rFonts w:ascii="Arial" w:hAnsi="Arial" w:cs="Arial"/>
          <w:sz w:val="22"/>
          <w:szCs w:val="22"/>
        </w:rPr>
      </w:pPr>
    </w:p>
    <w:tbl>
      <w:tblPr>
        <w:tblW w:w="7749" w:type="dxa"/>
        <w:tblInd w:w="817" w:type="dxa"/>
        <w:tblLayout w:type="fixed"/>
        <w:tblLook w:val="0000" w:firstRow="0" w:lastRow="0" w:firstColumn="0" w:lastColumn="0" w:noHBand="0" w:noVBand="0"/>
      </w:tblPr>
      <w:tblGrid>
        <w:gridCol w:w="2693"/>
        <w:gridCol w:w="142"/>
        <w:gridCol w:w="425"/>
        <w:gridCol w:w="709"/>
        <w:gridCol w:w="1418"/>
        <w:gridCol w:w="992"/>
        <w:gridCol w:w="1276"/>
        <w:gridCol w:w="94"/>
      </w:tblGrid>
      <w:tr w:rsidR="004054C0" w:rsidRPr="00260CE3" w:rsidTr="00AE2737">
        <w:trPr>
          <w:gridAfter w:val="1"/>
          <w:wAfter w:w="94" w:type="dxa"/>
          <w:cantSplit/>
          <w:trHeight w:val="471"/>
        </w:trPr>
        <w:tc>
          <w:tcPr>
            <w:tcW w:w="2693" w:type="dxa"/>
            <w:tcBorders>
              <w:bottom w:val="single" w:sz="4" w:space="0" w:color="auto"/>
            </w:tcBorders>
          </w:tcPr>
          <w:p w:rsidR="004054C0" w:rsidRPr="00260CE3" w:rsidRDefault="004054C0" w:rsidP="004054C0">
            <w:pPr>
              <w:keepNext/>
              <w:ind w:left="-108"/>
              <w:rPr>
                <w:rFonts w:ascii="Arial Narrow" w:hAnsi="Arial Narrow" w:cs="Arial"/>
                <w:sz w:val="20"/>
                <w:szCs w:val="20"/>
              </w:rPr>
            </w:pPr>
            <w:r w:rsidRPr="00260CE3">
              <w:rPr>
                <w:rFonts w:ascii="Arial Narrow" w:hAnsi="Arial Narrow" w:cs="Arial"/>
                <w:sz w:val="20"/>
                <w:szCs w:val="20"/>
              </w:rPr>
              <w:t>Name, Restriction,</w:t>
            </w:r>
          </w:p>
          <w:p w:rsidR="004054C0" w:rsidRPr="00260CE3" w:rsidRDefault="004054C0" w:rsidP="004054C0">
            <w:pPr>
              <w:keepNext/>
              <w:ind w:left="-108"/>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gridSpan w:val="2"/>
            <w:tcBorders>
              <w:bottom w:val="single" w:sz="4" w:space="0" w:color="auto"/>
            </w:tcBorders>
          </w:tcPr>
          <w:p w:rsidR="004054C0" w:rsidRPr="00260CE3" w:rsidRDefault="004054C0" w:rsidP="004054C0">
            <w:pPr>
              <w:keepNext/>
              <w:ind w:left="-108"/>
              <w:rPr>
                <w:rFonts w:ascii="Arial Narrow" w:hAnsi="Arial Narrow" w:cs="Arial"/>
                <w:sz w:val="20"/>
                <w:szCs w:val="20"/>
              </w:rPr>
            </w:pPr>
            <w:r w:rsidRPr="00260CE3">
              <w:rPr>
                <w:rFonts w:ascii="Arial Narrow" w:hAnsi="Arial Narrow" w:cs="Arial"/>
                <w:sz w:val="20"/>
                <w:szCs w:val="20"/>
              </w:rPr>
              <w:t>Max.</w:t>
            </w:r>
          </w:p>
          <w:p w:rsidR="004054C0" w:rsidRPr="00260CE3" w:rsidRDefault="004054C0" w:rsidP="004054C0">
            <w:pPr>
              <w:keepNext/>
              <w:ind w:left="-108"/>
              <w:rPr>
                <w:rFonts w:ascii="Arial Narrow" w:hAnsi="Arial Narrow" w:cs="Arial"/>
                <w:sz w:val="20"/>
                <w:szCs w:val="20"/>
              </w:rPr>
            </w:pPr>
            <w:proofErr w:type="spellStart"/>
            <w:r w:rsidRPr="00260CE3">
              <w:rPr>
                <w:rFonts w:ascii="Arial Narrow" w:hAnsi="Arial Narrow" w:cs="Arial"/>
                <w:sz w:val="20"/>
                <w:szCs w:val="20"/>
              </w:rPr>
              <w:t>Qty</w:t>
            </w:r>
            <w:proofErr w:type="spellEnd"/>
          </w:p>
        </w:tc>
        <w:tc>
          <w:tcPr>
            <w:tcW w:w="709" w:type="dxa"/>
            <w:tcBorders>
              <w:bottom w:val="single" w:sz="4" w:space="0" w:color="auto"/>
            </w:tcBorders>
          </w:tcPr>
          <w:p w:rsidR="004054C0" w:rsidRPr="00260CE3" w:rsidRDefault="004054C0" w:rsidP="004054C0">
            <w:pPr>
              <w:keepNext/>
              <w:ind w:left="-108"/>
              <w:rPr>
                <w:rFonts w:ascii="Arial Narrow" w:hAnsi="Arial Narrow" w:cs="Arial"/>
                <w:sz w:val="20"/>
                <w:szCs w:val="20"/>
              </w:rPr>
            </w:pPr>
            <w:r w:rsidRPr="00260CE3">
              <w:rPr>
                <w:rFonts w:ascii="Arial Narrow" w:hAnsi="Arial Narrow" w:cs="Arial"/>
                <w:sz w:val="20"/>
                <w:szCs w:val="20"/>
              </w:rPr>
              <w:t>№.of</w:t>
            </w:r>
          </w:p>
          <w:p w:rsidR="004054C0" w:rsidRPr="00260CE3" w:rsidRDefault="004054C0" w:rsidP="004054C0">
            <w:pPr>
              <w:keepNext/>
              <w:ind w:left="-108"/>
              <w:rPr>
                <w:rFonts w:ascii="Arial Narrow" w:hAnsi="Arial Narrow" w:cs="Arial"/>
                <w:sz w:val="20"/>
                <w:szCs w:val="20"/>
              </w:rPr>
            </w:pPr>
            <w:proofErr w:type="spellStart"/>
            <w:r w:rsidRPr="00260CE3">
              <w:rPr>
                <w:rFonts w:ascii="Arial Narrow" w:hAnsi="Arial Narrow" w:cs="Arial"/>
                <w:sz w:val="20"/>
                <w:szCs w:val="20"/>
              </w:rPr>
              <w:t>Rpts</w:t>
            </w:r>
            <w:proofErr w:type="spellEnd"/>
          </w:p>
        </w:tc>
        <w:tc>
          <w:tcPr>
            <w:tcW w:w="1418" w:type="dxa"/>
            <w:tcBorders>
              <w:bottom w:val="single" w:sz="4" w:space="0" w:color="auto"/>
            </w:tcBorders>
          </w:tcPr>
          <w:p w:rsidR="004054C0" w:rsidRPr="00260CE3" w:rsidRDefault="004054C0" w:rsidP="004054C0">
            <w:pPr>
              <w:keepNext/>
              <w:ind w:left="-108"/>
              <w:rPr>
                <w:rFonts w:ascii="Arial Narrow" w:hAnsi="Arial Narrow" w:cs="Arial"/>
                <w:sz w:val="20"/>
                <w:szCs w:val="20"/>
              </w:rPr>
            </w:pPr>
            <w:r w:rsidRPr="00260CE3">
              <w:rPr>
                <w:rFonts w:ascii="Arial Narrow" w:hAnsi="Arial Narrow" w:cs="Arial"/>
                <w:sz w:val="20"/>
                <w:szCs w:val="20"/>
              </w:rPr>
              <w:t xml:space="preserve">Dispensed Price for Max. </w:t>
            </w:r>
            <w:proofErr w:type="spellStart"/>
            <w:r w:rsidRPr="00260CE3">
              <w:rPr>
                <w:rFonts w:ascii="Arial Narrow" w:hAnsi="Arial Narrow" w:cs="Arial"/>
                <w:sz w:val="20"/>
                <w:szCs w:val="20"/>
              </w:rPr>
              <w:t>Qty</w:t>
            </w:r>
            <w:proofErr w:type="spellEnd"/>
          </w:p>
        </w:tc>
        <w:tc>
          <w:tcPr>
            <w:tcW w:w="2268" w:type="dxa"/>
            <w:gridSpan w:val="2"/>
            <w:tcBorders>
              <w:bottom w:val="single" w:sz="4" w:space="0" w:color="auto"/>
            </w:tcBorders>
          </w:tcPr>
          <w:p w:rsidR="004054C0" w:rsidRPr="00260CE3" w:rsidRDefault="004054C0" w:rsidP="004054C0">
            <w:pPr>
              <w:keepNext/>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4054C0" w:rsidRPr="00260CE3" w:rsidTr="00AE2737">
        <w:trPr>
          <w:cantSplit/>
          <w:trHeight w:val="577"/>
        </w:trPr>
        <w:tc>
          <w:tcPr>
            <w:tcW w:w="2693" w:type="dxa"/>
          </w:tcPr>
          <w:p w:rsidR="004054C0" w:rsidRPr="00260CE3" w:rsidRDefault="004054C0" w:rsidP="004054C0">
            <w:pPr>
              <w:keepNext/>
              <w:ind w:left="-108"/>
              <w:rPr>
                <w:rFonts w:ascii="Arial Narrow" w:hAnsi="Arial Narrow" w:cs="Arial"/>
                <w:sz w:val="20"/>
                <w:szCs w:val="20"/>
              </w:rPr>
            </w:pPr>
            <w:r>
              <w:rPr>
                <w:rFonts w:ascii="Arial Narrow" w:hAnsi="Arial Narrow" w:cs="Arial"/>
                <w:smallCaps/>
                <w:sz w:val="20"/>
                <w:szCs w:val="20"/>
              </w:rPr>
              <w:t>OLAPARIB</w:t>
            </w:r>
          </w:p>
          <w:p w:rsidR="004054C0" w:rsidRPr="00260CE3" w:rsidRDefault="004054C0" w:rsidP="004054C0">
            <w:pPr>
              <w:keepNext/>
              <w:ind w:left="-108"/>
              <w:rPr>
                <w:rFonts w:ascii="Arial Narrow" w:hAnsi="Arial Narrow" w:cs="Arial"/>
                <w:sz w:val="20"/>
                <w:szCs w:val="20"/>
              </w:rPr>
            </w:pPr>
            <w:r>
              <w:rPr>
                <w:rFonts w:ascii="Arial Narrow" w:hAnsi="Arial Narrow" w:cs="Arial"/>
                <w:sz w:val="20"/>
                <w:szCs w:val="20"/>
              </w:rPr>
              <w:t>Tablet 50 mg, 448</w:t>
            </w:r>
          </w:p>
        </w:tc>
        <w:tc>
          <w:tcPr>
            <w:tcW w:w="567" w:type="dxa"/>
            <w:gridSpan w:val="2"/>
          </w:tcPr>
          <w:p w:rsidR="004054C0" w:rsidRPr="00260CE3" w:rsidRDefault="004054C0" w:rsidP="004054C0">
            <w:pPr>
              <w:keepNext/>
              <w:ind w:left="-108"/>
              <w:rPr>
                <w:rFonts w:ascii="Arial Narrow" w:hAnsi="Arial Narrow" w:cs="Arial"/>
                <w:sz w:val="20"/>
                <w:szCs w:val="20"/>
              </w:rPr>
            </w:pPr>
          </w:p>
          <w:p w:rsidR="004054C0" w:rsidRPr="00260CE3" w:rsidRDefault="004054C0" w:rsidP="004054C0">
            <w:pPr>
              <w:keepNext/>
              <w:ind w:left="-108"/>
              <w:rPr>
                <w:rFonts w:ascii="Arial Narrow" w:hAnsi="Arial Narrow" w:cs="Arial"/>
                <w:sz w:val="20"/>
                <w:szCs w:val="20"/>
              </w:rPr>
            </w:pPr>
            <w:r>
              <w:rPr>
                <w:rFonts w:ascii="Arial Narrow" w:hAnsi="Arial Narrow" w:cs="Arial"/>
                <w:sz w:val="20"/>
                <w:szCs w:val="20"/>
              </w:rPr>
              <w:t>1</w:t>
            </w:r>
          </w:p>
        </w:tc>
        <w:tc>
          <w:tcPr>
            <w:tcW w:w="709" w:type="dxa"/>
          </w:tcPr>
          <w:p w:rsidR="004054C0" w:rsidRPr="00260CE3" w:rsidRDefault="004054C0" w:rsidP="004054C0">
            <w:pPr>
              <w:keepNext/>
              <w:ind w:left="-108"/>
              <w:rPr>
                <w:rFonts w:ascii="Arial Narrow" w:hAnsi="Arial Narrow" w:cs="Arial"/>
                <w:sz w:val="20"/>
                <w:szCs w:val="20"/>
              </w:rPr>
            </w:pPr>
          </w:p>
          <w:p w:rsidR="004054C0" w:rsidRPr="00260CE3" w:rsidRDefault="004054C0" w:rsidP="004054C0">
            <w:pPr>
              <w:keepNext/>
              <w:ind w:left="-108"/>
              <w:rPr>
                <w:rFonts w:ascii="Arial Narrow" w:hAnsi="Arial Narrow" w:cs="Arial"/>
                <w:sz w:val="20"/>
                <w:szCs w:val="20"/>
              </w:rPr>
            </w:pPr>
            <w:r>
              <w:rPr>
                <w:rFonts w:ascii="Arial Narrow" w:hAnsi="Arial Narrow" w:cs="Arial"/>
                <w:sz w:val="20"/>
                <w:szCs w:val="20"/>
              </w:rPr>
              <w:t>5</w:t>
            </w:r>
          </w:p>
        </w:tc>
        <w:tc>
          <w:tcPr>
            <w:tcW w:w="1418" w:type="dxa"/>
          </w:tcPr>
          <w:p w:rsidR="004054C0" w:rsidRPr="00260CE3" w:rsidRDefault="004054C0" w:rsidP="004054C0">
            <w:pPr>
              <w:keepNext/>
              <w:ind w:left="-108"/>
              <w:rPr>
                <w:rFonts w:ascii="Arial Narrow" w:hAnsi="Arial Narrow" w:cs="Arial"/>
                <w:sz w:val="20"/>
                <w:szCs w:val="20"/>
              </w:rPr>
            </w:pPr>
          </w:p>
          <w:p w:rsidR="004054C0" w:rsidRPr="00260CE3" w:rsidRDefault="004054C0" w:rsidP="004054C0">
            <w:pPr>
              <w:keepNext/>
              <w:ind w:left="-108"/>
              <w:rPr>
                <w:rFonts w:ascii="Arial Narrow" w:hAnsi="Arial Narrow" w:cs="Arial"/>
                <w:sz w:val="20"/>
                <w:szCs w:val="20"/>
              </w:rPr>
            </w:pPr>
            <w:r w:rsidRPr="00B5407B">
              <w:rPr>
                <w:rFonts w:ascii="Arial Narrow" w:hAnsi="Arial Narrow" w:cs="Arial"/>
                <w:sz w:val="20"/>
                <w:szCs w:val="20"/>
              </w:rPr>
              <w:t>$</w:t>
            </w:r>
            <w:r w:rsidR="00770610">
              <w:rPr>
                <w:rFonts w:ascii="Arial Narrow" w:hAnsi="Arial Narrow" w:cs="Arial"/>
                <w:noProof/>
                <w:color w:val="000000"/>
                <w:sz w:val="20"/>
                <w:szCs w:val="20"/>
                <w:highlight w:val="black"/>
              </w:rPr>
              <w:t>'''''''''''''''''''''''</w:t>
            </w:r>
          </w:p>
        </w:tc>
        <w:tc>
          <w:tcPr>
            <w:tcW w:w="992" w:type="dxa"/>
          </w:tcPr>
          <w:p w:rsidR="004054C0" w:rsidRDefault="004054C0" w:rsidP="004054C0">
            <w:pPr>
              <w:keepNext/>
              <w:rPr>
                <w:rFonts w:ascii="Arial Narrow" w:hAnsi="Arial Narrow" w:cs="Arial"/>
                <w:sz w:val="20"/>
                <w:szCs w:val="20"/>
              </w:rPr>
            </w:pPr>
          </w:p>
          <w:p w:rsidR="004054C0" w:rsidRPr="00260CE3" w:rsidRDefault="004054C0" w:rsidP="004054C0">
            <w:pPr>
              <w:keepNext/>
              <w:rPr>
                <w:rFonts w:ascii="Arial Narrow" w:hAnsi="Arial Narrow" w:cs="Arial"/>
                <w:sz w:val="20"/>
                <w:szCs w:val="20"/>
              </w:rPr>
            </w:pPr>
            <w:proofErr w:type="spellStart"/>
            <w:r>
              <w:rPr>
                <w:rFonts w:ascii="Arial Narrow" w:hAnsi="Arial Narrow" w:cs="Arial"/>
                <w:sz w:val="20"/>
                <w:szCs w:val="20"/>
              </w:rPr>
              <w:t>Lynparza</w:t>
            </w:r>
            <w:proofErr w:type="spellEnd"/>
            <w:r w:rsidRPr="00E31920">
              <w:rPr>
                <w:rFonts w:ascii="Arial Narrow" w:hAnsi="Arial Narrow" w:cs="Arial"/>
                <w:sz w:val="20"/>
                <w:szCs w:val="20"/>
                <w:vertAlign w:val="superscript"/>
              </w:rPr>
              <w:t>®</w:t>
            </w:r>
          </w:p>
        </w:tc>
        <w:tc>
          <w:tcPr>
            <w:tcW w:w="1370" w:type="dxa"/>
            <w:gridSpan w:val="2"/>
          </w:tcPr>
          <w:p w:rsidR="004054C0" w:rsidRDefault="004054C0" w:rsidP="004054C0">
            <w:pPr>
              <w:keepNext/>
              <w:rPr>
                <w:rFonts w:ascii="Arial Narrow" w:hAnsi="Arial Narrow" w:cs="Arial"/>
                <w:sz w:val="20"/>
                <w:szCs w:val="20"/>
              </w:rPr>
            </w:pPr>
          </w:p>
          <w:p w:rsidR="004054C0" w:rsidRPr="00260CE3" w:rsidRDefault="004054C0" w:rsidP="004054C0">
            <w:pPr>
              <w:keepNext/>
              <w:rPr>
                <w:rFonts w:ascii="Arial Narrow" w:hAnsi="Arial Narrow" w:cs="Arial"/>
                <w:sz w:val="20"/>
                <w:szCs w:val="20"/>
              </w:rPr>
            </w:pPr>
            <w:r>
              <w:rPr>
                <w:rFonts w:ascii="Arial Narrow" w:hAnsi="Arial Narrow" w:cs="Arial"/>
                <w:sz w:val="20"/>
                <w:szCs w:val="20"/>
              </w:rPr>
              <w:t>AstraZeneca</w:t>
            </w:r>
          </w:p>
        </w:tc>
      </w:tr>
      <w:tr w:rsidR="004054C0" w:rsidRPr="00260CE3" w:rsidTr="00AE2737">
        <w:trPr>
          <w:gridAfter w:val="1"/>
          <w:wAfter w:w="94" w:type="dxa"/>
          <w:cantSplit/>
          <w:trHeight w:val="103"/>
        </w:trPr>
        <w:tc>
          <w:tcPr>
            <w:tcW w:w="7655" w:type="dxa"/>
            <w:gridSpan w:val="7"/>
            <w:tcBorders>
              <w:bottom w:val="single" w:sz="4" w:space="0" w:color="auto"/>
            </w:tcBorders>
          </w:tcPr>
          <w:p w:rsidR="004054C0" w:rsidRPr="00260CE3" w:rsidRDefault="004054C0" w:rsidP="004054C0">
            <w:pPr>
              <w:rPr>
                <w:rFonts w:ascii="Arial Narrow" w:hAnsi="Arial Narrow" w:cs="Arial"/>
                <w:sz w:val="20"/>
                <w:szCs w:val="20"/>
              </w:rPr>
            </w:pPr>
          </w:p>
        </w:tc>
      </w:tr>
      <w:tr w:rsidR="004054C0" w:rsidRPr="00260CE3" w:rsidTr="00AE2737">
        <w:trPr>
          <w:gridAfter w:val="1"/>
          <w:wAfter w:w="94" w:type="dxa"/>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b/>
                <w:sz w:val="20"/>
                <w:szCs w:val="20"/>
              </w:rPr>
            </w:pPr>
            <w:r w:rsidRPr="00260CE3">
              <w:rPr>
                <w:rFonts w:ascii="Arial Narrow" w:hAnsi="Arial Narrow" w:cs="Arial"/>
                <w:b/>
                <w:sz w:val="20"/>
                <w:szCs w:val="20"/>
              </w:rPr>
              <w:t>Category / Program</w:t>
            </w:r>
            <w:r>
              <w:rPr>
                <w:rFonts w:ascii="Arial Narrow" w:hAnsi="Arial Narrow" w:cs="Arial"/>
                <w:b/>
                <w:sz w:val="20"/>
                <w:szCs w:val="20"/>
              </w:rPr>
              <w:t>:</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sz w:val="20"/>
                <w:szCs w:val="20"/>
              </w:rPr>
            </w:pPr>
            <w:r w:rsidRPr="00260CE3">
              <w:rPr>
                <w:rFonts w:ascii="Arial Narrow" w:hAnsi="Arial Narrow" w:cs="Arial"/>
                <w:sz w:val="20"/>
                <w:szCs w:val="20"/>
              </w:rPr>
              <w:t>GENERAL – General Schedule (Code GE)</w:t>
            </w:r>
          </w:p>
          <w:p w:rsidR="004054C0" w:rsidRPr="00260CE3" w:rsidRDefault="004054C0" w:rsidP="004054C0">
            <w:pPr>
              <w:rPr>
                <w:rFonts w:ascii="Arial Narrow" w:hAnsi="Arial Narrow" w:cs="Arial"/>
                <w:sz w:val="20"/>
                <w:szCs w:val="20"/>
              </w:rPr>
            </w:pPr>
          </w:p>
        </w:tc>
      </w:tr>
      <w:tr w:rsidR="004054C0" w:rsidRPr="00260CE3" w:rsidTr="00AE2737">
        <w:trPr>
          <w:gridAfter w:val="1"/>
          <w:wAfter w:w="94" w:type="dxa"/>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4054C0" w:rsidRPr="00340D66" w:rsidRDefault="004054C0" w:rsidP="004054C0">
            <w:pPr>
              <w:rPr>
                <w:rFonts w:ascii="Arial Narrow" w:hAnsi="Arial Narrow" w:cs="Arial"/>
                <w:sz w:val="20"/>
                <w:szCs w:val="20"/>
              </w:rPr>
            </w:pPr>
            <w:r w:rsidRPr="00260CE3">
              <w:rPr>
                <w:rFonts w:ascii="Arial Narrow" w:hAnsi="Arial Narrow" w:cs="Arial"/>
                <w:b/>
                <w:sz w:val="20"/>
                <w:szCs w:val="20"/>
              </w:rPr>
              <w:t>Prescriber type:</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054C0" w:rsidRPr="00260CE3" w:rsidRDefault="004054C0" w:rsidP="004054C0">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054C0" w:rsidRPr="00260CE3" w:rsidTr="00AE2737">
        <w:trPr>
          <w:gridAfter w:val="1"/>
          <w:wAfter w:w="94" w:type="dxa"/>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b/>
                <w:sz w:val="20"/>
                <w:szCs w:val="20"/>
              </w:rPr>
            </w:pPr>
            <w:r w:rsidRPr="00260CE3">
              <w:rPr>
                <w:rFonts w:ascii="Arial Narrow" w:hAnsi="Arial Narrow" w:cs="Arial"/>
                <w:b/>
                <w:sz w:val="20"/>
                <w:szCs w:val="20"/>
              </w:rPr>
              <w:lastRenderedPageBreak/>
              <w:t>Severity:</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08521B" w:rsidRDefault="004054C0" w:rsidP="004054C0">
            <w:pPr>
              <w:rPr>
                <w:rFonts w:ascii="Arial Narrow" w:hAnsi="Arial Narrow" w:cs="Arial"/>
                <w:i/>
                <w:sz w:val="20"/>
                <w:szCs w:val="20"/>
              </w:rPr>
            </w:pPr>
            <w:r w:rsidRPr="0008521B">
              <w:rPr>
                <w:rFonts w:ascii="Arial Narrow" w:hAnsi="Arial Narrow" w:cs="Arial"/>
                <w:i/>
                <w:sz w:val="20"/>
                <w:szCs w:val="20"/>
              </w:rPr>
              <w:t>High grade serous</w:t>
            </w:r>
          </w:p>
        </w:tc>
      </w:tr>
      <w:tr w:rsidR="004054C0" w:rsidRPr="00260CE3" w:rsidTr="00AE2737">
        <w:trPr>
          <w:gridAfter w:val="1"/>
          <w:wAfter w:w="94" w:type="dxa"/>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b/>
                <w:sz w:val="20"/>
                <w:szCs w:val="20"/>
              </w:rPr>
            </w:pPr>
            <w:r w:rsidRPr="00260CE3">
              <w:rPr>
                <w:rFonts w:ascii="Arial Narrow" w:hAnsi="Arial Narrow" w:cs="Arial"/>
                <w:b/>
                <w:sz w:val="20"/>
                <w:szCs w:val="20"/>
              </w:rPr>
              <w:t>Condition:</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08521B" w:rsidRDefault="004054C0" w:rsidP="004054C0">
            <w:pPr>
              <w:rPr>
                <w:rFonts w:ascii="Arial Narrow" w:hAnsi="Arial Narrow" w:cs="Arial"/>
                <w:i/>
                <w:sz w:val="20"/>
                <w:szCs w:val="20"/>
              </w:rPr>
            </w:pPr>
            <w:r w:rsidRPr="0008521B">
              <w:rPr>
                <w:rFonts w:ascii="Arial Narrow" w:hAnsi="Arial Narrow" w:cs="Arial"/>
                <w:i/>
                <w:sz w:val="20"/>
                <w:szCs w:val="20"/>
              </w:rPr>
              <w:t>Ovarian cancer</w:t>
            </w:r>
          </w:p>
        </w:tc>
      </w:tr>
      <w:tr w:rsidR="004054C0" w:rsidRPr="00260CE3" w:rsidTr="00AE2737">
        <w:trPr>
          <w:gridAfter w:val="1"/>
          <w:wAfter w:w="94" w:type="dxa"/>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b/>
                <w:sz w:val="20"/>
                <w:szCs w:val="20"/>
              </w:rPr>
            </w:pPr>
            <w:r w:rsidRPr="00260CE3">
              <w:rPr>
                <w:rFonts w:ascii="Arial Narrow" w:hAnsi="Arial Narrow" w:cs="Arial"/>
                <w:b/>
                <w:sz w:val="20"/>
                <w:szCs w:val="20"/>
              </w:rPr>
              <w:t>PBS Indication:</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08521B" w:rsidRDefault="004054C0" w:rsidP="004054C0">
            <w:pPr>
              <w:rPr>
                <w:rFonts w:ascii="Arial Narrow" w:hAnsi="Arial Narrow" w:cs="Arial"/>
                <w:i/>
                <w:sz w:val="20"/>
                <w:szCs w:val="20"/>
              </w:rPr>
            </w:pPr>
            <w:r w:rsidRPr="0008521B">
              <w:rPr>
                <w:rFonts w:ascii="Arial Narrow" w:hAnsi="Arial Narrow" w:cs="Arial"/>
                <w:i/>
                <w:sz w:val="20"/>
                <w:szCs w:val="20"/>
              </w:rPr>
              <w:t>H</w:t>
            </w:r>
            <w:r>
              <w:rPr>
                <w:rFonts w:ascii="Arial Narrow" w:hAnsi="Arial Narrow" w:cs="Arial"/>
                <w:i/>
                <w:sz w:val="20"/>
                <w:szCs w:val="20"/>
              </w:rPr>
              <w:t>igh grade serous ovarian cancer</w:t>
            </w:r>
          </w:p>
        </w:tc>
      </w:tr>
      <w:tr w:rsidR="004054C0" w:rsidRPr="00260CE3" w:rsidTr="00AE2737">
        <w:trPr>
          <w:gridAfter w:val="1"/>
          <w:wAfter w:w="94" w:type="dxa"/>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i/>
                <w:sz w:val="20"/>
                <w:szCs w:val="20"/>
              </w:rPr>
            </w:pPr>
            <w:r w:rsidRPr="00260CE3">
              <w:rPr>
                <w:rFonts w:ascii="Arial Narrow" w:hAnsi="Arial Narrow" w:cs="Arial"/>
                <w:b/>
                <w:sz w:val="20"/>
                <w:szCs w:val="20"/>
              </w:rPr>
              <w:t>Treatment phase:</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sz w:val="20"/>
                <w:szCs w:val="20"/>
              </w:rPr>
            </w:pPr>
            <w:r>
              <w:rPr>
                <w:rFonts w:ascii="Arial Narrow" w:hAnsi="Arial Narrow" w:cs="Arial"/>
                <w:sz w:val="20"/>
                <w:szCs w:val="20"/>
              </w:rPr>
              <w:t>Continuing</w:t>
            </w:r>
          </w:p>
        </w:tc>
      </w:tr>
      <w:tr w:rsidR="004054C0" w:rsidRPr="00260CE3" w:rsidTr="00AE2737">
        <w:trPr>
          <w:gridAfter w:val="1"/>
          <w:wAfter w:w="94" w:type="dxa"/>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4054C0" w:rsidRPr="00CD28F3" w:rsidRDefault="004054C0" w:rsidP="004054C0">
            <w:pPr>
              <w:rPr>
                <w:rFonts w:ascii="Arial Narrow" w:hAnsi="Arial Narrow" w:cs="Arial"/>
                <w:i/>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106BCF" w:rsidRDefault="004054C0" w:rsidP="004054C0">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4054C0" w:rsidRPr="00106BCF" w:rsidRDefault="004054C0" w:rsidP="004054C0">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4054C0" w:rsidRPr="00106BCF" w:rsidRDefault="004054C0" w:rsidP="004054C0">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bookmarkStart w:id="9" w:name="Check3"/>
            <w:r>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Pr>
                <w:rFonts w:ascii="Arial Narrow" w:hAnsi="Arial Narrow" w:cs="Arial"/>
                <w:sz w:val="20"/>
                <w:szCs w:val="20"/>
              </w:rPr>
              <w:fldChar w:fldCharType="end"/>
            </w:r>
            <w:bookmarkEnd w:id="9"/>
            <w:r w:rsidRPr="00106BCF">
              <w:rPr>
                <w:rFonts w:ascii="Arial Narrow" w:hAnsi="Arial Narrow" w:cs="Arial"/>
                <w:sz w:val="20"/>
                <w:szCs w:val="20"/>
              </w:rPr>
              <w:t>Authority Required - Telephone</w:t>
            </w:r>
          </w:p>
          <w:p w:rsidR="004054C0" w:rsidRPr="00106BCF" w:rsidRDefault="004054C0" w:rsidP="004054C0">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4054C0" w:rsidRPr="00106BCF" w:rsidRDefault="004054C0" w:rsidP="004054C0">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4054C0" w:rsidRPr="00260CE3" w:rsidRDefault="004054C0" w:rsidP="004054C0">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0" w:name="Check5"/>
            <w:r>
              <w:rPr>
                <w:rFonts w:ascii="Arial Narrow" w:hAnsi="Arial Narrow" w:cs="Arial"/>
                <w:sz w:val="20"/>
                <w:szCs w:val="20"/>
              </w:rPr>
              <w:instrText xml:space="preserve"> FORMCHECKBOX </w:instrText>
            </w:r>
            <w:r w:rsidR="00B64B02">
              <w:rPr>
                <w:rFonts w:ascii="Arial Narrow" w:hAnsi="Arial Narrow" w:cs="Arial"/>
                <w:sz w:val="20"/>
                <w:szCs w:val="20"/>
              </w:rPr>
            </w:r>
            <w:r w:rsidR="00B64B02">
              <w:rPr>
                <w:rFonts w:ascii="Arial Narrow" w:hAnsi="Arial Narrow" w:cs="Arial"/>
                <w:sz w:val="20"/>
                <w:szCs w:val="20"/>
              </w:rPr>
              <w:fldChar w:fldCharType="separate"/>
            </w:r>
            <w:r>
              <w:rPr>
                <w:rFonts w:ascii="Arial Narrow" w:hAnsi="Arial Narrow" w:cs="Arial"/>
                <w:sz w:val="20"/>
                <w:szCs w:val="20"/>
              </w:rPr>
              <w:fldChar w:fldCharType="end"/>
            </w:r>
            <w:bookmarkEnd w:id="10"/>
            <w:r w:rsidRPr="00106BCF">
              <w:rPr>
                <w:rFonts w:ascii="Arial Narrow" w:hAnsi="Arial Narrow" w:cs="Arial"/>
                <w:sz w:val="20"/>
                <w:szCs w:val="20"/>
              </w:rPr>
              <w:t>Streamlined</w:t>
            </w:r>
          </w:p>
        </w:tc>
      </w:tr>
      <w:tr w:rsidR="004054C0" w:rsidRPr="00260CE3" w:rsidTr="00AE2737">
        <w:trPr>
          <w:gridAfter w:val="1"/>
          <w:wAfter w:w="94" w:type="dxa"/>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4054C0" w:rsidRPr="00260CE3" w:rsidRDefault="004054C0" w:rsidP="004054C0">
            <w:pPr>
              <w:rPr>
                <w:rFonts w:ascii="Arial Narrow" w:hAnsi="Arial Narrow" w:cs="Arial"/>
                <w:sz w:val="20"/>
                <w:szCs w:val="20"/>
              </w:rPr>
            </w:pPr>
            <w:r w:rsidRPr="00260CE3">
              <w:rPr>
                <w:rFonts w:ascii="Arial Narrow" w:hAnsi="Arial Narrow" w:cs="Arial"/>
                <w:b/>
                <w:sz w:val="20"/>
                <w:szCs w:val="20"/>
              </w:rPr>
              <w:t>Clinical criteria:</w:t>
            </w:r>
          </w:p>
        </w:tc>
        <w:tc>
          <w:tcPr>
            <w:tcW w:w="4820" w:type="dxa"/>
            <w:gridSpan w:val="5"/>
            <w:tcBorders>
              <w:top w:val="single" w:sz="4" w:space="0" w:color="auto"/>
              <w:left w:val="single" w:sz="4" w:space="0" w:color="auto"/>
              <w:bottom w:val="single" w:sz="4" w:space="0" w:color="auto"/>
              <w:right w:val="single" w:sz="4" w:space="0" w:color="auto"/>
            </w:tcBorders>
          </w:tcPr>
          <w:p w:rsidR="004054C0" w:rsidRPr="00056235" w:rsidRDefault="004054C0" w:rsidP="004054C0">
            <w:pPr>
              <w:rPr>
                <w:rFonts w:ascii="Arial Narrow" w:hAnsi="Arial Narrow" w:cs="Arial"/>
                <w:sz w:val="20"/>
                <w:szCs w:val="20"/>
              </w:rPr>
            </w:pPr>
            <w:r w:rsidRPr="00056235">
              <w:rPr>
                <w:rFonts w:ascii="Arial Narrow" w:hAnsi="Arial Narrow" w:cs="Arial"/>
                <w:sz w:val="20"/>
                <w:szCs w:val="20"/>
              </w:rPr>
              <w:t xml:space="preserve">Patient must have previously received PBS-subsidised treatment with </w:t>
            </w:r>
            <w:r w:rsidRPr="00056235">
              <w:rPr>
                <w:rFonts w:ascii="Arial Narrow" w:hAnsi="Arial Narrow" w:cs="Arial"/>
                <w:i/>
                <w:sz w:val="20"/>
                <w:szCs w:val="20"/>
              </w:rPr>
              <w:t>this drug</w:t>
            </w:r>
            <w:r w:rsidRPr="00056235">
              <w:rPr>
                <w:rFonts w:ascii="Arial Narrow" w:hAnsi="Arial Narrow" w:cs="Arial"/>
                <w:sz w:val="20"/>
                <w:szCs w:val="20"/>
              </w:rPr>
              <w:t xml:space="preserve"> for this condition</w:t>
            </w:r>
          </w:p>
          <w:p w:rsidR="004054C0" w:rsidRPr="00056235" w:rsidRDefault="004054C0" w:rsidP="004054C0">
            <w:pPr>
              <w:rPr>
                <w:rFonts w:ascii="Arial Narrow" w:hAnsi="Arial Narrow" w:cs="Arial"/>
                <w:sz w:val="20"/>
                <w:szCs w:val="20"/>
              </w:rPr>
            </w:pPr>
          </w:p>
          <w:p w:rsidR="004054C0" w:rsidRPr="00056235" w:rsidRDefault="004054C0" w:rsidP="004054C0">
            <w:pPr>
              <w:rPr>
                <w:rFonts w:ascii="Arial Narrow" w:hAnsi="Arial Narrow" w:cs="Arial"/>
                <w:sz w:val="20"/>
                <w:szCs w:val="20"/>
              </w:rPr>
            </w:pPr>
            <w:r w:rsidRPr="00056235">
              <w:rPr>
                <w:rFonts w:ascii="Arial Narrow" w:hAnsi="Arial Narrow" w:cs="Arial"/>
                <w:sz w:val="20"/>
                <w:szCs w:val="20"/>
              </w:rPr>
              <w:t>AND</w:t>
            </w:r>
          </w:p>
          <w:p w:rsidR="004054C0" w:rsidRPr="00056235" w:rsidRDefault="004054C0" w:rsidP="004054C0">
            <w:pPr>
              <w:rPr>
                <w:rFonts w:ascii="Arial Narrow" w:hAnsi="Arial Narrow" w:cs="Arial"/>
                <w:sz w:val="20"/>
                <w:szCs w:val="20"/>
              </w:rPr>
            </w:pPr>
          </w:p>
          <w:p w:rsidR="004054C0" w:rsidRPr="00056235" w:rsidRDefault="004054C0" w:rsidP="004054C0">
            <w:pPr>
              <w:rPr>
                <w:rFonts w:ascii="Arial Narrow" w:hAnsi="Arial Narrow" w:cs="Arial"/>
                <w:sz w:val="20"/>
                <w:szCs w:val="20"/>
              </w:rPr>
            </w:pPr>
            <w:r w:rsidRPr="00056235">
              <w:rPr>
                <w:rFonts w:ascii="Arial Narrow" w:hAnsi="Arial Narrow" w:cs="Arial"/>
                <w:sz w:val="20"/>
                <w:szCs w:val="20"/>
              </w:rPr>
              <w:t>The treatment must be as monotherapy</w:t>
            </w:r>
          </w:p>
          <w:p w:rsidR="004054C0" w:rsidRPr="00056235" w:rsidRDefault="004054C0" w:rsidP="004054C0">
            <w:pPr>
              <w:rPr>
                <w:rFonts w:ascii="Arial Narrow" w:hAnsi="Arial Narrow" w:cs="Arial"/>
                <w:sz w:val="20"/>
                <w:szCs w:val="20"/>
              </w:rPr>
            </w:pPr>
          </w:p>
          <w:p w:rsidR="004054C0" w:rsidRPr="00056235" w:rsidRDefault="004054C0" w:rsidP="004054C0">
            <w:pPr>
              <w:rPr>
                <w:rFonts w:ascii="Arial Narrow" w:hAnsi="Arial Narrow" w:cs="Arial"/>
                <w:sz w:val="20"/>
                <w:szCs w:val="20"/>
              </w:rPr>
            </w:pPr>
            <w:r w:rsidRPr="00056235">
              <w:rPr>
                <w:rFonts w:ascii="Arial Narrow" w:hAnsi="Arial Narrow" w:cs="Arial"/>
                <w:sz w:val="20"/>
                <w:szCs w:val="20"/>
              </w:rPr>
              <w:t>AND</w:t>
            </w:r>
          </w:p>
          <w:p w:rsidR="004054C0" w:rsidRPr="00056235" w:rsidRDefault="004054C0" w:rsidP="004054C0">
            <w:pPr>
              <w:rPr>
                <w:rFonts w:ascii="Arial Narrow" w:hAnsi="Arial Narrow" w:cs="Arial"/>
                <w:sz w:val="20"/>
                <w:szCs w:val="20"/>
              </w:rPr>
            </w:pPr>
          </w:p>
          <w:p w:rsidR="004054C0" w:rsidRPr="00056235" w:rsidRDefault="004054C0" w:rsidP="004054C0">
            <w:pPr>
              <w:rPr>
                <w:rFonts w:ascii="Arial Narrow" w:hAnsi="Arial Narrow" w:cs="Arial"/>
                <w:sz w:val="20"/>
                <w:szCs w:val="20"/>
              </w:rPr>
            </w:pPr>
            <w:r w:rsidRPr="00056235">
              <w:rPr>
                <w:rFonts w:ascii="Arial Narrow" w:hAnsi="Arial Narrow" w:cs="Arial"/>
                <w:sz w:val="20"/>
                <w:szCs w:val="20"/>
              </w:rPr>
              <w:t>The treatment must be maintenance therapy</w:t>
            </w:r>
          </w:p>
          <w:p w:rsidR="004054C0" w:rsidRPr="00056235" w:rsidRDefault="004054C0" w:rsidP="004054C0">
            <w:pPr>
              <w:rPr>
                <w:rFonts w:ascii="Arial Narrow" w:hAnsi="Arial Narrow" w:cs="Arial"/>
                <w:sz w:val="20"/>
                <w:szCs w:val="20"/>
              </w:rPr>
            </w:pPr>
          </w:p>
          <w:p w:rsidR="004054C0" w:rsidRPr="00056235" w:rsidRDefault="004054C0" w:rsidP="004054C0">
            <w:pPr>
              <w:rPr>
                <w:rFonts w:ascii="Arial Narrow" w:hAnsi="Arial Narrow" w:cs="Arial"/>
                <w:sz w:val="20"/>
                <w:szCs w:val="20"/>
              </w:rPr>
            </w:pPr>
            <w:r w:rsidRPr="00056235">
              <w:rPr>
                <w:rFonts w:ascii="Arial Narrow" w:hAnsi="Arial Narrow" w:cs="Arial"/>
                <w:sz w:val="20"/>
                <w:szCs w:val="20"/>
              </w:rPr>
              <w:t>AND</w:t>
            </w:r>
          </w:p>
          <w:p w:rsidR="004054C0" w:rsidRPr="00056235" w:rsidRDefault="004054C0" w:rsidP="004054C0">
            <w:pPr>
              <w:rPr>
                <w:rFonts w:ascii="Arial Narrow" w:hAnsi="Arial Narrow" w:cs="Arial"/>
                <w:sz w:val="20"/>
                <w:szCs w:val="20"/>
              </w:rPr>
            </w:pPr>
          </w:p>
          <w:p w:rsidR="004054C0" w:rsidRPr="00056235" w:rsidRDefault="004054C0" w:rsidP="004054C0">
            <w:pPr>
              <w:rPr>
                <w:rFonts w:ascii="Arial Narrow" w:hAnsi="Arial Narrow" w:cs="Arial"/>
                <w:sz w:val="20"/>
                <w:szCs w:val="20"/>
              </w:rPr>
            </w:pPr>
            <w:r w:rsidRPr="00056235">
              <w:rPr>
                <w:rFonts w:ascii="Arial Narrow" w:hAnsi="Arial Narrow" w:cs="Arial"/>
                <w:strike/>
                <w:sz w:val="20"/>
                <w:szCs w:val="20"/>
              </w:rPr>
              <w:t>Patient must not have progressive disease</w:t>
            </w:r>
            <w:r w:rsidRPr="00056235">
              <w:rPr>
                <w:rFonts w:ascii="Arial Narrow" w:hAnsi="Arial Narrow" w:cs="Arial"/>
                <w:sz w:val="20"/>
                <w:szCs w:val="20"/>
              </w:rPr>
              <w:t xml:space="preserve">. </w:t>
            </w:r>
            <w:r w:rsidRPr="00056235">
              <w:rPr>
                <w:rFonts w:ascii="Arial Narrow" w:hAnsi="Arial Narrow"/>
                <w:i/>
                <w:sz w:val="20"/>
                <w:szCs w:val="20"/>
              </w:rPr>
              <w:t>Patient must have stable or responding disease according to the Response Evaluation Criteria In Solid Tumours (RECIST).</w:t>
            </w:r>
          </w:p>
        </w:tc>
      </w:tr>
    </w:tbl>
    <w:p w:rsidR="006E36AC" w:rsidRPr="004E201E" w:rsidRDefault="006E36AC" w:rsidP="006E36AC">
      <w:pPr>
        <w:ind w:left="720" w:hanging="720"/>
        <w:rPr>
          <w:rFonts w:ascii="Arial" w:hAnsi="Arial" w:cs="Arial"/>
          <w:sz w:val="22"/>
          <w:szCs w:val="22"/>
        </w:rPr>
      </w:pPr>
    </w:p>
    <w:p w:rsidR="004767EC" w:rsidRPr="00755E4E" w:rsidRDefault="004767EC" w:rsidP="006E36AC">
      <w:pPr>
        <w:pStyle w:val="ListParagraph"/>
        <w:rPr>
          <w:rFonts w:ascii="Arial" w:hAnsi="Arial" w:cs="Arial"/>
          <w:sz w:val="22"/>
          <w:szCs w:val="22"/>
        </w:rPr>
      </w:pPr>
      <w:r w:rsidRPr="00755E4E">
        <w:rPr>
          <w:rFonts w:ascii="Arial" w:hAnsi="Arial" w:cs="Arial"/>
          <w:sz w:val="22"/>
          <w:szCs w:val="22"/>
        </w:rPr>
        <w:t>The ESC</w:t>
      </w:r>
      <w:r w:rsidR="00EF73D4" w:rsidRPr="00755E4E">
        <w:rPr>
          <w:rFonts w:ascii="Arial" w:hAnsi="Arial" w:cs="Arial"/>
          <w:sz w:val="22"/>
          <w:szCs w:val="22"/>
        </w:rPr>
        <w:t>s</w:t>
      </w:r>
      <w:r w:rsidRPr="00755E4E">
        <w:rPr>
          <w:rFonts w:ascii="Arial" w:hAnsi="Arial" w:cs="Arial"/>
          <w:sz w:val="22"/>
          <w:szCs w:val="22"/>
        </w:rPr>
        <w:t xml:space="preserve"> noted the </w:t>
      </w:r>
      <w:r w:rsidR="00734E80" w:rsidRPr="00755E4E">
        <w:rPr>
          <w:rFonts w:ascii="Arial" w:hAnsi="Arial" w:cs="Arial"/>
          <w:sz w:val="22"/>
          <w:szCs w:val="22"/>
        </w:rPr>
        <w:t>PSCR</w:t>
      </w:r>
      <w:r w:rsidRPr="00755E4E">
        <w:rPr>
          <w:rFonts w:ascii="Arial" w:hAnsi="Arial" w:cs="Arial"/>
          <w:sz w:val="22"/>
          <w:szCs w:val="22"/>
        </w:rPr>
        <w:t xml:space="preserve"> </w:t>
      </w:r>
      <w:r w:rsidR="00034576" w:rsidRPr="00755E4E">
        <w:rPr>
          <w:rFonts w:ascii="Arial" w:hAnsi="Arial" w:cs="Arial"/>
          <w:sz w:val="22"/>
          <w:szCs w:val="22"/>
        </w:rPr>
        <w:t xml:space="preserve">(page 5) </w:t>
      </w:r>
      <w:r w:rsidRPr="00755E4E">
        <w:rPr>
          <w:rFonts w:ascii="Arial" w:hAnsi="Arial" w:cs="Arial"/>
          <w:sz w:val="22"/>
          <w:szCs w:val="22"/>
        </w:rPr>
        <w:t xml:space="preserve">assertion </w:t>
      </w:r>
      <w:r w:rsidR="00EE1714" w:rsidRPr="00755E4E">
        <w:rPr>
          <w:rFonts w:ascii="Arial" w:hAnsi="Arial" w:cs="Arial"/>
          <w:sz w:val="22"/>
          <w:szCs w:val="22"/>
        </w:rPr>
        <w:t>that</w:t>
      </w:r>
      <w:r w:rsidRPr="00755E4E">
        <w:rPr>
          <w:rFonts w:ascii="Arial" w:hAnsi="Arial" w:cs="Arial"/>
          <w:sz w:val="22"/>
          <w:szCs w:val="22"/>
        </w:rPr>
        <w:t xml:space="preserve"> based on the advice from clinical </w:t>
      </w:r>
      <w:proofErr w:type="gramStart"/>
      <w:r w:rsidRPr="00755E4E">
        <w:rPr>
          <w:rFonts w:ascii="Arial" w:hAnsi="Arial" w:cs="Arial"/>
          <w:sz w:val="22"/>
          <w:szCs w:val="22"/>
        </w:rPr>
        <w:t>experts,</w:t>
      </w:r>
      <w:proofErr w:type="gramEnd"/>
      <w:r w:rsidRPr="00755E4E">
        <w:rPr>
          <w:rFonts w:ascii="Arial" w:hAnsi="Arial" w:cs="Arial"/>
          <w:sz w:val="22"/>
          <w:szCs w:val="22"/>
        </w:rPr>
        <w:t xml:space="preserve"> it may be impractical to incorporate the Response Evaluation Criteria in Solid Tumours (RECIST) into the continuing restriction to determine progression. The PSCR claimed that radiologists do not routinely report RECIST measurements outside of clinical trials, and that the use of RECIST could inadvertently necessitate additional health care resource during maintenance treatment, as scans may be required to be performed more frequently to exclude progression. The ESC</w:t>
      </w:r>
      <w:r w:rsidR="00034576" w:rsidRPr="00755E4E">
        <w:rPr>
          <w:rFonts w:ascii="Arial" w:hAnsi="Arial" w:cs="Arial"/>
          <w:sz w:val="22"/>
          <w:szCs w:val="22"/>
        </w:rPr>
        <w:t>s</w:t>
      </w:r>
      <w:r w:rsidRPr="00755E4E">
        <w:rPr>
          <w:rFonts w:ascii="Arial" w:hAnsi="Arial" w:cs="Arial"/>
          <w:sz w:val="22"/>
          <w:szCs w:val="22"/>
        </w:rPr>
        <w:t xml:space="preserve"> agreed that the use of RECIST to determine progression may be impractical, and noted that in Australia CA125 monitoring is frequently used for assessment</w:t>
      </w:r>
      <w:r w:rsidR="00034576" w:rsidRPr="00755E4E">
        <w:rPr>
          <w:rFonts w:ascii="Arial" w:hAnsi="Arial" w:cs="Arial"/>
          <w:sz w:val="22"/>
          <w:szCs w:val="22"/>
        </w:rPr>
        <w:t>. The ESCs advised that relative influence of CA-125 and imaging on decisions relating to disease progression remains unclear</w:t>
      </w:r>
      <w:r w:rsidRPr="00755E4E">
        <w:rPr>
          <w:rFonts w:ascii="Arial" w:hAnsi="Arial" w:cs="Arial"/>
          <w:sz w:val="22"/>
          <w:szCs w:val="22"/>
        </w:rPr>
        <w:t xml:space="preserve">, and </w:t>
      </w:r>
      <w:r w:rsidR="00034576" w:rsidRPr="00755E4E">
        <w:rPr>
          <w:rFonts w:ascii="Arial" w:hAnsi="Arial" w:cs="Arial"/>
          <w:sz w:val="22"/>
          <w:szCs w:val="22"/>
        </w:rPr>
        <w:t xml:space="preserve">that </w:t>
      </w:r>
      <w:r w:rsidRPr="00755E4E">
        <w:rPr>
          <w:rFonts w:ascii="Arial" w:hAnsi="Arial" w:cs="Arial"/>
          <w:sz w:val="22"/>
          <w:szCs w:val="22"/>
        </w:rPr>
        <w:t xml:space="preserve">this </w:t>
      </w:r>
      <w:r w:rsidR="00034576" w:rsidRPr="00755E4E">
        <w:rPr>
          <w:rFonts w:ascii="Arial" w:hAnsi="Arial" w:cs="Arial"/>
          <w:sz w:val="22"/>
          <w:szCs w:val="22"/>
        </w:rPr>
        <w:t xml:space="preserve">could be expected to contribute to a prolongation of </w:t>
      </w:r>
      <w:proofErr w:type="spellStart"/>
      <w:r w:rsidR="00034576" w:rsidRPr="00755E4E">
        <w:rPr>
          <w:rFonts w:ascii="Arial" w:hAnsi="Arial" w:cs="Arial"/>
          <w:sz w:val="22"/>
          <w:szCs w:val="22"/>
        </w:rPr>
        <w:t>olaparib</w:t>
      </w:r>
      <w:proofErr w:type="spellEnd"/>
      <w:r w:rsidR="00034576" w:rsidRPr="00755E4E">
        <w:rPr>
          <w:rFonts w:ascii="Arial" w:hAnsi="Arial" w:cs="Arial"/>
          <w:sz w:val="22"/>
          <w:szCs w:val="22"/>
        </w:rPr>
        <w:t xml:space="preserve"> treatment compared to the results of Study 19</w:t>
      </w:r>
      <w:r w:rsidRPr="00755E4E">
        <w:rPr>
          <w:rFonts w:ascii="Arial" w:hAnsi="Arial" w:cs="Arial"/>
          <w:sz w:val="22"/>
          <w:szCs w:val="22"/>
        </w:rPr>
        <w:t>.</w:t>
      </w:r>
    </w:p>
    <w:p w:rsidR="006C0546" w:rsidRPr="00755E4E" w:rsidRDefault="006C0546" w:rsidP="00034576">
      <w:pPr>
        <w:rPr>
          <w:rFonts w:ascii="Arial" w:hAnsi="Arial" w:cs="Arial"/>
          <w:sz w:val="22"/>
          <w:szCs w:val="22"/>
        </w:rPr>
      </w:pPr>
    </w:p>
    <w:p w:rsidR="006C0546" w:rsidRPr="00755E4E" w:rsidRDefault="006C0546" w:rsidP="006E36AC">
      <w:pPr>
        <w:pStyle w:val="ListParagraph"/>
        <w:rPr>
          <w:rFonts w:ascii="Arial" w:hAnsi="Arial" w:cs="Arial"/>
          <w:sz w:val="22"/>
          <w:szCs w:val="22"/>
        </w:rPr>
      </w:pPr>
      <w:r w:rsidRPr="00755E4E">
        <w:rPr>
          <w:rFonts w:ascii="Arial" w:hAnsi="Arial" w:cs="Arial"/>
          <w:sz w:val="22"/>
          <w:szCs w:val="22"/>
        </w:rPr>
        <w:t>The ESC</w:t>
      </w:r>
      <w:r w:rsidR="00034576" w:rsidRPr="00755E4E">
        <w:rPr>
          <w:rFonts w:ascii="Arial" w:hAnsi="Arial" w:cs="Arial"/>
          <w:sz w:val="22"/>
          <w:szCs w:val="22"/>
        </w:rPr>
        <w:t>s</w:t>
      </w:r>
      <w:r w:rsidRPr="00755E4E">
        <w:rPr>
          <w:rFonts w:ascii="Arial" w:hAnsi="Arial" w:cs="Arial"/>
          <w:sz w:val="22"/>
          <w:szCs w:val="22"/>
        </w:rPr>
        <w:t xml:space="preserve"> considered there was a low likelihood of oncologists prescribing </w:t>
      </w:r>
      <w:proofErr w:type="spellStart"/>
      <w:r w:rsidRPr="00755E4E">
        <w:rPr>
          <w:rFonts w:ascii="Arial" w:hAnsi="Arial" w:cs="Arial"/>
          <w:sz w:val="22"/>
          <w:szCs w:val="22"/>
        </w:rPr>
        <w:t>olaparib</w:t>
      </w:r>
      <w:proofErr w:type="spellEnd"/>
      <w:r w:rsidRPr="00755E4E">
        <w:rPr>
          <w:rFonts w:ascii="Arial" w:hAnsi="Arial" w:cs="Arial"/>
          <w:sz w:val="22"/>
          <w:szCs w:val="22"/>
        </w:rPr>
        <w:t xml:space="preserve"> to patients other than those specified in the restriction, and thus considered that an Authority required (in</w:t>
      </w:r>
      <w:r w:rsidR="00034576" w:rsidRPr="00755E4E">
        <w:rPr>
          <w:rFonts w:ascii="Arial" w:hAnsi="Arial" w:cs="Arial"/>
          <w:sz w:val="22"/>
          <w:szCs w:val="22"/>
        </w:rPr>
        <w:t xml:space="preserve"> writing) may not be necessary.</w:t>
      </w:r>
    </w:p>
    <w:p w:rsidR="004767EC" w:rsidRPr="00755E4E" w:rsidRDefault="004767EC" w:rsidP="00034576">
      <w:pPr>
        <w:rPr>
          <w:rFonts w:ascii="Arial" w:hAnsi="Arial" w:cs="Arial"/>
          <w:sz w:val="22"/>
          <w:szCs w:val="22"/>
        </w:rPr>
      </w:pPr>
    </w:p>
    <w:p w:rsidR="006E36AC" w:rsidRPr="00755E4E" w:rsidRDefault="00C65BA8" w:rsidP="006E36AC">
      <w:pPr>
        <w:pStyle w:val="ListParagraph"/>
        <w:rPr>
          <w:rFonts w:ascii="Arial" w:hAnsi="Arial" w:cs="Arial"/>
          <w:sz w:val="22"/>
          <w:szCs w:val="22"/>
        </w:rPr>
      </w:pPr>
      <w:r w:rsidRPr="00755E4E">
        <w:rPr>
          <w:rFonts w:ascii="Arial" w:hAnsi="Arial" w:cs="Arial"/>
          <w:sz w:val="22"/>
          <w:szCs w:val="22"/>
        </w:rPr>
        <w:t>L</w:t>
      </w:r>
      <w:r w:rsidR="006E36AC" w:rsidRPr="00755E4E">
        <w:rPr>
          <w:rFonts w:ascii="Arial" w:hAnsi="Arial" w:cs="Arial"/>
          <w:sz w:val="22"/>
          <w:szCs w:val="22"/>
        </w:rPr>
        <w:t xml:space="preserve">isting </w:t>
      </w:r>
      <w:r w:rsidRPr="00755E4E">
        <w:rPr>
          <w:rFonts w:ascii="Arial" w:hAnsi="Arial" w:cs="Arial"/>
          <w:sz w:val="22"/>
          <w:szCs w:val="22"/>
        </w:rPr>
        <w:t>was requested on a cost-effectiveness basis</w:t>
      </w:r>
      <w:r w:rsidR="006E36AC" w:rsidRPr="00755E4E">
        <w:rPr>
          <w:rFonts w:ascii="Arial" w:hAnsi="Arial" w:cs="Arial"/>
          <w:sz w:val="22"/>
          <w:szCs w:val="22"/>
        </w:rPr>
        <w:t>.</w:t>
      </w:r>
    </w:p>
    <w:p w:rsidR="00755E4E" w:rsidRPr="00C06038" w:rsidRDefault="00755E4E" w:rsidP="00755E4E">
      <w:pPr>
        <w:pStyle w:val="BodyText"/>
        <w:rPr>
          <w:rFonts w:ascii="Arial" w:hAnsi="Arial" w:cs="Arial"/>
          <w:sz w:val="22"/>
          <w:szCs w:val="22"/>
        </w:rPr>
      </w:pPr>
    </w:p>
    <w:p w:rsidR="00755E4E" w:rsidRPr="00755E4E" w:rsidRDefault="00755E4E" w:rsidP="00AE2737">
      <w:pPr>
        <w:pStyle w:val="BodyText"/>
        <w:spacing w:after="0"/>
        <w:ind w:firstLine="720"/>
        <w:rPr>
          <w:rFonts w:ascii="Arial" w:hAnsi="Arial" w:cs="Arial"/>
          <w:i/>
          <w:sz w:val="22"/>
          <w:szCs w:val="22"/>
        </w:rPr>
      </w:pPr>
      <w:r w:rsidRPr="007C25FF">
        <w:rPr>
          <w:rFonts w:ascii="Arial" w:hAnsi="Arial" w:cs="Arial"/>
          <w:i/>
          <w:sz w:val="22"/>
          <w:szCs w:val="22"/>
        </w:rPr>
        <w:t>For more detail on PBAC’s view, see section 7 “PBAC outcome”</w:t>
      </w:r>
      <w:r w:rsidR="00C06038">
        <w:rPr>
          <w:rFonts w:ascii="Arial" w:hAnsi="Arial" w:cs="Arial"/>
          <w:i/>
          <w:sz w:val="22"/>
          <w:szCs w:val="22"/>
        </w:rPr>
        <w:t>.</w:t>
      </w:r>
    </w:p>
    <w:p w:rsidR="00EE1714" w:rsidRDefault="00EE1714">
      <w:pPr>
        <w:jc w:val="left"/>
        <w:rPr>
          <w:rFonts w:ascii="Arial" w:hAnsi="Arial" w:cs="Arial"/>
          <w:sz w:val="22"/>
          <w:szCs w:val="22"/>
          <w:highlight w:val="yellow"/>
        </w:rPr>
      </w:pPr>
      <w:r>
        <w:rPr>
          <w:rFonts w:ascii="Arial" w:hAnsi="Arial" w:cs="Arial"/>
          <w:sz w:val="22"/>
          <w:szCs w:val="22"/>
          <w:highlight w:val="yellow"/>
        </w:rPr>
        <w:br w:type="page"/>
      </w:r>
    </w:p>
    <w:p w:rsidR="006E36AC" w:rsidRPr="00C65BA8" w:rsidRDefault="006E36AC" w:rsidP="00C65BA8">
      <w:pPr>
        <w:rPr>
          <w:rFonts w:ascii="Arial" w:hAnsi="Arial" w:cs="Arial"/>
          <w:sz w:val="22"/>
          <w:szCs w:val="22"/>
          <w:highlight w:val="yellow"/>
        </w:rPr>
      </w:pPr>
    </w:p>
    <w:p w:rsidR="008A2B3C" w:rsidRPr="00C65BA8" w:rsidRDefault="008A2B3C" w:rsidP="00C65BA8">
      <w:pPr>
        <w:ind w:left="720" w:hanging="720"/>
        <w:rPr>
          <w:rFonts w:ascii="Arial" w:hAnsi="Arial" w:cs="Arial"/>
          <w:sz w:val="22"/>
          <w:szCs w:val="22"/>
          <w:highlight w:val="yellow"/>
        </w:rPr>
      </w:pPr>
    </w:p>
    <w:p w:rsidR="006E36AC" w:rsidRDefault="006E36AC" w:rsidP="00906EDF">
      <w:pPr>
        <w:pStyle w:val="Heading1"/>
        <w:rPr>
          <w:i/>
        </w:rPr>
      </w:pPr>
      <w:r w:rsidRPr="00054269">
        <w:t>Background</w:t>
      </w:r>
    </w:p>
    <w:p w:rsidR="006E36AC" w:rsidRPr="00C65BA8" w:rsidRDefault="006E36AC" w:rsidP="00C65BA8">
      <w:pPr>
        <w:rPr>
          <w:rFonts w:ascii="Arial" w:hAnsi="Arial" w:cs="Arial"/>
          <w:sz w:val="22"/>
          <w:szCs w:val="22"/>
          <w:highlight w:val="yellow"/>
        </w:rPr>
      </w:pPr>
    </w:p>
    <w:p w:rsidR="004C3F7F" w:rsidRPr="00755E4E" w:rsidRDefault="004C3F7F" w:rsidP="004C3F7F">
      <w:pPr>
        <w:pStyle w:val="ListParagraph"/>
        <w:rPr>
          <w:rFonts w:ascii="Arial" w:hAnsi="Arial" w:cs="Arial"/>
          <w:sz w:val="22"/>
          <w:szCs w:val="22"/>
        </w:rPr>
      </w:pPr>
      <w:proofErr w:type="spellStart"/>
      <w:r w:rsidRPr="00755E4E">
        <w:rPr>
          <w:rFonts w:ascii="Arial" w:hAnsi="Arial" w:cs="Arial"/>
          <w:sz w:val="22"/>
          <w:szCs w:val="22"/>
        </w:rPr>
        <w:t>Olaparib</w:t>
      </w:r>
      <w:proofErr w:type="spellEnd"/>
      <w:r w:rsidRPr="00755E4E">
        <w:rPr>
          <w:rFonts w:ascii="Arial" w:hAnsi="Arial" w:cs="Arial"/>
          <w:sz w:val="22"/>
          <w:szCs w:val="22"/>
        </w:rPr>
        <w:t xml:space="preserve"> was granted orphan drug designation by the TGA on 15 January 2015.</w:t>
      </w:r>
    </w:p>
    <w:p w:rsidR="004C3F7F" w:rsidRPr="00755E4E" w:rsidRDefault="004C3F7F" w:rsidP="004C3F7F">
      <w:pPr>
        <w:rPr>
          <w:rFonts w:ascii="Arial" w:hAnsi="Arial" w:cs="Arial"/>
          <w:sz w:val="22"/>
          <w:szCs w:val="22"/>
        </w:rPr>
      </w:pPr>
    </w:p>
    <w:p w:rsidR="004C3F7F" w:rsidRPr="007C25FF" w:rsidRDefault="004C3F7F" w:rsidP="004C3F7F">
      <w:pPr>
        <w:pStyle w:val="ListParagraph"/>
        <w:rPr>
          <w:rFonts w:ascii="Arial" w:hAnsi="Arial" w:cs="Arial"/>
          <w:sz w:val="22"/>
          <w:szCs w:val="22"/>
        </w:rPr>
      </w:pPr>
      <w:r w:rsidRPr="007C25FF">
        <w:rPr>
          <w:rFonts w:ascii="Arial" w:hAnsi="Arial" w:cs="Arial"/>
          <w:sz w:val="22"/>
          <w:szCs w:val="22"/>
        </w:rPr>
        <w:t xml:space="preserve">The submission was made under TGA/PBAC Parallel Process. </w:t>
      </w:r>
      <w:proofErr w:type="spellStart"/>
      <w:r w:rsidRPr="007C25FF">
        <w:rPr>
          <w:rFonts w:ascii="Arial" w:hAnsi="Arial" w:cs="Arial"/>
          <w:sz w:val="22"/>
          <w:szCs w:val="22"/>
        </w:rPr>
        <w:t>Olaparib</w:t>
      </w:r>
      <w:proofErr w:type="spellEnd"/>
      <w:r w:rsidRPr="007C25FF">
        <w:rPr>
          <w:rFonts w:ascii="Arial" w:hAnsi="Arial" w:cs="Arial"/>
          <w:sz w:val="22"/>
          <w:szCs w:val="22"/>
        </w:rPr>
        <w:t xml:space="preserve"> was approved by the TGA on 23 December 2015.</w:t>
      </w:r>
    </w:p>
    <w:p w:rsidR="004C3F7F" w:rsidRPr="00755E4E" w:rsidRDefault="004C3F7F" w:rsidP="004C3F7F">
      <w:pPr>
        <w:rPr>
          <w:rFonts w:ascii="Arial" w:hAnsi="Arial" w:cs="Arial"/>
          <w:sz w:val="22"/>
          <w:szCs w:val="22"/>
        </w:rPr>
      </w:pPr>
    </w:p>
    <w:p w:rsidR="004C3F7F" w:rsidRPr="00755E4E" w:rsidRDefault="004C3F7F" w:rsidP="004C3F7F">
      <w:pPr>
        <w:pStyle w:val="ListParagraph"/>
        <w:rPr>
          <w:rFonts w:ascii="Arial" w:hAnsi="Arial" w:cs="Arial"/>
          <w:sz w:val="22"/>
          <w:szCs w:val="22"/>
        </w:rPr>
      </w:pPr>
      <w:r w:rsidRPr="00755E4E">
        <w:rPr>
          <w:rFonts w:ascii="Arial" w:hAnsi="Arial" w:cs="Arial"/>
          <w:sz w:val="22"/>
          <w:szCs w:val="22"/>
        </w:rPr>
        <w:t xml:space="preserve">The TGA-approved indication for </w:t>
      </w:r>
      <w:proofErr w:type="spellStart"/>
      <w:r w:rsidRPr="00755E4E">
        <w:rPr>
          <w:rFonts w:ascii="Arial" w:hAnsi="Arial" w:cs="Arial"/>
          <w:sz w:val="22"/>
          <w:szCs w:val="22"/>
        </w:rPr>
        <w:t>olaparib</w:t>
      </w:r>
      <w:proofErr w:type="spellEnd"/>
      <w:r w:rsidRPr="00755E4E">
        <w:rPr>
          <w:rFonts w:ascii="Arial" w:hAnsi="Arial" w:cs="Arial"/>
          <w:sz w:val="22"/>
          <w:szCs w:val="22"/>
        </w:rPr>
        <w:t xml:space="preserve"> is as follows:</w:t>
      </w:r>
    </w:p>
    <w:p w:rsidR="004C3F7F" w:rsidRPr="00755E4E" w:rsidRDefault="004C3F7F" w:rsidP="004C3F7F">
      <w:pPr>
        <w:pStyle w:val="ListParagraph"/>
        <w:numPr>
          <w:ilvl w:val="0"/>
          <w:numId w:val="0"/>
        </w:numPr>
        <w:ind w:left="1440"/>
        <w:rPr>
          <w:rFonts w:ascii="Arial" w:hAnsi="Arial" w:cs="Arial"/>
          <w:sz w:val="22"/>
          <w:szCs w:val="22"/>
        </w:rPr>
      </w:pPr>
      <w:proofErr w:type="spellStart"/>
      <w:r w:rsidRPr="00755E4E">
        <w:rPr>
          <w:rFonts w:ascii="Arial" w:hAnsi="Arial" w:cs="Arial"/>
          <w:sz w:val="22"/>
          <w:szCs w:val="22"/>
        </w:rPr>
        <w:t>Olaparib</w:t>
      </w:r>
      <w:proofErr w:type="spellEnd"/>
      <w:r w:rsidRPr="00755E4E">
        <w:rPr>
          <w:rFonts w:ascii="Arial" w:hAnsi="Arial" w:cs="Arial"/>
          <w:sz w:val="22"/>
          <w:szCs w:val="22"/>
        </w:rPr>
        <w:t xml:space="preserve"> is indicated as monotherapy for the maintenance treatment of adult patients with platinum-sensitive relapsed </w:t>
      </w:r>
      <w:r w:rsidRPr="00755E4E">
        <w:rPr>
          <w:rFonts w:ascii="Arial" w:hAnsi="Arial" w:cs="Arial"/>
          <w:i/>
          <w:sz w:val="22"/>
          <w:szCs w:val="22"/>
        </w:rPr>
        <w:t>BRCA-</w:t>
      </w:r>
      <w:r w:rsidRPr="00755E4E">
        <w:rPr>
          <w:rFonts w:ascii="Arial" w:hAnsi="Arial" w:cs="Arial"/>
          <w:sz w:val="22"/>
          <w:szCs w:val="22"/>
        </w:rPr>
        <w:t>mutated (germline or somatic) high grade serous epithelial ovarian, fallopian tube or primary peritoneal cancer who are in response (complete response or partial response) after platinum-based chemotherapy. Prior treatment must have included at least 2 courses of platinum-based regimens.</w:t>
      </w:r>
    </w:p>
    <w:p w:rsidR="004C3F7F" w:rsidRPr="00755E4E" w:rsidRDefault="004C3F7F" w:rsidP="00C65BA8">
      <w:pPr>
        <w:ind w:left="720" w:hanging="720"/>
        <w:rPr>
          <w:rFonts w:ascii="Arial" w:hAnsi="Arial" w:cs="Arial"/>
          <w:sz w:val="22"/>
          <w:szCs w:val="22"/>
        </w:rPr>
      </w:pPr>
    </w:p>
    <w:p w:rsidR="006E36AC" w:rsidRPr="00755E4E" w:rsidRDefault="004C3F7F" w:rsidP="006E36AC">
      <w:pPr>
        <w:pStyle w:val="ListParagraph"/>
        <w:rPr>
          <w:rFonts w:ascii="Arial" w:hAnsi="Arial" w:cs="Arial"/>
          <w:sz w:val="22"/>
          <w:szCs w:val="22"/>
        </w:rPr>
      </w:pPr>
      <w:r w:rsidRPr="00755E4E">
        <w:rPr>
          <w:rFonts w:ascii="Arial" w:hAnsi="Arial" w:cs="Arial"/>
          <w:sz w:val="22"/>
          <w:szCs w:val="22"/>
        </w:rPr>
        <w:t>T</w:t>
      </w:r>
      <w:r w:rsidR="006E36AC" w:rsidRPr="00755E4E">
        <w:rPr>
          <w:rFonts w:ascii="Arial" w:hAnsi="Arial" w:cs="Arial"/>
          <w:sz w:val="22"/>
          <w:szCs w:val="22"/>
        </w:rPr>
        <w:t xml:space="preserve">his is the first consideration by the PBAC of an application for PBS funding for </w:t>
      </w:r>
      <w:proofErr w:type="spellStart"/>
      <w:r w:rsidR="006E36AC" w:rsidRPr="00755E4E">
        <w:rPr>
          <w:rFonts w:ascii="Arial" w:hAnsi="Arial" w:cs="Arial"/>
          <w:sz w:val="22"/>
          <w:szCs w:val="22"/>
        </w:rPr>
        <w:t>olaparib</w:t>
      </w:r>
      <w:proofErr w:type="spellEnd"/>
      <w:r w:rsidR="006E36AC" w:rsidRPr="00755E4E">
        <w:rPr>
          <w:rFonts w:ascii="Arial" w:hAnsi="Arial" w:cs="Arial"/>
          <w:sz w:val="22"/>
          <w:szCs w:val="22"/>
        </w:rPr>
        <w:t xml:space="preserve"> maintenance treatment for women with </w:t>
      </w:r>
      <w:proofErr w:type="spellStart"/>
      <w:r w:rsidR="006E36AC" w:rsidRPr="00755E4E">
        <w:rPr>
          <w:rFonts w:ascii="Arial" w:hAnsi="Arial" w:cs="Arial"/>
          <w:i/>
          <w:sz w:val="22"/>
          <w:szCs w:val="22"/>
        </w:rPr>
        <w:t>BRCA</w:t>
      </w:r>
      <w:r w:rsidR="006E36AC" w:rsidRPr="006E0E1D">
        <w:rPr>
          <w:rFonts w:ascii="Arial" w:hAnsi="Arial" w:cs="Arial"/>
          <w:sz w:val="22"/>
          <w:szCs w:val="22"/>
        </w:rPr>
        <w:t>m</w:t>
      </w:r>
      <w:proofErr w:type="spellEnd"/>
      <w:r w:rsidR="006E36AC" w:rsidRPr="00755E4E">
        <w:rPr>
          <w:rFonts w:ascii="Arial" w:hAnsi="Arial" w:cs="Arial"/>
          <w:sz w:val="22"/>
          <w:szCs w:val="22"/>
        </w:rPr>
        <w:t xml:space="preserve"> platinum-sensitive relapsed ovarian cancer.</w:t>
      </w:r>
    </w:p>
    <w:p w:rsidR="006E36AC" w:rsidRPr="00C65BA8" w:rsidRDefault="006E36AC" w:rsidP="00C65BA8">
      <w:pPr>
        <w:rPr>
          <w:rFonts w:ascii="Arial" w:hAnsi="Arial" w:cs="Arial"/>
          <w:sz w:val="22"/>
          <w:szCs w:val="22"/>
          <w:highlight w:val="yellow"/>
        </w:rPr>
      </w:pPr>
    </w:p>
    <w:p w:rsidR="006E36AC" w:rsidRPr="00C65BA8" w:rsidRDefault="006E36AC" w:rsidP="00C65BA8">
      <w:pPr>
        <w:ind w:left="720" w:hanging="720"/>
        <w:rPr>
          <w:rFonts w:ascii="Arial" w:hAnsi="Arial" w:cs="Arial"/>
          <w:sz w:val="22"/>
          <w:szCs w:val="22"/>
          <w:highlight w:val="yellow"/>
        </w:rPr>
      </w:pPr>
    </w:p>
    <w:p w:rsidR="006E36AC" w:rsidRPr="00407F2D" w:rsidRDefault="006E36AC" w:rsidP="00906EDF">
      <w:pPr>
        <w:pStyle w:val="Heading1"/>
      </w:pPr>
      <w:bookmarkStart w:id="11" w:name="_Toc441061713"/>
      <w:r w:rsidRPr="00407F2D">
        <w:t>Clinical place for the proposed therapy</w:t>
      </w:r>
      <w:bookmarkEnd w:id="11"/>
    </w:p>
    <w:p w:rsidR="006E36AC" w:rsidRPr="00C65BA8" w:rsidRDefault="006E36AC" w:rsidP="00C65BA8">
      <w:pPr>
        <w:rPr>
          <w:rFonts w:ascii="Arial" w:hAnsi="Arial" w:cs="Arial"/>
          <w:sz w:val="22"/>
          <w:szCs w:val="22"/>
          <w:highlight w:val="yellow"/>
        </w:rPr>
      </w:pPr>
    </w:p>
    <w:p w:rsidR="006E36AC" w:rsidRPr="00755E4E" w:rsidRDefault="006E36AC" w:rsidP="006E36AC">
      <w:pPr>
        <w:pStyle w:val="ListParagraph"/>
        <w:keepNext/>
        <w:keepLines/>
        <w:rPr>
          <w:rFonts w:ascii="Arial" w:hAnsi="Arial" w:cs="Arial"/>
          <w:sz w:val="22"/>
          <w:szCs w:val="22"/>
        </w:rPr>
      </w:pPr>
      <w:r w:rsidRPr="00755E4E">
        <w:rPr>
          <w:rFonts w:ascii="Arial" w:hAnsi="Arial" w:cs="Arial"/>
          <w:sz w:val="22"/>
          <w:szCs w:val="22"/>
        </w:rPr>
        <w:t xml:space="preserve">The submission stated that the majority of women with high-grade serous ovarian cancer (including fallopian tube or primary peritoneal) receive primary </w:t>
      </w:r>
      <w:proofErr w:type="spellStart"/>
      <w:r w:rsidRPr="00755E4E">
        <w:rPr>
          <w:rFonts w:ascii="Arial" w:hAnsi="Arial" w:cs="Arial"/>
          <w:sz w:val="22"/>
          <w:szCs w:val="22"/>
        </w:rPr>
        <w:t>debulking</w:t>
      </w:r>
      <w:proofErr w:type="spellEnd"/>
      <w:r w:rsidRPr="00755E4E">
        <w:rPr>
          <w:rFonts w:ascii="Arial" w:hAnsi="Arial" w:cs="Arial"/>
          <w:sz w:val="22"/>
          <w:szCs w:val="22"/>
        </w:rPr>
        <w:t xml:space="preserve"> surgery in combination with intensive first-line platinum-based chemotherapy. More than 70% of these patients relapse and require further retreatment with repeat courses of chemotherapy within the first three years of diagnosis.</w:t>
      </w:r>
    </w:p>
    <w:p w:rsidR="006E36AC" w:rsidRPr="00755E4E" w:rsidRDefault="006E36AC" w:rsidP="006E36AC">
      <w:pPr>
        <w:rPr>
          <w:rFonts w:ascii="Arial" w:hAnsi="Arial" w:cs="Arial"/>
          <w:sz w:val="22"/>
          <w:szCs w:val="22"/>
        </w:rPr>
      </w:pPr>
    </w:p>
    <w:p w:rsidR="006E36AC" w:rsidRPr="00755E4E" w:rsidRDefault="006E36AC" w:rsidP="006E36AC">
      <w:pPr>
        <w:pStyle w:val="ListParagraph"/>
        <w:rPr>
          <w:rFonts w:ascii="Arial" w:hAnsi="Arial" w:cs="Arial"/>
          <w:sz w:val="22"/>
          <w:szCs w:val="22"/>
        </w:rPr>
      </w:pPr>
      <w:r w:rsidRPr="00755E4E">
        <w:rPr>
          <w:rFonts w:ascii="Arial" w:hAnsi="Arial" w:cs="Arial"/>
          <w:sz w:val="22"/>
          <w:szCs w:val="22"/>
        </w:rPr>
        <w:t xml:space="preserve">Platinum-sensitive relapsed ovarian cancer is an uncommon condition which is life-threatening and affects women. The prevalence of a </w:t>
      </w:r>
      <w:r w:rsidRPr="00755E4E">
        <w:rPr>
          <w:rFonts w:ascii="Arial" w:hAnsi="Arial" w:cs="Arial"/>
          <w:i/>
          <w:sz w:val="22"/>
          <w:szCs w:val="22"/>
        </w:rPr>
        <w:t>BRCA</w:t>
      </w:r>
      <w:r w:rsidRPr="00755E4E">
        <w:rPr>
          <w:rFonts w:ascii="Arial" w:hAnsi="Arial" w:cs="Arial"/>
          <w:sz w:val="22"/>
          <w:szCs w:val="22"/>
        </w:rPr>
        <w:t xml:space="preserve"> mutation is high amongst this group of patients (53.5% in Study 19).</w:t>
      </w:r>
    </w:p>
    <w:p w:rsidR="006E36AC" w:rsidRPr="00755E4E" w:rsidRDefault="006E36AC" w:rsidP="006E36AC">
      <w:pPr>
        <w:rPr>
          <w:rFonts w:ascii="Arial" w:hAnsi="Arial" w:cs="Arial"/>
          <w:sz w:val="22"/>
          <w:szCs w:val="22"/>
        </w:rPr>
      </w:pPr>
    </w:p>
    <w:p w:rsidR="006E36AC" w:rsidRPr="00755E4E" w:rsidRDefault="006E36AC" w:rsidP="006E36AC">
      <w:pPr>
        <w:pStyle w:val="ListParagraph"/>
        <w:rPr>
          <w:rFonts w:ascii="Arial" w:hAnsi="Arial" w:cs="Arial"/>
          <w:sz w:val="22"/>
          <w:szCs w:val="22"/>
        </w:rPr>
      </w:pPr>
      <w:r w:rsidRPr="00755E4E">
        <w:rPr>
          <w:rFonts w:ascii="Arial" w:hAnsi="Arial" w:cs="Arial"/>
          <w:sz w:val="22"/>
          <w:szCs w:val="22"/>
        </w:rPr>
        <w:t xml:space="preserve">The proposed listings are intended to be used in the third-line or later, following initial relapse (first line or later) and then response (second line or later) to prior platinum-based chemotherapy. These patients have </w:t>
      </w:r>
      <w:r w:rsidR="00964925">
        <w:rPr>
          <w:rFonts w:ascii="Arial" w:hAnsi="Arial" w:cs="Arial"/>
          <w:sz w:val="22"/>
          <w:szCs w:val="22"/>
        </w:rPr>
        <w:t>limited</w:t>
      </w:r>
      <w:r w:rsidRPr="00755E4E">
        <w:rPr>
          <w:rFonts w:ascii="Arial" w:hAnsi="Arial" w:cs="Arial"/>
          <w:sz w:val="22"/>
          <w:szCs w:val="22"/>
        </w:rPr>
        <w:t xml:space="preserve"> option</w:t>
      </w:r>
      <w:r w:rsidR="00964925">
        <w:rPr>
          <w:rFonts w:ascii="Arial" w:hAnsi="Arial" w:cs="Arial"/>
          <w:sz w:val="22"/>
          <w:szCs w:val="22"/>
        </w:rPr>
        <w:t>s</w:t>
      </w:r>
      <w:r w:rsidRPr="00755E4E">
        <w:rPr>
          <w:rFonts w:ascii="Arial" w:hAnsi="Arial" w:cs="Arial"/>
          <w:sz w:val="22"/>
          <w:szCs w:val="22"/>
        </w:rPr>
        <w:t xml:space="preserve"> available to them and therefore have unmet clinical needs.</w:t>
      </w:r>
    </w:p>
    <w:p w:rsidR="00755E4E" w:rsidRPr="00C06038" w:rsidRDefault="00755E4E" w:rsidP="00755E4E">
      <w:pPr>
        <w:pStyle w:val="BodyText"/>
        <w:spacing w:after="0"/>
        <w:rPr>
          <w:rFonts w:ascii="Arial" w:hAnsi="Arial" w:cs="Arial"/>
          <w:sz w:val="22"/>
          <w:szCs w:val="22"/>
        </w:rPr>
      </w:pPr>
    </w:p>
    <w:p w:rsidR="00755E4E" w:rsidRPr="00E111EE" w:rsidRDefault="00755E4E" w:rsidP="00AE2737">
      <w:pPr>
        <w:ind w:left="720"/>
        <w:rPr>
          <w:rFonts w:ascii="Arial" w:hAnsi="Arial" w:cs="Arial"/>
          <w:i/>
          <w:sz w:val="22"/>
          <w:szCs w:val="22"/>
        </w:rPr>
      </w:pPr>
      <w:r w:rsidRPr="00E111EE">
        <w:rPr>
          <w:rFonts w:ascii="Arial" w:hAnsi="Arial" w:cs="Arial"/>
          <w:i/>
          <w:sz w:val="22"/>
          <w:szCs w:val="22"/>
        </w:rPr>
        <w:t>For more detail on PBAC’s view, see section 7 “PBAC outcome”</w:t>
      </w:r>
      <w:r w:rsidR="00C06038" w:rsidRPr="00E111EE">
        <w:rPr>
          <w:rFonts w:ascii="Arial" w:hAnsi="Arial" w:cs="Arial"/>
          <w:i/>
          <w:sz w:val="22"/>
          <w:szCs w:val="22"/>
        </w:rPr>
        <w:t>.</w:t>
      </w:r>
    </w:p>
    <w:p w:rsidR="006E10C3" w:rsidRDefault="006E10C3">
      <w:pPr>
        <w:jc w:val="left"/>
        <w:rPr>
          <w:rFonts w:ascii="Arial" w:hAnsi="Arial" w:cs="Arial"/>
          <w:sz w:val="22"/>
          <w:szCs w:val="22"/>
        </w:rPr>
      </w:pPr>
    </w:p>
    <w:p w:rsidR="00AE2737" w:rsidRDefault="00AE2737">
      <w:pPr>
        <w:jc w:val="left"/>
        <w:rPr>
          <w:rFonts w:ascii="Arial" w:hAnsi="Arial" w:cs="Arial"/>
          <w:sz w:val="22"/>
          <w:szCs w:val="22"/>
        </w:rPr>
      </w:pPr>
    </w:p>
    <w:p w:rsidR="004C3F7F" w:rsidRPr="00054269" w:rsidRDefault="00C65BA8" w:rsidP="00906EDF">
      <w:pPr>
        <w:pStyle w:val="Heading1"/>
        <w:rPr>
          <w:i/>
        </w:rPr>
      </w:pPr>
      <w:r>
        <w:t>Comparator</w:t>
      </w:r>
    </w:p>
    <w:p w:rsidR="004C3F7F" w:rsidRPr="00054269" w:rsidRDefault="004C3F7F" w:rsidP="004C3F7F">
      <w:pPr>
        <w:rPr>
          <w:rFonts w:ascii="Arial" w:hAnsi="Arial" w:cs="Arial"/>
          <w:sz w:val="22"/>
          <w:szCs w:val="22"/>
        </w:rPr>
      </w:pPr>
    </w:p>
    <w:p w:rsidR="004C3F7F" w:rsidRPr="00755E4E" w:rsidRDefault="004C3F7F" w:rsidP="004C3F7F">
      <w:pPr>
        <w:pStyle w:val="ListParagraph"/>
        <w:rPr>
          <w:rFonts w:ascii="Arial" w:hAnsi="Arial" w:cs="Arial"/>
          <w:sz w:val="22"/>
          <w:szCs w:val="22"/>
        </w:rPr>
      </w:pPr>
      <w:r w:rsidRPr="00755E4E">
        <w:rPr>
          <w:rFonts w:ascii="Arial" w:hAnsi="Arial" w:cs="Arial"/>
          <w:sz w:val="22"/>
          <w:szCs w:val="22"/>
        </w:rPr>
        <w:t xml:space="preserve">Standard follow-up care (placebo). </w:t>
      </w:r>
      <w:r w:rsidR="00C71255" w:rsidRPr="00755E4E">
        <w:rPr>
          <w:rFonts w:ascii="Arial" w:hAnsi="Arial" w:cs="Arial"/>
          <w:sz w:val="22"/>
          <w:szCs w:val="22"/>
        </w:rPr>
        <w:t>The ESC</w:t>
      </w:r>
      <w:r w:rsidR="00034576" w:rsidRPr="00755E4E">
        <w:rPr>
          <w:rFonts w:ascii="Arial" w:hAnsi="Arial" w:cs="Arial"/>
          <w:sz w:val="22"/>
          <w:szCs w:val="22"/>
        </w:rPr>
        <w:t>s</w:t>
      </w:r>
      <w:r w:rsidR="00C71255" w:rsidRPr="00755E4E">
        <w:rPr>
          <w:rFonts w:ascii="Arial" w:hAnsi="Arial" w:cs="Arial"/>
          <w:sz w:val="22"/>
          <w:szCs w:val="22"/>
        </w:rPr>
        <w:t xml:space="preserve"> </w:t>
      </w:r>
      <w:r w:rsidR="00034576" w:rsidRPr="00755E4E">
        <w:rPr>
          <w:rFonts w:ascii="Arial" w:hAnsi="Arial" w:cs="Arial"/>
          <w:sz w:val="22"/>
          <w:szCs w:val="22"/>
        </w:rPr>
        <w:t>agreed</w:t>
      </w:r>
      <w:r w:rsidR="00C71255" w:rsidRPr="00755E4E">
        <w:rPr>
          <w:rFonts w:ascii="Arial" w:hAnsi="Arial" w:cs="Arial"/>
          <w:sz w:val="22"/>
          <w:szCs w:val="22"/>
        </w:rPr>
        <w:t xml:space="preserve"> t</w:t>
      </w:r>
      <w:r w:rsidR="00034576" w:rsidRPr="00755E4E">
        <w:rPr>
          <w:rFonts w:ascii="Arial" w:hAnsi="Arial" w:cs="Arial"/>
          <w:sz w:val="22"/>
          <w:szCs w:val="22"/>
        </w:rPr>
        <w:t>hat t</w:t>
      </w:r>
      <w:r w:rsidRPr="00755E4E">
        <w:rPr>
          <w:rFonts w:ascii="Arial" w:hAnsi="Arial" w:cs="Arial"/>
          <w:sz w:val="22"/>
          <w:szCs w:val="22"/>
        </w:rPr>
        <w:t>his was the appropriate comparator</w:t>
      </w:r>
      <w:r w:rsidR="00034576" w:rsidRPr="00755E4E">
        <w:rPr>
          <w:rFonts w:ascii="Arial" w:hAnsi="Arial" w:cs="Arial"/>
          <w:sz w:val="22"/>
          <w:szCs w:val="22"/>
        </w:rPr>
        <w:t xml:space="preserve"> for </w:t>
      </w:r>
      <w:proofErr w:type="spellStart"/>
      <w:r w:rsidR="00034576" w:rsidRPr="00755E4E">
        <w:rPr>
          <w:rFonts w:ascii="Arial" w:hAnsi="Arial" w:cs="Arial"/>
          <w:sz w:val="22"/>
          <w:szCs w:val="22"/>
        </w:rPr>
        <w:t>olaparib</w:t>
      </w:r>
      <w:proofErr w:type="spellEnd"/>
      <w:r w:rsidRPr="00755E4E">
        <w:rPr>
          <w:rFonts w:ascii="Arial" w:hAnsi="Arial" w:cs="Arial"/>
          <w:sz w:val="22"/>
          <w:szCs w:val="22"/>
        </w:rPr>
        <w:t>.</w:t>
      </w:r>
    </w:p>
    <w:p w:rsidR="00755E4E" w:rsidRPr="00C06038" w:rsidRDefault="00755E4E" w:rsidP="00755E4E">
      <w:pPr>
        <w:pStyle w:val="BodyText"/>
        <w:spacing w:after="0"/>
        <w:rPr>
          <w:rFonts w:ascii="Arial" w:hAnsi="Arial" w:cs="Arial"/>
          <w:sz w:val="22"/>
          <w:szCs w:val="22"/>
        </w:rPr>
      </w:pPr>
    </w:p>
    <w:p w:rsidR="00755E4E" w:rsidRPr="00E111EE" w:rsidRDefault="00755E4E" w:rsidP="000249FD">
      <w:pPr>
        <w:ind w:left="720"/>
        <w:rPr>
          <w:rFonts w:ascii="Arial" w:hAnsi="Arial" w:cs="Arial"/>
          <w:i/>
          <w:sz w:val="22"/>
          <w:szCs w:val="22"/>
        </w:rPr>
      </w:pPr>
      <w:r w:rsidRPr="00E111EE">
        <w:rPr>
          <w:rFonts w:ascii="Arial" w:hAnsi="Arial" w:cs="Arial"/>
          <w:i/>
          <w:sz w:val="22"/>
          <w:szCs w:val="22"/>
        </w:rPr>
        <w:t>For more detail on PBAC’s view, see section 7 “PBAC outcome”</w:t>
      </w:r>
      <w:r w:rsidR="00C06038" w:rsidRPr="00E111EE">
        <w:rPr>
          <w:rFonts w:ascii="Arial" w:hAnsi="Arial" w:cs="Arial"/>
          <w:i/>
          <w:sz w:val="22"/>
          <w:szCs w:val="22"/>
        </w:rPr>
        <w:t>.</w:t>
      </w:r>
    </w:p>
    <w:p w:rsidR="00F32C99" w:rsidRDefault="00F32C99" w:rsidP="00F32C99">
      <w:pPr>
        <w:rPr>
          <w:rFonts w:ascii="Arial" w:hAnsi="Arial" w:cs="Arial"/>
          <w:sz w:val="22"/>
          <w:szCs w:val="22"/>
        </w:rPr>
      </w:pPr>
    </w:p>
    <w:p w:rsidR="000249FD" w:rsidRPr="00F32C99" w:rsidRDefault="000249FD" w:rsidP="00F32C99">
      <w:pPr>
        <w:rPr>
          <w:rFonts w:ascii="Arial" w:hAnsi="Arial" w:cs="Arial"/>
          <w:sz w:val="22"/>
          <w:szCs w:val="22"/>
        </w:rPr>
      </w:pPr>
    </w:p>
    <w:p w:rsidR="004C3F7F" w:rsidRDefault="00C65BA8" w:rsidP="00906EDF">
      <w:pPr>
        <w:pStyle w:val="Heading1"/>
        <w:rPr>
          <w:i/>
        </w:rPr>
      </w:pPr>
      <w:r>
        <w:t>Consideration of the evidence</w:t>
      </w:r>
    </w:p>
    <w:p w:rsidR="008A2B3C" w:rsidRDefault="008A2B3C" w:rsidP="00C06038">
      <w:pPr>
        <w:pStyle w:val="Paragraphheading1"/>
        <w:numPr>
          <w:ilvl w:val="0"/>
          <w:numId w:val="0"/>
        </w:numPr>
        <w:jc w:val="both"/>
        <w:rPr>
          <w:rFonts w:ascii="Arial" w:hAnsi="Arial"/>
          <w:i w:val="0"/>
          <w:sz w:val="22"/>
          <w:szCs w:val="22"/>
        </w:rPr>
      </w:pPr>
    </w:p>
    <w:p w:rsidR="006C121A" w:rsidRPr="00906EDF" w:rsidRDefault="006C121A" w:rsidP="00906EDF">
      <w:pPr>
        <w:pStyle w:val="Heading2"/>
      </w:pPr>
      <w:r w:rsidRPr="00906EDF">
        <w:t>Sponsor hearing</w:t>
      </w:r>
    </w:p>
    <w:p w:rsidR="006C121A" w:rsidRPr="00C06038" w:rsidRDefault="006C121A" w:rsidP="00C06038">
      <w:pPr>
        <w:ind w:left="720" w:hanging="720"/>
        <w:rPr>
          <w:rFonts w:ascii="Arial" w:hAnsi="Arial" w:cs="Arial"/>
          <w:snapToGrid w:val="0"/>
          <w:sz w:val="22"/>
          <w:szCs w:val="22"/>
        </w:rPr>
      </w:pPr>
    </w:p>
    <w:p w:rsidR="006C121A" w:rsidRPr="00C06038" w:rsidRDefault="006C121A" w:rsidP="00F5403B">
      <w:pPr>
        <w:widowControl w:val="0"/>
        <w:numPr>
          <w:ilvl w:val="1"/>
          <w:numId w:val="10"/>
        </w:numPr>
        <w:rPr>
          <w:rFonts w:ascii="Arial" w:hAnsi="Arial" w:cs="Arial"/>
          <w:snapToGrid w:val="0"/>
          <w:sz w:val="22"/>
          <w:szCs w:val="22"/>
        </w:rPr>
      </w:pPr>
      <w:r w:rsidRPr="006C121A">
        <w:rPr>
          <w:rFonts w:ascii="Arial" w:hAnsi="Arial" w:cs="Arial"/>
          <w:bCs/>
          <w:snapToGrid w:val="0"/>
          <w:sz w:val="22"/>
          <w:szCs w:val="22"/>
        </w:rPr>
        <w:t xml:space="preserve">The sponsor requested a hearing for this item. The clinician </w:t>
      </w:r>
      <w:r w:rsidR="00C06038">
        <w:rPr>
          <w:rFonts w:ascii="Arial" w:hAnsi="Arial" w:cs="Arial"/>
          <w:bCs/>
          <w:snapToGrid w:val="0"/>
          <w:sz w:val="22"/>
          <w:szCs w:val="22"/>
        </w:rPr>
        <w:t xml:space="preserve">presenting at the hearing </w:t>
      </w:r>
      <w:r w:rsidRPr="006C121A">
        <w:rPr>
          <w:rFonts w:ascii="Arial" w:hAnsi="Arial" w:cs="Arial"/>
          <w:bCs/>
          <w:snapToGrid w:val="0"/>
          <w:sz w:val="22"/>
          <w:szCs w:val="22"/>
        </w:rPr>
        <w:t>focused on the statistical analyses conducted as part of Study 19. The PBAC considered that the hearing did not add substantively to the evidence presented in the submission.</w:t>
      </w:r>
    </w:p>
    <w:p w:rsidR="006C121A" w:rsidRPr="00E764ED" w:rsidRDefault="006C121A" w:rsidP="00C06038">
      <w:pPr>
        <w:rPr>
          <w:rFonts w:ascii="Arial" w:hAnsi="Arial" w:cs="Arial"/>
          <w:bCs/>
          <w:snapToGrid w:val="0"/>
          <w:sz w:val="22"/>
          <w:szCs w:val="22"/>
          <w:highlight w:val="yellow"/>
        </w:rPr>
      </w:pPr>
    </w:p>
    <w:p w:rsidR="006C121A" w:rsidRPr="00DA52D2" w:rsidRDefault="006C121A" w:rsidP="00906EDF">
      <w:pPr>
        <w:pStyle w:val="Heading2"/>
      </w:pPr>
      <w:r w:rsidRPr="00DA52D2">
        <w:t>Consumer comments</w:t>
      </w:r>
    </w:p>
    <w:p w:rsidR="006C121A" w:rsidRPr="00DA52D2" w:rsidRDefault="006C121A" w:rsidP="00C06038">
      <w:pPr>
        <w:rPr>
          <w:rFonts w:ascii="Arial" w:hAnsi="Arial" w:cs="Arial"/>
          <w:bCs/>
          <w:snapToGrid w:val="0"/>
          <w:sz w:val="22"/>
          <w:szCs w:val="22"/>
        </w:rPr>
      </w:pPr>
    </w:p>
    <w:p w:rsidR="006C121A" w:rsidRPr="006C121A" w:rsidRDefault="006C121A" w:rsidP="00F5403B">
      <w:pPr>
        <w:widowControl w:val="0"/>
        <w:numPr>
          <w:ilvl w:val="1"/>
          <w:numId w:val="10"/>
        </w:numPr>
        <w:rPr>
          <w:rFonts w:ascii="Arial" w:hAnsi="Arial" w:cs="Arial"/>
          <w:bCs/>
          <w:snapToGrid w:val="0"/>
          <w:sz w:val="22"/>
          <w:szCs w:val="22"/>
        </w:rPr>
      </w:pPr>
      <w:r w:rsidRPr="00DA52D2">
        <w:rPr>
          <w:rFonts w:ascii="Arial" w:hAnsi="Arial" w:cs="Arial"/>
          <w:bCs/>
          <w:snapToGrid w:val="0"/>
          <w:sz w:val="22"/>
          <w:szCs w:val="22"/>
        </w:rPr>
        <w:t>The PBAC noted and welcomed the input from individuals (28), and organisations (4) via the Consumer Comment</w:t>
      </w:r>
      <w:r w:rsidR="00C06038">
        <w:rPr>
          <w:rFonts w:ascii="Arial" w:hAnsi="Arial" w:cs="Arial"/>
          <w:bCs/>
          <w:snapToGrid w:val="0"/>
          <w:sz w:val="22"/>
          <w:szCs w:val="22"/>
        </w:rPr>
        <w:t xml:space="preserve">s facility on the PBS website. </w:t>
      </w:r>
      <w:r w:rsidRPr="006C121A">
        <w:rPr>
          <w:rFonts w:ascii="Arial" w:hAnsi="Arial" w:cs="Arial"/>
          <w:bCs/>
          <w:snapToGrid w:val="0"/>
          <w:sz w:val="22"/>
          <w:szCs w:val="22"/>
        </w:rPr>
        <w:t xml:space="preserve">The comments described a range of benefits of treatment with </w:t>
      </w:r>
      <w:proofErr w:type="spellStart"/>
      <w:r w:rsidRPr="006C121A">
        <w:rPr>
          <w:rFonts w:ascii="Arial" w:hAnsi="Arial" w:cs="Arial"/>
          <w:bCs/>
          <w:snapToGrid w:val="0"/>
          <w:sz w:val="22"/>
          <w:szCs w:val="22"/>
        </w:rPr>
        <w:t>olaparib</w:t>
      </w:r>
      <w:proofErr w:type="spellEnd"/>
      <w:r w:rsidRPr="006C121A">
        <w:rPr>
          <w:rFonts w:ascii="Arial" w:hAnsi="Arial" w:cs="Arial"/>
          <w:bCs/>
          <w:snapToGrid w:val="0"/>
          <w:sz w:val="22"/>
          <w:szCs w:val="22"/>
        </w:rPr>
        <w:t xml:space="preserve">, including potential extension of </w:t>
      </w:r>
      <w:r w:rsidR="00182A7C">
        <w:rPr>
          <w:rFonts w:ascii="Arial" w:hAnsi="Arial" w:cs="Arial"/>
          <w:bCs/>
          <w:snapToGrid w:val="0"/>
          <w:sz w:val="22"/>
          <w:szCs w:val="22"/>
        </w:rPr>
        <w:t xml:space="preserve">the period of </w:t>
      </w:r>
      <w:r w:rsidRPr="006C121A">
        <w:rPr>
          <w:rFonts w:ascii="Arial" w:hAnsi="Arial" w:cs="Arial"/>
          <w:bCs/>
          <w:snapToGrid w:val="0"/>
          <w:sz w:val="22"/>
          <w:szCs w:val="22"/>
        </w:rPr>
        <w:t>remission</w:t>
      </w:r>
      <w:r w:rsidR="00182A7C">
        <w:rPr>
          <w:rFonts w:ascii="Arial" w:hAnsi="Arial" w:cs="Arial"/>
          <w:bCs/>
          <w:snapToGrid w:val="0"/>
          <w:sz w:val="22"/>
          <w:szCs w:val="22"/>
        </w:rPr>
        <w:t xml:space="preserve"> (hence delaying the need for chemotherapy)</w:t>
      </w:r>
      <w:r w:rsidRPr="006C121A">
        <w:rPr>
          <w:rFonts w:ascii="Arial" w:hAnsi="Arial" w:cs="Arial"/>
          <w:bCs/>
          <w:snapToGrid w:val="0"/>
          <w:sz w:val="22"/>
          <w:szCs w:val="22"/>
        </w:rPr>
        <w:t xml:space="preserve"> and </w:t>
      </w:r>
      <w:r w:rsidR="00182A7C">
        <w:rPr>
          <w:rFonts w:ascii="Arial" w:hAnsi="Arial" w:cs="Arial"/>
          <w:bCs/>
          <w:snapToGrid w:val="0"/>
          <w:sz w:val="22"/>
          <w:szCs w:val="22"/>
        </w:rPr>
        <w:t xml:space="preserve">improved </w:t>
      </w:r>
      <w:r w:rsidRPr="006C121A">
        <w:rPr>
          <w:rFonts w:ascii="Arial" w:hAnsi="Arial" w:cs="Arial"/>
          <w:bCs/>
          <w:snapToGrid w:val="0"/>
          <w:sz w:val="22"/>
          <w:szCs w:val="22"/>
        </w:rPr>
        <w:t>overall survival</w:t>
      </w:r>
      <w:r w:rsidR="00182A7C">
        <w:rPr>
          <w:rFonts w:ascii="Arial" w:hAnsi="Arial" w:cs="Arial"/>
          <w:bCs/>
          <w:snapToGrid w:val="0"/>
          <w:sz w:val="22"/>
          <w:szCs w:val="22"/>
        </w:rPr>
        <w:t xml:space="preserve">. </w:t>
      </w:r>
      <w:proofErr w:type="spellStart"/>
      <w:r w:rsidR="00182A7C">
        <w:rPr>
          <w:rFonts w:ascii="Arial" w:hAnsi="Arial" w:cs="Arial"/>
          <w:bCs/>
          <w:snapToGrid w:val="0"/>
          <w:sz w:val="22"/>
          <w:szCs w:val="22"/>
        </w:rPr>
        <w:t>Olaparib</w:t>
      </w:r>
      <w:proofErr w:type="spellEnd"/>
      <w:r w:rsidR="00182A7C">
        <w:rPr>
          <w:rFonts w:ascii="Arial" w:hAnsi="Arial" w:cs="Arial"/>
          <w:bCs/>
          <w:snapToGrid w:val="0"/>
          <w:sz w:val="22"/>
          <w:szCs w:val="22"/>
        </w:rPr>
        <w:t xml:space="preserve"> was considered to have</w:t>
      </w:r>
      <w:r w:rsidRPr="006C121A">
        <w:rPr>
          <w:rFonts w:ascii="Arial" w:hAnsi="Arial" w:cs="Arial"/>
          <w:bCs/>
          <w:snapToGrid w:val="0"/>
          <w:sz w:val="22"/>
          <w:szCs w:val="22"/>
        </w:rPr>
        <w:t xml:space="preserve"> fewer side effects</w:t>
      </w:r>
      <w:r w:rsidR="00571E08">
        <w:rPr>
          <w:rFonts w:ascii="Arial" w:hAnsi="Arial" w:cs="Arial"/>
          <w:bCs/>
          <w:snapToGrid w:val="0"/>
          <w:sz w:val="22"/>
          <w:szCs w:val="22"/>
        </w:rPr>
        <w:t xml:space="preserve"> compared with </w:t>
      </w:r>
      <w:r w:rsidRPr="006C121A">
        <w:rPr>
          <w:rFonts w:ascii="Arial" w:hAnsi="Arial" w:cs="Arial"/>
          <w:bCs/>
          <w:snapToGrid w:val="0"/>
          <w:sz w:val="22"/>
          <w:szCs w:val="22"/>
        </w:rPr>
        <w:t>chemotherapy.</w:t>
      </w:r>
    </w:p>
    <w:p w:rsidR="006C121A" w:rsidRPr="006C121A" w:rsidRDefault="006C121A" w:rsidP="00C06038">
      <w:pPr>
        <w:contextualSpacing/>
        <w:rPr>
          <w:rFonts w:ascii="Arial" w:hAnsi="Arial" w:cs="Arial"/>
          <w:bCs/>
          <w:snapToGrid w:val="0"/>
          <w:sz w:val="22"/>
          <w:szCs w:val="22"/>
        </w:rPr>
      </w:pPr>
    </w:p>
    <w:p w:rsidR="006C121A" w:rsidRPr="006C121A" w:rsidRDefault="006C121A" w:rsidP="00F5403B">
      <w:pPr>
        <w:widowControl w:val="0"/>
        <w:numPr>
          <w:ilvl w:val="1"/>
          <w:numId w:val="10"/>
        </w:numPr>
        <w:rPr>
          <w:rFonts w:ascii="Arial" w:hAnsi="Arial" w:cs="Arial"/>
          <w:bCs/>
          <w:snapToGrid w:val="0"/>
          <w:sz w:val="22"/>
          <w:szCs w:val="22"/>
        </w:rPr>
      </w:pPr>
      <w:r w:rsidRPr="006C121A">
        <w:rPr>
          <w:rFonts w:ascii="Arial" w:hAnsi="Arial" w:cs="Arial"/>
          <w:bCs/>
          <w:snapToGrid w:val="0"/>
          <w:sz w:val="22"/>
          <w:szCs w:val="22"/>
        </w:rPr>
        <w:t xml:space="preserve">The PBAC noted the advice received from Medical Oncology Group of Australia, Rare Cancers Australia, Ovarian Cancer Australia and Centre for Community Driven Research, clarifying the likely use of </w:t>
      </w:r>
      <w:proofErr w:type="spellStart"/>
      <w:r w:rsidRPr="006C121A">
        <w:rPr>
          <w:rFonts w:ascii="Arial" w:hAnsi="Arial" w:cs="Arial"/>
          <w:bCs/>
          <w:snapToGrid w:val="0"/>
          <w:sz w:val="22"/>
          <w:szCs w:val="22"/>
        </w:rPr>
        <w:t>olaparib</w:t>
      </w:r>
      <w:proofErr w:type="spellEnd"/>
      <w:r w:rsidRPr="006C121A">
        <w:rPr>
          <w:rFonts w:ascii="Arial" w:hAnsi="Arial" w:cs="Arial"/>
          <w:bCs/>
          <w:snapToGrid w:val="0"/>
          <w:sz w:val="22"/>
          <w:szCs w:val="22"/>
        </w:rPr>
        <w:t xml:space="preserve"> in clinical practice. The PBAC specifically noted the advice that the use of </w:t>
      </w:r>
      <w:proofErr w:type="spellStart"/>
      <w:r w:rsidRPr="006C121A">
        <w:rPr>
          <w:rFonts w:ascii="Arial" w:hAnsi="Arial" w:cs="Arial"/>
          <w:bCs/>
          <w:snapToGrid w:val="0"/>
          <w:sz w:val="22"/>
          <w:szCs w:val="22"/>
        </w:rPr>
        <w:t>olaparib</w:t>
      </w:r>
      <w:proofErr w:type="spellEnd"/>
      <w:r w:rsidRPr="006C121A">
        <w:rPr>
          <w:rFonts w:ascii="Arial" w:hAnsi="Arial" w:cs="Arial"/>
          <w:bCs/>
          <w:snapToGrid w:val="0"/>
          <w:sz w:val="22"/>
          <w:szCs w:val="22"/>
        </w:rPr>
        <w:t xml:space="preserve"> may s</w:t>
      </w:r>
      <w:r w:rsidR="00C06038">
        <w:rPr>
          <w:rFonts w:ascii="Arial" w:hAnsi="Arial" w:cs="Arial"/>
          <w:bCs/>
          <w:snapToGrid w:val="0"/>
          <w:sz w:val="22"/>
          <w:szCs w:val="22"/>
        </w:rPr>
        <w:t>ignificantly extend progression-</w:t>
      </w:r>
      <w:r w:rsidRPr="006C121A">
        <w:rPr>
          <w:rFonts w:ascii="Arial" w:hAnsi="Arial" w:cs="Arial"/>
          <w:bCs/>
          <w:snapToGrid w:val="0"/>
          <w:sz w:val="22"/>
          <w:szCs w:val="22"/>
        </w:rPr>
        <w:t xml:space="preserve">free survival, and improve quality of life through reducing the lines of chemotherapy a patient needs to </w:t>
      </w:r>
      <w:r w:rsidR="00C06038">
        <w:rPr>
          <w:rFonts w:ascii="Arial" w:hAnsi="Arial" w:cs="Arial"/>
          <w:bCs/>
          <w:snapToGrid w:val="0"/>
          <w:sz w:val="22"/>
          <w:szCs w:val="22"/>
        </w:rPr>
        <w:t xml:space="preserve">undergo. </w:t>
      </w:r>
      <w:r w:rsidRPr="006C121A">
        <w:rPr>
          <w:rFonts w:ascii="Arial" w:hAnsi="Arial" w:cs="Arial"/>
          <w:bCs/>
          <w:snapToGrid w:val="0"/>
          <w:sz w:val="22"/>
          <w:szCs w:val="22"/>
        </w:rPr>
        <w:t>The PBAC noted that this advice was supportive of the evidence provided in the submission.</w:t>
      </w:r>
    </w:p>
    <w:p w:rsidR="00E764ED" w:rsidRPr="00E764ED" w:rsidRDefault="00E764ED" w:rsidP="00C06038">
      <w:pPr>
        <w:rPr>
          <w:rFonts w:ascii="Arial" w:hAnsi="Arial" w:cs="Arial"/>
          <w:bCs/>
          <w:snapToGrid w:val="0"/>
          <w:sz w:val="22"/>
          <w:szCs w:val="22"/>
          <w:highlight w:val="yellow"/>
        </w:rPr>
      </w:pPr>
    </w:p>
    <w:p w:rsidR="00D47154" w:rsidRPr="006C121A" w:rsidRDefault="00D47154" w:rsidP="00906EDF">
      <w:pPr>
        <w:pStyle w:val="Heading2"/>
      </w:pPr>
      <w:r w:rsidRPr="006C121A">
        <w:t>Consumer meetin</w:t>
      </w:r>
      <w:r w:rsidR="00C06038">
        <w:t>g with Ovarian Cancer Australia</w:t>
      </w:r>
    </w:p>
    <w:p w:rsidR="00D47154" w:rsidRPr="00C06038" w:rsidRDefault="00D47154" w:rsidP="00D47154">
      <w:pPr>
        <w:widowControl w:val="0"/>
        <w:rPr>
          <w:rFonts w:ascii="Arial" w:hAnsi="Arial" w:cs="Arial"/>
          <w:bCs/>
          <w:snapToGrid w:val="0"/>
          <w:sz w:val="22"/>
          <w:szCs w:val="22"/>
          <w:highlight w:val="yellow"/>
        </w:rPr>
      </w:pPr>
    </w:p>
    <w:p w:rsidR="00D47154" w:rsidRPr="006C121A" w:rsidRDefault="00D47154" w:rsidP="00F5403B">
      <w:pPr>
        <w:pStyle w:val="ListParagraph"/>
        <w:numPr>
          <w:ilvl w:val="1"/>
          <w:numId w:val="9"/>
        </w:numPr>
        <w:rPr>
          <w:rFonts w:ascii="Arial" w:hAnsi="Arial" w:cs="Arial"/>
          <w:sz w:val="22"/>
          <w:szCs w:val="22"/>
        </w:rPr>
      </w:pPr>
      <w:r w:rsidRPr="00DA52D2">
        <w:rPr>
          <w:rFonts w:ascii="Arial" w:hAnsi="Arial" w:cs="Arial"/>
          <w:sz w:val="22"/>
          <w:szCs w:val="22"/>
        </w:rPr>
        <w:t>This meeting was held between Ovarian Cancer Australia and representatives of the PBAC prior to the P</w:t>
      </w:r>
      <w:r w:rsidRPr="006C121A">
        <w:rPr>
          <w:rFonts w:ascii="Arial" w:hAnsi="Arial" w:cs="Arial"/>
          <w:sz w:val="22"/>
          <w:szCs w:val="22"/>
        </w:rPr>
        <w:t xml:space="preserve">BAC consideration of </w:t>
      </w:r>
      <w:proofErr w:type="spellStart"/>
      <w:r w:rsidRPr="006C121A">
        <w:rPr>
          <w:rFonts w:ascii="Arial" w:hAnsi="Arial" w:cs="Arial"/>
          <w:sz w:val="22"/>
          <w:szCs w:val="22"/>
        </w:rPr>
        <w:t>olaparib</w:t>
      </w:r>
      <w:proofErr w:type="spellEnd"/>
      <w:r w:rsidRPr="006C121A">
        <w:rPr>
          <w:rFonts w:ascii="Arial" w:hAnsi="Arial" w:cs="Arial"/>
          <w:sz w:val="22"/>
          <w:szCs w:val="22"/>
        </w:rPr>
        <w:t>. The following points provid</w:t>
      </w:r>
      <w:r w:rsidR="00C06038">
        <w:rPr>
          <w:rFonts w:ascii="Arial" w:hAnsi="Arial" w:cs="Arial"/>
          <w:sz w:val="22"/>
          <w:szCs w:val="22"/>
        </w:rPr>
        <w:t>e a summary of the discussion:</w:t>
      </w:r>
    </w:p>
    <w:p w:rsidR="00D47154" w:rsidRPr="00D47154" w:rsidRDefault="00D47154" w:rsidP="00D47154">
      <w:pPr>
        <w:pStyle w:val="ListParagraph"/>
        <w:numPr>
          <w:ilvl w:val="0"/>
          <w:numId w:val="3"/>
        </w:numPr>
        <w:rPr>
          <w:rFonts w:ascii="Arial" w:hAnsi="Arial" w:cs="Arial"/>
          <w:sz w:val="22"/>
          <w:szCs w:val="22"/>
        </w:rPr>
      </w:pPr>
      <w:r w:rsidRPr="00D47154">
        <w:rPr>
          <w:rFonts w:ascii="Arial" w:hAnsi="Arial" w:cs="Arial"/>
          <w:sz w:val="22"/>
          <w:szCs w:val="22"/>
        </w:rPr>
        <w:t xml:space="preserve">The condition </w:t>
      </w:r>
      <w:r w:rsidR="00182A7C">
        <w:rPr>
          <w:rFonts w:ascii="Arial" w:hAnsi="Arial" w:cs="Arial"/>
          <w:sz w:val="22"/>
          <w:szCs w:val="22"/>
        </w:rPr>
        <w:t>adversely impacts on</w:t>
      </w:r>
      <w:r w:rsidRPr="00D47154">
        <w:rPr>
          <w:rFonts w:ascii="Arial" w:hAnsi="Arial" w:cs="Arial"/>
          <w:sz w:val="22"/>
          <w:szCs w:val="22"/>
        </w:rPr>
        <w:t xml:space="preserve"> the quality of life for patients and their families</w:t>
      </w:r>
      <w:r w:rsidR="00B10167">
        <w:rPr>
          <w:rFonts w:ascii="Arial" w:hAnsi="Arial" w:cs="Arial"/>
          <w:sz w:val="22"/>
          <w:szCs w:val="22"/>
        </w:rPr>
        <w:t>,</w:t>
      </w:r>
      <w:r w:rsidR="00182A7C">
        <w:rPr>
          <w:rFonts w:ascii="Arial" w:hAnsi="Arial" w:cs="Arial"/>
          <w:sz w:val="22"/>
          <w:szCs w:val="22"/>
        </w:rPr>
        <w:t xml:space="preserve"> which includes effects</w:t>
      </w:r>
      <w:r w:rsidRPr="00D47154">
        <w:rPr>
          <w:rFonts w:ascii="Arial" w:hAnsi="Arial" w:cs="Arial"/>
          <w:sz w:val="22"/>
          <w:szCs w:val="22"/>
        </w:rPr>
        <w:t xml:space="preserve"> on social, economi</w:t>
      </w:r>
      <w:r w:rsidR="00C06038">
        <w:rPr>
          <w:rFonts w:ascii="Arial" w:hAnsi="Arial" w:cs="Arial"/>
          <w:sz w:val="22"/>
          <w:szCs w:val="22"/>
        </w:rPr>
        <w:t xml:space="preserve">c and psychological wellbeing. </w:t>
      </w:r>
      <w:r w:rsidRPr="00D47154">
        <w:rPr>
          <w:rFonts w:ascii="Arial" w:hAnsi="Arial" w:cs="Arial"/>
          <w:sz w:val="22"/>
          <w:szCs w:val="22"/>
        </w:rPr>
        <w:t>Patients are aware that recurrence of the disease followin</w:t>
      </w:r>
      <w:r w:rsidR="00C06038">
        <w:rPr>
          <w:rFonts w:ascii="Arial" w:hAnsi="Arial" w:cs="Arial"/>
          <w:sz w:val="22"/>
          <w:szCs w:val="22"/>
        </w:rPr>
        <w:t xml:space="preserve">g initial treatment is </w:t>
      </w:r>
      <w:r w:rsidR="00182A7C">
        <w:rPr>
          <w:rFonts w:ascii="Arial" w:hAnsi="Arial" w:cs="Arial"/>
          <w:sz w:val="22"/>
          <w:szCs w:val="22"/>
        </w:rPr>
        <w:t>inevitable</w:t>
      </w:r>
      <w:r w:rsidR="00C06038">
        <w:rPr>
          <w:rFonts w:ascii="Arial" w:hAnsi="Arial" w:cs="Arial"/>
          <w:sz w:val="22"/>
          <w:szCs w:val="22"/>
        </w:rPr>
        <w:t xml:space="preserve">. </w:t>
      </w:r>
      <w:r w:rsidRPr="00D47154">
        <w:rPr>
          <w:rFonts w:ascii="Arial" w:hAnsi="Arial" w:cs="Arial"/>
          <w:sz w:val="22"/>
          <w:szCs w:val="22"/>
        </w:rPr>
        <w:t xml:space="preserve">With few new drugs becoming available in recent years, </w:t>
      </w:r>
      <w:r w:rsidR="00182A7C">
        <w:rPr>
          <w:rFonts w:ascii="Arial" w:hAnsi="Arial" w:cs="Arial"/>
          <w:sz w:val="22"/>
          <w:szCs w:val="22"/>
        </w:rPr>
        <w:t xml:space="preserve">chemotherapy </w:t>
      </w:r>
      <w:r w:rsidRPr="00D47154">
        <w:rPr>
          <w:rFonts w:ascii="Arial" w:hAnsi="Arial" w:cs="Arial"/>
          <w:sz w:val="22"/>
          <w:szCs w:val="22"/>
        </w:rPr>
        <w:t xml:space="preserve">offered at the point of recurrence </w:t>
      </w:r>
      <w:r w:rsidR="00182A7C">
        <w:rPr>
          <w:rFonts w:ascii="Arial" w:hAnsi="Arial" w:cs="Arial"/>
          <w:sz w:val="22"/>
          <w:szCs w:val="22"/>
        </w:rPr>
        <w:t>is less</w:t>
      </w:r>
      <w:r w:rsidRPr="00D47154">
        <w:rPr>
          <w:rFonts w:ascii="Arial" w:hAnsi="Arial" w:cs="Arial"/>
          <w:sz w:val="22"/>
          <w:szCs w:val="22"/>
        </w:rPr>
        <w:t xml:space="preserve"> effective than that given on initial diagnosis.</w:t>
      </w:r>
    </w:p>
    <w:p w:rsidR="00D47154" w:rsidRPr="00D47154" w:rsidRDefault="00D47154" w:rsidP="00D47154">
      <w:pPr>
        <w:pStyle w:val="ListParagraph"/>
        <w:numPr>
          <w:ilvl w:val="0"/>
          <w:numId w:val="3"/>
        </w:numPr>
        <w:rPr>
          <w:rFonts w:ascii="Arial" w:hAnsi="Arial" w:cs="Arial"/>
          <w:sz w:val="22"/>
          <w:szCs w:val="22"/>
        </w:rPr>
      </w:pPr>
      <w:r w:rsidRPr="00D47154">
        <w:rPr>
          <w:rFonts w:ascii="Arial" w:hAnsi="Arial" w:cs="Arial"/>
          <w:sz w:val="22"/>
          <w:szCs w:val="22"/>
        </w:rPr>
        <w:t xml:space="preserve">Whilst </w:t>
      </w:r>
      <w:r w:rsidR="00C06038">
        <w:rPr>
          <w:rFonts w:ascii="Arial" w:hAnsi="Arial" w:cs="Arial"/>
          <w:sz w:val="22"/>
          <w:szCs w:val="22"/>
        </w:rPr>
        <w:t xml:space="preserve">it was </w:t>
      </w:r>
      <w:r w:rsidRPr="00D47154">
        <w:rPr>
          <w:rFonts w:ascii="Arial" w:hAnsi="Arial" w:cs="Arial"/>
          <w:sz w:val="22"/>
          <w:szCs w:val="22"/>
        </w:rPr>
        <w:t xml:space="preserve">acknowledged that </w:t>
      </w:r>
      <w:proofErr w:type="spellStart"/>
      <w:r w:rsidRPr="00D47154">
        <w:rPr>
          <w:rFonts w:ascii="Arial" w:hAnsi="Arial" w:cs="Arial"/>
          <w:sz w:val="22"/>
          <w:szCs w:val="22"/>
        </w:rPr>
        <w:t>olaparib</w:t>
      </w:r>
      <w:proofErr w:type="spellEnd"/>
      <w:r w:rsidRPr="00D47154">
        <w:rPr>
          <w:rFonts w:ascii="Arial" w:hAnsi="Arial" w:cs="Arial"/>
          <w:sz w:val="22"/>
          <w:szCs w:val="22"/>
        </w:rPr>
        <w:t xml:space="preserve"> treatment is not a cure for ovarian cancer, it </w:t>
      </w:r>
      <w:r w:rsidR="00C06038">
        <w:rPr>
          <w:rFonts w:ascii="Arial" w:hAnsi="Arial" w:cs="Arial"/>
          <w:sz w:val="22"/>
          <w:szCs w:val="22"/>
        </w:rPr>
        <w:t>wa</w:t>
      </w:r>
      <w:r w:rsidRPr="00D47154">
        <w:rPr>
          <w:rFonts w:ascii="Arial" w:hAnsi="Arial" w:cs="Arial"/>
          <w:sz w:val="22"/>
          <w:szCs w:val="22"/>
        </w:rPr>
        <w:t xml:space="preserve">s perceived as an important advance – it </w:t>
      </w:r>
      <w:r w:rsidR="00C06038">
        <w:rPr>
          <w:rFonts w:ascii="Arial" w:hAnsi="Arial" w:cs="Arial"/>
          <w:sz w:val="22"/>
          <w:szCs w:val="22"/>
        </w:rPr>
        <w:t>wa</w:t>
      </w:r>
      <w:r w:rsidRPr="00D47154">
        <w:rPr>
          <w:rFonts w:ascii="Arial" w:hAnsi="Arial" w:cs="Arial"/>
          <w:sz w:val="22"/>
          <w:szCs w:val="22"/>
        </w:rPr>
        <w:t xml:space="preserve">s considered to </w:t>
      </w:r>
      <w:r w:rsidR="00182A7C">
        <w:rPr>
          <w:rFonts w:ascii="Arial" w:hAnsi="Arial" w:cs="Arial"/>
          <w:sz w:val="22"/>
          <w:szCs w:val="22"/>
        </w:rPr>
        <w:t>delay</w:t>
      </w:r>
      <w:r w:rsidR="00182A7C" w:rsidRPr="00D47154">
        <w:rPr>
          <w:rFonts w:ascii="Arial" w:hAnsi="Arial" w:cs="Arial"/>
          <w:sz w:val="22"/>
          <w:szCs w:val="22"/>
        </w:rPr>
        <w:t xml:space="preserve"> </w:t>
      </w:r>
      <w:r w:rsidRPr="00D47154">
        <w:rPr>
          <w:rFonts w:ascii="Arial" w:hAnsi="Arial" w:cs="Arial"/>
          <w:sz w:val="22"/>
          <w:szCs w:val="22"/>
        </w:rPr>
        <w:t>disease recurrence while pres</w:t>
      </w:r>
      <w:r w:rsidR="00C06038">
        <w:rPr>
          <w:rFonts w:ascii="Arial" w:hAnsi="Arial" w:cs="Arial"/>
          <w:sz w:val="22"/>
          <w:szCs w:val="22"/>
        </w:rPr>
        <w:t xml:space="preserve">erving a good quality of life. </w:t>
      </w:r>
      <w:r w:rsidRPr="00D47154">
        <w:rPr>
          <w:rFonts w:ascii="Arial" w:hAnsi="Arial" w:cs="Arial"/>
          <w:sz w:val="22"/>
          <w:szCs w:val="22"/>
        </w:rPr>
        <w:t xml:space="preserve">It </w:t>
      </w:r>
      <w:r w:rsidR="006E0E1D">
        <w:rPr>
          <w:rFonts w:ascii="Arial" w:hAnsi="Arial" w:cs="Arial"/>
          <w:sz w:val="22"/>
          <w:szCs w:val="22"/>
        </w:rPr>
        <w:t>wa</w:t>
      </w:r>
      <w:r w:rsidRPr="00D47154">
        <w:rPr>
          <w:rFonts w:ascii="Arial" w:hAnsi="Arial" w:cs="Arial"/>
          <w:sz w:val="22"/>
          <w:szCs w:val="22"/>
        </w:rPr>
        <w:t xml:space="preserve">s hoped that better understanding of ovarian cancer has resulted in more effective treatments, allowing patients to </w:t>
      </w:r>
      <w:r w:rsidR="00182A7C">
        <w:rPr>
          <w:rFonts w:ascii="Arial" w:hAnsi="Arial" w:cs="Arial"/>
          <w:sz w:val="22"/>
          <w:szCs w:val="22"/>
        </w:rPr>
        <w:t>delay exposure to</w:t>
      </w:r>
      <w:r w:rsidR="00182A7C" w:rsidRPr="00D47154">
        <w:rPr>
          <w:rFonts w:ascii="Arial" w:hAnsi="Arial" w:cs="Arial"/>
          <w:sz w:val="22"/>
          <w:szCs w:val="22"/>
        </w:rPr>
        <w:t xml:space="preserve"> </w:t>
      </w:r>
      <w:r w:rsidRPr="00D47154">
        <w:rPr>
          <w:rFonts w:ascii="Arial" w:hAnsi="Arial" w:cs="Arial"/>
          <w:sz w:val="22"/>
          <w:szCs w:val="22"/>
        </w:rPr>
        <w:t>the detrimental effects of cytotoxic chemotherapy.</w:t>
      </w:r>
    </w:p>
    <w:p w:rsidR="00D47154" w:rsidRPr="00D47154" w:rsidRDefault="00D47154" w:rsidP="00D47154">
      <w:pPr>
        <w:pStyle w:val="ListParagraph"/>
        <w:numPr>
          <w:ilvl w:val="0"/>
          <w:numId w:val="3"/>
        </w:numPr>
        <w:rPr>
          <w:rFonts w:ascii="Arial" w:hAnsi="Arial" w:cs="Arial"/>
          <w:sz w:val="22"/>
          <w:szCs w:val="22"/>
        </w:rPr>
      </w:pPr>
      <w:r w:rsidRPr="00D47154">
        <w:rPr>
          <w:rFonts w:ascii="Arial" w:hAnsi="Arial" w:cs="Arial"/>
          <w:sz w:val="22"/>
          <w:szCs w:val="22"/>
        </w:rPr>
        <w:t xml:space="preserve">Without PBS subsidy access, the cost of </w:t>
      </w:r>
      <w:proofErr w:type="spellStart"/>
      <w:r w:rsidRPr="00D47154">
        <w:rPr>
          <w:rFonts w:ascii="Arial" w:hAnsi="Arial" w:cs="Arial"/>
          <w:sz w:val="22"/>
          <w:szCs w:val="22"/>
        </w:rPr>
        <w:t>olaparib</w:t>
      </w:r>
      <w:proofErr w:type="spellEnd"/>
      <w:r w:rsidRPr="00D47154">
        <w:rPr>
          <w:rFonts w:ascii="Arial" w:hAnsi="Arial" w:cs="Arial"/>
          <w:sz w:val="22"/>
          <w:szCs w:val="22"/>
        </w:rPr>
        <w:t xml:space="preserve"> would prohibit most pat</w:t>
      </w:r>
      <w:r w:rsidR="006E0E1D">
        <w:rPr>
          <w:rFonts w:ascii="Arial" w:hAnsi="Arial" w:cs="Arial"/>
          <w:sz w:val="22"/>
          <w:szCs w:val="22"/>
        </w:rPr>
        <w:t xml:space="preserve">ients from accessing the drug. </w:t>
      </w:r>
      <w:r w:rsidRPr="00D47154">
        <w:rPr>
          <w:rFonts w:ascii="Arial" w:hAnsi="Arial" w:cs="Arial"/>
          <w:sz w:val="22"/>
          <w:szCs w:val="22"/>
        </w:rPr>
        <w:t xml:space="preserve">For many women diagnosed with ovarian cancer, it is at a time when they are no longer working fulltime and are therefore limited in their ability to fund </w:t>
      </w:r>
      <w:r w:rsidR="006E0E1D">
        <w:rPr>
          <w:rFonts w:ascii="Arial" w:hAnsi="Arial" w:cs="Arial"/>
          <w:sz w:val="22"/>
          <w:szCs w:val="22"/>
        </w:rPr>
        <w:t xml:space="preserve">the </w:t>
      </w:r>
      <w:r w:rsidRPr="00D47154">
        <w:rPr>
          <w:rFonts w:ascii="Arial" w:hAnsi="Arial" w:cs="Arial"/>
          <w:sz w:val="22"/>
          <w:szCs w:val="22"/>
        </w:rPr>
        <w:t>treatment themselves.</w:t>
      </w:r>
    </w:p>
    <w:p w:rsidR="00D47154" w:rsidRPr="00D47154" w:rsidRDefault="00D47154" w:rsidP="00D47154">
      <w:pPr>
        <w:pStyle w:val="ListParagraph"/>
        <w:numPr>
          <w:ilvl w:val="0"/>
          <w:numId w:val="3"/>
        </w:numPr>
        <w:rPr>
          <w:rFonts w:ascii="Arial" w:hAnsi="Arial" w:cs="Arial"/>
          <w:sz w:val="22"/>
          <w:szCs w:val="22"/>
        </w:rPr>
      </w:pPr>
      <w:r w:rsidRPr="00D47154">
        <w:rPr>
          <w:rFonts w:ascii="Arial" w:hAnsi="Arial" w:cs="Arial"/>
          <w:sz w:val="22"/>
          <w:szCs w:val="22"/>
        </w:rPr>
        <w:t xml:space="preserve">Patient perspectives of </w:t>
      </w:r>
      <w:proofErr w:type="spellStart"/>
      <w:r w:rsidRPr="00D47154">
        <w:rPr>
          <w:rFonts w:ascii="Arial" w:hAnsi="Arial" w:cs="Arial"/>
          <w:sz w:val="22"/>
          <w:szCs w:val="22"/>
        </w:rPr>
        <w:t>olaparib</w:t>
      </w:r>
      <w:proofErr w:type="spellEnd"/>
      <w:r w:rsidRPr="00D47154">
        <w:rPr>
          <w:rFonts w:ascii="Arial" w:hAnsi="Arial" w:cs="Arial"/>
          <w:sz w:val="22"/>
          <w:szCs w:val="22"/>
        </w:rPr>
        <w:t xml:space="preserve"> are that the adverse events (most commonly fatigue) are less than those experience</w:t>
      </w:r>
      <w:r w:rsidR="006E0E1D">
        <w:rPr>
          <w:rFonts w:ascii="Arial" w:hAnsi="Arial" w:cs="Arial"/>
          <w:sz w:val="22"/>
          <w:szCs w:val="22"/>
        </w:rPr>
        <w:t xml:space="preserve">d when receiving </w:t>
      </w:r>
      <w:r w:rsidR="006E0E1D">
        <w:rPr>
          <w:rFonts w:ascii="Arial" w:hAnsi="Arial" w:cs="Arial"/>
          <w:sz w:val="22"/>
          <w:szCs w:val="22"/>
        </w:rPr>
        <w:lastRenderedPageBreak/>
        <w:t xml:space="preserve">chemotherapy. </w:t>
      </w:r>
      <w:r w:rsidRPr="00D47154">
        <w:rPr>
          <w:rFonts w:ascii="Arial" w:hAnsi="Arial" w:cs="Arial"/>
          <w:sz w:val="22"/>
          <w:szCs w:val="22"/>
        </w:rPr>
        <w:t>For many women</w:t>
      </w:r>
      <w:r w:rsidR="00B10167">
        <w:rPr>
          <w:rFonts w:ascii="Arial" w:hAnsi="Arial" w:cs="Arial"/>
          <w:sz w:val="22"/>
          <w:szCs w:val="22"/>
        </w:rPr>
        <w:t>,</w:t>
      </w:r>
      <w:r w:rsidRPr="00D47154">
        <w:rPr>
          <w:rFonts w:ascii="Arial" w:hAnsi="Arial" w:cs="Arial"/>
          <w:sz w:val="22"/>
          <w:szCs w:val="22"/>
        </w:rPr>
        <w:t xml:space="preserve"> the adverse effects of chemotherapy prevent them from remaining in the workforce.</w:t>
      </w:r>
    </w:p>
    <w:p w:rsidR="00E764ED" w:rsidRPr="00C65BA8" w:rsidRDefault="00E764ED" w:rsidP="00C06038">
      <w:pPr>
        <w:pStyle w:val="Paragraphheading1"/>
        <w:numPr>
          <w:ilvl w:val="0"/>
          <w:numId w:val="0"/>
        </w:numPr>
        <w:jc w:val="both"/>
        <w:rPr>
          <w:rFonts w:ascii="Arial" w:hAnsi="Arial"/>
          <w:i w:val="0"/>
          <w:sz w:val="22"/>
          <w:szCs w:val="22"/>
        </w:rPr>
      </w:pPr>
    </w:p>
    <w:p w:rsidR="008A2B3C" w:rsidRPr="008A2B3C" w:rsidRDefault="008A2B3C" w:rsidP="00906EDF">
      <w:pPr>
        <w:pStyle w:val="Heading2"/>
        <w:rPr>
          <w:bCs/>
        </w:rPr>
      </w:pPr>
      <w:r w:rsidRPr="008A2B3C">
        <w:t>Clinical trials</w:t>
      </w:r>
    </w:p>
    <w:p w:rsidR="004C3F7F" w:rsidRPr="00C65BA8" w:rsidRDefault="004C3F7F" w:rsidP="004C3F7F">
      <w:pPr>
        <w:rPr>
          <w:rFonts w:ascii="Arial" w:hAnsi="Arial" w:cs="Arial"/>
          <w:sz w:val="22"/>
          <w:szCs w:val="22"/>
        </w:rPr>
      </w:pPr>
    </w:p>
    <w:p w:rsidR="004C3F7F" w:rsidRPr="00054269" w:rsidRDefault="004C3F7F" w:rsidP="004C3F7F">
      <w:pPr>
        <w:pStyle w:val="Tabletitle"/>
        <w:keepNext/>
        <w:spacing w:before="0" w:after="0"/>
        <w:ind w:left="720"/>
        <w:rPr>
          <w:rFonts w:ascii="Arial Narrow" w:hAnsi="Arial Narrow"/>
        </w:rPr>
      </w:pPr>
      <w:r>
        <w:rPr>
          <w:rFonts w:ascii="Arial Narrow" w:hAnsi="Arial Narrow"/>
        </w:rPr>
        <w:t xml:space="preserve">Table </w:t>
      </w:r>
      <w:r w:rsidR="00C65BA8">
        <w:rPr>
          <w:rFonts w:ascii="Arial Narrow" w:hAnsi="Arial Narrow"/>
        </w:rPr>
        <w:t>1</w:t>
      </w:r>
      <w:r w:rsidRPr="00054269">
        <w:rPr>
          <w:rFonts w:ascii="Arial Narrow" w:hAnsi="Arial Narrow"/>
        </w:rPr>
        <w:t>: Clinical evidence presented by submission for drug</w:t>
      </w:r>
    </w:p>
    <w:tbl>
      <w:tblPr>
        <w:tblStyle w:val="TableGrid"/>
        <w:tblW w:w="7655" w:type="dxa"/>
        <w:tblInd w:w="737" w:type="dxa"/>
        <w:tblCellMar>
          <w:left w:w="28" w:type="dxa"/>
          <w:right w:w="28" w:type="dxa"/>
        </w:tblCellMar>
        <w:tblLook w:val="04A0" w:firstRow="1" w:lastRow="0" w:firstColumn="1" w:lastColumn="0" w:noHBand="0" w:noVBand="1"/>
        <w:tblCaption w:val="Clinical evidence presented by submission for drug"/>
        <w:tblDescription w:val="Level of clinical evidence for olaparib"/>
      </w:tblPr>
      <w:tblGrid>
        <w:gridCol w:w="2291"/>
        <w:gridCol w:w="1962"/>
        <w:gridCol w:w="3402"/>
      </w:tblGrid>
      <w:tr w:rsidR="004C3F7F" w:rsidRPr="00D77514" w:rsidTr="006E0E1D">
        <w:trPr>
          <w:tblHeader/>
        </w:trPr>
        <w:tc>
          <w:tcPr>
            <w:tcW w:w="2291" w:type="dxa"/>
          </w:tcPr>
          <w:p w:rsidR="004C3F7F" w:rsidRPr="00054269" w:rsidRDefault="004C3F7F" w:rsidP="00EA33DE">
            <w:pPr>
              <w:pStyle w:val="TableText0"/>
              <w:keepLines/>
              <w:jc w:val="left"/>
              <w:rPr>
                <w:rFonts w:cs="Arial"/>
                <w:color w:val="FFFFFF" w:themeColor="background1"/>
              </w:rPr>
            </w:pPr>
            <w:r w:rsidRPr="00054269">
              <w:rPr>
                <w:rFonts w:cs="Arial"/>
                <w:color w:val="FFFFFF" w:themeColor="background1"/>
              </w:rPr>
              <w:t>─</w:t>
            </w:r>
          </w:p>
        </w:tc>
        <w:tc>
          <w:tcPr>
            <w:tcW w:w="1962" w:type="dxa"/>
          </w:tcPr>
          <w:p w:rsidR="004C3F7F" w:rsidRPr="00054269" w:rsidRDefault="004C3F7F" w:rsidP="00EA33DE">
            <w:pPr>
              <w:pStyle w:val="TableText0"/>
              <w:keepLines/>
              <w:jc w:val="center"/>
              <w:rPr>
                <w:rFonts w:cs="Arial"/>
                <w:color w:val="FFFFFF" w:themeColor="background1"/>
              </w:rPr>
            </w:pPr>
            <w:r w:rsidRPr="00054269">
              <w:rPr>
                <w:rFonts w:cs="Arial"/>
                <w:color w:val="FFFFFF" w:themeColor="background1"/>
              </w:rPr>
              <w:t>─</w:t>
            </w:r>
          </w:p>
        </w:tc>
        <w:tc>
          <w:tcPr>
            <w:tcW w:w="3402" w:type="dxa"/>
          </w:tcPr>
          <w:p w:rsidR="004C3F7F" w:rsidRPr="00054269" w:rsidRDefault="004C3F7F" w:rsidP="00EA33DE">
            <w:pPr>
              <w:pStyle w:val="TableText0"/>
              <w:keepLines/>
              <w:rPr>
                <w:rFonts w:cs="Arial"/>
                <w:b/>
              </w:rPr>
            </w:pPr>
            <w:r w:rsidRPr="00054269">
              <w:rPr>
                <w:rFonts w:cs="Arial"/>
                <w:b/>
              </w:rPr>
              <w:t>Overall risk of bias in clinical trials</w:t>
            </w:r>
          </w:p>
        </w:tc>
      </w:tr>
      <w:tr w:rsidR="004C3F7F" w:rsidRPr="00D77514" w:rsidTr="006E0E1D">
        <w:tc>
          <w:tcPr>
            <w:tcW w:w="2291" w:type="dxa"/>
          </w:tcPr>
          <w:p w:rsidR="004C3F7F" w:rsidRPr="00054269" w:rsidRDefault="004C3F7F" w:rsidP="00EA33DE">
            <w:pPr>
              <w:pStyle w:val="TableText0"/>
              <w:keepLines/>
              <w:jc w:val="left"/>
              <w:rPr>
                <w:rFonts w:cs="Arial"/>
              </w:rPr>
            </w:pPr>
            <w:r w:rsidRPr="00054269">
              <w:rPr>
                <w:rFonts w:cs="Arial"/>
              </w:rPr>
              <w:t xml:space="preserve">Retrospective test-stratified randomised controlled trial of drug vs usual care </w:t>
            </w:r>
            <w:r w:rsidRPr="00054269">
              <w:rPr>
                <w:rFonts w:cs="Arial"/>
                <w:vertAlign w:val="superscript"/>
              </w:rPr>
              <w:t>a</w:t>
            </w:r>
          </w:p>
        </w:tc>
        <w:tc>
          <w:tcPr>
            <w:tcW w:w="1962" w:type="dxa"/>
          </w:tcPr>
          <w:p w:rsidR="004C3F7F" w:rsidRPr="00054269" w:rsidRDefault="004C3F7F" w:rsidP="00EA33DE">
            <w:pPr>
              <w:pStyle w:val="TableText0"/>
              <w:keepLines/>
              <w:rPr>
                <w:rFonts w:cs="Arial"/>
              </w:rPr>
            </w:pPr>
            <w:r w:rsidRPr="00054269">
              <w:rPr>
                <w:rFonts w:cs="Arial"/>
              </w:rPr>
              <w:fldChar w:fldCharType="begin">
                <w:ffData>
                  <w:name w:val=""/>
                  <w:enabled/>
                  <w:calcOnExit w:val="0"/>
                  <w:checkBox>
                    <w:sizeAuto/>
                    <w:default w:val="1"/>
                  </w:checkBox>
                </w:ffData>
              </w:fldChar>
            </w:r>
            <w:r w:rsidRPr="00054269">
              <w:rPr>
                <w:rFonts w:cs="Arial"/>
              </w:rPr>
              <w:instrText xml:space="preserve"> FORMCHECKBOX </w:instrText>
            </w:r>
            <w:r w:rsidR="00B64B02">
              <w:rPr>
                <w:rFonts w:cs="Arial"/>
              </w:rPr>
            </w:r>
            <w:r w:rsidR="00B64B02">
              <w:rPr>
                <w:rFonts w:cs="Arial"/>
              </w:rPr>
              <w:fldChar w:fldCharType="separate"/>
            </w:r>
            <w:r w:rsidRPr="00054269">
              <w:rPr>
                <w:rFonts w:cs="Arial"/>
              </w:rPr>
              <w:fldChar w:fldCharType="end"/>
            </w:r>
            <w:r w:rsidRPr="00054269">
              <w:rPr>
                <w:rFonts w:cs="Arial"/>
              </w:rPr>
              <w:tab/>
              <w:t>k=1</w:t>
            </w:r>
            <w:r w:rsidRPr="00054269">
              <w:rPr>
                <w:rFonts w:cs="Arial"/>
              </w:rPr>
              <w:tab/>
              <w:t>n=265</w:t>
            </w:r>
          </w:p>
        </w:tc>
        <w:tc>
          <w:tcPr>
            <w:tcW w:w="3402" w:type="dxa"/>
          </w:tcPr>
          <w:p w:rsidR="004C3F7F" w:rsidRPr="00054269" w:rsidRDefault="004C3F7F" w:rsidP="00EA33DE">
            <w:pPr>
              <w:pStyle w:val="TableText0"/>
              <w:keepLines/>
              <w:jc w:val="left"/>
              <w:rPr>
                <w:rFonts w:cs="Arial"/>
                <w:i/>
              </w:rPr>
            </w:pPr>
            <w:r w:rsidRPr="00054269">
              <w:rPr>
                <w:rFonts w:cs="Arial"/>
                <w:i/>
              </w:rPr>
              <w:t xml:space="preserve">Unclear risk of bias. </w:t>
            </w:r>
            <w:proofErr w:type="spellStart"/>
            <w:r w:rsidRPr="00DD446C">
              <w:rPr>
                <w:rFonts w:cs="Arial"/>
              </w:rPr>
              <w:t>BRCA</w:t>
            </w:r>
            <w:r w:rsidRPr="00054269">
              <w:rPr>
                <w:rFonts w:cs="Arial"/>
                <w:i/>
              </w:rPr>
              <w:t>m</w:t>
            </w:r>
            <w:proofErr w:type="spellEnd"/>
            <w:r w:rsidRPr="00054269">
              <w:rPr>
                <w:rFonts w:cs="Arial"/>
                <w:i/>
              </w:rPr>
              <w:t xml:space="preserve"> subgroup might not be appropriate due to missing data with </w:t>
            </w:r>
            <w:proofErr w:type="spellStart"/>
            <w:r w:rsidRPr="00DD446C">
              <w:rPr>
                <w:rFonts w:cs="Arial"/>
              </w:rPr>
              <w:t>BRCA</w:t>
            </w:r>
            <w:r w:rsidRPr="00054269">
              <w:rPr>
                <w:rFonts w:cs="Arial"/>
                <w:i/>
              </w:rPr>
              <w:t>wt</w:t>
            </w:r>
            <w:proofErr w:type="spellEnd"/>
            <w:r w:rsidRPr="00054269">
              <w:rPr>
                <w:rFonts w:cs="Arial"/>
                <w:i/>
              </w:rPr>
              <w:t>/unknown subgroups.</w:t>
            </w:r>
          </w:p>
        </w:tc>
      </w:tr>
    </w:tbl>
    <w:p w:rsidR="004C3F7F" w:rsidRPr="00054269" w:rsidRDefault="004C3F7F" w:rsidP="004C3F7F">
      <w:pPr>
        <w:pStyle w:val="TableFooter"/>
        <w:ind w:left="720"/>
      </w:pPr>
      <w:r w:rsidRPr="00054269">
        <w:t>Source: compiled during evaluation</w:t>
      </w:r>
    </w:p>
    <w:p w:rsidR="004C3F7F" w:rsidRPr="00054269" w:rsidRDefault="004C3F7F" w:rsidP="004C3F7F">
      <w:pPr>
        <w:pStyle w:val="TableFooter"/>
        <w:ind w:left="720"/>
      </w:pPr>
      <w:proofErr w:type="spellStart"/>
      <w:r w:rsidRPr="00DD446C">
        <w:rPr>
          <w:i/>
        </w:rPr>
        <w:t>BRCA</w:t>
      </w:r>
      <w:r w:rsidRPr="00054269">
        <w:t>m</w:t>
      </w:r>
      <w:proofErr w:type="spellEnd"/>
      <w:r w:rsidRPr="00054269">
        <w:t xml:space="preserve"> = </w:t>
      </w:r>
      <w:r w:rsidRPr="00DD446C">
        <w:rPr>
          <w:i/>
        </w:rPr>
        <w:t>BRCA1</w:t>
      </w:r>
      <w:r w:rsidRPr="00054269">
        <w:t xml:space="preserve"> or </w:t>
      </w:r>
      <w:r w:rsidRPr="00DD446C">
        <w:rPr>
          <w:i/>
        </w:rPr>
        <w:t>BRCA2</w:t>
      </w:r>
      <w:r w:rsidRPr="00054269">
        <w:t xml:space="preserve"> mutation; </w:t>
      </w:r>
      <w:proofErr w:type="spellStart"/>
      <w:r w:rsidRPr="00DD446C">
        <w:rPr>
          <w:i/>
        </w:rPr>
        <w:t>BRCA</w:t>
      </w:r>
      <w:r w:rsidRPr="00054269">
        <w:t>wt</w:t>
      </w:r>
      <w:proofErr w:type="spellEnd"/>
      <w:r w:rsidRPr="00054269">
        <w:t xml:space="preserve"> = </w:t>
      </w:r>
      <w:r w:rsidRPr="00DD446C">
        <w:rPr>
          <w:i/>
        </w:rPr>
        <w:t>BRCA</w:t>
      </w:r>
      <w:r w:rsidRPr="00054269">
        <w:t xml:space="preserve"> </w:t>
      </w:r>
      <w:proofErr w:type="spellStart"/>
      <w:r w:rsidRPr="00054269">
        <w:t>wildtype</w:t>
      </w:r>
      <w:proofErr w:type="spellEnd"/>
      <w:r w:rsidRPr="00054269">
        <w:t>; k = number of studies; n = number of study participants</w:t>
      </w:r>
    </w:p>
    <w:p w:rsidR="004C3F7F" w:rsidRPr="00054269" w:rsidRDefault="004C3F7F" w:rsidP="004C3F7F">
      <w:pPr>
        <w:pStyle w:val="TableFooter"/>
        <w:ind w:left="720"/>
      </w:pPr>
      <w:proofErr w:type="gramStart"/>
      <w:r w:rsidRPr="00054269">
        <w:rPr>
          <w:vertAlign w:val="superscript"/>
        </w:rPr>
        <w:t>a</w:t>
      </w:r>
      <w:proofErr w:type="gramEnd"/>
      <w:r w:rsidRPr="00054269">
        <w:t xml:space="preserve"> population is randomised to proposed drug or comparator and then biomarker status determined by testing in some or all of the trial population.</w:t>
      </w:r>
    </w:p>
    <w:p w:rsidR="004C3F7F" w:rsidRPr="00C65BA8" w:rsidRDefault="004C3F7F" w:rsidP="004C3F7F">
      <w:pPr>
        <w:rPr>
          <w:rFonts w:ascii="Arial" w:hAnsi="Arial" w:cs="Arial"/>
          <w:sz w:val="20"/>
          <w:szCs w:val="20"/>
        </w:rPr>
      </w:pPr>
    </w:p>
    <w:p w:rsidR="004C3F7F" w:rsidRPr="00E764ED" w:rsidRDefault="004C3F7F" w:rsidP="00F5403B">
      <w:pPr>
        <w:pStyle w:val="ListParagraph"/>
        <w:numPr>
          <w:ilvl w:val="1"/>
          <w:numId w:val="9"/>
        </w:numPr>
        <w:rPr>
          <w:rFonts w:ascii="Arial" w:hAnsi="Arial" w:cs="Arial"/>
          <w:sz w:val="22"/>
          <w:szCs w:val="22"/>
        </w:rPr>
      </w:pPr>
      <w:r w:rsidRPr="00E764ED">
        <w:rPr>
          <w:rFonts w:ascii="Arial" w:hAnsi="Arial" w:cs="Arial"/>
          <w:sz w:val="22"/>
          <w:szCs w:val="22"/>
        </w:rPr>
        <w:t xml:space="preserve">Details of the pivotal trial presented in the submission are provided in Table </w:t>
      </w:r>
      <w:r w:rsidR="00C65BA8" w:rsidRPr="00E764ED">
        <w:rPr>
          <w:rFonts w:ascii="Arial" w:hAnsi="Arial" w:cs="Arial"/>
          <w:sz w:val="22"/>
          <w:szCs w:val="22"/>
        </w:rPr>
        <w:t>2</w:t>
      </w:r>
      <w:r w:rsidRPr="00E764ED">
        <w:rPr>
          <w:rFonts w:ascii="Arial" w:hAnsi="Arial" w:cs="Arial"/>
          <w:sz w:val="22"/>
          <w:szCs w:val="22"/>
        </w:rPr>
        <w:t>.</w:t>
      </w:r>
    </w:p>
    <w:p w:rsidR="004C3F7F" w:rsidRPr="00C65BA8" w:rsidRDefault="004C3F7F" w:rsidP="004C3F7F">
      <w:pPr>
        <w:rPr>
          <w:rStyle w:val="CommentReference"/>
          <w:rFonts w:ascii="Arial" w:hAnsi="Arial" w:cs="Arial"/>
          <w:b w:val="0"/>
          <w:sz w:val="22"/>
          <w:szCs w:val="22"/>
        </w:rPr>
      </w:pPr>
    </w:p>
    <w:p w:rsidR="004C3F7F" w:rsidRPr="00054269" w:rsidRDefault="004C3F7F" w:rsidP="004C3F7F">
      <w:pPr>
        <w:keepNext/>
        <w:ind w:left="720"/>
        <w:rPr>
          <w:rStyle w:val="CommentReference"/>
          <w:rFonts w:cs="Arial"/>
          <w:szCs w:val="20"/>
        </w:rPr>
      </w:pPr>
      <w:r>
        <w:rPr>
          <w:rStyle w:val="CommentReference"/>
          <w:rFonts w:cs="Arial"/>
          <w:szCs w:val="20"/>
        </w:rPr>
        <w:t xml:space="preserve">Table </w:t>
      </w:r>
      <w:r w:rsidR="00C65BA8">
        <w:rPr>
          <w:rStyle w:val="CommentReference"/>
          <w:rFonts w:cs="Arial"/>
          <w:szCs w:val="20"/>
        </w:rPr>
        <w:t>2</w:t>
      </w:r>
      <w:r w:rsidRPr="00054269">
        <w:rPr>
          <w:rStyle w:val="CommentReference"/>
          <w:rFonts w:cs="Arial"/>
          <w:szCs w:val="20"/>
        </w:rPr>
        <w:t>: Trials and associated reports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Description w:val="List of trials and publications used in the submission"/>
      </w:tblPr>
      <w:tblGrid>
        <w:gridCol w:w="709"/>
        <w:gridCol w:w="5317"/>
        <w:gridCol w:w="1606"/>
      </w:tblGrid>
      <w:tr w:rsidR="004C3F7F" w:rsidRPr="00054269" w:rsidTr="00EA33DE">
        <w:trPr>
          <w:tblHeader/>
        </w:trPr>
        <w:tc>
          <w:tcPr>
            <w:tcW w:w="709" w:type="dxa"/>
            <w:tcBorders>
              <w:bottom w:val="single" w:sz="4" w:space="0" w:color="auto"/>
            </w:tcBorders>
          </w:tcPr>
          <w:p w:rsidR="004C3F7F" w:rsidRPr="00054269" w:rsidRDefault="004C3F7F" w:rsidP="00EA33DE">
            <w:pPr>
              <w:keepNext/>
              <w:keepLines/>
              <w:jc w:val="left"/>
              <w:rPr>
                <w:rFonts w:ascii="Arial Narrow" w:hAnsi="Arial Narrow" w:cs="Arial"/>
                <w:b/>
                <w:sz w:val="20"/>
                <w:szCs w:val="20"/>
              </w:rPr>
            </w:pPr>
            <w:r w:rsidRPr="00054269">
              <w:rPr>
                <w:rFonts w:ascii="Arial Narrow" w:hAnsi="Arial Narrow" w:cs="Arial"/>
                <w:b/>
                <w:sz w:val="20"/>
                <w:szCs w:val="20"/>
              </w:rPr>
              <w:t>Trial ID</w:t>
            </w:r>
          </w:p>
        </w:tc>
        <w:tc>
          <w:tcPr>
            <w:tcW w:w="5317" w:type="dxa"/>
            <w:tcBorders>
              <w:bottom w:val="single" w:sz="4" w:space="0" w:color="auto"/>
            </w:tcBorders>
          </w:tcPr>
          <w:p w:rsidR="004C3F7F" w:rsidRPr="00054269" w:rsidRDefault="004C3F7F" w:rsidP="00EA33DE">
            <w:pPr>
              <w:keepNext/>
              <w:keepLines/>
              <w:jc w:val="left"/>
              <w:rPr>
                <w:rFonts w:ascii="Arial Narrow" w:hAnsi="Arial Narrow" w:cs="Arial"/>
                <w:b/>
                <w:sz w:val="20"/>
                <w:szCs w:val="20"/>
              </w:rPr>
            </w:pPr>
            <w:r w:rsidRPr="00054269">
              <w:rPr>
                <w:rFonts w:ascii="Arial Narrow" w:hAnsi="Arial Narrow" w:cs="Arial"/>
                <w:b/>
                <w:sz w:val="20"/>
                <w:szCs w:val="20"/>
              </w:rPr>
              <w:t>Protocol title/ Publication title</w:t>
            </w:r>
          </w:p>
        </w:tc>
        <w:tc>
          <w:tcPr>
            <w:tcW w:w="0" w:type="auto"/>
            <w:tcBorders>
              <w:bottom w:val="single" w:sz="4" w:space="0" w:color="auto"/>
            </w:tcBorders>
          </w:tcPr>
          <w:p w:rsidR="004C3F7F" w:rsidRPr="00054269" w:rsidRDefault="004C3F7F" w:rsidP="00EA33DE">
            <w:pPr>
              <w:keepNext/>
              <w:keepLines/>
              <w:jc w:val="left"/>
              <w:rPr>
                <w:rFonts w:ascii="Arial Narrow" w:hAnsi="Arial Narrow" w:cs="Arial"/>
                <w:b/>
                <w:sz w:val="20"/>
                <w:szCs w:val="20"/>
              </w:rPr>
            </w:pPr>
            <w:r w:rsidRPr="00054269">
              <w:rPr>
                <w:rFonts w:ascii="Arial Narrow" w:hAnsi="Arial Narrow" w:cs="Arial"/>
                <w:b/>
                <w:sz w:val="20"/>
                <w:szCs w:val="20"/>
              </w:rPr>
              <w:t>Publication citation</w:t>
            </w:r>
          </w:p>
        </w:tc>
      </w:tr>
      <w:tr w:rsidR="004C3F7F" w:rsidRPr="00054269" w:rsidTr="00EA33DE">
        <w:trPr>
          <w:trHeight w:val="150"/>
          <w:tblHeader/>
        </w:trPr>
        <w:tc>
          <w:tcPr>
            <w:tcW w:w="709" w:type="dxa"/>
            <w:tcBorders>
              <w:top w:val="single" w:sz="4" w:space="0" w:color="auto"/>
              <w:left w:val="single" w:sz="4" w:space="0" w:color="auto"/>
              <w:bottom w:val="single" w:sz="4" w:space="0" w:color="auto"/>
              <w:right w:val="nil"/>
            </w:tcBorders>
          </w:tcPr>
          <w:p w:rsidR="004C3F7F" w:rsidRPr="00054269" w:rsidRDefault="004C3F7F" w:rsidP="00EA33DE">
            <w:pPr>
              <w:keepNext/>
              <w:keepLines/>
              <w:jc w:val="left"/>
              <w:rPr>
                <w:rFonts w:ascii="Arial Narrow" w:hAnsi="Arial Narrow" w:cs="Arial"/>
                <w:b/>
                <w:sz w:val="20"/>
                <w:szCs w:val="20"/>
              </w:rPr>
            </w:pPr>
            <w:r w:rsidRPr="00054269">
              <w:rPr>
                <w:rFonts w:ascii="Arial Narrow" w:hAnsi="Arial Narrow" w:cs="Arial"/>
                <w:b/>
                <w:sz w:val="20"/>
                <w:szCs w:val="20"/>
              </w:rPr>
              <w:t>Direct</w:t>
            </w:r>
          </w:p>
        </w:tc>
        <w:tc>
          <w:tcPr>
            <w:tcW w:w="5317" w:type="dxa"/>
            <w:tcBorders>
              <w:top w:val="single" w:sz="4" w:space="0" w:color="auto"/>
              <w:left w:val="nil"/>
              <w:bottom w:val="single" w:sz="4" w:space="0" w:color="auto"/>
              <w:right w:val="nil"/>
            </w:tcBorders>
          </w:tcPr>
          <w:p w:rsidR="004C3F7F" w:rsidRPr="00054269" w:rsidRDefault="004C3F7F" w:rsidP="00EA33DE">
            <w:pPr>
              <w:keepNext/>
              <w:keepLines/>
              <w:jc w:val="left"/>
              <w:rPr>
                <w:rFonts w:ascii="Arial Narrow" w:hAnsi="Arial Narrow" w:cs="Arial"/>
                <w:b/>
                <w:sz w:val="20"/>
                <w:szCs w:val="20"/>
              </w:rPr>
            </w:pPr>
            <w:r w:rsidRPr="00054269">
              <w:rPr>
                <w:rFonts w:ascii="Arial Narrow" w:hAnsi="Arial Narrow" w:cs="Arial"/>
                <w:b/>
                <w:sz w:val="20"/>
                <w:szCs w:val="20"/>
              </w:rPr>
              <w:t>randomised trial</w:t>
            </w:r>
          </w:p>
        </w:tc>
        <w:tc>
          <w:tcPr>
            <w:tcW w:w="0" w:type="auto"/>
            <w:tcBorders>
              <w:top w:val="single" w:sz="4" w:space="0" w:color="auto"/>
              <w:left w:val="nil"/>
              <w:bottom w:val="single" w:sz="4" w:space="0" w:color="auto"/>
              <w:right w:val="single" w:sz="4" w:space="0" w:color="auto"/>
            </w:tcBorders>
          </w:tcPr>
          <w:p w:rsidR="004C3F7F" w:rsidRPr="00054269" w:rsidRDefault="004C3F7F" w:rsidP="00EA33DE">
            <w:pPr>
              <w:keepNext/>
              <w:keepLines/>
              <w:jc w:val="left"/>
              <w:rPr>
                <w:rFonts w:ascii="Arial Narrow" w:hAnsi="Arial Narrow" w:cs="Arial"/>
                <w:b/>
                <w:sz w:val="20"/>
                <w:szCs w:val="20"/>
              </w:rPr>
            </w:pPr>
            <w:r w:rsidRPr="00054269">
              <w:rPr>
                <w:rFonts w:ascii="Arial Narrow" w:hAnsi="Arial Narrow" w:cs="Arial"/>
                <w:color w:val="FFFFFF" w:themeColor="background1"/>
                <w:sz w:val="20"/>
                <w:szCs w:val="20"/>
              </w:rPr>
              <w:t>─</w:t>
            </w:r>
          </w:p>
        </w:tc>
      </w:tr>
      <w:tr w:rsidR="004C3F7F" w:rsidRPr="00054269" w:rsidTr="00EA33DE">
        <w:trPr>
          <w:trHeight w:val="1021"/>
        </w:trPr>
        <w:tc>
          <w:tcPr>
            <w:tcW w:w="709" w:type="dxa"/>
            <w:tcBorders>
              <w:top w:val="single" w:sz="4" w:space="0" w:color="auto"/>
              <w:left w:val="single" w:sz="4" w:space="0" w:color="auto"/>
              <w:bottom w:val="nil"/>
              <w:right w:val="single" w:sz="4" w:space="0" w:color="auto"/>
            </w:tcBorders>
          </w:tcPr>
          <w:p w:rsidR="004C3F7F" w:rsidRPr="00054269" w:rsidRDefault="004C3F7F" w:rsidP="00EA33DE">
            <w:pPr>
              <w:pStyle w:val="TableText0"/>
              <w:keepLines/>
              <w:jc w:val="left"/>
              <w:rPr>
                <w:rFonts w:cs="Arial"/>
              </w:rPr>
            </w:pPr>
            <w:r w:rsidRPr="00054269">
              <w:rPr>
                <w:rFonts w:cs="Arial"/>
              </w:rPr>
              <w:t>Study 19</w:t>
            </w:r>
          </w:p>
        </w:tc>
        <w:tc>
          <w:tcPr>
            <w:tcW w:w="5317" w:type="dxa"/>
            <w:tcBorders>
              <w:top w:val="single" w:sz="4" w:space="0" w:color="auto"/>
              <w:left w:val="single" w:sz="4" w:space="0" w:color="auto"/>
              <w:bottom w:val="nil"/>
              <w:right w:val="single" w:sz="4" w:space="0" w:color="auto"/>
            </w:tcBorders>
          </w:tcPr>
          <w:p w:rsidR="004C3F7F" w:rsidRPr="00054269" w:rsidRDefault="004C3F7F" w:rsidP="00EA33DE">
            <w:pPr>
              <w:pStyle w:val="TableText0"/>
              <w:keepLines/>
              <w:jc w:val="left"/>
              <w:rPr>
                <w:rFonts w:cs="Arial"/>
              </w:rPr>
            </w:pPr>
            <w:r w:rsidRPr="00054269">
              <w:rPr>
                <w:rFonts w:cs="Arial"/>
              </w:rPr>
              <w:t xml:space="preserve">Phase II randomised, double blind, </w:t>
            </w:r>
            <w:proofErr w:type="gramStart"/>
            <w:r w:rsidRPr="00054269">
              <w:rPr>
                <w:rFonts w:cs="Arial"/>
              </w:rPr>
              <w:t>multicentre</w:t>
            </w:r>
            <w:proofErr w:type="gramEnd"/>
            <w:r w:rsidRPr="00054269">
              <w:rPr>
                <w:rFonts w:cs="Arial"/>
              </w:rPr>
              <w:t xml:space="preserve"> study to assess the efficacy of AZD2281 in the treatment of patients with platinum sensitive serous ovarian cancer following treatment with two or more platinum containing regimens.</w:t>
            </w:r>
          </w:p>
        </w:tc>
        <w:tc>
          <w:tcPr>
            <w:tcW w:w="0" w:type="auto"/>
            <w:tcBorders>
              <w:top w:val="single" w:sz="4" w:space="0" w:color="auto"/>
              <w:left w:val="single" w:sz="4" w:space="0" w:color="auto"/>
              <w:bottom w:val="nil"/>
              <w:right w:val="single" w:sz="4" w:space="0" w:color="auto"/>
            </w:tcBorders>
          </w:tcPr>
          <w:p w:rsidR="004C3F7F" w:rsidRPr="00054269" w:rsidRDefault="004C3F7F" w:rsidP="00EA33DE">
            <w:pPr>
              <w:pStyle w:val="TableText0"/>
              <w:keepLines/>
              <w:jc w:val="left"/>
              <w:rPr>
                <w:rFonts w:cs="Arial"/>
              </w:rPr>
            </w:pPr>
            <w:r w:rsidRPr="00054269">
              <w:rPr>
                <w:rFonts w:cs="Arial"/>
              </w:rPr>
              <w:t>Clinical study report (CSR). 31 July 2013</w:t>
            </w:r>
          </w:p>
        </w:tc>
      </w:tr>
      <w:tr w:rsidR="004C3F7F" w:rsidRPr="00054269" w:rsidTr="00EA33DE">
        <w:trPr>
          <w:trHeight w:val="660"/>
        </w:trPr>
        <w:tc>
          <w:tcPr>
            <w:tcW w:w="709" w:type="dxa"/>
            <w:tcBorders>
              <w:top w:val="nil"/>
              <w:left w:val="single" w:sz="4" w:space="0" w:color="auto"/>
              <w:bottom w:val="nil"/>
              <w:right w:val="single" w:sz="4" w:space="0" w:color="auto"/>
            </w:tcBorders>
          </w:tcPr>
          <w:p w:rsidR="004C3F7F" w:rsidRPr="00054269" w:rsidRDefault="004C3F7F" w:rsidP="00EA33DE">
            <w:pPr>
              <w:pStyle w:val="TableText0"/>
              <w:keepLines/>
              <w:jc w:val="left"/>
              <w:rPr>
                <w:rFonts w:cs="Arial"/>
                <w:color w:val="FFFFFF" w:themeColor="background1"/>
              </w:rPr>
            </w:pPr>
            <w:r w:rsidRPr="00054269">
              <w:rPr>
                <w:rFonts w:cs="Arial"/>
                <w:color w:val="FFFFFF" w:themeColor="background1"/>
              </w:rPr>
              <w:t>─</w:t>
            </w:r>
          </w:p>
        </w:tc>
        <w:tc>
          <w:tcPr>
            <w:tcW w:w="5317" w:type="dxa"/>
            <w:tcBorders>
              <w:top w:val="nil"/>
              <w:left w:val="single" w:sz="4" w:space="0" w:color="auto"/>
              <w:bottom w:val="nil"/>
              <w:right w:val="single" w:sz="4" w:space="0" w:color="auto"/>
            </w:tcBorders>
          </w:tcPr>
          <w:p w:rsidR="004C3F7F" w:rsidRPr="00054269" w:rsidRDefault="004C3F7F" w:rsidP="00EA33DE">
            <w:pPr>
              <w:pStyle w:val="TableText0"/>
              <w:keepLines/>
              <w:jc w:val="left"/>
              <w:rPr>
                <w:rFonts w:cs="Arial"/>
              </w:rPr>
            </w:pPr>
            <w:proofErr w:type="spellStart"/>
            <w:r w:rsidRPr="00054269">
              <w:rPr>
                <w:rFonts w:cs="Arial"/>
              </w:rPr>
              <w:t>Ledermann</w:t>
            </w:r>
            <w:proofErr w:type="spellEnd"/>
            <w:r w:rsidRPr="00054269">
              <w:rPr>
                <w:rFonts w:cs="Arial"/>
              </w:rPr>
              <w:t xml:space="preserve"> J, Harter P, </w:t>
            </w:r>
            <w:proofErr w:type="spellStart"/>
            <w:r w:rsidRPr="00054269">
              <w:rPr>
                <w:rFonts w:cs="Arial"/>
              </w:rPr>
              <w:t>Gourley</w:t>
            </w:r>
            <w:proofErr w:type="spellEnd"/>
            <w:r w:rsidRPr="00054269">
              <w:rPr>
                <w:rFonts w:cs="Arial"/>
              </w:rPr>
              <w:t xml:space="preserve"> C, </w:t>
            </w:r>
            <w:r w:rsidRPr="00054269">
              <w:rPr>
                <w:rFonts w:cs="Arial"/>
                <w:i/>
              </w:rPr>
              <w:t>et al</w:t>
            </w:r>
            <w:r w:rsidRPr="00054269">
              <w:rPr>
                <w:rFonts w:cs="Arial"/>
              </w:rPr>
              <w:t xml:space="preserve">. </w:t>
            </w:r>
            <w:proofErr w:type="spellStart"/>
            <w:r w:rsidRPr="00054269">
              <w:rPr>
                <w:rFonts w:cs="Arial"/>
              </w:rPr>
              <w:t>Olaparib</w:t>
            </w:r>
            <w:proofErr w:type="spellEnd"/>
            <w:r w:rsidRPr="00054269">
              <w:rPr>
                <w:rFonts w:cs="Arial"/>
              </w:rPr>
              <w:t xml:space="preserve"> maintenance therapy in platinum-sensitive relapsed ovarian cancer.</w:t>
            </w:r>
          </w:p>
        </w:tc>
        <w:tc>
          <w:tcPr>
            <w:tcW w:w="0" w:type="auto"/>
            <w:tcBorders>
              <w:top w:val="nil"/>
              <w:left w:val="single" w:sz="4" w:space="0" w:color="auto"/>
              <w:bottom w:val="nil"/>
              <w:right w:val="single" w:sz="4" w:space="0" w:color="auto"/>
            </w:tcBorders>
          </w:tcPr>
          <w:p w:rsidR="004C3F7F" w:rsidRPr="00054269" w:rsidRDefault="004C3F7F" w:rsidP="00EA33DE">
            <w:pPr>
              <w:pStyle w:val="TableText0"/>
              <w:keepLines/>
              <w:jc w:val="left"/>
              <w:rPr>
                <w:rFonts w:cs="Arial"/>
              </w:rPr>
            </w:pPr>
            <w:r w:rsidRPr="00054269">
              <w:rPr>
                <w:rFonts w:cs="Arial"/>
              </w:rPr>
              <w:t>NEJM. 2012; 366(15):1382-1392.</w:t>
            </w:r>
          </w:p>
        </w:tc>
      </w:tr>
      <w:tr w:rsidR="004C3F7F" w:rsidRPr="00054269" w:rsidTr="00EA33DE">
        <w:trPr>
          <w:trHeight w:val="1020"/>
        </w:trPr>
        <w:tc>
          <w:tcPr>
            <w:tcW w:w="709" w:type="dxa"/>
            <w:tcBorders>
              <w:top w:val="nil"/>
              <w:left w:val="single" w:sz="4" w:space="0" w:color="auto"/>
              <w:bottom w:val="nil"/>
              <w:right w:val="single" w:sz="4" w:space="0" w:color="auto"/>
            </w:tcBorders>
          </w:tcPr>
          <w:p w:rsidR="004C3F7F" w:rsidRPr="00054269" w:rsidRDefault="004C3F7F" w:rsidP="00EA33DE">
            <w:pPr>
              <w:pStyle w:val="TableText0"/>
              <w:keepLines/>
              <w:jc w:val="left"/>
              <w:rPr>
                <w:rFonts w:cs="Arial"/>
                <w:color w:val="FFFFFF" w:themeColor="background1"/>
              </w:rPr>
            </w:pPr>
            <w:r w:rsidRPr="00054269">
              <w:rPr>
                <w:rFonts w:cs="Arial"/>
                <w:color w:val="FFFFFF" w:themeColor="background1"/>
              </w:rPr>
              <w:t>─</w:t>
            </w:r>
          </w:p>
        </w:tc>
        <w:tc>
          <w:tcPr>
            <w:tcW w:w="5317" w:type="dxa"/>
            <w:tcBorders>
              <w:top w:val="nil"/>
              <w:left w:val="single" w:sz="4" w:space="0" w:color="auto"/>
              <w:bottom w:val="nil"/>
              <w:right w:val="single" w:sz="4" w:space="0" w:color="auto"/>
            </w:tcBorders>
          </w:tcPr>
          <w:p w:rsidR="004C3F7F" w:rsidRPr="00054269" w:rsidRDefault="004C3F7F" w:rsidP="00EA33DE">
            <w:pPr>
              <w:pStyle w:val="TableText0"/>
              <w:keepLines/>
              <w:jc w:val="left"/>
              <w:rPr>
                <w:rFonts w:cs="Arial"/>
              </w:rPr>
            </w:pPr>
            <w:proofErr w:type="spellStart"/>
            <w:r w:rsidRPr="00054269">
              <w:rPr>
                <w:rFonts w:cs="Arial"/>
              </w:rPr>
              <w:t>Ledermann</w:t>
            </w:r>
            <w:proofErr w:type="spellEnd"/>
            <w:r w:rsidRPr="00054269">
              <w:rPr>
                <w:rFonts w:cs="Arial"/>
              </w:rPr>
              <w:t xml:space="preserve"> J, Harter P, </w:t>
            </w:r>
            <w:proofErr w:type="spellStart"/>
            <w:r w:rsidRPr="00054269">
              <w:rPr>
                <w:rFonts w:cs="Arial"/>
              </w:rPr>
              <w:t>Gourley</w:t>
            </w:r>
            <w:proofErr w:type="spellEnd"/>
            <w:r w:rsidRPr="00054269">
              <w:rPr>
                <w:rFonts w:cs="Arial"/>
              </w:rPr>
              <w:t xml:space="preserve"> C, </w:t>
            </w:r>
            <w:r w:rsidRPr="00054269">
              <w:rPr>
                <w:rFonts w:cs="Arial"/>
                <w:i/>
              </w:rPr>
              <w:t>et al</w:t>
            </w:r>
            <w:r w:rsidRPr="00054269">
              <w:rPr>
                <w:rFonts w:cs="Arial"/>
              </w:rPr>
              <w:t xml:space="preserve">. </w:t>
            </w:r>
            <w:proofErr w:type="spellStart"/>
            <w:r w:rsidRPr="00054269">
              <w:rPr>
                <w:rFonts w:cs="Arial"/>
              </w:rPr>
              <w:t>Olaparib</w:t>
            </w:r>
            <w:proofErr w:type="spellEnd"/>
            <w:r w:rsidRPr="00054269">
              <w:rPr>
                <w:rFonts w:cs="Arial"/>
              </w:rPr>
              <w:t xml:space="preserve"> maintenance therapy in patients with platinum-sensitive relapsed serous ovarian cancer: A </w:t>
            </w:r>
            <w:proofErr w:type="spellStart"/>
            <w:r w:rsidRPr="00054269">
              <w:rPr>
                <w:rFonts w:cs="Arial"/>
              </w:rPr>
              <w:t>preplanned</w:t>
            </w:r>
            <w:proofErr w:type="spellEnd"/>
            <w:r w:rsidRPr="00054269">
              <w:rPr>
                <w:rFonts w:cs="Arial"/>
              </w:rPr>
              <w:t xml:space="preserve"> retrospective analysis of outcomes by </w:t>
            </w:r>
            <w:proofErr w:type="spellStart"/>
            <w:r w:rsidRPr="00DD446C">
              <w:rPr>
                <w:rFonts w:cs="Arial"/>
              </w:rPr>
              <w:t>BRCA</w:t>
            </w:r>
            <w:r w:rsidRPr="00054269">
              <w:rPr>
                <w:rFonts w:cs="Arial"/>
              </w:rPr>
              <w:t>m</w:t>
            </w:r>
            <w:proofErr w:type="spellEnd"/>
            <w:r w:rsidRPr="00054269">
              <w:rPr>
                <w:rFonts w:cs="Arial"/>
              </w:rPr>
              <w:t xml:space="preserve"> status in a randomised phase 2 trial.</w:t>
            </w:r>
          </w:p>
        </w:tc>
        <w:tc>
          <w:tcPr>
            <w:tcW w:w="0" w:type="auto"/>
            <w:tcBorders>
              <w:top w:val="nil"/>
              <w:left w:val="single" w:sz="4" w:space="0" w:color="auto"/>
              <w:bottom w:val="nil"/>
              <w:right w:val="single" w:sz="4" w:space="0" w:color="auto"/>
            </w:tcBorders>
          </w:tcPr>
          <w:p w:rsidR="004C3F7F" w:rsidRPr="00054269" w:rsidRDefault="004C3F7F" w:rsidP="00EA33DE">
            <w:pPr>
              <w:pStyle w:val="TableText0"/>
              <w:keepLines/>
              <w:jc w:val="left"/>
              <w:rPr>
                <w:rFonts w:cs="Arial"/>
              </w:rPr>
            </w:pPr>
            <w:r w:rsidRPr="00054269">
              <w:rPr>
                <w:rFonts w:cs="Arial"/>
              </w:rPr>
              <w:t xml:space="preserve">The Lancet </w:t>
            </w:r>
            <w:proofErr w:type="spellStart"/>
            <w:r w:rsidRPr="00054269">
              <w:rPr>
                <w:rFonts w:cs="Arial"/>
              </w:rPr>
              <w:t>Oncol</w:t>
            </w:r>
            <w:proofErr w:type="spellEnd"/>
            <w:r w:rsidRPr="00054269">
              <w:rPr>
                <w:rFonts w:cs="Arial"/>
              </w:rPr>
              <w:t>. 2014; 15(8):852-861.</w:t>
            </w:r>
          </w:p>
        </w:tc>
      </w:tr>
      <w:tr w:rsidR="004C3F7F" w:rsidRPr="00054269" w:rsidTr="00EA33DE">
        <w:trPr>
          <w:trHeight w:val="888"/>
        </w:trPr>
        <w:tc>
          <w:tcPr>
            <w:tcW w:w="709" w:type="dxa"/>
            <w:tcBorders>
              <w:top w:val="nil"/>
              <w:left w:val="single" w:sz="4" w:space="0" w:color="auto"/>
              <w:bottom w:val="single" w:sz="4" w:space="0" w:color="auto"/>
              <w:right w:val="single" w:sz="4" w:space="0" w:color="auto"/>
            </w:tcBorders>
          </w:tcPr>
          <w:p w:rsidR="004C3F7F" w:rsidRPr="00054269" w:rsidRDefault="004C3F7F" w:rsidP="00EA33DE">
            <w:pPr>
              <w:pStyle w:val="TableText0"/>
              <w:keepLines/>
              <w:jc w:val="left"/>
              <w:rPr>
                <w:rFonts w:cs="Arial"/>
                <w:color w:val="FFFFFF" w:themeColor="background1"/>
              </w:rPr>
            </w:pPr>
            <w:r w:rsidRPr="00054269">
              <w:rPr>
                <w:rFonts w:cs="Arial"/>
                <w:color w:val="FFFFFF" w:themeColor="background1"/>
              </w:rPr>
              <w:t>─</w:t>
            </w:r>
          </w:p>
        </w:tc>
        <w:tc>
          <w:tcPr>
            <w:tcW w:w="5317" w:type="dxa"/>
            <w:tcBorders>
              <w:top w:val="nil"/>
              <w:left w:val="single" w:sz="4" w:space="0" w:color="auto"/>
              <w:bottom w:val="single" w:sz="4" w:space="0" w:color="auto"/>
              <w:right w:val="single" w:sz="4" w:space="0" w:color="auto"/>
            </w:tcBorders>
          </w:tcPr>
          <w:p w:rsidR="004C3F7F" w:rsidRPr="00054269" w:rsidRDefault="004C3F7F" w:rsidP="00EA33DE">
            <w:pPr>
              <w:pStyle w:val="TableText0"/>
              <w:keepLines/>
              <w:jc w:val="left"/>
              <w:rPr>
                <w:rFonts w:cs="Arial"/>
              </w:rPr>
            </w:pPr>
            <w:proofErr w:type="spellStart"/>
            <w:r w:rsidRPr="00054269">
              <w:rPr>
                <w:rFonts w:cs="Arial"/>
              </w:rPr>
              <w:t>Matulonis</w:t>
            </w:r>
            <w:proofErr w:type="spellEnd"/>
            <w:r w:rsidRPr="00054269">
              <w:rPr>
                <w:rFonts w:cs="Arial"/>
              </w:rPr>
              <w:t xml:space="preserve"> UA, Harter P, </w:t>
            </w:r>
            <w:proofErr w:type="spellStart"/>
            <w:r w:rsidRPr="00054269">
              <w:rPr>
                <w:rFonts w:cs="Arial"/>
              </w:rPr>
              <w:t>Gourley</w:t>
            </w:r>
            <w:proofErr w:type="spellEnd"/>
            <w:r w:rsidRPr="00054269">
              <w:rPr>
                <w:rFonts w:cs="Arial"/>
              </w:rPr>
              <w:t xml:space="preserve"> C, </w:t>
            </w:r>
            <w:r w:rsidRPr="00054269">
              <w:rPr>
                <w:rFonts w:cs="Arial"/>
                <w:i/>
              </w:rPr>
              <w:t>et al</w:t>
            </w:r>
            <w:r w:rsidRPr="00054269">
              <w:rPr>
                <w:rFonts w:cs="Arial"/>
              </w:rPr>
              <w:t xml:space="preserve">. </w:t>
            </w:r>
            <w:proofErr w:type="spellStart"/>
            <w:r w:rsidRPr="00054269">
              <w:rPr>
                <w:rFonts w:cs="Arial"/>
              </w:rPr>
              <w:t>Olaparib</w:t>
            </w:r>
            <w:proofErr w:type="spellEnd"/>
            <w:r w:rsidRPr="00054269">
              <w:rPr>
                <w:rFonts w:cs="Arial"/>
              </w:rPr>
              <w:t xml:space="preserve"> maintenance therapy in patients with platinum-sensitive relapsed serous ovarian cancer and a BRCA mutation: Overall survival adjusted for post-progression PARP inhibitor therapy.</w:t>
            </w:r>
          </w:p>
        </w:tc>
        <w:tc>
          <w:tcPr>
            <w:tcW w:w="0" w:type="auto"/>
            <w:tcBorders>
              <w:top w:val="nil"/>
              <w:left w:val="single" w:sz="4" w:space="0" w:color="auto"/>
              <w:bottom w:val="single" w:sz="4" w:space="0" w:color="auto"/>
              <w:right w:val="single" w:sz="4" w:space="0" w:color="auto"/>
            </w:tcBorders>
          </w:tcPr>
          <w:p w:rsidR="004C3F7F" w:rsidRPr="00054269" w:rsidRDefault="004C3F7F" w:rsidP="00EA33DE">
            <w:pPr>
              <w:pStyle w:val="TableText0"/>
              <w:keepLines/>
              <w:jc w:val="left"/>
              <w:rPr>
                <w:rFonts w:cs="Arial"/>
              </w:rPr>
            </w:pPr>
            <w:proofErr w:type="spellStart"/>
            <w:r w:rsidRPr="00054269">
              <w:rPr>
                <w:rFonts w:cs="Arial"/>
              </w:rPr>
              <w:t>Gynecologic</w:t>
            </w:r>
            <w:proofErr w:type="spellEnd"/>
            <w:r w:rsidRPr="00054269">
              <w:rPr>
                <w:rFonts w:cs="Arial"/>
              </w:rPr>
              <w:t xml:space="preserve"> Oncology. 2015; 137:8.</w:t>
            </w:r>
          </w:p>
        </w:tc>
      </w:tr>
    </w:tbl>
    <w:p w:rsidR="004C3F7F" w:rsidRPr="00054269" w:rsidRDefault="004C3F7F" w:rsidP="004C3F7F">
      <w:pPr>
        <w:pStyle w:val="TableFooter"/>
        <w:widowControl/>
        <w:ind w:firstLine="720"/>
      </w:pPr>
      <w:r w:rsidRPr="00054269">
        <w:t>Source: Table BD.3, pp41-42 of the submission</w:t>
      </w:r>
    </w:p>
    <w:p w:rsidR="00996C41" w:rsidRDefault="00996C41">
      <w:pPr>
        <w:jc w:val="left"/>
        <w:rPr>
          <w:rFonts w:ascii="Arial" w:hAnsi="Arial" w:cs="Arial"/>
          <w:snapToGrid w:val="0"/>
          <w:sz w:val="22"/>
          <w:szCs w:val="22"/>
        </w:rPr>
      </w:pPr>
      <w:r>
        <w:rPr>
          <w:rFonts w:ascii="Arial" w:hAnsi="Arial"/>
          <w:sz w:val="22"/>
          <w:szCs w:val="22"/>
        </w:rPr>
        <w:br w:type="page"/>
      </w:r>
    </w:p>
    <w:p w:rsidR="004C3F7F" w:rsidRPr="00C65BA8" w:rsidRDefault="004C3F7F" w:rsidP="004C3F7F">
      <w:pPr>
        <w:pStyle w:val="TableFooter"/>
        <w:widowControl/>
        <w:rPr>
          <w:rFonts w:ascii="Arial" w:hAnsi="Arial"/>
          <w:sz w:val="22"/>
          <w:szCs w:val="22"/>
        </w:rPr>
      </w:pPr>
    </w:p>
    <w:p w:rsidR="004C3F7F" w:rsidRPr="00054269" w:rsidRDefault="004C3F7F" w:rsidP="00F5403B">
      <w:pPr>
        <w:pStyle w:val="ListParagraph"/>
        <w:numPr>
          <w:ilvl w:val="1"/>
          <w:numId w:val="9"/>
        </w:numPr>
        <w:rPr>
          <w:rFonts w:ascii="Arial" w:hAnsi="Arial" w:cs="Arial"/>
          <w:sz w:val="22"/>
          <w:szCs w:val="22"/>
          <w:lang w:val="en-GB"/>
        </w:rPr>
      </w:pPr>
      <w:r w:rsidRPr="006E0E1D">
        <w:rPr>
          <w:rFonts w:ascii="Arial" w:hAnsi="Arial" w:cs="Arial"/>
          <w:sz w:val="22"/>
          <w:szCs w:val="22"/>
        </w:rPr>
        <w:t>The</w:t>
      </w:r>
      <w:r w:rsidRPr="00054269">
        <w:rPr>
          <w:rFonts w:ascii="Arial" w:hAnsi="Arial" w:cs="Arial"/>
          <w:sz w:val="22"/>
          <w:szCs w:val="22"/>
          <w:lang w:val="en-GB"/>
        </w:rPr>
        <w:t xml:space="preserve"> key features of Study 19 are summarised in </w:t>
      </w:r>
      <w:r>
        <w:rPr>
          <w:rFonts w:ascii="Arial" w:hAnsi="Arial" w:cs="Arial"/>
          <w:sz w:val="22"/>
          <w:szCs w:val="22"/>
          <w:lang w:val="en-GB"/>
        </w:rPr>
        <w:t>Table</w:t>
      </w:r>
      <w:r w:rsidR="008A2B3C">
        <w:rPr>
          <w:rFonts w:ascii="Arial" w:hAnsi="Arial" w:cs="Arial"/>
          <w:sz w:val="22"/>
          <w:szCs w:val="22"/>
          <w:lang w:val="en-GB"/>
        </w:rPr>
        <w:t xml:space="preserve"> </w:t>
      </w:r>
      <w:r w:rsidR="00C65BA8">
        <w:rPr>
          <w:rFonts w:ascii="Arial" w:hAnsi="Arial" w:cs="Arial"/>
          <w:sz w:val="22"/>
          <w:szCs w:val="22"/>
          <w:lang w:val="en-GB"/>
        </w:rPr>
        <w:t>3</w:t>
      </w:r>
      <w:r w:rsidRPr="00054269">
        <w:rPr>
          <w:rFonts w:ascii="Arial" w:hAnsi="Arial" w:cs="Arial"/>
          <w:sz w:val="22"/>
          <w:szCs w:val="22"/>
          <w:lang w:val="en-GB"/>
        </w:rPr>
        <w:t>.</w:t>
      </w:r>
    </w:p>
    <w:p w:rsidR="004C3F7F" w:rsidRPr="00C65BA8" w:rsidRDefault="004C3F7F" w:rsidP="004C3F7F">
      <w:pPr>
        <w:rPr>
          <w:rStyle w:val="CommentReference"/>
          <w:rFonts w:ascii="Arial" w:hAnsi="Arial" w:cs="Arial"/>
          <w:b w:val="0"/>
          <w:sz w:val="22"/>
          <w:szCs w:val="22"/>
        </w:rPr>
      </w:pPr>
    </w:p>
    <w:p w:rsidR="004C3F7F" w:rsidRPr="00054269" w:rsidRDefault="004C3F7F" w:rsidP="004C3F7F">
      <w:pPr>
        <w:keepNext/>
        <w:ind w:left="720"/>
        <w:rPr>
          <w:rStyle w:val="CommentReference"/>
          <w:rFonts w:cs="Arial"/>
        </w:rPr>
      </w:pPr>
      <w:r>
        <w:rPr>
          <w:rStyle w:val="CommentReference"/>
          <w:rFonts w:cs="Arial"/>
        </w:rPr>
        <w:t>Table</w:t>
      </w:r>
      <w:r w:rsidR="008A2B3C">
        <w:rPr>
          <w:rStyle w:val="CommentReference"/>
          <w:rFonts w:cs="Arial"/>
        </w:rPr>
        <w:t xml:space="preserve"> </w:t>
      </w:r>
      <w:r w:rsidR="00C65BA8">
        <w:rPr>
          <w:rStyle w:val="CommentReference"/>
          <w:rFonts w:cs="Arial"/>
        </w:rPr>
        <w:t>3</w:t>
      </w:r>
      <w:r w:rsidRPr="00054269">
        <w:rPr>
          <w:rStyle w:val="CommentReference"/>
          <w:rFonts w:cs="Arial"/>
        </w:rPr>
        <w:t>: Key features of direct randomised controlled trial (Study 19)</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direct randomised controlled trial (Study 19)"/>
        <w:tblDescription w:val="Description of ITT, BRCAm subgroups of Study 19"/>
      </w:tblPr>
      <w:tblGrid>
        <w:gridCol w:w="330"/>
        <w:gridCol w:w="2222"/>
        <w:gridCol w:w="622"/>
        <w:gridCol w:w="2204"/>
        <w:gridCol w:w="859"/>
        <w:gridCol w:w="1395"/>
      </w:tblGrid>
      <w:tr w:rsidR="004C3F7F" w:rsidRPr="00054269" w:rsidTr="00EA33DE">
        <w:tc>
          <w:tcPr>
            <w:tcW w:w="0" w:type="auto"/>
            <w:shd w:val="clear" w:color="auto" w:fill="auto"/>
            <w:vAlign w:val="center"/>
          </w:tcPr>
          <w:p w:rsidR="004C3F7F" w:rsidRPr="00054269" w:rsidRDefault="004C3F7F" w:rsidP="00EA33DE">
            <w:pPr>
              <w:jc w:val="center"/>
              <w:rPr>
                <w:rFonts w:ascii="Arial Narrow" w:hAnsi="Arial Narrow" w:cs="Arial"/>
                <w:b/>
                <w:sz w:val="20"/>
                <w:lang w:val="en-GB"/>
              </w:rPr>
            </w:pPr>
            <w:r w:rsidRPr="00054269">
              <w:rPr>
                <w:rFonts w:ascii="Arial Narrow" w:hAnsi="Arial Narrow" w:cs="Arial"/>
                <w:b/>
                <w:sz w:val="20"/>
                <w:lang w:val="en-GB"/>
              </w:rPr>
              <w:t>N</w:t>
            </w:r>
          </w:p>
        </w:tc>
        <w:tc>
          <w:tcPr>
            <w:tcW w:w="2222" w:type="dxa"/>
            <w:shd w:val="clear" w:color="auto" w:fill="auto"/>
            <w:vAlign w:val="center"/>
          </w:tcPr>
          <w:p w:rsidR="004C3F7F" w:rsidRPr="00054269" w:rsidRDefault="004C3F7F" w:rsidP="00EA33DE">
            <w:pPr>
              <w:jc w:val="center"/>
              <w:rPr>
                <w:rFonts w:ascii="Arial Narrow" w:hAnsi="Arial Narrow" w:cs="Arial"/>
                <w:b/>
                <w:sz w:val="20"/>
                <w:lang w:val="en-GB"/>
              </w:rPr>
            </w:pPr>
            <w:r w:rsidRPr="00054269">
              <w:rPr>
                <w:rFonts w:ascii="Arial Narrow" w:hAnsi="Arial Narrow" w:cs="Arial"/>
                <w:b/>
                <w:sz w:val="20"/>
                <w:lang w:val="en-GB"/>
              </w:rPr>
              <w:t>Design/ duration</w:t>
            </w:r>
          </w:p>
        </w:tc>
        <w:tc>
          <w:tcPr>
            <w:tcW w:w="622" w:type="dxa"/>
            <w:shd w:val="clear" w:color="auto" w:fill="auto"/>
            <w:vAlign w:val="center"/>
          </w:tcPr>
          <w:p w:rsidR="004C3F7F" w:rsidRPr="00054269" w:rsidRDefault="004C3F7F" w:rsidP="00EA33DE">
            <w:pPr>
              <w:jc w:val="center"/>
              <w:rPr>
                <w:rFonts w:ascii="Arial Narrow" w:hAnsi="Arial Narrow" w:cs="Arial"/>
                <w:b/>
                <w:sz w:val="20"/>
                <w:lang w:val="en-GB"/>
              </w:rPr>
            </w:pPr>
            <w:r w:rsidRPr="00054269">
              <w:rPr>
                <w:rFonts w:ascii="Arial Narrow" w:hAnsi="Arial Narrow" w:cs="Arial"/>
                <w:b/>
                <w:sz w:val="20"/>
                <w:lang w:val="en-GB"/>
              </w:rPr>
              <w:t>Risk of bias</w:t>
            </w:r>
          </w:p>
        </w:tc>
        <w:tc>
          <w:tcPr>
            <w:tcW w:w="2204" w:type="dxa"/>
            <w:shd w:val="clear" w:color="auto" w:fill="auto"/>
            <w:vAlign w:val="center"/>
          </w:tcPr>
          <w:p w:rsidR="004C3F7F" w:rsidRPr="00054269" w:rsidRDefault="004C3F7F" w:rsidP="00EA33DE">
            <w:pPr>
              <w:jc w:val="center"/>
              <w:rPr>
                <w:rFonts w:ascii="Arial Narrow" w:hAnsi="Arial Narrow" w:cs="Arial"/>
                <w:b/>
                <w:sz w:val="20"/>
                <w:lang w:val="en-GB"/>
              </w:rPr>
            </w:pPr>
            <w:r w:rsidRPr="00054269">
              <w:rPr>
                <w:rFonts w:ascii="Arial Narrow" w:hAnsi="Arial Narrow" w:cs="Arial"/>
                <w:b/>
                <w:sz w:val="20"/>
                <w:lang w:val="en-GB"/>
              </w:rPr>
              <w:t>Patient population</w:t>
            </w:r>
          </w:p>
        </w:tc>
        <w:tc>
          <w:tcPr>
            <w:tcW w:w="859" w:type="dxa"/>
            <w:shd w:val="clear" w:color="auto" w:fill="auto"/>
            <w:vAlign w:val="center"/>
          </w:tcPr>
          <w:p w:rsidR="004C3F7F" w:rsidRPr="00054269" w:rsidRDefault="004C3F7F" w:rsidP="00EA33DE">
            <w:pPr>
              <w:jc w:val="center"/>
              <w:rPr>
                <w:rFonts w:ascii="Arial Narrow" w:hAnsi="Arial Narrow" w:cs="Arial"/>
                <w:b/>
                <w:sz w:val="20"/>
                <w:lang w:val="en-GB"/>
              </w:rPr>
            </w:pPr>
            <w:r w:rsidRPr="00054269">
              <w:rPr>
                <w:rFonts w:ascii="Arial Narrow" w:hAnsi="Arial Narrow" w:cs="Arial"/>
                <w:b/>
                <w:sz w:val="20"/>
                <w:lang w:val="en-GB"/>
              </w:rPr>
              <w:t>Outcomes</w:t>
            </w:r>
          </w:p>
        </w:tc>
        <w:tc>
          <w:tcPr>
            <w:tcW w:w="1395" w:type="dxa"/>
            <w:shd w:val="clear" w:color="auto" w:fill="auto"/>
            <w:vAlign w:val="center"/>
          </w:tcPr>
          <w:p w:rsidR="004C3F7F" w:rsidRPr="00054269" w:rsidRDefault="004C3F7F" w:rsidP="00EA33DE">
            <w:pPr>
              <w:jc w:val="center"/>
              <w:rPr>
                <w:rFonts w:ascii="Arial Narrow" w:hAnsi="Arial Narrow" w:cs="Arial"/>
                <w:b/>
                <w:sz w:val="20"/>
                <w:lang w:val="en-GB"/>
              </w:rPr>
            </w:pPr>
            <w:r w:rsidRPr="00054269">
              <w:rPr>
                <w:rFonts w:ascii="Arial Narrow" w:hAnsi="Arial Narrow" w:cs="Arial"/>
                <w:b/>
                <w:sz w:val="20"/>
                <w:lang w:val="en-GB"/>
              </w:rPr>
              <w:t>Use in modelled evaluation</w:t>
            </w:r>
          </w:p>
        </w:tc>
      </w:tr>
      <w:tr w:rsidR="004C3F7F" w:rsidRPr="00054269" w:rsidTr="00EA33DE">
        <w:tc>
          <w:tcPr>
            <w:tcW w:w="0" w:type="auto"/>
            <w:shd w:val="clear" w:color="auto" w:fill="auto"/>
            <w:vAlign w:val="center"/>
          </w:tcPr>
          <w:p w:rsidR="004C3F7F" w:rsidRPr="00054269" w:rsidRDefault="004C3F7F" w:rsidP="00EA33DE">
            <w:pPr>
              <w:jc w:val="center"/>
              <w:rPr>
                <w:rFonts w:ascii="Arial Narrow" w:hAnsi="Arial Narrow" w:cs="Arial"/>
                <w:sz w:val="20"/>
                <w:lang w:val="en-GB"/>
              </w:rPr>
            </w:pPr>
            <w:r w:rsidRPr="00054269">
              <w:rPr>
                <w:rFonts w:ascii="Arial Narrow" w:hAnsi="Arial Narrow" w:cs="Arial"/>
                <w:sz w:val="20"/>
                <w:lang w:val="en-GB"/>
              </w:rPr>
              <w:t>265</w:t>
            </w:r>
          </w:p>
        </w:tc>
        <w:tc>
          <w:tcPr>
            <w:tcW w:w="2222" w:type="dxa"/>
            <w:shd w:val="clear" w:color="auto" w:fill="auto"/>
            <w:vAlign w:val="center"/>
          </w:tcPr>
          <w:p w:rsidR="004C3F7F" w:rsidRPr="00054269" w:rsidRDefault="004C3F7F" w:rsidP="00EA33DE">
            <w:pPr>
              <w:keepNext/>
              <w:jc w:val="left"/>
              <w:rPr>
                <w:rFonts w:ascii="Arial Narrow" w:hAnsi="Arial Narrow" w:cs="Arial"/>
                <w:sz w:val="20"/>
                <w:lang w:val="en-US"/>
              </w:rPr>
            </w:pPr>
            <w:r w:rsidRPr="00054269">
              <w:rPr>
                <w:rFonts w:ascii="Arial Narrow" w:hAnsi="Arial Narrow" w:cs="Arial"/>
                <w:sz w:val="20"/>
                <w:lang w:val="en-US"/>
              </w:rPr>
              <w:t>ITT, R, DB,</w:t>
            </w:r>
          </w:p>
          <w:p w:rsidR="004C3F7F" w:rsidRPr="00054269" w:rsidRDefault="004C3F7F" w:rsidP="00EA33DE">
            <w:pPr>
              <w:keepNext/>
              <w:jc w:val="left"/>
              <w:rPr>
                <w:rFonts w:ascii="Arial Narrow" w:hAnsi="Arial Narrow" w:cs="Arial"/>
                <w:sz w:val="20"/>
                <w:lang w:val="en-US"/>
              </w:rPr>
            </w:pPr>
            <w:r w:rsidRPr="00054269">
              <w:rPr>
                <w:rFonts w:ascii="Arial Narrow" w:hAnsi="Arial Narrow" w:cs="Arial"/>
                <w:sz w:val="20"/>
                <w:lang w:val="en-US"/>
              </w:rPr>
              <w:t>37.3month follow-up (med)</w:t>
            </w:r>
          </w:p>
        </w:tc>
        <w:tc>
          <w:tcPr>
            <w:tcW w:w="622" w:type="dxa"/>
            <w:shd w:val="clear" w:color="auto" w:fill="auto"/>
            <w:vAlign w:val="center"/>
          </w:tcPr>
          <w:p w:rsidR="004C3F7F" w:rsidRPr="00054269" w:rsidRDefault="004C3F7F" w:rsidP="00EA33DE">
            <w:pPr>
              <w:jc w:val="center"/>
              <w:rPr>
                <w:rFonts w:ascii="Arial Narrow" w:hAnsi="Arial Narrow" w:cs="Arial"/>
                <w:sz w:val="20"/>
                <w:lang w:val="en-GB"/>
              </w:rPr>
            </w:pPr>
            <w:r w:rsidRPr="00054269">
              <w:rPr>
                <w:rFonts w:ascii="Arial Narrow" w:hAnsi="Arial Narrow" w:cs="Arial"/>
                <w:sz w:val="20"/>
                <w:lang w:val="en-GB"/>
              </w:rPr>
              <w:t>Unclear</w:t>
            </w:r>
          </w:p>
        </w:tc>
        <w:tc>
          <w:tcPr>
            <w:tcW w:w="2204" w:type="dxa"/>
            <w:shd w:val="clear" w:color="auto" w:fill="auto"/>
            <w:vAlign w:val="center"/>
          </w:tcPr>
          <w:p w:rsidR="004C3F7F" w:rsidRPr="00054269" w:rsidRDefault="004C3F7F" w:rsidP="00EA33DE">
            <w:pPr>
              <w:jc w:val="left"/>
              <w:rPr>
                <w:rFonts w:ascii="Arial Narrow" w:hAnsi="Arial Narrow" w:cs="Arial"/>
                <w:sz w:val="20"/>
                <w:lang w:val="en-GB"/>
              </w:rPr>
            </w:pPr>
            <w:r w:rsidRPr="00054269">
              <w:rPr>
                <w:rFonts w:ascii="Arial Narrow" w:hAnsi="Arial Narrow" w:cs="Arial"/>
                <w:sz w:val="20"/>
                <w:lang w:val="en-US"/>
              </w:rPr>
              <w:t>PSR ovarian cancer</w:t>
            </w:r>
          </w:p>
        </w:tc>
        <w:tc>
          <w:tcPr>
            <w:tcW w:w="859" w:type="dxa"/>
            <w:shd w:val="clear" w:color="auto" w:fill="auto"/>
            <w:vAlign w:val="center"/>
          </w:tcPr>
          <w:p w:rsidR="004C3F7F" w:rsidRPr="00054269" w:rsidRDefault="004C3F7F" w:rsidP="00EA33DE">
            <w:pPr>
              <w:jc w:val="center"/>
              <w:rPr>
                <w:rFonts w:ascii="Arial Narrow" w:hAnsi="Arial Narrow" w:cs="Arial"/>
                <w:sz w:val="20"/>
                <w:lang w:val="en-GB"/>
              </w:rPr>
            </w:pPr>
            <w:r w:rsidRPr="00054269">
              <w:rPr>
                <w:rFonts w:ascii="Arial Narrow" w:hAnsi="Arial Narrow" w:cs="Arial"/>
                <w:sz w:val="20"/>
                <w:lang w:val="en-US"/>
              </w:rPr>
              <w:t>PFS, OS</w:t>
            </w:r>
          </w:p>
        </w:tc>
        <w:tc>
          <w:tcPr>
            <w:tcW w:w="1395" w:type="dxa"/>
            <w:shd w:val="clear" w:color="auto" w:fill="auto"/>
            <w:vAlign w:val="center"/>
          </w:tcPr>
          <w:p w:rsidR="004C3F7F" w:rsidRPr="00054269" w:rsidRDefault="004C3F7F" w:rsidP="00EA33DE">
            <w:pPr>
              <w:jc w:val="center"/>
              <w:rPr>
                <w:rFonts w:ascii="Arial Narrow" w:hAnsi="Arial Narrow" w:cs="Arial"/>
                <w:sz w:val="20"/>
                <w:lang w:val="en-GB"/>
              </w:rPr>
            </w:pPr>
            <w:r w:rsidRPr="00054269">
              <w:rPr>
                <w:rFonts w:ascii="Arial Narrow" w:hAnsi="Arial Narrow" w:cs="Arial"/>
                <w:sz w:val="20"/>
                <w:lang w:val="en-GB"/>
              </w:rPr>
              <w:t>No</w:t>
            </w:r>
          </w:p>
        </w:tc>
      </w:tr>
      <w:tr w:rsidR="004C3F7F" w:rsidRPr="00054269" w:rsidTr="00EA33DE">
        <w:tc>
          <w:tcPr>
            <w:tcW w:w="0" w:type="auto"/>
            <w:shd w:val="clear" w:color="auto" w:fill="auto"/>
            <w:vAlign w:val="center"/>
          </w:tcPr>
          <w:p w:rsidR="004C3F7F" w:rsidRPr="00054269" w:rsidRDefault="004C3F7F" w:rsidP="00EA33DE">
            <w:pPr>
              <w:jc w:val="center"/>
              <w:rPr>
                <w:rFonts w:ascii="Arial Narrow" w:hAnsi="Arial Narrow" w:cs="Arial"/>
                <w:sz w:val="20"/>
                <w:lang w:val="en-GB"/>
              </w:rPr>
            </w:pPr>
            <w:r w:rsidRPr="00054269">
              <w:rPr>
                <w:rFonts w:ascii="Arial Narrow" w:hAnsi="Arial Narrow" w:cs="Arial"/>
                <w:sz w:val="20"/>
                <w:lang w:val="en-GB"/>
              </w:rPr>
              <w:t>136</w:t>
            </w:r>
          </w:p>
        </w:tc>
        <w:tc>
          <w:tcPr>
            <w:tcW w:w="2222" w:type="dxa"/>
            <w:shd w:val="clear" w:color="auto" w:fill="auto"/>
            <w:vAlign w:val="center"/>
          </w:tcPr>
          <w:p w:rsidR="004C3F7F" w:rsidRPr="00054269" w:rsidRDefault="004C3F7F" w:rsidP="00EA33DE">
            <w:pPr>
              <w:keepNext/>
              <w:jc w:val="left"/>
              <w:rPr>
                <w:rFonts w:ascii="Arial Narrow" w:hAnsi="Arial Narrow" w:cs="Arial"/>
                <w:sz w:val="20"/>
                <w:lang w:val="en-US"/>
              </w:rPr>
            </w:pPr>
            <w:r w:rsidRPr="00054269">
              <w:rPr>
                <w:rFonts w:ascii="Arial Narrow" w:hAnsi="Arial Narrow" w:cs="Arial"/>
                <w:sz w:val="20"/>
                <w:lang w:val="en-US"/>
              </w:rPr>
              <w:t>Non-stratified</w:t>
            </w:r>
          </w:p>
          <w:p w:rsidR="004C3F7F" w:rsidRPr="00054269" w:rsidRDefault="004C3F7F" w:rsidP="00EA33DE">
            <w:pPr>
              <w:keepNext/>
              <w:jc w:val="left"/>
              <w:rPr>
                <w:rFonts w:ascii="Arial Narrow" w:hAnsi="Arial Narrow" w:cs="Arial"/>
                <w:sz w:val="20"/>
                <w:lang w:val="en-US"/>
              </w:rPr>
            </w:pPr>
            <w:r w:rsidRPr="00054269">
              <w:rPr>
                <w:rFonts w:ascii="Arial Narrow" w:hAnsi="Arial Narrow" w:cs="Arial"/>
                <w:sz w:val="20"/>
                <w:lang w:val="en-US"/>
              </w:rPr>
              <w:t>subgroup analysis</w:t>
            </w:r>
          </w:p>
        </w:tc>
        <w:tc>
          <w:tcPr>
            <w:tcW w:w="622" w:type="dxa"/>
            <w:shd w:val="clear" w:color="auto" w:fill="auto"/>
            <w:vAlign w:val="center"/>
          </w:tcPr>
          <w:p w:rsidR="004C3F7F" w:rsidRPr="00054269" w:rsidRDefault="004C3F7F" w:rsidP="00EA33DE">
            <w:pPr>
              <w:jc w:val="center"/>
              <w:rPr>
                <w:rFonts w:ascii="Arial Narrow" w:hAnsi="Arial Narrow" w:cs="Arial"/>
                <w:sz w:val="20"/>
                <w:lang w:val="en-GB"/>
              </w:rPr>
            </w:pPr>
            <w:r w:rsidRPr="00054269">
              <w:rPr>
                <w:rFonts w:ascii="Arial Narrow" w:hAnsi="Arial Narrow" w:cs="Arial"/>
                <w:sz w:val="20"/>
                <w:lang w:val="en-GB"/>
              </w:rPr>
              <w:t>Unclear</w:t>
            </w:r>
          </w:p>
        </w:tc>
        <w:tc>
          <w:tcPr>
            <w:tcW w:w="2204" w:type="dxa"/>
            <w:shd w:val="clear" w:color="auto" w:fill="auto"/>
            <w:vAlign w:val="center"/>
          </w:tcPr>
          <w:p w:rsidR="004C3F7F" w:rsidRPr="00054269" w:rsidRDefault="004C3F7F" w:rsidP="00EA33DE">
            <w:pPr>
              <w:jc w:val="left"/>
              <w:rPr>
                <w:rFonts w:ascii="Arial Narrow" w:hAnsi="Arial Narrow" w:cs="Arial"/>
                <w:sz w:val="20"/>
                <w:lang w:val="en-US"/>
              </w:rPr>
            </w:pPr>
            <w:r w:rsidRPr="00054269">
              <w:rPr>
                <w:rFonts w:ascii="Arial Narrow" w:hAnsi="Arial Narrow" w:cs="Arial"/>
                <w:sz w:val="20"/>
                <w:lang w:val="en-US"/>
              </w:rPr>
              <w:t xml:space="preserve">PSR ovarian cancer, </w:t>
            </w:r>
            <w:proofErr w:type="spellStart"/>
            <w:r w:rsidRPr="00DD446C">
              <w:rPr>
                <w:rFonts w:ascii="Arial Narrow" w:hAnsi="Arial Narrow" w:cs="Arial"/>
                <w:i/>
                <w:sz w:val="20"/>
                <w:lang w:val="en-US"/>
              </w:rPr>
              <w:t>BRCA</w:t>
            </w:r>
            <w:r w:rsidRPr="00054269">
              <w:rPr>
                <w:rFonts w:ascii="Arial Narrow" w:hAnsi="Arial Narrow" w:cs="Arial"/>
                <w:sz w:val="20"/>
                <w:lang w:val="en-US"/>
              </w:rPr>
              <w:t>m</w:t>
            </w:r>
            <w:proofErr w:type="spellEnd"/>
          </w:p>
        </w:tc>
        <w:tc>
          <w:tcPr>
            <w:tcW w:w="859" w:type="dxa"/>
            <w:shd w:val="clear" w:color="auto" w:fill="auto"/>
            <w:vAlign w:val="center"/>
          </w:tcPr>
          <w:p w:rsidR="004C3F7F" w:rsidRPr="00054269" w:rsidRDefault="004C3F7F" w:rsidP="00EA33DE">
            <w:pPr>
              <w:jc w:val="center"/>
              <w:rPr>
                <w:rFonts w:ascii="Arial Narrow" w:hAnsi="Arial Narrow" w:cs="Arial"/>
                <w:sz w:val="20"/>
                <w:lang w:val="en-US"/>
              </w:rPr>
            </w:pPr>
            <w:r w:rsidRPr="00054269">
              <w:rPr>
                <w:rFonts w:ascii="Arial Narrow" w:hAnsi="Arial Narrow" w:cs="Arial"/>
                <w:sz w:val="20"/>
                <w:lang w:val="en-US"/>
              </w:rPr>
              <w:t>PFS, OS</w:t>
            </w:r>
          </w:p>
        </w:tc>
        <w:tc>
          <w:tcPr>
            <w:tcW w:w="1395" w:type="dxa"/>
            <w:shd w:val="clear" w:color="auto" w:fill="auto"/>
            <w:vAlign w:val="center"/>
          </w:tcPr>
          <w:p w:rsidR="004C3F7F" w:rsidRPr="00054269" w:rsidRDefault="004C3F7F" w:rsidP="00EA33DE">
            <w:pPr>
              <w:jc w:val="center"/>
              <w:rPr>
                <w:rFonts w:ascii="Arial Narrow" w:hAnsi="Arial Narrow" w:cs="Arial"/>
                <w:sz w:val="20"/>
                <w:vertAlign w:val="superscript"/>
                <w:lang w:val="en-GB"/>
              </w:rPr>
            </w:pPr>
            <w:r w:rsidRPr="00054269">
              <w:rPr>
                <w:rFonts w:ascii="Arial Narrow" w:hAnsi="Arial Narrow" w:cs="Arial"/>
                <w:sz w:val="20"/>
                <w:lang w:val="en-GB"/>
              </w:rPr>
              <w:t xml:space="preserve">Yes, for PFS </w:t>
            </w:r>
          </w:p>
        </w:tc>
      </w:tr>
      <w:tr w:rsidR="004C3F7F" w:rsidRPr="00054269" w:rsidTr="00EA33DE">
        <w:tc>
          <w:tcPr>
            <w:tcW w:w="0" w:type="auto"/>
            <w:shd w:val="clear" w:color="auto" w:fill="auto"/>
            <w:vAlign w:val="center"/>
          </w:tcPr>
          <w:p w:rsidR="004C3F7F" w:rsidRPr="00054269" w:rsidRDefault="004C3F7F" w:rsidP="00EA33DE">
            <w:pPr>
              <w:jc w:val="center"/>
              <w:rPr>
                <w:rFonts w:ascii="Arial Narrow" w:hAnsi="Arial Narrow" w:cs="Arial"/>
                <w:sz w:val="20"/>
                <w:lang w:val="en-GB"/>
              </w:rPr>
            </w:pPr>
            <w:r w:rsidRPr="00054269">
              <w:rPr>
                <w:rFonts w:ascii="Arial Narrow" w:hAnsi="Arial Narrow" w:cs="Arial"/>
                <w:sz w:val="20"/>
                <w:lang w:val="en-GB"/>
              </w:rPr>
              <w:t>97</w:t>
            </w:r>
          </w:p>
        </w:tc>
        <w:tc>
          <w:tcPr>
            <w:tcW w:w="2222" w:type="dxa"/>
            <w:shd w:val="clear" w:color="auto" w:fill="auto"/>
            <w:vAlign w:val="center"/>
          </w:tcPr>
          <w:p w:rsidR="004C3F7F" w:rsidRPr="00054269" w:rsidRDefault="004C3F7F" w:rsidP="00EA33DE">
            <w:pPr>
              <w:keepNext/>
              <w:jc w:val="left"/>
              <w:rPr>
                <w:rFonts w:ascii="Arial Narrow" w:hAnsi="Arial Narrow" w:cs="Arial"/>
                <w:sz w:val="20"/>
                <w:lang w:val="en-US"/>
              </w:rPr>
            </w:pPr>
            <w:r w:rsidRPr="00054269">
              <w:rPr>
                <w:rFonts w:ascii="Arial Narrow" w:hAnsi="Arial Narrow" w:cs="Arial"/>
                <w:i/>
                <w:sz w:val="20"/>
                <w:lang w:val="en-US"/>
              </w:rPr>
              <w:t>Post hoc</w:t>
            </w:r>
            <w:r w:rsidRPr="00054269">
              <w:rPr>
                <w:rFonts w:ascii="Arial Narrow" w:hAnsi="Arial Narrow" w:cs="Arial"/>
                <w:sz w:val="20"/>
                <w:lang w:val="en-US"/>
              </w:rPr>
              <w:t xml:space="preserve"> </w:t>
            </w:r>
            <w:r w:rsidRPr="00054269">
              <w:rPr>
                <w:rFonts w:ascii="Arial Narrow" w:hAnsi="Arial Narrow" w:cs="Arial"/>
                <w:sz w:val="20"/>
                <w:vertAlign w:val="superscript"/>
                <w:lang w:val="en-US"/>
              </w:rPr>
              <w:t>a</w:t>
            </w:r>
            <w:r w:rsidRPr="00054269">
              <w:rPr>
                <w:rFonts w:ascii="Arial Narrow" w:hAnsi="Arial Narrow" w:cs="Arial"/>
                <w:sz w:val="20"/>
                <w:lang w:val="en-US"/>
              </w:rPr>
              <w:t xml:space="preserve"> subgroup analysis</w:t>
            </w:r>
          </w:p>
        </w:tc>
        <w:tc>
          <w:tcPr>
            <w:tcW w:w="622" w:type="dxa"/>
            <w:shd w:val="clear" w:color="auto" w:fill="auto"/>
            <w:vAlign w:val="center"/>
          </w:tcPr>
          <w:p w:rsidR="004C3F7F" w:rsidRPr="00054269" w:rsidRDefault="004C3F7F" w:rsidP="00EA33DE">
            <w:pPr>
              <w:jc w:val="center"/>
              <w:rPr>
                <w:rFonts w:ascii="Arial Narrow" w:hAnsi="Arial Narrow" w:cs="Arial"/>
                <w:sz w:val="20"/>
                <w:lang w:val="en-GB"/>
              </w:rPr>
            </w:pPr>
            <w:r w:rsidRPr="00054269">
              <w:rPr>
                <w:rFonts w:ascii="Arial Narrow" w:hAnsi="Arial Narrow" w:cs="Arial"/>
                <w:sz w:val="20"/>
                <w:lang w:val="en-GB"/>
              </w:rPr>
              <w:t>Unclear</w:t>
            </w:r>
          </w:p>
        </w:tc>
        <w:tc>
          <w:tcPr>
            <w:tcW w:w="2204" w:type="dxa"/>
            <w:shd w:val="clear" w:color="auto" w:fill="auto"/>
            <w:vAlign w:val="center"/>
          </w:tcPr>
          <w:p w:rsidR="004C3F7F" w:rsidRPr="00054269" w:rsidRDefault="004C3F7F" w:rsidP="00EA33DE">
            <w:pPr>
              <w:jc w:val="left"/>
              <w:rPr>
                <w:rFonts w:ascii="Arial Narrow" w:hAnsi="Arial Narrow" w:cs="Arial"/>
                <w:sz w:val="20"/>
                <w:lang w:val="en-US"/>
              </w:rPr>
            </w:pPr>
            <w:r w:rsidRPr="00054269">
              <w:rPr>
                <w:rFonts w:ascii="Arial Narrow" w:hAnsi="Arial Narrow" w:cs="Arial"/>
                <w:sz w:val="20"/>
                <w:lang w:val="en-US"/>
              </w:rPr>
              <w:t xml:space="preserve">PSR ovarian cancer, </w:t>
            </w:r>
            <w:proofErr w:type="spellStart"/>
            <w:r w:rsidRPr="00DD446C">
              <w:rPr>
                <w:rFonts w:ascii="Arial Narrow" w:hAnsi="Arial Narrow" w:cs="Arial"/>
                <w:i/>
                <w:sz w:val="20"/>
                <w:lang w:val="en-US"/>
              </w:rPr>
              <w:t>BRCA</w:t>
            </w:r>
            <w:r w:rsidRPr="00054269">
              <w:rPr>
                <w:rFonts w:ascii="Arial Narrow" w:hAnsi="Arial Narrow" w:cs="Arial"/>
                <w:sz w:val="20"/>
                <w:lang w:val="en-US"/>
              </w:rPr>
              <w:t>m</w:t>
            </w:r>
            <w:proofErr w:type="spellEnd"/>
          </w:p>
        </w:tc>
        <w:tc>
          <w:tcPr>
            <w:tcW w:w="859" w:type="dxa"/>
            <w:shd w:val="clear" w:color="auto" w:fill="auto"/>
            <w:vAlign w:val="center"/>
          </w:tcPr>
          <w:p w:rsidR="004C3F7F" w:rsidRPr="00054269" w:rsidRDefault="004C3F7F" w:rsidP="00EA33DE">
            <w:pPr>
              <w:jc w:val="center"/>
              <w:rPr>
                <w:rFonts w:ascii="Arial Narrow" w:hAnsi="Arial Narrow" w:cs="Arial"/>
                <w:sz w:val="20"/>
                <w:lang w:val="en-US"/>
              </w:rPr>
            </w:pPr>
            <w:r w:rsidRPr="00054269">
              <w:rPr>
                <w:rFonts w:ascii="Arial Narrow" w:hAnsi="Arial Narrow" w:cs="Arial"/>
                <w:sz w:val="20"/>
                <w:lang w:val="en-US"/>
              </w:rPr>
              <w:t>PFS, OS</w:t>
            </w:r>
          </w:p>
        </w:tc>
        <w:tc>
          <w:tcPr>
            <w:tcW w:w="1395" w:type="dxa"/>
            <w:shd w:val="clear" w:color="auto" w:fill="auto"/>
            <w:vAlign w:val="center"/>
          </w:tcPr>
          <w:p w:rsidR="004C3F7F" w:rsidRPr="00054269" w:rsidRDefault="004C3F7F" w:rsidP="00EA33DE">
            <w:pPr>
              <w:jc w:val="center"/>
              <w:rPr>
                <w:rFonts w:ascii="Arial Narrow" w:hAnsi="Arial Narrow" w:cs="Arial"/>
                <w:sz w:val="20"/>
                <w:lang w:val="en-GB"/>
              </w:rPr>
            </w:pPr>
            <w:r w:rsidRPr="00054269">
              <w:rPr>
                <w:rFonts w:ascii="Arial Narrow" w:hAnsi="Arial Narrow" w:cs="Arial"/>
                <w:sz w:val="20"/>
                <w:lang w:val="en-GB"/>
              </w:rPr>
              <w:t>Yes, for OS</w:t>
            </w:r>
          </w:p>
        </w:tc>
      </w:tr>
    </w:tbl>
    <w:p w:rsidR="004C3F7F" w:rsidRPr="00054269" w:rsidRDefault="004C3F7F" w:rsidP="004C3F7F">
      <w:pPr>
        <w:pStyle w:val="TableFooter"/>
        <w:widowControl/>
        <w:ind w:firstLine="720"/>
        <w:rPr>
          <w:i/>
          <w:szCs w:val="18"/>
        </w:rPr>
      </w:pPr>
      <w:r w:rsidRPr="00054269">
        <w:rPr>
          <w:i/>
          <w:szCs w:val="18"/>
        </w:rPr>
        <w:t>Source: compiled during the evaluation</w:t>
      </w:r>
    </w:p>
    <w:p w:rsidR="004C3F7F" w:rsidRPr="00054269" w:rsidRDefault="004C3F7F" w:rsidP="004C3F7F">
      <w:pPr>
        <w:pStyle w:val="TableFooter"/>
        <w:keepNext/>
        <w:widowControl/>
        <w:ind w:left="720"/>
        <w:rPr>
          <w:szCs w:val="18"/>
        </w:rPr>
      </w:pPr>
      <w:proofErr w:type="spellStart"/>
      <w:r w:rsidRPr="00DD446C">
        <w:rPr>
          <w:i/>
          <w:szCs w:val="18"/>
        </w:rPr>
        <w:t>BRCA</w:t>
      </w:r>
      <w:r w:rsidRPr="00054269">
        <w:rPr>
          <w:szCs w:val="18"/>
        </w:rPr>
        <w:t>m</w:t>
      </w:r>
      <w:proofErr w:type="spellEnd"/>
      <w:r w:rsidRPr="00054269">
        <w:rPr>
          <w:szCs w:val="18"/>
        </w:rPr>
        <w:t xml:space="preserve"> = </w:t>
      </w:r>
      <w:r w:rsidRPr="00DD446C">
        <w:rPr>
          <w:i/>
          <w:szCs w:val="18"/>
        </w:rPr>
        <w:t>BRCA1</w:t>
      </w:r>
      <w:r w:rsidRPr="00054269">
        <w:rPr>
          <w:szCs w:val="18"/>
        </w:rPr>
        <w:t xml:space="preserve"> or </w:t>
      </w:r>
      <w:r w:rsidRPr="00DD446C">
        <w:rPr>
          <w:i/>
          <w:szCs w:val="18"/>
        </w:rPr>
        <w:t>BRCA2</w:t>
      </w:r>
      <w:r w:rsidRPr="00054269">
        <w:rPr>
          <w:szCs w:val="18"/>
        </w:rPr>
        <w:t xml:space="preserve"> mutation; DB = double blind; ITT = intention-to-treat; OS = overall survival; PARP = </w:t>
      </w:r>
      <w:proofErr w:type="spellStart"/>
      <w:r w:rsidRPr="00054269">
        <w:rPr>
          <w:szCs w:val="18"/>
        </w:rPr>
        <w:t>polyadenosine</w:t>
      </w:r>
      <w:proofErr w:type="spellEnd"/>
      <w:r w:rsidRPr="00054269">
        <w:rPr>
          <w:szCs w:val="18"/>
        </w:rPr>
        <w:t xml:space="preserve"> 5’ </w:t>
      </w:r>
      <w:proofErr w:type="spellStart"/>
      <w:r w:rsidRPr="00054269">
        <w:rPr>
          <w:szCs w:val="18"/>
        </w:rPr>
        <w:t>diphosphoribos</w:t>
      </w:r>
      <w:r w:rsidR="00150194">
        <w:rPr>
          <w:szCs w:val="18"/>
        </w:rPr>
        <w:t>e</w:t>
      </w:r>
      <w:proofErr w:type="spellEnd"/>
      <w:r w:rsidR="00150194">
        <w:rPr>
          <w:szCs w:val="18"/>
        </w:rPr>
        <w:t xml:space="preserve"> polymerase; PFS = progression-</w:t>
      </w:r>
      <w:r w:rsidRPr="00054269">
        <w:rPr>
          <w:szCs w:val="18"/>
        </w:rPr>
        <w:t>free survival; PSR = platinum-sensitive relapsed; R = randomised; med = median; m = month</w:t>
      </w:r>
    </w:p>
    <w:p w:rsidR="004C3F7F" w:rsidRPr="00054269" w:rsidRDefault="004C3F7F" w:rsidP="004C3F7F">
      <w:pPr>
        <w:pStyle w:val="TableFooter"/>
        <w:widowControl/>
        <w:ind w:left="720"/>
        <w:rPr>
          <w:szCs w:val="18"/>
        </w:rPr>
      </w:pPr>
      <w:proofErr w:type="gramStart"/>
      <w:r w:rsidRPr="00054269">
        <w:rPr>
          <w:szCs w:val="18"/>
          <w:vertAlign w:val="superscript"/>
        </w:rPr>
        <w:t>a</w:t>
      </w:r>
      <w:proofErr w:type="gramEnd"/>
      <w:r w:rsidRPr="00054269">
        <w:rPr>
          <w:szCs w:val="18"/>
          <w:vertAlign w:val="superscript"/>
        </w:rPr>
        <w:t xml:space="preserve"> </w:t>
      </w:r>
      <w:r w:rsidRPr="00054269">
        <w:rPr>
          <w:szCs w:val="18"/>
        </w:rPr>
        <w:t>Removed all patients from treatment centres where at least one patient was allowed to crossover to receive post-progression treatment with a PARP inhibitor</w:t>
      </w:r>
    </w:p>
    <w:p w:rsidR="004C3F7F" w:rsidRPr="00C65BA8" w:rsidRDefault="004C3F7F" w:rsidP="004C3F7F">
      <w:pPr>
        <w:rPr>
          <w:rFonts w:ascii="Arial" w:hAnsi="Arial" w:cs="Arial"/>
          <w:sz w:val="22"/>
          <w:szCs w:val="22"/>
        </w:rPr>
      </w:pPr>
    </w:p>
    <w:p w:rsidR="004C3F7F" w:rsidRPr="00D77514" w:rsidRDefault="004C3F7F" w:rsidP="00F5403B">
      <w:pPr>
        <w:pStyle w:val="ListParagraph"/>
        <w:numPr>
          <w:ilvl w:val="1"/>
          <w:numId w:val="9"/>
        </w:numPr>
        <w:rPr>
          <w:rFonts w:ascii="Arial" w:hAnsi="Arial" w:cs="Arial"/>
          <w:sz w:val="22"/>
          <w:szCs w:val="22"/>
        </w:rPr>
      </w:pPr>
      <w:r w:rsidRPr="00D77514">
        <w:rPr>
          <w:rFonts w:ascii="Arial" w:hAnsi="Arial" w:cs="Arial"/>
          <w:sz w:val="22"/>
          <w:szCs w:val="22"/>
        </w:rPr>
        <w:t xml:space="preserve">Study 19 was a randomised, double-blind Phase II trial that compared </w:t>
      </w:r>
      <w:proofErr w:type="spellStart"/>
      <w:r w:rsidRPr="00D77514">
        <w:rPr>
          <w:rFonts w:ascii="Arial" w:hAnsi="Arial" w:cs="Arial"/>
          <w:sz w:val="22"/>
          <w:szCs w:val="22"/>
        </w:rPr>
        <w:t>olaparib</w:t>
      </w:r>
      <w:proofErr w:type="spellEnd"/>
      <w:r w:rsidRPr="00D77514">
        <w:rPr>
          <w:rFonts w:ascii="Arial" w:hAnsi="Arial" w:cs="Arial"/>
          <w:sz w:val="22"/>
          <w:szCs w:val="22"/>
        </w:rPr>
        <w:t xml:space="preserve"> maintenance monotherapy with placebo in women with platinum-sensitive relapsed ovarian cancer (n=265). Patients were stratified by: interval between disease progression and completion of platinum-based chemotherapy; objective response to platinum-based chemotherapy; and ethnic descent (Jewish vs. non Jewish). Of these, 136 patients were found to have a </w:t>
      </w:r>
      <w:proofErr w:type="spellStart"/>
      <w:r w:rsidRPr="00DD446C">
        <w:rPr>
          <w:rFonts w:ascii="Arial" w:hAnsi="Arial" w:cs="Arial"/>
          <w:i/>
          <w:sz w:val="22"/>
          <w:szCs w:val="22"/>
        </w:rPr>
        <w:t>BRCA</w:t>
      </w:r>
      <w:r w:rsidRPr="00D77514">
        <w:rPr>
          <w:rFonts w:ascii="Arial" w:hAnsi="Arial" w:cs="Arial"/>
          <w:sz w:val="22"/>
          <w:szCs w:val="22"/>
        </w:rPr>
        <w:t>m</w:t>
      </w:r>
      <w:proofErr w:type="spellEnd"/>
      <w:r w:rsidRPr="00D77514">
        <w:rPr>
          <w:rFonts w:ascii="Arial" w:hAnsi="Arial" w:cs="Arial"/>
          <w:sz w:val="22"/>
          <w:szCs w:val="22"/>
        </w:rPr>
        <w:t xml:space="preserve"> (with testing conducted retrospectively). A total of 14 patients (23%) of this subgroup randomised to placebo were allowed to crossover to </w:t>
      </w:r>
      <w:proofErr w:type="spellStart"/>
      <w:proofErr w:type="gramStart"/>
      <w:r w:rsidRPr="00D77514">
        <w:rPr>
          <w:rFonts w:ascii="Arial" w:hAnsi="Arial" w:cs="Arial"/>
          <w:sz w:val="22"/>
          <w:szCs w:val="22"/>
        </w:rPr>
        <w:t>receive</w:t>
      </w:r>
      <w:r w:rsidR="00E5334A">
        <w:rPr>
          <w:rFonts w:ascii="Arial" w:hAnsi="Arial" w:cs="Arial"/>
          <w:sz w:val="22"/>
          <w:szCs w:val="22"/>
        </w:rPr>
        <w:t>d</w:t>
      </w:r>
      <w:proofErr w:type="spellEnd"/>
      <w:proofErr w:type="gramEnd"/>
      <w:r w:rsidRPr="00D77514">
        <w:rPr>
          <w:rFonts w:ascii="Arial" w:hAnsi="Arial" w:cs="Arial"/>
          <w:sz w:val="22"/>
          <w:szCs w:val="22"/>
        </w:rPr>
        <w:t xml:space="preserve"> a PARP inhibitor (including </w:t>
      </w:r>
      <w:proofErr w:type="spellStart"/>
      <w:r w:rsidRPr="00D77514">
        <w:rPr>
          <w:rFonts w:ascii="Arial" w:hAnsi="Arial" w:cs="Arial"/>
          <w:sz w:val="22"/>
          <w:szCs w:val="22"/>
        </w:rPr>
        <w:t>olaparib</w:t>
      </w:r>
      <w:proofErr w:type="spellEnd"/>
      <w:r w:rsidRPr="00D77514">
        <w:rPr>
          <w:rFonts w:ascii="Arial" w:hAnsi="Arial" w:cs="Arial"/>
          <w:sz w:val="22"/>
          <w:szCs w:val="22"/>
        </w:rPr>
        <w:t>) after disease progression, as decided by the investigator. As a result,</w:t>
      </w:r>
      <w:r w:rsidRPr="00D77514">
        <w:rPr>
          <w:rFonts w:ascii="Arial" w:hAnsi="Arial" w:cs="Arial"/>
          <w:i/>
          <w:sz w:val="22"/>
          <w:szCs w:val="22"/>
        </w:rPr>
        <w:t xml:space="preserve"> </w:t>
      </w:r>
      <w:r w:rsidRPr="00D77514">
        <w:rPr>
          <w:rFonts w:ascii="Arial" w:hAnsi="Arial" w:cs="Arial"/>
          <w:sz w:val="22"/>
          <w:szCs w:val="22"/>
        </w:rPr>
        <w:t xml:space="preserve">the submission used a </w:t>
      </w:r>
      <w:r w:rsidRPr="00D77514">
        <w:rPr>
          <w:rFonts w:ascii="Arial" w:hAnsi="Arial" w:cs="Arial"/>
          <w:i/>
          <w:sz w:val="22"/>
          <w:szCs w:val="22"/>
        </w:rPr>
        <w:t>post hoc</w:t>
      </w:r>
      <w:r w:rsidRPr="00D77514">
        <w:rPr>
          <w:rFonts w:ascii="Arial" w:hAnsi="Arial" w:cs="Arial"/>
          <w:sz w:val="22"/>
          <w:szCs w:val="22"/>
        </w:rPr>
        <w:t xml:space="preserve"> analysis (</w:t>
      </w:r>
      <w:proofErr w:type="spellStart"/>
      <w:r w:rsidRPr="00D77514">
        <w:rPr>
          <w:rFonts w:ascii="Arial" w:hAnsi="Arial" w:cs="Arial"/>
          <w:sz w:val="22"/>
          <w:szCs w:val="22"/>
        </w:rPr>
        <w:t>Matulonis</w:t>
      </w:r>
      <w:proofErr w:type="spellEnd"/>
      <w:r w:rsidRPr="00D77514">
        <w:rPr>
          <w:rFonts w:ascii="Arial" w:hAnsi="Arial" w:cs="Arial"/>
          <w:sz w:val="22"/>
          <w:szCs w:val="22"/>
        </w:rPr>
        <w:t>, 2015) which removed all patients from treatment centres where at least one patient was allowed to crossover to receive post-progression treatment with a PARP inhibitor (‘</w:t>
      </w:r>
      <w:proofErr w:type="spellStart"/>
      <w:r w:rsidRPr="00D77514">
        <w:rPr>
          <w:rFonts w:ascii="Arial" w:hAnsi="Arial" w:cs="Arial"/>
          <w:sz w:val="22"/>
          <w:szCs w:val="22"/>
        </w:rPr>
        <w:t>PARPi</w:t>
      </w:r>
      <w:proofErr w:type="spellEnd"/>
      <w:r w:rsidRPr="00D77514">
        <w:rPr>
          <w:rFonts w:ascii="Arial" w:hAnsi="Arial" w:cs="Arial"/>
          <w:sz w:val="22"/>
          <w:szCs w:val="22"/>
        </w:rPr>
        <w:t xml:space="preserve"> sites-excluded method’). As a sensitivity analysis, the rank preserving structural failure time (RPSFT) was also used; however, confidence intervals around the resulting point estimates were not provided.</w:t>
      </w:r>
    </w:p>
    <w:p w:rsidR="004C3F7F" w:rsidRPr="00D77514" w:rsidRDefault="004C3F7F" w:rsidP="004C3F7F">
      <w:pPr>
        <w:rPr>
          <w:rFonts w:ascii="Arial" w:hAnsi="Arial" w:cs="Arial"/>
          <w:sz w:val="22"/>
          <w:szCs w:val="22"/>
        </w:rPr>
      </w:pPr>
    </w:p>
    <w:p w:rsidR="004C3F7F" w:rsidRPr="00D77514" w:rsidRDefault="004C3F7F" w:rsidP="00F5403B">
      <w:pPr>
        <w:pStyle w:val="ListParagraph"/>
        <w:numPr>
          <w:ilvl w:val="1"/>
          <w:numId w:val="9"/>
        </w:numPr>
        <w:rPr>
          <w:rFonts w:ascii="Arial" w:hAnsi="Arial" w:cs="Arial"/>
          <w:sz w:val="22"/>
          <w:szCs w:val="22"/>
        </w:rPr>
      </w:pPr>
      <w:r w:rsidRPr="00D77514">
        <w:rPr>
          <w:rFonts w:ascii="Arial" w:hAnsi="Arial" w:cs="Arial"/>
          <w:sz w:val="22"/>
          <w:szCs w:val="22"/>
        </w:rPr>
        <w:t xml:space="preserve">The trial population in Study 19 was broader than the proposed PBS restriction for </w:t>
      </w:r>
      <w:proofErr w:type="spellStart"/>
      <w:r w:rsidRPr="00D77514">
        <w:rPr>
          <w:rFonts w:ascii="Arial" w:hAnsi="Arial" w:cs="Arial"/>
          <w:sz w:val="22"/>
          <w:szCs w:val="22"/>
        </w:rPr>
        <w:t>olaparib</w:t>
      </w:r>
      <w:proofErr w:type="spellEnd"/>
      <w:r w:rsidRPr="00D77514">
        <w:rPr>
          <w:rFonts w:ascii="Arial" w:hAnsi="Arial" w:cs="Arial"/>
          <w:sz w:val="22"/>
          <w:szCs w:val="22"/>
        </w:rPr>
        <w:t xml:space="preserve">; they included patients without </w:t>
      </w:r>
      <w:proofErr w:type="spellStart"/>
      <w:r w:rsidRPr="00DD446C">
        <w:rPr>
          <w:rFonts w:ascii="Arial" w:hAnsi="Arial" w:cs="Arial"/>
          <w:i/>
          <w:sz w:val="22"/>
          <w:szCs w:val="22"/>
        </w:rPr>
        <w:t>BRCA</w:t>
      </w:r>
      <w:r w:rsidRPr="00D77514">
        <w:rPr>
          <w:rFonts w:ascii="Arial" w:hAnsi="Arial" w:cs="Arial"/>
          <w:sz w:val="22"/>
          <w:szCs w:val="22"/>
        </w:rPr>
        <w:t>m</w:t>
      </w:r>
      <w:proofErr w:type="spellEnd"/>
      <w:r w:rsidRPr="00D77514">
        <w:rPr>
          <w:rFonts w:ascii="Arial" w:hAnsi="Arial" w:cs="Arial"/>
          <w:sz w:val="22"/>
          <w:szCs w:val="22"/>
        </w:rPr>
        <w:t xml:space="preserve"> (i.e. </w:t>
      </w:r>
      <w:r w:rsidRPr="00DD446C">
        <w:rPr>
          <w:rFonts w:ascii="Arial" w:hAnsi="Arial" w:cs="Arial"/>
          <w:i/>
          <w:sz w:val="22"/>
          <w:szCs w:val="22"/>
        </w:rPr>
        <w:t>BRCA</w:t>
      </w:r>
      <w:r w:rsidR="000473CB" w:rsidRPr="000473CB">
        <w:rPr>
          <w:rFonts w:ascii="Arial" w:hAnsi="Arial" w:cs="Arial"/>
          <w:sz w:val="22"/>
          <w:szCs w:val="22"/>
        </w:rPr>
        <w:t xml:space="preserve"> </w:t>
      </w:r>
      <w:r w:rsidR="004B187C" w:rsidRPr="00D77514">
        <w:rPr>
          <w:rFonts w:ascii="Arial" w:hAnsi="Arial" w:cs="Arial"/>
          <w:sz w:val="22"/>
          <w:szCs w:val="22"/>
        </w:rPr>
        <w:t>w</w:t>
      </w:r>
      <w:r w:rsidR="004B187C">
        <w:rPr>
          <w:rFonts w:ascii="Arial" w:hAnsi="Arial" w:cs="Arial"/>
          <w:sz w:val="22"/>
          <w:szCs w:val="22"/>
        </w:rPr>
        <w:t xml:space="preserve">ild </w:t>
      </w:r>
      <w:proofErr w:type="gramStart"/>
      <w:r w:rsidR="004B187C">
        <w:rPr>
          <w:rFonts w:ascii="Arial" w:hAnsi="Arial" w:cs="Arial"/>
          <w:sz w:val="22"/>
          <w:szCs w:val="22"/>
        </w:rPr>
        <w:t>type[</w:t>
      </w:r>
      <w:proofErr w:type="spellStart"/>
      <w:proofErr w:type="gramEnd"/>
      <w:r w:rsidR="000473CB">
        <w:rPr>
          <w:rFonts w:ascii="Arial" w:hAnsi="Arial" w:cs="Arial"/>
          <w:sz w:val="22"/>
          <w:szCs w:val="22"/>
        </w:rPr>
        <w:t>wt</w:t>
      </w:r>
      <w:proofErr w:type="spellEnd"/>
      <w:r w:rsidR="000473CB">
        <w:rPr>
          <w:rFonts w:ascii="Arial" w:hAnsi="Arial" w:cs="Arial"/>
          <w:sz w:val="22"/>
          <w:szCs w:val="22"/>
        </w:rPr>
        <w:t>]</w:t>
      </w:r>
      <w:r w:rsidRPr="00D77514">
        <w:rPr>
          <w:rFonts w:ascii="Arial" w:hAnsi="Arial" w:cs="Arial"/>
          <w:sz w:val="22"/>
          <w:szCs w:val="22"/>
        </w:rPr>
        <w:t xml:space="preserve">/unknown). However, this allowed a comparison of the extent of </w:t>
      </w:r>
      <w:proofErr w:type="spellStart"/>
      <w:r w:rsidRPr="00D77514">
        <w:rPr>
          <w:rFonts w:ascii="Arial" w:hAnsi="Arial" w:cs="Arial"/>
          <w:sz w:val="22"/>
          <w:szCs w:val="22"/>
        </w:rPr>
        <w:t>olaparib</w:t>
      </w:r>
      <w:proofErr w:type="spellEnd"/>
      <w:r w:rsidRPr="00D77514">
        <w:rPr>
          <w:rFonts w:ascii="Arial" w:hAnsi="Arial" w:cs="Arial"/>
          <w:sz w:val="22"/>
          <w:szCs w:val="22"/>
        </w:rPr>
        <w:t xml:space="preserve"> treatment effects across these two key patient subgroups.</w:t>
      </w:r>
    </w:p>
    <w:p w:rsidR="004C3F7F" w:rsidRPr="00D77514" w:rsidRDefault="004C3F7F" w:rsidP="004C3F7F">
      <w:pPr>
        <w:rPr>
          <w:rFonts w:ascii="Arial" w:hAnsi="Arial" w:cs="Arial"/>
          <w:sz w:val="22"/>
          <w:szCs w:val="22"/>
        </w:rPr>
      </w:pPr>
    </w:p>
    <w:p w:rsidR="00906EDF" w:rsidRPr="00906EDF" w:rsidRDefault="004C3F7F" w:rsidP="00906EDF">
      <w:pPr>
        <w:pStyle w:val="ListParagraph"/>
        <w:numPr>
          <w:ilvl w:val="1"/>
          <w:numId w:val="9"/>
        </w:numPr>
        <w:rPr>
          <w:rFonts w:ascii="Arial" w:hAnsi="Arial" w:cs="Arial"/>
          <w:sz w:val="22"/>
          <w:szCs w:val="22"/>
        </w:rPr>
      </w:pPr>
      <w:r w:rsidRPr="00D77514">
        <w:rPr>
          <w:rFonts w:ascii="Arial" w:hAnsi="Arial" w:cs="Arial"/>
          <w:sz w:val="22"/>
          <w:szCs w:val="22"/>
        </w:rPr>
        <w:t xml:space="preserve">The risk of bias was unclear for the ITT population and </w:t>
      </w:r>
      <w:proofErr w:type="spellStart"/>
      <w:r w:rsidRPr="00DD446C">
        <w:rPr>
          <w:rFonts w:ascii="Arial" w:hAnsi="Arial" w:cs="Arial"/>
          <w:i/>
          <w:sz w:val="22"/>
          <w:szCs w:val="22"/>
        </w:rPr>
        <w:t>BRCA</w:t>
      </w:r>
      <w:r w:rsidRPr="00D77514">
        <w:rPr>
          <w:rFonts w:ascii="Arial" w:hAnsi="Arial" w:cs="Arial"/>
          <w:sz w:val="22"/>
          <w:szCs w:val="22"/>
        </w:rPr>
        <w:t>m</w:t>
      </w:r>
      <w:proofErr w:type="spellEnd"/>
      <w:r w:rsidRPr="00D77514">
        <w:rPr>
          <w:rFonts w:ascii="Arial" w:hAnsi="Arial" w:cs="Arial"/>
          <w:sz w:val="22"/>
          <w:szCs w:val="22"/>
        </w:rPr>
        <w:t xml:space="preserve"> subgroup of Study 19. While the trial was double-blind, t</w:t>
      </w:r>
      <w:r w:rsidR="00150194">
        <w:rPr>
          <w:rFonts w:ascii="Arial" w:hAnsi="Arial" w:cs="Arial"/>
          <w:sz w:val="22"/>
          <w:szCs w:val="22"/>
        </w:rPr>
        <w:t>he primary outcome (progression-</w:t>
      </w:r>
      <w:r w:rsidRPr="00D77514">
        <w:rPr>
          <w:rFonts w:ascii="Arial" w:hAnsi="Arial" w:cs="Arial"/>
          <w:sz w:val="22"/>
          <w:szCs w:val="22"/>
        </w:rPr>
        <w:t xml:space="preserve">free survival) was a surrogate outcome. As the adverse event profile for patients on </w:t>
      </w:r>
      <w:proofErr w:type="spellStart"/>
      <w:r w:rsidRPr="00D77514">
        <w:rPr>
          <w:rFonts w:ascii="Arial" w:hAnsi="Arial" w:cs="Arial"/>
          <w:sz w:val="22"/>
          <w:szCs w:val="22"/>
        </w:rPr>
        <w:t>olaparib</w:t>
      </w:r>
      <w:proofErr w:type="spellEnd"/>
      <w:r w:rsidRPr="00D77514">
        <w:rPr>
          <w:rFonts w:ascii="Arial" w:hAnsi="Arial" w:cs="Arial"/>
          <w:sz w:val="22"/>
          <w:szCs w:val="22"/>
        </w:rPr>
        <w:t xml:space="preserve"> differed from those on placebo, the investigator and patients might have known the treatment. Although </w:t>
      </w:r>
      <w:proofErr w:type="spellStart"/>
      <w:r w:rsidRPr="00DD446C">
        <w:rPr>
          <w:rFonts w:ascii="Arial" w:hAnsi="Arial" w:cs="Arial"/>
          <w:i/>
          <w:sz w:val="22"/>
          <w:szCs w:val="22"/>
        </w:rPr>
        <w:t>BRCA</w:t>
      </w:r>
      <w:r w:rsidRPr="00D77514">
        <w:rPr>
          <w:rFonts w:ascii="Arial" w:hAnsi="Arial" w:cs="Arial"/>
          <w:sz w:val="22"/>
          <w:szCs w:val="22"/>
        </w:rPr>
        <w:t>m</w:t>
      </w:r>
      <w:proofErr w:type="spellEnd"/>
      <w:r w:rsidRPr="00D77514">
        <w:rPr>
          <w:rFonts w:ascii="Arial" w:hAnsi="Arial" w:cs="Arial"/>
          <w:sz w:val="22"/>
          <w:szCs w:val="22"/>
        </w:rPr>
        <w:t xml:space="preserve"> was a </w:t>
      </w:r>
      <w:proofErr w:type="spellStart"/>
      <w:r w:rsidRPr="00D77514">
        <w:rPr>
          <w:rFonts w:ascii="Arial" w:hAnsi="Arial" w:cs="Arial"/>
          <w:sz w:val="22"/>
          <w:szCs w:val="22"/>
        </w:rPr>
        <w:t>prespecified</w:t>
      </w:r>
      <w:proofErr w:type="spellEnd"/>
      <w:r w:rsidRPr="00D77514">
        <w:rPr>
          <w:rFonts w:ascii="Arial" w:hAnsi="Arial" w:cs="Arial"/>
          <w:sz w:val="22"/>
          <w:szCs w:val="22"/>
        </w:rPr>
        <w:t xml:space="preserve"> subgroup, the study was not stratified for </w:t>
      </w:r>
      <w:proofErr w:type="spellStart"/>
      <w:r w:rsidRPr="00DD446C">
        <w:rPr>
          <w:rFonts w:ascii="Arial" w:hAnsi="Arial" w:cs="Arial"/>
          <w:i/>
          <w:sz w:val="22"/>
          <w:szCs w:val="22"/>
        </w:rPr>
        <w:t>BRCA</w:t>
      </w:r>
      <w:r w:rsidRPr="00D77514">
        <w:rPr>
          <w:rFonts w:ascii="Arial" w:hAnsi="Arial" w:cs="Arial"/>
          <w:sz w:val="22"/>
          <w:szCs w:val="22"/>
        </w:rPr>
        <w:t>m</w:t>
      </w:r>
      <w:proofErr w:type="spellEnd"/>
      <w:r w:rsidRPr="00D77514">
        <w:rPr>
          <w:rFonts w:ascii="Arial" w:hAnsi="Arial" w:cs="Arial"/>
          <w:sz w:val="22"/>
          <w:szCs w:val="22"/>
        </w:rPr>
        <w:t xml:space="preserve"> at randomisation. Therefore, it was unclear if the </w:t>
      </w:r>
      <w:proofErr w:type="spellStart"/>
      <w:r w:rsidRPr="00DD446C">
        <w:rPr>
          <w:rFonts w:ascii="Arial" w:hAnsi="Arial" w:cs="Arial"/>
          <w:i/>
          <w:sz w:val="22"/>
          <w:szCs w:val="22"/>
        </w:rPr>
        <w:t>BRCA</w:t>
      </w:r>
      <w:r w:rsidRPr="00D77514">
        <w:rPr>
          <w:rFonts w:ascii="Arial" w:hAnsi="Arial" w:cs="Arial"/>
          <w:sz w:val="22"/>
          <w:szCs w:val="22"/>
        </w:rPr>
        <w:t>m</w:t>
      </w:r>
      <w:proofErr w:type="spellEnd"/>
      <w:r w:rsidRPr="00D77514">
        <w:rPr>
          <w:rFonts w:ascii="Arial" w:hAnsi="Arial" w:cs="Arial"/>
          <w:sz w:val="22"/>
          <w:szCs w:val="22"/>
        </w:rPr>
        <w:t xml:space="preserve"> subgroup was appropriate. Further, there was significant heterogeneity across </w:t>
      </w:r>
      <w:proofErr w:type="spellStart"/>
      <w:r w:rsidRPr="00DD446C">
        <w:rPr>
          <w:rFonts w:ascii="Arial" w:hAnsi="Arial" w:cs="Arial"/>
          <w:i/>
          <w:sz w:val="22"/>
          <w:szCs w:val="22"/>
        </w:rPr>
        <w:t>BRCA</w:t>
      </w:r>
      <w:r w:rsidRPr="00D77514">
        <w:rPr>
          <w:rFonts w:ascii="Arial" w:hAnsi="Arial" w:cs="Arial"/>
          <w:sz w:val="22"/>
          <w:szCs w:val="22"/>
        </w:rPr>
        <w:t>m</w:t>
      </w:r>
      <w:proofErr w:type="spellEnd"/>
      <w:r w:rsidRPr="00D77514">
        <w:rPr>
          <w:rFonts w:ascii="Arial" w:hAnsi="Arial" w:cs="Arial"/>
          <w:sz w:val="22"/>
          <w:szCs w:val="22"/>
        </w:rPr>
        <w:t xml:space="preserve"> testing methods which could introduce bias of unknown direction.</w:t>
      </w:r>
      <w:r w:rsidR="00B9785C">
        <w:rPr>
          <w:rFonts w:ascii="Arial" w:hAnsi="Arial" w:cs="Arial"/>
          <w:sz w:val="22"/>
          <w:szCs w:val="22"/>
        </w:rPr>
        <w:t xml:space="preserve"> </w:t>
      </w:r>
      <w:r w:rsidR="00B9785C" w:rsidRPr="00755E4E">
        <w:rPr>
          <w:rFonts w:ascii="Arial" w:hAnsi="Arial" w:cs="Arial"/>
          <w:sz w:val="22"/>
          <w:szCs w:val="22"/>
        </w:rPr>
        <w:t xml:space="preserve">The PSCR </w:t>
      </w:r>
      <w:r w:rsidR="00034576" w:rsidRPr="00755E4E">
        <w:rPr>
          <w:rFonts w:ascii="Arial" w:hAnsi="Arial" w:cs="Arial"/>
          <w:sz w:val="22"/>
          <w:szCs w:val="22"/>
        </w:rPr>
        <w:t xml:space="preserve">(page 4) </w:t>
      </w:r>
      <w:r w:rsidR="00B9785C" w:rsidRPr="00755E4E">
        <w:rPr>
          <w:rFonts w:ascii="Arial" w:hAnsi="Arial" w:cs="Arial"/>
          <w:sz w:val="22"/>
          <w:szCs w:val="22"/>
        </w:rPr>
        <w:t>claimed</w:t>
      </w:r>
      <w:r w:rsidR="009B31AB" w:rsidRPr="00755E4E">
        <w:rPr>
          <w:rFonts w:ascii="Arial" w:hAnsi="Arial" w:cs="Arial"/>
          <w:sz w:val="22"/>
          <w:szCs w:val="22"/>
        </w:rPr>
        <w:t xml:space="preserve"> that it was impractical</w:t>
      </w:r>
      <w:r w:rsidR="00B9785C" w:rsidRPr="00755E4E">
        <w:rPr>
          <w:rFonts w:ascii="Arial" w:hAnsi="Arial" w:cs="Arial"/>
          <w:sz w:val="22"/>
          <w:szCs w:val="22"/>
        </w:rPr>
        <w:t xml:space="preserve"> to initiate </w:t>
      </w:r>
      <w:proofErr w:type="spellStart"/>
      <w:r w:rsidR="00B9785C" w:rsidRPr="006E0E1D">
        <w:rPr>
          <w:rFonts w:ascii="Arial" w:hAnsi="Arial" w:cs="Arial"/>
          <w:i/>
          <w:sz w:val="22"/>
          <w:szCs w:val="22"/>
        </w:rPr>
        <w:t>BRCA</w:t>
      </w:r>
      <w:r w:rsidR="00B9785C" w:rsidRPr="00755E4E">
        <w:rPr>
          <w:rFonts w:ascii="Arial" w:hAnsi="Arial" w:cs="Arial"/>
          <w:sz w:val="22"/>
          <w:szCs w:val="22"/>
        </w:rPr>
        <w:t>m</w:t>
      </w:r>
      <w:proofErr w:type="spellEnd"/>
      <w:r w:rsidR="00B9785C" w:rsidRPr="00755E4E">
        <w:rPr>
          <w:rFonts w:ascii="Arial" w:hAnsi="Arial" w:cs="Arial"/>
          <w:sz w:val="22"/>
          <w:szCs w:val="22"/>
        </w:rPr>
        <w:t xml:space="preserve"> testing for a large number of women for the purposes of stratification. Instead, Study 19 was stratified for Jewish vs non-Jewish ethnic descent as </w:t>
      </w:r>
      <w:proofErr w:type="spellStart"/>
      <w:r w:rsidR="00B9785C" w:rsidRPr="006E0E1D">
        <w:rPr>
          <w:rFonts w:ascii="Arial" w:hAnsi="Arial" w:cs="Arial"/>
          <w:i/>
          <w:sz w:val="22"/>
          <w:szCs w:val="22"/>
        </w:rPr>
        <w:t>BRCA</w:t>
      </w:r>
      <w:r w:rsidR="00B9785C" w:rsidRPr="00755E4E">
        <w:rPr>
          <w:rFonts w:ascii="Arial" w:hAnsi="Arial" w:cs="Arial"/>
          <w:sz w:val="22"/>
          <w:szCs w:val="22"/>
        </w:rPr>
        <w:t>m</w:t>
      </w:r>
      <w:proofErr w:type="spellEnd"/>
      <w:r w:rsidR="00B9785C" w:rsidRPr="00755E4E">
        <w:rPr>
          <w:rFonts w:ascii="Arial" w:hAnsi="Arial" w:cs="Arial"/>
          <w:sz w:val="22"/>
          <w:szCs w:val="22"/>
        </w:rPr>
        <w:t xml:space="preserve"> are known to occur more freq</w:t>
      </w:r>
      <w:r w:rsidR="00C71255" w:rsidRPr="00755E4E">
        <w:rPr>
          <w:rFonts w:ascii="Arial" w:hAnsi="Arial" w:cs="Arial"/>
          <w:sz w:val="22"/>
          <w:szCs w:val="22"/>
        </w:rPr>
        <w:t xml:space="preserve">uently in people with Ashkenazi Jewish </w:t>
      </w:r>
      <w:r w:rsidR="00B9785C" w:rsidRPr="00755E4E">
        <w:rPr>
          <w:rFonts w:ascii="Arial" w:hAnsi="Arial" w:cs="Arial"/>
          <w:sz w:val="22"/>
          <w:szCs w:val="22"/>
        </w:rPr>
        <w:t>heritage.</w:t>
      </w:r>
    </w:p>
    <w:p w:rsidR="00906EDF" w:rsidRPr="00906EDF" w:rsidRDefault="00906EDF" w:rsidP="00906EDF">
      <w:pPr>
        <w:rPr>
          <w:rFonts w:ascii="Arial" w:hAnsi="Arial" w:cs="Arial"/>
          <w:sz w:val="22"/>
          <w:szCs w:val="22"/>
        </w:rPr>
      </w:pPr>
    </w:p>
    <w:p w:rsidR="004C3F7F" w:rsidRDefault="004C3F7F" w:rsidP="00906EDF">
      <w:pPr>
        <w:pStyle w:val="Heading2"/>
      </w:pPr>
      <w:bookmarkStart w:id="12" w:name="_Toc431891739"/>
      <w:bookmarkStart w:id="13" w:name="_Toc439845556"/>
      <w:r w:rsidRPr="00936175">
        <w:t xml:space="preserve">Comparative </w:t>
      </w:r>
      <w:bookmarkEnd w:id="12"/>
      <w:bookmarkEnd w:id="13"/>
      <w:r w:rsidR="008A2B3C">
        <w:t>effectiveness</w:t>
      </w:r>
    </w:p>
    <w:p w:rsidR="00906EDF" w:rsidRPr="00906EDF" w:rsidRDefault="00906EDF" w:rsidP="00906EDF">
      <w:pPr>
        <w:rPr>
          <w:rFonts w:ascii="Arial" w:hAnsi="Arial" w:cs="Arial"/>
          <w:sz w:val="22"/>
        </w:rPr>
      </w:pPr>
    </w:p>
    <w:p w:rsidR="004C3F7F" w:rsidRDefault="004C3F7F" w:rsidP="00F5403B">
      <w:pPr>
        <w:pStyle w:val="ListParagraph"/>
        <w:numPr>
          <w:ilvl w:val="1"/>
          <w:numId w:val="9"/>
        </w:numPr>
        <w:rPr>
          <w:rFonts w:ascii="Arial" w:hAnsi="Arial" w:cs="Arial"/>
          <w:sz w:val="22"/>
          <w:szCs w:val="22"/>
          <w:lang w:val="en-GB"/>
        </w:rPr>
      </w:pPr>
      <w:r w:rsidRPr="006E0E1D">
        <w:rPr>
          <w:rFonts w:ascii="Arial" w:hAnsi="Arial" w:cs="Arial"/>
          <w:sz w:val="22"/>
          <w:szCs w:val="22"/>
        </w:rPr>
        <w:t>Results</w:t>
      </w:r>
      <w:r w:rsidRPr="00936175">
        <w:rPr>
          <w:rFonts w:ascii="Arial" w:hAnsi="Arial" w:cs="Arial"/>
          <w:sz w:val="22"/>
          <w:szCs w:val="22"/>
          <w:lang w:val="en-GB"/>
        </w:rPr>
        <w:t xml:space="preserve"> of t</w:t>
      </w:r>
      <w:r w:rsidR="00150194">
        <w:rPr>
          <w:rFonts w:ascii="Arial" w:hAnsi="Arial" w:cs="Arial"/>
          <w:sz w:val="22"/>
          <w:szCs w:val="22"/>
          <w:lang w:val="en-GB"/>
        </w:rPr>
        <w:t>he primary outcome, progression-</w:t>
      </w:r>
      <w:r w:rsidRPr="00936175">
        <w:rPr>
          <w:rFonts w:ascii="Arial" w:hAnsi="Arial" w:cs="Arial"/>
          <w:sz w:val="22"/>
          <w:szCs w:val="22"/>
          <w:lang w:val="en-GB"/>
        </w:rPr>
        <w:t xml:space="preserve">free survival (as assessed by the investigator using </w:t>
      </w:r>
      <w:r w:rsidRPr="00936175">
        <w:rPr>
          <w:rFonts w:ascii="Arial" w:hAnsi="Arial" w:cs="Arial"/>
          <w:sz w:val="22"/>
          <w:szCs w:val="22"/>
        </w:rPr>
        <w:t>Response Evaluation Criteria in Solid Tumours</w:t>
      </w:r>
      <w:r w:rsidRPr="00936175">
        <w:rPr>
          <w:rFonts w:ascii="Arial" w:hAnsi="Arial" w:cs="Arial"/>
          <w:sz w:val="22"/>
          <w:szCs w:val="22"/>
          <w:lang w:val="en-GB"/>
        </w:rPr>
        <w:t xml:space="preserve"> (RECIST) criteria) for Study 19 are presented in </w:t>
      </w:r>
      <w:r>
        <w:rPr>
          <w:rFonts w:ascii="Arial" w:hAnsi="Arial" w:cs="Arial"/>
          <w:sz w:val="22"/>
          <w:szCs w:val="22"/>
          <w:lang w:val="en-GB"/>
        </w:rPr>
        <w:t>Table</w:t>
      </w:r>
      <w:r w:rsidR="008A2B3C">
        <w:rPr>
          <w:rFonts w:ascii="Arial" w:hAnsi="Arial" w:cs="Arial"/>
          <w:sz w:val="22"/>
          <w:szCs w:val="22"/>
          <w:lang w:val="en-GB"/>
        </w:rPr>
        <w:t xml:space="preserve"> </w:t>
      </w:r>
      <w:r w:rsidR="00C65BA8">
        <w:rPr>
          <w:rFonts w:ascii="Arial" w:hAnsi="Arial" w:cs="Arial"/>
          <w:sz w:val="22"/>
          <w:szCs w:val="22"/>
          <w:lang w:val="en-GB"/>
        </w:rPr>
        <w:t>4</w:t>
      </w:r>
      <w:r w:rsidRPr="00936175">
        <w:rPr>
          <w:rFonts w:ascii="Arial" w:hAnsi="Arial" w:cs="Arial"/>
          <w:sz w:val="22"/>
          <w:szCs w:val="22"/>
          <w:lang w:val="en-GB"/>
        </w:rPr>
        <w:t>.</w:t>
      </w:r>
    </w:p>
    <w:p w:rsidR="0022316D" w:rsidRPr="00F32C99" w:rsidRDefault="0022316D" w:rsidP="00F32C99">
      <w:pPr>
        <w:rPr>
          <w:rFonts w:ascii="Arial" w:hAnsi="Arial" w:cs="Arial"/>
          <w:sz w:val="22"/>
          <w:szCs w:val="22"/>
          <w:lang w:val="en-GB"/>
        </w:rPr>
      </w:pPr>
    </w:p>
    <w:p w:rsidR="004C3F7F" w:rsidRPr="00C65BA8" w:rsidRDefault="004C3F7F" w:rsidP="004C3F7F">
      <w:pPr>
        <w:pStyle w:val="Tabletextboldleft"/>
        <w:ind w:left="720"/>
        <w:rPr>
          <w:b w:val="0"/>
        </w:rPr>
      </w:pPr>
      <w:r w:rsidRPr="00C65BA8">
        <w:rPr>
          <w:rStyle w:val="CommentReference"/>
          <w:b/>
        </w:rPr>
        <w:t>Table</w:t>
      </w:r>
      <w:r w:rsidR="008A2B3C" w:rsidRPr="00C65BA8">
        <w:rPr>
          <w:rStyle w:val="CommentReference"/>
          <w:b/>
        </w:rPr>
        <w:t xml:space="preserve"> </w:t>
      </w:r>
      <w:r w:rsidR="00C65BA8">
        <w:rPr>
          <w:rStyle w:val="CommentReference"/>
          <w:b/>
        </w:rPr>
        <w:t>4</w:t>
      </w:r>
      <w:r w:rsidR="00150194" w:rsidRPr="00C65BA8">
        <w:rPr>
          <w:rStyle w:val="CommentReference"/>
          <w:b/>
        </w:rPr>
        <w:t>: Progression-</w:t>
      </w:r>
      <w:r w:rsidRPr="00C65BA8">
        <w:rPr>
          <w:rStyle w:val="CommentReference"/>
          <w:b/>
        </w:rPr>
        <w:t xml:space="preserve">free survival results and Kaplan-Meier estimates for Study 19 </w:t>
      </w:r>
      <w:r w:rsidRPr="00C65BA8">
        <w:rPr>
          <w:rStyle w:val="CommentReference"/>
          <w:b/>
          <w:vertAlign w:val="superscript"/>
        </w:rPr>
        <w:t>a</w:t>
      </w:r>
    </w:p>
    <w:tbl>
      <w:tblPr>
        <w:tblStyle w:val="TableGrid"/>
        <w:tblW w:w="0" w:type="auto"/>
        <w:tblInd w:w="737" w:type="dxa"/>
        <w:tblCellMar>
          <w:left w:w="28" w:type="dxa"/>
          <w:right w:w="28" w:type="dxa"/>
        </w:tblCellMar>
        <w:tblLook w:val="04A0" w:firstRow="1" w:lastRow="0" w:firstColumn="1" w:lastColumn="0" w:noHBand="0" w:noVBand="1"/>
        <w:tblCaption w:val="Progression free survival results and Kaplan-Meier estimates for Study 19 "/>
        <w:tblDescription w:val="Results for the primary outcome in Study 19 across all subgroups"/>
      </w:tblPr>
      <w:tblGrid>
        <w:gridCol w:w="1424"/>
        <w:gridCol w:w="1178"/>
        <w:gridCol w:w="1178"/>
        <w:gridCol w:w="950"/>
        <w:gridCol w:w="950"/>
        <w:gridCol w:w="950"/>
        <w:gridCol w:w="950"/>
      </w:tblGrid>
      <w:tr w:rsidR="004C3F7F" w:rsidRPr="00D77514" w:rsidTr="00EA33DE">
        <w:trPr>
          <w:tblHeader/>
        </w:trPr>
        <w:tc>
          <w:tcPr>
            <w:tcW w:w="0" w:type="auto"/>
            <w:tcBorders>
              <w:right w:val="single" w:sz="4" w:space="0" w:color="auto"/>
            </w:tcBorders>
          </w:tcPr>
          <w:p w:rsidR="004C3F7F" w:rsidRPr="00936175" w:rsidRDefault="004C3F7F" w:rsidP="00EA33DE">
            <w:pPr>
              <w:pStyle w:val="TableText0"/>
              <w:keepNext w:val="0"/>
              <w:widowControl w:val="0"/>
              <w:rPr>
                <w:rStyle w:val="CommentReference"/>
                <w:rFonts w:cs="Arial"/>
              </w:rPr>
            </w:pPr>
            <w:r w:rsidRPr="00936175">
              <w:rPr>
                <w:rStyle w:val="CommentReference"/>
                <w:rFonts w:cs="Arial"/>
              </w:rPr>
              <w:t>Population</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Style w:val="CommentReference"/>
                <w:rFonts w:cs="Arial"/>
              </w:rPr>
            </w:pPr>
            <w:r w:rsidRPr="00936175">
              <w:rPr>
                <w:rStyle w:val="CommentReference"/>
                <w:rFonts w:cs="Arial"/>
              </w:rPr>
              <w:t xml:space="preserve">Overall </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keepNext w:val="0"/>
              <w:widowControl w:val="0"/>
              <w:jc w:val="left"/>
              <w:rPr>
                <w:rStyle w:val="CommentReference"/>
                <w:rFonts w:cs="Arial"/>
              </w:rPr>
            </w:pPr>
            <w:proofErr w:type="gramStart"/>
            <w:r w:rsidRPr="00936175">
              <w:rPr>
                <w:rStyle w:val="CommentReference"/>
                <w:rFonts w:cs="Arial"/>
              </w:rPr>
              <w:t>pop</w:t>
            </w:r>
            <w:proofErr w:type="gramEnd"/>
            <w:r w:rsidRPr="00936175">
              <w:rPr>
                <w:rStyle w:val="CommentReference"/>
                <w:rFonts w:cs="Arial"/>
              </w:rPr>
              <w:t>. (ITT)</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Style w:val="CommentReference"/>
                <w:rFonts w:cs="Arial"/>
              </w:rPr>
            </w:pPr>
            <w:proofErr w:type="spellStart"/>
            <w:r w:rsidRPr="00DD446C">
              <w:rPr>
                <w:rStyle w:val="CommentReference"/>
                <w:rFonts w:cs="Arial"/>
                <w:i/>
              </w:rPr>
              <w:t>BRCA</w:t>
            </w:r>
            <w:r w:rsidRPr="00936175">
              <w:rPr>
                <w:rStyle w:val="CommentReference"/>
                <w:rFonts w:cs="Arial"/>
              </w:rPr>
              <w:t>m</w:t>
            </w:r>
            <w:proofErr w:type="spellEnd"/>
            <w:r w:rsidRPr="00936175">
              <w:rPr>
                <w:rStyle w:val="CommentReference"/>
                <w:rFonts w:cs="Arial"/>
              </w:rPr>
              <w:t xml:space="preserve"> </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keepNext w:val="0"/>
              <w:widowControl w:val="0"/>
              <w:jc w:val="left"/>
              <w:rPr>
                <w:rStyle w:val="CommentReference"/>
                <w:rFonts w:cs="Arial"/>
              </w:rPr>
            </w:pPr>
            <w:r w:rsidRPr="00936175">
              <w:rPr>
                <w:rStyle w:val="CommentReference"/>
                <w:rFonts w:cs="Arial"/>
              </w:rPr>
              <w:t>subgroup</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Style w:val="CommentReference"/>
                <w:rFonts w:cs="Arial"/>
                <w:i/>
                <w:vertAlign w:val="superscript"/>
              </w:rPr>
            </w:pPr>
            <w:proofErr w:type="spellStart"/>
            <w:r w:rsidRPr="00936175">
              <w:rPr>
                <w:rStyle w:val="CommentReference"/>
                <w:rFonts w:cs="Arial"/>
                <w:i/>
              </w:rPr>
              <w:t>BRCA</w:t>
            </w:r>
            <w:r w:rsidRPr="00DD446C">
              <w:rPr>
                <w:rStyle w:val="CommentReference"/>
                <w:rFonts w:cs="Arial"/>
              </w:rPr>
              <w:t>wt</w:t>
            </w:r>
            <w:proofErr w:type="spellEnd"/>
          </w:p>
        </w:tc>
        <w:tc>
          <w:tcPr>
            <w:tcW w:w="0" w:type="auto"/>
            <w:tcBorders>
              <w:top w:val="single" w:sz="4" w:space="0" w:color="auto"/>
              <w:left w:val="nil"/>
              <w:bottom w:val="single" w:sz="4" w:space="0" w:color="auto"/>
              <w:right w:val="single" w:sz="4" w:space="0" w:color="auto"/>
            </w:tcBorders>
          </w:tcPr>
          <w:p w:rsidR="004C3F7F" w:rsidRPr="00DD446C" w:rsidRDefault="004C3F7F" w:rsidP="00EA33DE">
            <w:pPr>
              <w:pStyle w:val="TableText0"/>
              <w:keepNext w:val="0"/>
              <w:widowControl w:val="0"/>
              <w:jc w:val="left"/>
              <w:rPr>
                <w:rStyle w:val="CommentReference"/>
                <w:rFonts w:cs="Arial"/>
                <w:vertAlign w:val="superscript"/>
              </w:rPr>
            </w:pPr>
            <w:r w:rsidRPr="00DD446C">
              <w:rPr>
                <w:rStyle w:val="CommentReference"/>
                <w:rFonts w:cs="Arial"/>
              </w:rPr>
              <w:t xml:space="preserve">/unknown </w:t>
            </w:r>
            <w:r w:rsidRPr="00DD446C">
              <w:rPr>
                <w:rStyle w:val="CommentReference"/>
                <w:rFonts w:cs="Arial"/>
                <w:vertAlign w:val="superscript"/>
              </w:rPr>
              <w:t>b</w:t>
            </w:r>
          </w:p>
        </w:tc>
      </w:tr>
      <w:tr w:rsidR="004C3F7F" w:rsidRPr="00D77514" w:rsidTr="00EA33DE">
        <w:trPr>
          <w:tblHeader/>
        </w:trPr>
        <w:tc>
          <w:tcPr>
            <w:tcW w:w="0" w:type="auto"/>
          </w:tcPr>
          <w:p w:rsidR="004C3F7F" w:rsidRPr="00936175" w:rsidRDefault="004C3F7F" w:rsidP="00EA33DE">
            <w:pPr>
              <w:pStyle w:val="TableText0"/>
              <w:keepNext w:val="0"/>
              <w:widowControl w:val="0"/>
              <w:rPr>
                <w:rStyle w:val="CommentReference"/>
                <w:rFonts w:cs="Arial"/>
              </w:rPr>
            </w:pPr>
            <w:r w:rsidRPr="00936175">
              <w:rPr>
                <w:rStyle w:val="CommentReference"/>
                <w:rFonts w:cs="Arial"/>
              </w:rPr>
              <w:t>Drug</w:t>
            </w:r>
          </w:p>
          <w:p w:rsidR="004C3F7F" w:rsidRPr="00936175" w:rsidRDefault="004C3F7F" w:rsidP="00EA33DE">
            <w:pPr>
              <w:pStyle w:val="TableText0"/>
              <w:keepNext w:val="0"/>
              <w:widowControl w:val="0"/>
              <w:rPr>
                <w:rStyle w:val="CommentReference"/>
                <w:rFonts w:cs="Arial"/>
              </w:rPr>
            </w:pPr>
            <w:r w:rsidRPr="00936175">
              <w:rPr>
                <w:rStyle w:val="CommentReference"/>
                <w:rFonts w:cs="Arial"/>
              </w:rPr>
              <w:t>Sample size</w:t>
            </w:r>
          </w:p>
        </w:tc>
        <w:tc>
          <w:tcPr>
            <w:tcW w:w="0" w:type="auto"/>
            <w:tcBorders>
              <w:top w:val="single" w:sz="4" w:space="0" w:color="auto"/>
            </w:tcBorders>
          </w:tcPr>
          <w:p w:rsidR="004C3F7F" w:rsidRPr="00936175" w:rsidRDefault="004C3F7F" w:rsidP="00EA33DE">
            <w:pPr>
              <w:pStyle w:val="TableText0"/>
              <w:keepNext w:val="0"/>
              <w:widowControl w:val="0"/>
              <w:jc w:val="center"/>
              <w:rPr>
                <w:rStyle w:val="CommentReference"/>
                <w:rFonts w:cs="Arial"/>
              </w:rPr>
            </w:pPr>
            <w:proofErr w:type="spellStart"/>
            <w:r w:rsidRPr="00936175">
              <w:rPr>
                <w:rStyle w:val="CommentReference"/>
                <w:rFonts w:cs="Arial"/>
              </w:rPr>
              <w:t>Olaparib</w:t>
            </w:r>
            <w:proofErr w:type="spellEnd"/>
          </w:p>
          <w:p w:rsidR="004C3F7F" w:rsidRPr="00936175" w:rsidRDefault="004C3F7F" w:rsidP="00EA33DE">
            <w:pPr>
              <w:pStyle w:val="TableText0"/>
              <w:keepNext w:val="0"/>
              <w:widowControl w:val="0"/>
              <w:jc w:val="center"/>
              <w:rPr>
                <w:rStyle w:val="CommentReference"/>
                <w:rFonts w:cs="Arial"/>
              </w:rPr>
            </w:pPr>
            <w:r w:rsidRPr="00936175">
              <w:rPr>
                <w:rStyle w:val="CommentReference"/>
                <w:rFonts w:cs="Arial"/>
              </w:rPr>
              <w:t>(n=136)</w:t>
            </w:r>
          </w:p>
        </w:tc>
        <w:tc>
          <w:tcPr>
            <w:tcW w:w="0" w:type="auto"/>
            <w:tcBorders>
              <w:top w:val="single" w:sz="4" w:space="0" w:color="auto"/>
            </w:tcBorders>
          </w:tcPr>
          <w:p w:rsidR="004C3F7F" w:rsidRPr="00936175" w:rsidRDefault="004C3F7F" w:rsidP="00EA33DE">
            <w:pPr>
              <w:pStyle w:val="TableText0"/>
              <w:keepNext w:val="0"/>
              <w:widowControl w:val="0"/>
              <w:jc w:val="center"/>
              <w:rPr>
                <w:rStyle w:val="CommentReference"/>
                <w:rFonts w:cs="Arial"/>
              </w:rPr>
            </w:pPr>
            <w:r w:rsidRPr="00936175">
              <w:rPr>
                <w:rStyle w:val="CommentReference"/>
                <w:rFonts w:cs="Arial"/>
              </w:rPr>
              <w:t>Placebo</w:t>
            </w:r>
          </w:p>
          <w:p w:rsidR="004C3F7F" w:rsidRPr="00936175" w:rsidRDefault="004C3F7F" w:rsidP="00EA33DE">
            <w:pPr>
              <w:pStyle w:val="TableText0"/>
              <w:keepNext w:val="0"/>
              <w:widowControl w:val="0"/>
              <w:jc w:val="center"/>
              <w:rPr>
                <w:rStyle w:val="CommentReference"/>
                <w:rFonts w:cs="Arial"/>
              </w:rPr>
            </w:pPr>
            <w:r w:rsidRPr="00936175">
              <w:rPr>
                <w:rStyle w:val="CommentReference"/>
                <w:rFonts w:cs="Arial"/>
              </w:rPr>
              <w:t>(n=129)</w:t>
            </w:r>
          </w:p>
        </w:tc>
        <w:tc>
          <w:tcPr>
            <w:tcW w:w="0" w:type="auto"/>
            <w:tcBorders>
              <w:top w:val="single" w:sz="4" w:space="0" w:color="auto"/>
            </w:tcBorders>
          </w:tcPr>
          <w:p w:rsidR="004C3F7F" w:rsidRPr="00936175" w:rsidRDefault="004C3F7F" w:rsidP="00EA33DE">
            <w:pPr>
              <w:pStyle w:val="TableText0"/>
              <w:keepNext w:val="0"/>
              <w:widowControl w:val="0"/>
              <w:jc w:val="center"/>
              <w:rPr>
                <w:rStyle w:val="CommentReference"/>
                <w:rFonts w:cs="Arial"/>
              </w:rPr>
            </w:pPr>
            <w:proofErr w:type="spellStart"/>
            <w:r w:rsidRPr="00936175">
              <w:rPr>
                <w:rStyle w:val="CommentReference"/>
                <w:rFonts w:cs="Arial"/>
              </w:rPr>
              <w:t>Olaparib</w:t>
            </w:r>
            <w:proofErr w:type="spellEnd"/>
          </w:p>
          <w:p w:rsidR="004C3F7F" w:rsidRPr="00936175" w:rsidRDefault="004C3F7F" w:rsidP="00EA33DE">
            <w:pPr>
              <w:pStyle w:val="TableText0"/>
              <w:keepNext w:val="0"/>
              <w:widowControl w:val="0"/>
              <w:jc w:val="center"/>
              <w:rPr>
                <w:rStyle w:val="CommentReference"/>
                <w:rFonts w:cs="Arial"/>
              </w:rPr>
            </w:pPr>
            <w:r w:rsidRPr="00936175">
              <w:rPr>
                <w:rStyle w:val="CommentReference"/>
                <w:rFonts w:cs="Arial"/>
              </w:rPr>
              <w:t>(n=74)</w:t>
            </w:r>
          </w:p>
        </w:tc>
        <w:tc>
          <w:tcPr>
            <w:tcW w:w="0" w:type="auto"/>
            <w:tcBorders>
              <w:top w:val="single" w:sz="4" w:space="0" w:color="auto"/>
            </w:tcBorders>
          </w:tcPr>
          <w:p w:rsidR="004C3F7F" w:rsidRPr="00936175" w:rsidRDefault="004C3F7F" w:rsidP="00EA33DE">
            <w:pPr>
              <w:pStyle w:val="TableText0"/>
              <w:keepNext w:val="0"/>
              <w:widowControl w:val="0"/>
              <w:jc w:val="center"/>
              <w:rPr>
                <w:rStyle w:val="CommentReference"/>
                <w:rFonts w:cs="Arial"/>
              </w:rPr>
            </w:pPr>
            <w:r w:rsidRPr="00936175">
              <w:rPr>
                <w:rStyle w:val="CommentReference"/>
                <w:rFonts w:cs="Arial"/>
              </w:rPr>
              <w:t>Placebo</w:t>
            </w:r>
          </w:p>
          <w:p w:rsidR="004C3F7F" w:rsidRPr="00936175" w:rsidRDefault="004C3F7F" w:rsidP="00EA33DE">
            <w:pPr>
              <w:pStyle w:val="TableText0"/>
              <w:keepNext w:val="0"/>
              <w:widowControl w:val="0"/>
              <w:jc w:val="center"/>
              <w:rPr>
                <w:rStyle w:val="CommentReference"/>
                <w:rFonts w:cs="Arial"/>
              </w:rPr>
            </w:pPr>
            <w:r w:rsidRPr="00936175">
              <w:rPr>
                <w:rStyle w:val="CommentReference"/>
                <w:rFonts w:cs="Arial"/>
              </w:rPr>
              <w:t>(n=62)</w:t>
            </w:r>
          </w:p>
        </w:tc>
        <w:tc>
          <w:tcPr>
            <w:tcW w:w="0" w:type="auto"/>
            <w:tcBorders>
              <w:top w:val="single" w:sz="4" w:space="0" w:color="auto"/>
            </w:tcBorders>
            <w:vAlign w:val="center"/>
          </w:tcPr>
          <w:p w:rsidR="004C3F7F" w:rsidRPr="00DD446C" w:rsidRDefault="004C3F7F" w:rsidP="00EA33DE">
            <w:pPr>
              <w:pStyle w:val="TableText0"/>
              <w:keepNext w:val="0"/>
              <w:widowControl w:val="0"/>
              <w:jc w:val="center"/>
              <w:rPr>
                <w:rStyle w:val="CommentReference"/>
                <w:rFonts w:cs="Arial"/>
              </w:rPr>
            </w:pPr>
            <w:proofErr w:type="spellStart"/>
            <w:r w:rsidRPr="00DD446C">
              <w:rPr>
                <w:rStyle w:val="CommentReference"/>
                <w:rFonts w:cs="Arial"/>
              </w:rPr>
              <w:t>Olaparib</w:t>
            </w:r>
            <w:proofErr w:type="spellEnd"/>
          </w:p>
          <w:p w:rsidR="004C3F7F" w:rsidRPr="00DD446C" w:rsidRDefault="004C3F7F" w:rsidP="00EA33DE">
            <w:pPr>
              <w:pStyle w:val="TableText0"/>
              <w:keepNext w:val="0"/>
              <w:widowControl w:val="0"/>
              <w:jc w:val="center"/>
              <w:rPr>
                <w:rStyle w:val="CommentReference"/>
                <w:rFonts w:cs="Arial"/>
              </w:rPr>
            </w:pPr>
            <w:r w:rsidRPr="00DD446C">
              <w:rPr>
                <w:rStyle w:val="CommentReference"/>
                <w:rFonts w:cs="Arial"/>
              </w:rPr>
              <w:t>(n=57)</w:t>
            </w:r>
          </w:p>
        </w:tc>
        <w:tc>
          <w:tcPr>
            <w:tcW w:w="0" w:type="auto"/>
            <w:tcBorders>
              <w:top w:val="single" w:sz="4" w:space="0" w:color="auto"/>
            </w:tcBorders>
            <w:vAlign w:val="center"/>
          </w:tcPr>
          <w:p w:rsidR="004C3F7F" w:rsidRPr="00DD446C" w:rsidRDefault="004C3F7F" w:rsidP="00EA33DE">
            <w:pPr>
              <w:pStyle w:val="TableText0"/>
              <w:keepNext w:val="0"/>
              <w:widowControl w:val="0"/>
              <w:jc w:val="center"/>
              <w:rPr>
                <w:rStyle w:val="CommentReference"/>
                <w:rFonts w:cs="Arial"/>
              </w:rPr>
            </w:pPr>
            <w:r w:rsidRPr="00DD446C">
              <w:rPr>
                <w:rStyle w:val="CommentReference"/>
                <w:rFonts w:cs="Arial"/>
              </w:rPr>
              <w:t>Placebo</w:t>
            </w:r>
          </w:p>
          <w:p w:rsidR="004C3F7F" w:rsidRPr="00DD446C" w:rsidRDefault="004C3F7F" w:rsidP="00EA33DE">
            <w:pPr>
              <w:pStyle w:val="TableText0"/>
              <w:keepNext w:val="0"/>
              <w:widowControl w:val="0"/>
              <w:jc w:val="center"/>
              <w:rPr>
                <w:rStyle w:val="CommentReference"/>
                <w:rFonts w:cs="Arial"/>
              </w:rPr>
            </w:pPr>
            <w:r w:rsidRPr="00DD446C">
              <w:rPr>
                <w:rStyle w:val="CommentReference"/>
                <w:rFonts w:cs="Arial"/>
              </w:rPr>
              <w:t>(n=61)</w:t>
            </w:r>
          </w:p>
        </w:tc>
      </w:tr>
      <w:tr w:rsidR="004C3F7F" w:rsidRPr="00D77514" w:rsidTr="00EA33DE">
        <w:tc>
          <w:tcPr>
            <w:tcW w:w="0" w:type="auto"/>
          </w:tcPr>
          <w:p w:rsidR="004C3F7F" w:rsidRPr="00936175" w:rsidRDefault="004C3F7F" w:rsidP="00EA33DE">
            <w:pPr>
              <w:pStyle w:val="TableText0"/>
              <w:keepNext w:val="0"/>
              <w:widowControl w:val="0"/>
              <w:rPr>
                <w:rFonts w:cs="Arial"/>
              </w:rPr>
            </w:pPr>
            <w:r w:rsidRPr="00936175">
              <w:rPr>
                <w:rFonts w:cs="Arial"/>
              </w:rPr>
              <w:t xml:space="preserve">Med duration of </w:t>
            </w:r>
            <w:proofErr w:type="spellStart"/>
            <w:r w:rsidRPr="00936175">
              <w:rPr>
                <w:rFonts w:cs="Arial"/>
              </w:rPr>
              <w:t>Tx</w:t>
            </w:r>
            <w:proofErr w:type="spellEnd"/>
          </w:p>
        </w:tc>
        <w:tc>
          <w:tcPr>
            <w:tcW w:w="0" w:type="auto"/>
          </w:tcPr>
          <w:p w:rsidR="004C3F7F" w:rsidRPr="00936175" w:rsidRDefault="004C3F7F" w:rsidP="00EA33DE">
            <w:pPr>
              <w:pStyle w:val="TableText0"/>
              <w:keepNext w:val="0"/>
              <w:widowControl w:val="0"/>
              <w:jc w:val="center"/>
              <w:rPr>
                <w:rFonts w:cs="Arial"/>
              </w:rPr>
            </w:pPr>
            <w:r w:rsidRPr="00936175">
              <w:rPr>
                <w:rFonts w:cs="Arial"/>
              </w:rPr>
              <w:t>259 days</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139 days</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329 days</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139 days</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w:t>
            </w:r>
          </w:p>
        </w:tc>
      </w:tr>
      <w:tr w:rsidR="004C3F7F" w:rsidRPr="00D77514" w:rsidTr="00EA33DE">
        <w:tc>
          <w:tcPr>
            <w:tcW w:w="0" w:type="auto"/>
          </w:tcPr>
          <w:p w:rsidR="004C3F7F" w:rsidRPr="00936175" w:rsidRDefault="004C3F7F" w:rsidP="00EA33DE">
            <w:pPr>
              <w:pStyle w:val="TableText0"/>
              <w:keepNext w:val="0"/>
              <w:widowControl w:val="0"/>
              <w:rPr>
                <w:rFonts w:cs="Arial"/>
              </w:rPr>
            </w:pPr>
            <w:r w:rsidRPr="00936175">
              <w:rPr>
                <w:rFonts w:cs="Arial"/>
              </w:rPr>
              <w:t>Events n/N (%)</w:t>
            </w:r>
          </w:p>
          <w:p w:rsidR="004C3F7F" w:rsidRPr="00936175" w:rsidRDefault="004C3F7F" w:rsidP="00EA33DE">
            <w:pPr>
              <w:pStyle w:val="TableText0"/>
              <w:keepNext w:val="0"/>
              <w:widowControl w:val="0"/>
              <w:ind w:left="113"/>
              <w:rPr>
                <w:rFonts w:cs="Arial"/>
              </w:rPr>
            </w:pPr>
            <w:r w:rsidRPr="00936175">
              <w:rPr>
                <w:rFonts w:cs="Arial"/>
              </w:rPr>
              <w:t>RECIST PFS</w:t>
            </w:r>
          </w:p>
          <w:p w:rsidR="004C3F7F" w:rsidRPr="00936175" w:rsidRDefault="004C3F7F" w:rsidP="00EA33DE">
            <w:pPr>
              <w:pStyle w:val="TableText0"/>
              <w:keepNext w:val="0"/>
              <w:widowControl w:val="0"/>
              <w:ind w:left="113"/>
              <w:rPr>
                <w:rFonts w:cs="Arial"/>
              </w:rPr>
            </w:pPr>
            <w:r w:rsidRPr="00936175">
              <w:rPr>
                <w:rFonts w:cs="Arial"/>
              </w:rPr>
              <w:t>Deaths</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60/136 (56.6%)</w:t>
            </w:r>
          </w:p>
          <w:p w:rsidR="004C3F7F" w:rsidRPr="00936175" w:rsidRDefault="004C3F7F" w:rsidP="00EA33DE">
            <w:pPr>
              <w:pStyle w:val="TableText0"/>
              <w:keepNext w:val="0"/>
              <w:widowControl w:val="0"/>
              <w:jc w:val="center"/>
              <w:rPr>
                <w:rFonts w:cs="Arial"/>
              </w:rPr>
            </w:pPr>
            <w:r w:rsidRPr="00936175">
              <w:rPr>
                <w:rFonts w:cs="Arial"/>
              </w:rPr>
              <w:t>59/136 (43.4%)</w:t>
            </w:r>
          </w:p>
          <w:p w:rsidR="004C3F7F" w:rsidRPr="00936175" w:rsidRDefault="004C3F7F" w:rsidP="00EA33DE">
            <w:pPr>
              <w:pStyle w:val="TableText0"/>
              <w:keepNext w:val="0"/>
              <w:widowControl w:val="0"/>
              <w:jc w:val="center"/>
              <w:rPr>
                <w:rFonts w:cs="Arial"/>
              </w:rPr>
            </w:pPr>
            <w:r w:rsidRPr="00936175">
              <w:rPr>
                <w:rFonts w:cs="Arial"/>
              </w:rPr>
              <w:t>1/136 (0.7%)</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93/129 (72.1%)</w:t>
            </w:r>
          </w:p>
          <w:p w:rsidR="004C3F7F" w:rsidRPr="00936175" w:rsidRDefault="004C3F7F" w:rsidP="00EA33DE">
            <w:pPr>
              <w:pStyle w:val="TableText0"/>
              <w:keepNext w:val="0"/>
              <w:widowControl w:val="0"/>
              <w:jc w:val="center"/>
              <w:rPr>
                <w:rFonts w:cs="Arial"/>
              </w:rPr>
            </w:pPr>
            <w:r w:rsidRPr="00936175">
              <w:rPr>
                <w:rFonts w:cs="Arial"/>
              </w:rPr>
              <w:t>93/129 (72.1%)</w:t>
            </w:r>
          </w:p>
          <w:p w:rsidR="004C3F7F" w:rsidRPr="00936175" w:rsidRDefault="004C3F7F" w:rsidP="00EA33DE">
            <w:pPr>
              <w:pStyle w:val="TableText0"/>
              <w:keepNext w:val="0"/>
              <w:widowControl w:val="0"/>
              <w:jc w:val="center"/>
              <w:rPr>
                <w:rFonts w:cs="Arial"/>
              </w:rPr>
            </w:pPr>
            <w:r w:rsidRPr="00936175">
              <w:rPr>
                <w:rFonts w:cs="Arial"/>
              </w:rPr>
              <w:t>0/129 (0%)</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26/74 (35%)</w:t>
            </w:r>
          </w:p>
          <w:p w:rsidR="004C3F7F" w:rsidRPr="00936175" w:rsidRDefault="004C3F7F" w:rsidP="00EA33DE">
            <w:pPr>
              <w:pStyle w:val="TableText0"/>
              <w:keepNext w:val="0"/>
              <w:widowControl w:val="0"/>
              <w:jc w:val="center"/>
              <w:rPr>
                <w:rFonts w:cs="Arial"/>
              </w:rPr>
            </w:pPr>
            <w:r w:rsidRPr="00936175">
              <w:rPr>
                <w:rFonts w:cs="Arial"/>
              </w:rPr>
              <w:t>─</w:t>
            </w:r>
          </w:p>
          <w:p w:rsidR="004C3F7F" w:rsidRPr="00936175" w:rsidRDefault="004C3F7F" w:rsidP="00EA33DE">
            <w:pPr>
              <w:pStyle w:val="TableText0"/>
              <w:keepNext w:val="0"/>
              <w:widowControl w:val="0"/>
              <w:jc w:val="center"/>
              <w:rPr>
                <w:rFonts w:cs="Arial"/>
              </w:rPr>
            </w:pPr>
            <w:r w:rsidRPr="00936175">
              <w:rPr>
                <w:rFonts w:cs="Arial"/>
              </w:rPr>
              <w:t>─</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46/62 (74%)</w:t>
            </w:r>
          </w:p>
          <w:p w:rsidR="004C3F7F" w:rsidRPr="00936175" w:rsidRDefault="004C3F7F" w:rsidP="00EA33DE">
            <w:pPr>
              <w:pStyle w:val="TableText0"/>
              <w:keepNext w:val="0"/>
              <w:widowControl w:val="0"/>
              <w:jc w:val="center"/>
              <w:rPr>
                <w:rFonts w:cs="Arial"/>
              </w:rPr>
            </w:pPr>
            <w:r w:rsidRPr="00936175">
              <w:rPr>
                <w:rFonts w:cs="Arial"/>
              </w:rPr>
              <w:t>─</w:t>
            </w:r>
          </w:p>
          <w:p w:rsidR="004C3F7F" w:rsidRPr="00936175" w:rsidRDefault="004C3F7F" w:rsidP="00EA33DE">
            <w:pPr>
              <w:pStyle w:val="TableText0"/>
              <w:keepNext w:val="0"/>
              <w:widowControl w:val="0"/>
              <w:jc w:val="center"/>
              <w:rPr>
                <w:rFonts w:cs="Arial"/>
              </w:rPr>
            </w:pPr>
            <w:r w:rsidRPr="00936175">
              <w:rPr>
                <w:rFonts w:cs="Arial"/>
              </w:rPr>
              <w:t>─</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32/57 (49%)</w:t>
            </w:r>
          </w:p>
          <w:p w:rsidR="004C3F7F" w:rsidRPr="00DD446C" w:rsidRDefault="004C3F7F" w:rsidP="00EA33DE">
            <w:pPr>
              <w:pStyle w:val="TableText0"/>
              <w:keepNext w:val="0"/>
              <w:widowControl w:val="0"/>
              <w:jc w:val="center"/>
              <w:rPr>
                <w:rFonts w:cs="Arial"/>
              </w:rPr>
            </w:pPr>
            <w:r w:rsidRPr="00DD446C">
              <w:rPr>
                <w:rFonts w:cs="Arial"/>
              </w:rPr>
              <w:t>─</w:t>
            </w:r>
          </w:p>
          <w:p w:rsidR="004C3F7F" w:rsidRPr="00DD446C" w:rsidRDefault="004C3F7F" w:rsidP="00EA33DE">
            <w:pPr>
              <w:pStyle w:val="TableText0"/>
              <w:keepNext w:val="0"/>
              <w:widowControl w:val="0"/>
              <w:jc w:val="center"/>
              <w:rPr>
                <w:rFonts w:cs="Arial"/>
              </w:rPr>
            </w:pPr>
            <w:r w:rsidRPr="00DD446C">
              <w:rPr>
                <w:rFonts w:cs="Arial"/>
              </w:rPr>
              <w:t>─</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44/61 (75%)</w:t>
            </w:r>
          </w:p>
          <w:p w:rsidR="004C3F7F" w:rsidRPr="00DD446C" w:rsidRDefault="004C3F7F" w:rsidP="00EA33DE">
            <w:pPr>
              <w:pStyle w:val="TableText0"/>
              <w:keepNext w:val="0"/>
              <w:widowControl w:val="0"/>
              <w:jc w:val="center"/>
              <w:rPr>
                <w:rFonts w:cs="Arial"/>
              </w:rPr>
            </w:pPr>
            <w:r w:rsidRPr="00DD446C">
              <w:rPr>
                <w:rFonts w:cs="Arial"/>
              </w:rPr>
              <w:t>─</w:t>
            </w:r>
          </w:p>
          <w:p w:rsidR="004C3F7F" w:rsidRPr="00DD446C" w:rsidRDefault="004C3F7F" w:rsidP="00EA33DE">
            <w:pPr>
              <w:pStyle w:val="TableText0"/>
              <w:keepNext w:val="0"/>
              <w:widowControl w:val="0"/>
              <w:jc w:val="center"/>
              <w:rPr>
                <w:rFonts w:cs="Arial"/>
              </w:rPr>
            </w:pPr>
            <w:r w:rsidRPr="00DD446C">
              <w:rPr>
                <w:rFonts w:cs="Arial"/>
              </w:rPr>
              <w:t>─</w:t>
            </w:r>
          </w:p>
        </w:tc>
      </w:tr>
      <w:tr w:rsidR="004C3F7F" w:rsidRPr="00D77514" w:rsidTr="00EA33DE">
        <w:tc>
          <w:tcPr>
            <w:tcW w:w="0" w:type="auto"/>
          </w:tcPr>
          <w:p w:rsidR="004C3F7F" w:rsidRPr="00936175" w:rsidRDefault="004C3F7F" w:rsidP="00EA33DE">
            <w:pPr>
              <w:pStyle w:val="TableText0"/>
              <w:keepNext w:val="0"/>
              <w:widowControl w:val="0"/>
              <w:rPr>
                <w:rFonts w:cs="Arial"/>
              </w:rPr>
            </w:pPr>
            <w:r w:rsidRPr="00936175">
              <w:rPr>
                <w:rFonts w:cs="Arial"/>
              </w:rPr>
              <w:t xml:space="preserve">Median PFS; </w:t>
            </w:r>
            <w:proofErr w:type="spellStart"/>
            <w:r w:rsidRPr="00936175">
              <w:rPr>
                <w:rFonts w:cs="Arial"/>
              </w:rPr>
              <w:t>mths</w:t>
            </w:r>
            <w:proofErr w:type="spellEnd"/>
          </w:p>
          <w:p w:rsidR="004C3F7F" w:rsidRPr="00936175" w:rsidRDefault="004C3F7F" w:rsidP="00EA33DE">
            <w:pPr>
              <w:pStyle w:val="TableText0"/>
              <w:keepNext w:val="0"/>
              <w:widowControl w:val="0"/>
              <w:rPr>
                <w:rFonts w:cs="Arial"/>
              </w:rPr>
            </w:pPr>
            <w:r w:rsidRPr="00936175">
              <w:rPr>
                <w:rFonts w:cs="Arial"/>
              </w:rPr>
              <w:t>(95% CI)</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8.4</w:t>
            </w:r>
          </w:p>
          <w:p w:rsidR="004C3F7F" w:rsidRPr="00936175" w:rsidRDefault="004C3F7F" w:rsidP="00EA33DE">
            <w:pPr>
              <w:pStyle w:val="TableText0"/>
              <w:keepNext w:val="0"/>
              <w:widowControl w:val="0"/>
              <w:jc w:val="center"/>
              <w:rPr>
                <w:rFonts w:cs="Arial"/>
              </w:rPr>
            </w:pPr>
            <w:r w:rsidRPr="00936175">
              <w:rPr>
                <w:rFonts w:cs="Arial"/>
              </w:rPr>
              <w:t>(7.4, 11.5)</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4.8</w:t>
            </w:r>
          </w:p>
          <w:p w:rsidR="004C3F7F" w:rsidRPr="00936175" w:rsidRDefault="004C3F7F" w:rsidP="00EA33DE">
            <w:pPr>
              <w:pStyle w:val="TableText0"/>
              <w:keepNext w:val="0"/>
              <w:widowControl w:val="0"/>
              <w:jc w:val="center"/>
              <w:rPr>
                <w:rFonts w:cs="Arial"/>
              </w:rPr>
            </w:pPr>
            <w:r w:rsidRPr="00936175">
              <w:rPr>
                <w:rFonts w:cs="Arial"/>
              </w:rPr>
              <w:t>(4.0, 5.5)</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11.2</w:t>
            </w:r>
          </w:p>
          <w:p w:rsidR="004C3F7F" w:rsidRPr="00DD446C" w:rsidRDefault="004C3F7F" w:rsidP="00EA33DE">
            <w:pPr>
              <w:pStyle w:val="TableText0"/>
              <w:keepNext w:val="0"/>
              <w:widowControl w:val="0"/>
              <w:jc w:val="center"/>
              <w:rPr>
                <w:rFonts w:cs="Arial"/>
                <w:vertAlign w:val="superscript"/>
              </w:rPr>
            </w:pPr>
            <w:r w:rsidRPr="00DD446C">
              <w:rPr>
                <w:rFonts w:cs="Arial"/>
              </w:rPr>
              <w:t>(8.3, NC)</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4.3</w:t>
            </w:r>
          </w:p>
          <w:p w:rsidR="004C3F7F" w:rsidRPr="00DD446C" w:rsidRDefault="004C3F7F" w:rsidP="00EA33DE">
            <w:pPr>
              <w:pStyle w:val="TableText0"/>
              <w:keepNext w:val="0"/>
              <w:widowControl w:val="0"/>
              <w:jc w:val="center"/>
              <w:rPr>
                <w:rFonts w:cs="Arial"/>
                <w:vertAlign w:val="superscript"/>
              </w:rPr>
            </w:pPr>
            <w:r w:rsidRPr="00DD446C">
              <w:rPr>
                <w:rFonts w:cs="Arial"/>
              </w:rPr>
              <w:t>(3.0, 5.4)</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7.4</w:t>
            </w:r>
          </w:p>
          <w:p w:rsidR="004C3F7F" w:rsidRPr="00DD446C" w:rsidRDefault="004C3F7F" w:rsidP="00EA33DE">
            <w:pPr>
              <w:pStyle w:val="TableText0"/>
              <w:keepNext w:val="0"/>
              <w:widowControl w:val="0"/>
              <w:jc w:val="center"/>
              <w:rPr>
                <w:rFonts w:cs="Arial"/>
                <w:vertAlign w:val="superscript"/>
              </w:rPr>
            </w:pPr>
            <w:r w:rsidRPr="00DD446C">
              <w:rPr>
                <w:rFonts w:cs="Arial"/>
              </w:rPr>
              <w:t>(5.5, 10.3)</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5.5</w:t>
            </w:r>
          </w:p>
          <w:p w:rsidR="004C3F7F" w:rsidRPr="00DD446C" w:rsidRDefault="004C3F7F" w:rsidP="00EA33DE">
            <w:pPr>
              <w:pStyle w:val="TableText0"/>
              <w:keepNext w:val="0"/>
              <w:widowControl w:val="0"/>
              <w:jc w:val="center"/>
              <w:rPr>
                <w:rFonts w:cs="Arial"/>
                <w:vertAlign w:val="superscript"/>
              </w:rPr>
            </w:pPr>
            <w:r w:rsidRPr="00DD446C">
              <w:rPr>
                <w:rFonts w:cs="Arial"/>
              </w:rPr>
              <w:t>(3.7, 5.6)</w:t>
            </w:r>
          </w:p>
        </w:tc>
      </w:tr>
      <w:tr w:rsidR="004C3F7F" w:rsidRPr="00D77514" w:rsidTr="00EA33DE">
        <w:tc>
          <w:tcPr>
            <w:tcW w:w="0" w:type="auto"/>
            <w:tcBorders>
              <w:right w:val="single" w:sz="4" w:space="0" w:color="auto"/>
            </w:tcBorders>
          </w:tcPr>
          <w:p w:rsidR="004C3F7F" w:rsidRPr="00936175" w:rsidRDefault="004C3F7F" w:rsidP="00EA33DE">
            <w:pPr>
              <w:pStyle w:val="TableText0"/>
              <w:keepNext w:val="0"/>
              <w:widowControl w:val="0"/>
              <w:rPr>
                <w:rFonts w:cs="Arial"/>
              </w:rPr>
            </w:pPr>
            <w:r w:rsidRPr="00936175">
              <w:rPr>
                <w:rFonts w:cs="Arial"/>
              </w:rPr>
              <w:t>HR (95% CI)</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Fonts w:cs="Arial"/>
                <w:b/>
              </w:rPr>
            </w:pPr>
            <w:r w:rsidRPr="00936175">
              <w:rPr>
                <w:rFonts w:cs="Arial"/>
                <w:b/>
              </w:rPr>
              <w:t xml:space="preserve">0.35 </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keepNext w:val="0"/>
              <w:widowControl w:val="0"/>
              <w:jc w:val="left"/>
              <w:rPr>
                <w:rFonts w:cs="Arial"/>
                <w:b/>
              </w:rPr>
            </w:pPr>
            <w:r w:rsidRPr="00936175">
              <w:rPr>
                <w:rFonts w:cs="Arial"/>
                <w:b/>
              </w:rPr>
              <w:t>(0.25, 0.49)</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Fonts w:cs="Arial"/>
                <w:b/>
              </w:rPr>
            </w:pPr>
            <w:r w:rsidRPr="00936175">
              <w:rPr>
                <w:rFonts w:cs="Arial"/>
                <w:b/>
              </w:rPr>
              <w:t xml:space="preserve">0.18 </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keepNext w:val="0"/>
              <w:widowControl w:val="0"/>
              <w:jc w:val="left"/>
              <w:rPr>
                <w:rFonts w:cs="Arial"/>
                <w:b/>
              </w:rPr>
            </w:pPr>
            <w:r w:rsidRPr="00936175">
              <w:rPr>
                <w:rFonts w:cs="Arial"/>
                <w:b/>
              </w:rPr>
              <w:t>(0.10, 0.31)</w:t>
            </w:r>
          </w:p>
        </w:tc>
        <w:tc>
          <w:tcPr>
            <w:tcW w:w="0" w:type="auto"/>
            <w:tcBorders>
              <w:top w:val="single" w:sz="4" w:space="0" w:color="auto"/>
              <w:left w:val="single" w:sz="4" w:space="0" w:color="auto"/>
              <w:bottom w:val="single" w:sz="4" w:space="0" w:color="auto"/>
              <w:right w:val="nil"/>
            </w:tcBorders>
          </w:tcPr>
          <w:p w:rsidR="004C3F7F" w:rsidRPr="00DD446C" w:rsidRDefault="004C3F7F" w:rsidP="00EA33DE">
            <w:pPr>
              <w:pStyle w:val="TableText0"/>
              <w:keepNext w:val="0"/>
              <w:widowControl w:val="0"/>
              <w:jc w:val="right"/>
              <w:rPr>
                <w:rFonts w:cs="Arial"/>
                <w:b/>
              </w:rPr>
            </w:pPr>
            <w:r w:rsidRPr="00DD446C">
              <w:rPr>
                <w:rFonts w:cs="Arial"/>
                <w:b/>
              </w:rPr>
              <w:t xml:space="preserve">0.54 </w:t>
            </w:r>
          </w:p>
        </w:tc>
        <w:tc>
          <w:tcPr>
            <w:tcW w:w="0" w:type="auto"/>
            <w:tcBorders>
              <w:top w:val="single" w:sz="4" w:space="0" w:color="auto"/>
              <w:left w:val="nil"/>
              <w:bottom w:val="single" w:sz="4" w:space="0" w:color="auto"/>
              <w:right w:val="single" w:sz="4" w:space="0" w:color="auto"/>
            </w:tcBorders>
          </w:tcPr>
          <w:p w:rsidR="004C3F7F" w:rsidRPr="00DD446C" w:rsidRDefault="004C3F7F" w:rsidP="00EA33DE">
            <w:pPr>
              <w:pStyle w:val="TableText0"/>
              <w:keepNext w:val="0"/>
              <w:widowControl w:val="0"/>
              <w:jc w:val="left"/>
              <w:rPr>
                <w:rFonts w:cs="Arial"/>
                <w:b/>
                <w:vertAlign w:val="superscript"/>
              </w:rPr>
            </w:pPr>
            <w:r w:rsidRPr="00DD446C">
              <w:rPr>
                <w:rFonts w:cs="Arial"/>
                <w:b/>
              </w:rPr>
              <w:t xml:space="preserve">(0.34, 0.85) </w:t>
            </w:r>
          </w:p>
        </w:tc>
      </w:tr>
    </w:tbl>
    <w:p w:rsidR="004C3F7F" w:rsidRPr="00DD446C" w:rsidRDefault="004C3F7F" w:rsidP="004C3F7F">
      <w:pPr>
        <w:pStyle w:val="TableFooter"/>
        <w:ind w:left="720"/>
      </w:pPr>
      <w:r w:rsidRPr="00936175">
        <w:t xml:space="preserve">Source: Table BD.19, p75 of the submission; Table 54, p194 of the CSR; Figure 2, p855 of </w:t>
      </w:r>
      <w:proofErr w:type="spellStart"/>
      <w:r w:rsidRPr="00936175">
        <w:t>Ledermann</w:t>
      </w:r>
      <w:proofErr w:type="spellEnd"/>
      <w:r w:rsidRPr="00936175">
        <w:t xml:space="preserve"> (2014);</w:t>
      </w:r>
      <w:r w:rsidRPr="00DD446C">
        <w:t xml:space="preserve"> and extracted from Table</w:t>
      </w:r>
      <w:r w:rsidR="006A3334">
        <w:t xml:space="preserve"> </w:t>
      </w:r>
      <w:r w:rsidRPr="00DD446C">
        <w:t>11.2.1.1.c, p1592 of the CSR</w:t>
      </w:r>
    </w:p>
    <w:p w:rsidR="004C3F7F" w:rsidRPr="00936175" w:rsidRDefault="004C3F7F" w:rsidP="004C3F7F">
      <w:pPr>
        <w:pStyle w:val="TableFooter"/>
        <w:ind w:left="720"/>
      </w:pPr>
      <w:proofErr w:type="spellStart"/>
      <w:r w:rsidRPr="00DD446C">
        <w:rPr>
          <w:i/>
        </w:rPr>
        <w:t>BRCA</w:t>
      </w:r>
      <w:r w:rsidRPr="00936175">
        <w:t>m</w:t>
      </w:r>
      <w:proofErr w:type="spellEnd"/>
      <w:r w:rsidRPr="00936175">
        <w:t xml:space="preserve"> = </w:t>
      </w:r>
      <w:r w:rsidRPr="00DD446C">
        <w:rPr>
          <w:i/>
        </w:rPr>
        <w:t>BRCA1</w:t>
      </w:r>
      <w:r w:rsidRPr="00936175">
        <w:t xml:space="preserve"> or </w:t>
      </w:r>
      <w:r w:rsidRPr="00DD446C">
        <w:rPr>
          <w:i/>
        </w:rPr>
        <w:t>BRCA2</w:t>
      </w:r>
      <w:r w:rsidRPr="00936175">
        <w:t xml:space="preserve"> mutation; </w:t>
      </w:r>
      <w:proofErr w:type="spellStart"/>
      <w:r w:rsidRPr="00DD446C">
        <w:rPr>
          <w:i/>
        </w:rPr>
        <w:t>BRCA</w:t>
      </w:r>
      <w:r w:rsidRPr="00936175">
        <w:t>wt</w:t>
      </w:r>
      <w:proofErr w:type="spellEnd"/>
      <w:r w:rsidRPr="00936175">
        <w:t xml:space="preserve"> = </w:t>
      </w:r>
      <w:r w:rsidRPr="00DD446C">
        <w:rPr>
          <w:i/>
        </w:rPr>
        <w:t>BRCA</w:t>
      </w:r>
      <w:r w:rsidRPr="00936175">
        <w:t xml:space="preserve"> </w:t>
      </w:r>
      <w:proofErr w:type="spellStart"/>
      <w:r w:rsidRPr="00936175">
        <w:t>wildtype</w:t>
      </w:r>
      <w:proofErr w:type="spellEnd"/>
      <w:r w:rsidRPr="00936175">
        <w:t>; CI = confidence interval; CSR = clinical study report; HR = hazard ratio; ITT = intent</w:t>
      </w:r>
      <w:r w:rsidR="00150194">
        <w:t>ion-to-treat; PFS = progression-</w:t>
      </w:r>
      <w:r w:rsidRPr="00936175">
        <w:t xml:space="preserve">free survival; RECIST = Response Evaluation Criteria in Solid Tumours; med = median; </w:t>
      </w:r>
      <w:proofErr w:type="spellStart"/>
      <w:r w:rsidRPr="00936175">
        <w:t>mths</w:t>
      </w:r>
      <w:proofErr w:type="spellEnd"/>
      <w:r w:rsidRPr="00936175">
        <w:t xml:space="preserve"> = months; pop = population; </w:t>
      </w:r>
      <w:proofErr w:type="spellStart"/>
      <w:proofErr w:type="gramStart"/>
      <w:r w:rsidRPr="00936175">
        <w:t>Tx</w:t>
      </w:r>
      <w:proofErr w:type="spellEnd"/>
      <w:proofErr w:type="gramEnd"/>
      <w:r w:rsidRPr="00936175">
        <w:t xml:space="preserve"> = treatment; </w:t>
      </w:r>
      <w:r w:rsidRPr="00936175">
        <w:rPr>
          <w:b/>
        </w:rPr>
        <w:t xml:space="preserve">bold </w:t>
      </w:r>
      <w:r w:rsidRPr="00936175">
        <w:t>= statistically significant</w:t>
      </w:r>
    </w:p>
    <w:p w:rsidR="004C3F7F" w:rsidRPr="00DD446C" w:rsidRDefault="004C3F7F" w:rsidP="004C3F7F">
      <w:pPr>
        <w:pStyle w:val="TableFooter"/>
        <w:ind w:left="720"/>
      </w:pPr>
      <w:proofErr w:type="spellStart"/>
      <w:proofErr w:type="gramStart"/>
      <w:r w:rsidRPr="00DD446C">
        <w:rPr>
          <w:vertAlign w:val="superscript"/>
        </w:rPr>
        <w:t>a</w:t>
      </w:r>
      <w:proofErr w:type="spellEnd"/>
      <w:proofErr w:type="gramEnd"/>
      <w:r w:rsidRPr="00DD446C">
        <w:rPr>
          <w:vertAlign w:val="superscript"/>
        </w:rPr>
        <w:t xml:space="preserve"> </w:t>
      </w:r>
      <w:r w:rsidRPr="00DD446C">
        <w:t xml:space="preserve">The submission used the values for hazard ratios from </w:t>
      </w:r>
      <w:proofErr w:type="spellStart"/>
      <w:r w:rsidRPr="00DD446C">
        <w:t>Ledermann</w:t>
      </w:r>
      <w:proofErr w:type="spellEnd"/>
      <w:r w:rsidRPr="00DD446C">
        <w:t xml:space="preserve"> (2014) for the economic model (differences due to rounding)</w:t>
      </w:r>
    </w:p>
    <w:p w:rsidR="004C3F7F" w:rsidRPr="00DD446C" w:rsidRDefault="004C3F7F" w:rsidP="004C3F7F">
      <w:pPr>
        <w:pStyle w:val="TableFooter"/>
        <w:ind w:left="720"/>
      </w:pPr>
      <w:proofErr w:type="gramStart"/>
      <w:r w:rsidRPr="00DD446C">
        <w:rPr>
          <w:vertAlign w:val="superscript"/>
        </w:rPr>
        <w:t>b</w:t>
      </w:r>
      <w:proofErr w:type="gramEnd"/>
      <w:r w:rsidRPr="00DD446C">
        <w:rPr>
          <w:vertAlign w:val="superscript"/>
        </w:rPr>
        <w:t xml:space="preserve"> </w:t>
      </w:r>
      <w:r w:rsidRPr="00DD446C">
        <w:t xml:space="preserve">Extracted from </w:t>
      </w:r>
      <w:proofErr w:type="spellStart"/>
      <w:r w:rsidRPr="00DD446C">
        <w:t>Ledermann</w:t>
      </w:r>
      <w:proofErr w:type="spellEnd"/>
      <w:r w:rsidRPr="00DD446C">
        <w:t xml:space="preserve"> (2014)</w:t>
      </w:r>
    </w:p>
    <w:p w:rsidR="004C3F7F" w:rsidRPr="00C65BA8" w:rsidRDefault="004C3F7F" w:rsidP="004C3F7F">
      <w:pPr>
        <w:rPr>
          <w:rFonts w:ascii="Arial" w:hAnsi="Arial" w:cs="Arial"/>
          <w:sz w:val="22"/>
          <w:szCs w:val="22"/>
          <w:lang w:val="en-GB"/>
        </w:rPr>
      </w:pPr>
    </w:p>
    <w:p w:rsidR="00281327" w:rsidRDefault="004C3F7F" w:rsidP="00F5403B">
      <w:pPr>
        <w:pStyle w:val="ListParagraph"/>
        <w:numPr>
          <w:ilvl w:val="1"/>
          <w:numId w:val="9"/>
        </w:numPr>
        <w:rPr>
          <w:rStyle w:val="CommentReference"/>
          <w:rFonts w:ascii="Arial" w:hAnsi="Arial" w:cs="Arial"/>
          <w:b w:val="0"/>
          <w:sz w:val="22"/>
          <w:szCs w:val="22"/>
        </w:rPr>
      </w:pPr>
      <w:r w:rsidRPr="00936175">
        <w:rPr>
          <w:rStyle w:val="CommentReference"/>
          <w:rFonts w:ascii="Arial" w:hAnsi="Arial" w:cs="Arial"/>
          <w:b w:val="0"/>
          <w:sz w:val="22"/>
          <w:szCs w:val="22"/>
        </w:rPr>
        <w:t xml:space="preserve">At </w:t>
      </w:r>
      <w:r w:rsidRPr="00F5403B">
        <w:rPr>
          <w:rFonts w:ascii="Arial" w:hAnsi="Arial" w:cs="Arial"/>
          <w:sz w:val="22"/>
          <w:szCs w:val="22"/>
        </w:rPr>
        <w:t>the</w:t>
      </w:r>
      <w:r w:rsidRPr="00F5403B">
        <w:rPr>
          <w:rStyle w:val="CommentReference"/>
          <w:rFonts w:ascii="Arial" w:hAnsi="Arial" w:cs="Arial"/>
          <w:b w:val="0"/>
          <w:sz w:val="22"/>
          <w:szCs w:val="22"/>
        </w:rPr>
        <w:t xml:space="preserve"> </w:t>
      </w:r>
      <w:r w:rsidRPr="00936175">
        <w:rPr>
          <w:rStyle w:val="CommentReference"/>
          <w:rFonts w:ascii="Arial" w:hAnsi="Arial" w:cs="Arial"/>
          <w:b w:val="0"/>
          <w:sz w:val="22"/>
          <w:szCs w:val="22"/>
        </w:rPr>
        <w:t xml:space="preserve">primary analysis of Study 19 (median follow-up 37.3 months), </w:t>
      </w:r>
      <w:proofErr w:type="spellStart"/>
      <w:r w:rsidRPr="00936175">
        <w:rPr>
          <w:rStyle w:val="CommentReference"/>
          <w:rFonts w:ascii="Arial" w:hAnsi="Arial" w:cs="Arial"/>
          <w:b w:val="0"/>
          <w:sz w:val="22"/>
          <w:szCs w:val="22"/>
        </w:rPr>
        <w:t>olaparib</w:t>
      </w:r>
      <w:proofErr w:type="spellEnd"/>
      <w:r w:rsidRPr="00936175">
        <w:rPr>
          <w:rStyle w:val="CommentReference"/>
          <w:rFonts w:ascii="Arial" w:hAnsi="Arial" w:cs="Arial"/>
          <w:b w:val="0"/>
          <w:sz w:val="22"/>
          <w:szCs w:val="22"/>
        </w:rPr>
        <w:t xml:space="preserve"> showed statistically s</w:t>
      </w:r>
      <w:r w:rsidR="00150194">
        <w:rPr>
          <w:rStyle w:val="CommentReference"/>
          <w:rFonts w:ascii="Arial" w:hAnsi="Arial" w:cs="Arial"/>
          <w:b w:val="0"/>
          <w:sz w:val="22"/>
          <w:szCs w:val="22"/>
        </w:rPr>
        <w:t>ignificant superior progression-</w:t>
      </w:r>
      <w:r w:rsidRPr="00936175">
        <w:rPr>
          <w:rStyle w:val="CommentReference"/>
          <w:rFonts w:ascii="Arial" w:hAnsi="Arial" w:cs="Arial"/>
          <w:b w:val="0"/>
          <w:sz w:val="22"/>
          <w:szCs w:val="22"/>
        </w:rPr>
        <w:t xml:space="preserve">free survival compared with placebo in the ITT population (hazard ratio (HR): 0.35; 95% confidence interval (CI): 0.25 to 0.49); </w:t>
      </w:r>
      <w:proofErr w:type="spellStart"/>
      <w:r w:rsidRPr="00DD446C">
        <w:rPr>
          <w:rStyle w:val="CommentReference"/>
          <w:rFonts w:ascii="Arial" w:hAnsi="Arial" w:cs="Arial"/>
          <w:b w:val="0"/>
          <w:i/>
          <w:sz w:val="22"/>
          <w:szCs w:val="22"/>
        </w:rPr>
        <w:t>BRCA</w:t>
      </w:r>
      <w:r w:rsidRPr="00936175">
        <w:rPr>
          <w:rStyle w:val="CommentReference"/>
          <w:rFonts w:ascii="Arial" w:hAnsi="Arial" w:cs="Arial"/>
          <w:b w:val="0"/>
          <w:sz w:val="22"/>
          <w:szCs w:val="22"/>
        </w:rPr>
        <w:t>m</w:t>
      </w:r>
      <w:proofErr w:type="spellEnd"/>
      <w:r w:rsidRPr="00936175">
        <w:rPr>
          <w:rStyle w:val="CommentReference"/>
          <w:rFonts w:ascii="Arial" w:hAnsi="Arial" w:cs="Arial"/>
          <w:b w:val="0"/>
          <w:sz w:val="22"/>
          <w:szCs w:val="22"/>
        </w:rPr>
        <w:t xml:space="preserve"> subgroup (HR: 0.18; 95% CI: 0.11 to 0.31); and </w:t>
      </w:r>
      <w:proofErr w:type="spellStart"/>
      <w:r w:rsidRPr="00DD446C">
        <w:rPr>
          <w:rStyle w:val="CommentReference"/>
          <w:rFonts w:ascii="Arial" w:hAnsi="Arial" w:cs="Arial"/>
          <w:b w:val="0"/>
          <w:i/>
          <w:sz w:val="22"/>
          <w:szCs w:val="22"/>
        </w:rPr>
        <w:t>BRCA</w:t>
      </w:r>
      <w:r w:rsidRPr="00936175">
        <w:rPr>
          <w:rStyle w:val="CommentReference"/>
          <w:rFonts w:ascii="Arial" w:hAnsi="Arial" w:cs="Arial"/>
          <w:b w:val="0"/>
          <w:sz w:val="22"/>
          <w:szCs w:val="22"/>
        </w:rPr>
        <w:t>wt</w:t>
      </w:r>
      <w:proofErr w:type="spellEnd"/>
      <w:r w:rsidRPr="00936175">
        <w:rPr>
          <w:rStyle w:val="CommentReference"/>
          <w:rFonts w:ascii="Arial" w:hAnsi="Arial" w:cs="Arial"/>
          <w:b w:val="0"/>
          <w:sz w:val="22"/>
          <w:szCs w:val="22"/>
        </w:rPr>
        <w:t>/</w:t>
      </w:r>
      <w:r w:rsidRPr="00DD446C">
        <w:rPr>
          <w:rStyle w:val="CommentReference"/>
          <w:rFonts w:ascii="Arial" w:hAnsi="Arial" w:cs="Arial"/>
          <w:b w:val="0"/>
          <w:i/>
          <w:sz w:val="22"/>
          <w:szCs w:val="22"/>
        </w:rPr>
        <w:t>BRCA</w:t>
      </w:r>
      <w:r w:rsidRPr="00936175">
        <w:rPr>
          <w:rStyle w:val="CommentReference"/>
          <w:rFonts w:ascii="Arial" w:hAnsi="Arial" w:cs="Arial"/>
          <w:b w:val="0"/>
          <w:sz w:val="22"/>
          <w:szCs w:val="22"/>
        </w:rPr>
        <w:t xml:space="preserve"> unknown subgroup (HR: 0.53; 95% CI: 0.33 to 0.84). </w:t>
      </w:r>
      <w:r w:rsidR="0030297B" w:rsidRPr="00755E4E">
        <w:rPr>
          <w:rStyle w:val="CommentReference"/>
          <w:rFonts w:ascii="Arial" w:hAnsi="Arial" w:cs="Arial"/>
          <w:b w:val="0"/>
          <w:sz w:val="22"/>
          <w:szCs w:val="22"/>
        </w:rPr>
        <w:t>The ESCs noted that</w:t>
      </w:r>
      <w:r w:rsidR="00B10167">
        <w:rPr>
          <w:rStyle w:val="CommentReference"/>
          <w:rFonts w:ascii="Arial" w:hAnsi="Arial" w:cs="Arial"/>
          <w:b w:val="0"/>
          <w:sz w:val="22"/>
          <w:szCs w:val="22"/>
        </w:rPr>
        <w:t>,</w:t>
      </w:r>
      <w:r w:rsidR="0030297B" w:rsidRPr="00755E4E">
        <w:rPr>
          <w:rStyle w:val="CommentReference"/>
          <w:rFonts w:ascii="Arial" w:hAnsi="Arial" w:cs="Arial"/>
          <w:b w:val="0"/>
          <w:sz w:val="22"/>
          <w:szCs w:val="22"/>
        </w:rPr>
        <w:t xml:space="preserve"> </w:t>
      </w:r>
      <w:r w:rsidR="00A11AA4">
        <w:rPr>
          <w:rStyle w:val="CommentReference"/>
          <w:rFonts w:ascii="Arial" w:hAnsi="Arial" w:cs="Arial"/>
          <w:b w:val="0"/>
          <w:sz w:val="22"/>
          <w:szCs w:val="22"/>
        </w:rPr>
        <w:t xml:space="preserve">in Study 19, </w:t>
      </w:r>
      <w:proofErr w:type="spellStart"/>
      <w:r w:rsidR="0030297B" w:rsidRPr="00B10167">
        <w:rPr>
          <w:rStyle w:val="CommentReference"/>
          <w:rFonts w:ascii="Arial" w:hAnsi="Arial" w:cs="Arial"/>
          <w:b w:val="0"/>
          <w:i/>
          <w:sz w:val="22"/>
          <w:szCs w:val="22"/>
        </w:rPr>
        <w:t>BRCA</w:t>
      </w:r>
      <w:r w:rsidR="00A11AA4">
        <w:rPr>
          <w:rStyle w:val="CommentReference"/>
          <w:rFonts w:ascii="Arial" w:hAnsi="Arial" w:cs="Arial"/>
          <w:b w:val="0"/>
          <w:sz w:val="22"/>
          <w:szCs w:val="22"/>
        </w:rPr>
        <w:t>wt</w:t>
      </w:r>
      <w:proofErr w:type="spellEnd"/>
      <w:r w:rsidR="00A11AA4">
        <w:rPr>
          <w:rStyle w:val="CommentReference"/>
          <w:rFonts w:ascii="Arial" w:hAnsi="Arial" w:cs="Arial"/>
          <w:b w:val="0"/>
          <w:sz w:val="22"/>
          <w:szCs w:val="22"/>
        </w:rPr>
        <w:t>/</w:t>
      </w:r>
      <w:r w:rsidR="00A11AA4" w:rsidRPr="00B10167">
        <w:rPr>
          <w:rStyle w:val="CommentReference"/>
          <w:rFonts w:ascii="Arial" w:hAnsi="Arial" w:cs="Arial"/>
          <w:b w:val="0"/>
          <w:i/>
          <w:sz w:val="22"/>
          <w:szCs w:val="22"/>
        </w:rPr>
        <w:t>BRCA</w:t>
      </w:r>
      <w:r w:rsidR="00A11AA4">
        <w:rPr>
          <w:rStyle w:val="CommentReference"/>
          <w:rFonts w:ascii="Arial" w:hAnsi="Arial" w:cs="Arial"/>
          <w:b w:val="0"/>
          <w:sz w:val="22"/>
          <w:szCs w:val="22"/>
        </w:rPr>
        <w:t xml:space="preserve"> unknown</w:t>
      </w:r>
      <w:r w:rsidR="0030297B" w:rsidRPr="00755E4E">
        <w:rPr>
          <w:rStyle w:val="CommentReference"/>
          <w:rFonts w:ascii="Arial" w:hAnsi="Arial" w:cs="Arial"/>
          <w:b w:val="0"/>
          <w:sz w:val="22"/>
          <w:szCs w:val="22"/>
        </w:rPr>
        <w:t xml:space="preserve"> </w:t>
      </w:r>
      <w:r w:rsidR="00A11AA4">
        <w:rPr>
          <w:rStyle w:val="CommentReference"/>
          <w:rFonts w:ascii="Arial" w:hAnsi="Arial" w:cs="Arial"/>
          <w:b w:val="0"/>
          <w:sz w:val="22"/>
          <w:szCs w:val="22"/>
        </w:rPr>
        <w:t xml:space="preserve">status </w:t>
      </w:r>
      <w:r w:rsidR="00281327" w:rsidRPr="00755E4E">
        <w:rPr>
          <w:rStyle w:val="CommentReference"/>
          <w:rFonts w:ascii="Arial" w:hAnsi="Arial" w:cs="Arial"/>
          <w:b w:val="0"/>
          <w:sz w:val="22"/>
          <w:szCs w:val="22"/>
        </w:rPr>
        <w:t>predicted a reduced extent of improvement in progression-free survival.</w:t>
      </w:r>
      <w:r w:rsidR="000067C0" w:rsidRPr="00755E4E">
        <w:rPr>
          <w:rStyle w:val="CommentReference"/>
          <w:rFonts w:ascii="Arial" w:hAnsi="Arial" w:cs="Arial"/>
          <w:b w:val="0"/>
          <w:sz w:val="22"/>
          <w:szCs w:val="22"/>
        </w:rPr>
        <w:t xml:space="preserve"> The ESCs further requested that a statistical test </w:t>
      </w:r>
      <w:r w:rsidR="00AD0C1F" w:rsidRPr="00755E4E">
        <w:rPr>
          <w:rStyle w:val="CommentReference"/>
          <w:rFonts w:ascii="Arial" w:hAnsi="Arial" w:cs="Arial"/>
          <w:b w:val="0"/>
          <w:sz w:val="22"/>
          <w:szCs w:val="22"/>
        </w:rPr>
        <w:t>o</w:t>
      </w:r>
      <w:r w:rsidR="000067C0" w:rsidRPr="00755E4E">
        <w:rPr>
          <w:rStyle w:val="CommentReference"/>
          <w:rFonts w:ascii="Arial" w:hAnsi="Arial" w:cs="Arial"/>
          <w:b w:val="0"/>
          <w:sz w:val="22"/>
          <w:szCs w:val="22"/>
        </w:rPr>
        <w:t>f interaction be p</w:t>
      </w:r>
      <w:r w:rsidR="002C5F5D" w:rsidRPr="00755E4E">
        <w:rPr>
          <w:rStyle w:val="CommentReference"/>
          <w:rFonts w:ascii="Arial" w:hAnsi="Arial" w:cs="Arial"/>
          <w:b w:val="0"/>
          <w:sz w:val="22"/>
          <w:szCs w:val="22"/>
        </w:rPr>
        <w:t>resented</w:t>
      </w:r>
      <w:r w:rsidR="000067C0" w:rsidRPr="00755E4E">
        <w:rPr>
          <w:rStyle w:val="CommentReference"/>
          <w:rFonts w:ascii="Arial" w:hAnsi="Arial" w:cs="Arial"/>
          <w:b w:val="0"/>
          <w:sz w:val="22"/>
          <w:szCs w:val="22"/>
        </w:rPr>
        <w:t xml:space="preserve"> </w:t>
      </w:r>
      <w:r w:rsidR="002C5F5D" w:rsidRPr="00755E4E">
        <w:rPr>
          <w:rStyle w:val="CommentReference"/>
          <w:rFonts w:ascii="Arial" w:hAnsi="Arial" w:cs="Arial"/>
          <w:b w:val="0"/>
          <w:sz w:val="22"/>
          <w:szCs w:val="22"/>
        </w:rPr>
        <w:t>for the treatment effect variation o</w:t>
      </w:r>
      <w:r w:rsidR="00F72EAB" w:rsidRPr="00755E4E">
        <w:rPr>
          <w:rStyle w:val="CommentReference"/>
          <w:rFonts w:ascii="Arial" w:hAnsi="Arial" w:cs="Arial"/>
          <w:b w:val="0"/>
          <w:sz w:val="22"/>
          <w:szCs w:val="22"/>
        </w:rPr>
        <w:t>f</w:t>
      </w:r>
      <w:r w:rsidR="002C5F5D" w:rsidRPr="00755E4E">
        <w:rPr>
          <w:rStyle w:val="CommentReference"/>
          <w:rFonts w:ascii="Arial" w:hAnsi="Arial" w:cs="Arial"/>
          <w:b w:val="0"/>
          <w:sz w:val="22"/>
          <w:szCs w:val="22"/>
        </w:rPr>
        <w:t xml:space="preserve"> </w:t>
      </w:r>
      <w:r w:rsidR="00F72EAB" w:rsidRPr="00755E4E">
        <w:rPr>
          <w:rStyle w:val="CommentReference"/>
          <w:rFonts w:ascii="Arial" w:hAnsi="Arial" w:cs="Arial"/>
          <w:b w:val="0"/>
          <w:sz w:val="22"/>
          <w:szCs w:val="22"/>
        </w:rPr>
        <w:t xml:space="preserve">the </w:t>
      </w:r>
      <w:r w:rsidR="002C5F5D" w:rsidRPr="00755E4E">
        <w:rPr>
          <w:rStyle w:val="CommentReference"/>
          <w:rFonts w:ascii="Arial" w:hAnsi="Arial" w:cs="Arial"/>
          <w:b w:val="0"/>
          <w:sz w:val="22"/>
          <w:szCs w:val="22"/>
        </w:rPr>
        <w:t xml:space="preserve">PFS hazard ratios </w:t>
      </w:r>
      <w:r w:rsidR="000067C0" w:rsidRPr="00755E4E">
        <w:rPr>
          <w:rStyle w:val="CommentReference"/>
          <w:rFonts w:ascii="Arial" w:hAnsi="Arial" w:cs="Arial"/>
          <w:b w:val="0"/>
          <w:sz w:val="22"/>
          <w:szCs w:val="22"/>
        </w:rPr>
        <w:t xml:space="preserve">across the </w:t>
      </w:r>
      <w:proofErr w:type="spellStart"/>
      <w:r w:rsidR="000067C0" w:rsidRPr="006E0E1D">
        <w:rPr>
          <w:rStyle w:val="CommentReference"/>
          <w:rFonts w:ascii="Arial" w:hAnsi="Arial" w:cs="Arial"/>
          <w:b w:val="0"/>
          <w:i/>
          <w:sz w:val="22"/>
          <w:szCs w:val="22"/>
        </w:rPr>
        <w:t>BRCA</w:t>
      </w:r>
      <w:r w:rsidR="000067C0" w:rsidRPr="00755E4E">
        <w:rPr>
          <w:rStyle w:val="CommentReference"/>
          <w:rFonts w:ascii="Arial" w:hAnsi="Arial" w:cs="Arial"/>
          <w:b w:val="0"/>
          <w:sz w:val="22"/>
          <w:szCs w:val="22"/>
        </w:rPr>
        <w:t>m</w:t>
      </w:r>
      <w:proofErr w:type="spellEnd"/>
      <w:r w:rsidR="000067C0" w:rsidRPr="00755E4E">
        <w:rPr>
          <w:rStyle w:val="CommentReference"/>
          <w:rFonts w:ascii="Arial" w:hAnsi="Arial" w:cs="Arial"/>
          <w:b w:val="0"/>
          <w:sz w:val="22"/>
          <w:szCs w:val="22"/>
        </w:rPr>
        <w:t xml:space="preserve"> and </w:t>
      </w:r>
      <w:proofErr w:type="spellStart"/>
      <w:r w:rsidR="000067C0" w:rsidRPr="006E0E1D">
        <w:rPr>
          <w:rStyle w:val="CommentReference"/>
          <w:rFonts w:ascii="Arial" w:hAnsi="Arial" w:cs="Arial"/>
          <w:b w:val="0"/>
          <w:i/>
          <w:sz w:val="22"/>
          <w:szCs w:val="22"/>
        </w:rPr>
        <w:t>BRCA</w:t>
      </w:r>
      <w:r w:rsidR="000067C0" w:rsidRPr="00755E4E">
        <w:rPr>
          <w:rStyle w:val="CommentReference"/>
          <w:rFonts w:ascii="Arial" w:hAnsi="Arial" w:cs="Arial"/>
          <w:b w:val="0"/>
          <w:sz w:val="22"/>
          <w:szCs w:val="22"/>
        </w:rPr>
        <w:t>wt</w:t>
      </w:r>
      <w:proofErr w:type="spellEnd"/>
      <w:r w:rsidR="000067C0" w:rsidRPr="00755E4E">
        <w:rPr>
          <w:rStyle w:val="CommentReference"/>
          <w:rFonts w:ascii="Arial" w:hAnsi="Arial" w:cs="Arial"/>
          <w:b w:val="0"/>
          <w:sz w:val="22"/>
          <w:szCs w:val="22"/>
        </w:rPr>
        <w:t>/</w:t>
      </w:r>
      <w:r w:rsidR="000067C0" w:rsidRPr="006E0E1D">
        <w:rPr>
          <w:rStyle w:val="CommentReference"/>
          <w:rFonts w:ascii="Arial" w:hAnsi="Arial" w:cs="Arial"/>
          <w:b w:val="0"/>
          <w:i/>
          <w:sz w:val="22"/>
          <w:szCs w:val="22"/>
        </w:rPr>
        <w:t>BRCA</w:t>
      </w:r>
      <w:r w:rsidR="000067C0" w:rsidRPr="00755E4E">
        <w:rPr>
          <w:rStyle w:val="CommentReference"/>
          <w:rFonts w:ascii="Arial" w:hAnsi="Arial" w:cs="Arial"/>
          <w:b w:val="0"/>
          <w:sz w:val="22"/>
          <w:szCs w:val="22"/>
        </w:rPr>
        <w:t xml:space="preserve"> unknown subgroups</w:t>
      </w:r>
      <w:r w:rsidR="00F72EAB" w:rsidRPr="00755E4E">
        <w:rPr>
          <w:rStyle w:val="CommentReference"/>
          <w:rFonts w:ascii="Arial" w:hAnsi="Arial" w:cs="Arial"/>
          <w:b w:val="0"/>
          <w:sz w:val="22"/>
          <w:szCs w:val="22"/>
        </w:rPr>
        <w:t xml:space="preserve"> from Study 19</w:t>
      </w:r>
      <w:r w:rsidR="002C5F5D" w:rsidRPr="00755E4E">
        <w:rPr>
          <w:rStyle w:val="CommentReference"/>
          <w:rFonts w:ascii="Arial" w:hAnsi="Arial" w:cs="Arial"/>
          <w:b w:val="0"/>
          <w:sz w:val="22"/>
          <w:szCs w:val="22"/>
        </w:rPr>
        <w:t>.</w:t>
      </w:r>
    </w:p>
    <w:p w:rsidR="00281327" w:rsidRPr="00281327" w:rsidRDefault="00281327" w:rsidP="00281327">
      <w:pPr>
        <w:rPr>
          <w:rStyle w:val="CommentReference"/>
          <w:rFonts w:ascii="Arial" w:hAnsi="Arial" w:cs="Arial"/>
          <w:b w:val="0"/>
          <w:sz w:val="22"/>
          <w:szCs w:val="22"/>
        </w:rPr>
      </w:pPr>
    </w:p>
    <w:p w:rsidR="004C3F7F" w:rsidRPr="00755E4E" w:rsidRDefault="004C3F7F" w:rsidP="00F5403B">
      <w:pPr>
        <w:pStyle w:val="ListParagraph"/>
        <w:numPr>
          <w:ilvl w:val="1"/>
          <w:numId w:val="9"/>
        </w:numPr>
        <w:rPr>
          <w:rStyle w:val="CommentReference"/>
          <w:rFonts w:ascii="Arial" w:hAnsi="Arial" w:cs="Arial"/>
          <w:b w:val="0"/>
          <w:sz w:val="22"/>
          <w:szCs w:val="22"/>
        </w:rPr>
      </w:pPr>
      <w:r w:rsidRPr="00F5403B">
        <w:rPr>
          <w:rFonts w:ascii="Arial" w:hAnsi="Arial" w:cs="Arial"/>
          <w:sz w:val="22"/>
          <w:szCs w:val="22"/>
        </w:rPr>
        <w:t>These</w:t>
      </w:r>
      <w:r w:rsidRPr="00F5403B">
        <w:rPr>
          <w:rStyle w:val="CommentReference"/>
          <w:rFonts w:ascii="Arial" w:hAnsi="Arial" w:cs="Arial"/>
          <w:b w:val="0"/>
          <w:sz w:val="22"/>
          <w:szCs w:val="22"/>
        </w:rPr>
        <w:t xml:space="preserve"> </w:t>
      </w:r>
      <w:r w:rsidRPr="00755E4E">
        <w:rPr>
          <w:rStyle w:val="CommentReference"/>
          <w:rFonts w:ascii="Arial" w:hAnsi="Arial" w:cs="Arial"/>
          <w:b w:val="0"/>
          <w:sz w:val="22"/>
          <w:szCs w:val="22"/>
        </w:rPr>
        <w:t xml:space="preserve">results might not be </w:t>
      </w:r>
      <w:proofErr w:type="spellStart"/>
      <w:r w:rsidRPr="00755E4E">
        <w:rPr>
          <w:rStyle w:val="CommentReference"/>
          <w:rFonts w:ascii="Arial" w:hAnsi="Arial" w:cs="Arial"/>
          <w:b w:val="0"/>
          <w:sz w:val="22"/>
          <w:szCs w:val="22"/>
        </w:rPr>
        <w:t>generalisable</w:t>
      </w:r>
      <w:proofErr w:type="spellEnd"/>
      <w:r w:rsidRPr="00755E4E">
        <w:rPr>
          <w:rStyle w:val="CommentReference"/>
          <w:rFonts w:ascii="Arial" w:hAnsi="Arial" w:cs="Arial"/>
          <w:b w:val="0"/>
          <w:sz w:val="22"/>
          <w:szCs w:val="22"/>
        </w:rPr>
        <w:t xml:space="preserve"> to Australian clinical practice, which uses cancer antigen 125 (CA-125) as a measure of progression (not RECIST criteria as per Study 19).</w:t>
      </w:r>
      <w:r w:rsidR="0089546D" w:rsidRPr="00755E4E">
        <w:rPr>
          <w:rStyle w:val="CommentReference"/>
          <w:rFonts w:ascii="Arial" w:hAnsi="Arial" w:cs="Arial"/>
          <w:b w:val="0"/>
          <w:sz w:val="22"/>
          <w:szCs w:val="22"/>
        </w:rPr>
        <w:t xml:space="preserve"> The ESC</w:t>
      </w:r>
      <w:r w:rsidR="0030297B" w:rsidRPr="00755E4E">
        <w:rPr>
          <w:rStyle w:val="CommentReference"/>
          <w:rFonts w:ascii="Arial" w:hAnsi="Arial" w:cs="Arial"/>
          <w:b w:val="0"/>
          <w:sz w:val="22"/>
          <w:szCs w:val="22"/>
        </w:rPr>
        <w:t>s</w:t>
      </w:r>
      <w:r w:rsidR="0089546D" w:rsidRPr="00755E4E">
        <w:rPr>
          <w:rStyle w:val="CommentReference"/>
          <w:rFonts w:ascii="Arial" w:hAnsi="Arial" w:cs="Arial"/>
          <w:b w:val="0"/>
          <w:sz w:val="22"/>
          <w:szCs w:val="22"/>
        </w:rPr>
        <w:t xml:space="preserve"> noted the PSCR claim </w:t>
      </w:r>
      <w:r w:rsidR="00034576" w:rsidRPr="00755E4E">
        <w:rPr>
          <w:rStyle w:val="CommentReference"/>
          <w:rFonts w:ascii="Arial" w:hAnsi="Arial" w:cs="Arial"/>
          <w:b w:val="0"/>
          <w:sz w:val="22"/>
          <w:szCs w:val="22"/>
        </w:rPr>
        <w:t xml:space="preserve">(page 5) </w:t>
      </w:r>
      <w:r w:rsidR="0089546D" w:rsidRPr="00755E4E">
        <w:rPr>
          <w:rStyle w:val="CommentReference"/>
          <w:rFonts w:ascii="Arial" w:hAnsi="Arial" w:cs="Arial"/>
          <w:b w:val="0"/>
          <w:sz w:val="22"/>
          <w:szCs w:val="22"/>
        </w:rPr>
        <w:t>that</w:t>
      </w:r>
      <w:r w:rsidR="00034576" w:rsidRPr="00755E4E">
        <w:rPr>
          <w:rStyle w:val="CommentReference"/>
          <w:rFonts w:ascii="Arial" w:hAnsi="Arial" w:cs="Arial"/>
          <w:b w:val="0"/>
          <w:sz w:val="22"/>
          <w:szCs w:val="22"/>
        </w:rPr>
        <w:t>,</w:t>
      </w:r>
      <w:r w:rsidR="0089546D" w:rsidRPr="00755E4E">
        <w:rPr>
          <w:rStyle w:val="CommentReference"/>
          <w:rFonts w:ascii="Arial" w:hAnsi="Arial" w:cs="Arial"/>
          <w:b w:val="0"/>
          <w:sz w:val="22"/>
          <w:szCs w:val="22"/>
        </w:rPr>
        <w:t xml:space="preserve"> in Study 19, clinicians were given the option to continue their patients on maintenance therapy</w:t>
      </w:r>
      <w:r w:rsidR="006C133B" w:rsidRPr="00755E4E">
        <w:rPr>
          <w:rStyle w:val="CommentReference"/>
          <w:rFonts w:ascii="Arial" w:hAnsi="Arial" w:cs="Arial"/>
          <w:b w:val="0"/>
          <w:sz w:val="22"/>
          <w:szCs w:val="22"/>
        </w:rPr>
        <w:t>,</w:t>
      </w:r>
      <w:r w:rsidR="0089546D" w:rsidRPr="00755E4E">
        <w:rPr>
          <w:rStyle w:val="CommentReference"/>
          <w:rFonts w:ascii="Arial" w:hAnsi="Arial" w:cs="Arial"/>
          <w:b w:val="0"/>
          <w:sz w:val="22"/>
          <w:szCs w:val="22"/>
        </w:rPr>
        <w:t xml:space="preserve"> even if there was RECIST progression</w:t>
      </w:r>
      <w:r w:rsidR="006C133B" w:rsidRPr="00755E4E">
        <w:rPr>
          <w:rStyle w:val="CommentReference"/>
          <w:rFonts w:ascii="Arial" w:hAnsi="Arial" w:cs="Arial"/>
          <w:b w:val="0"/>
          <w:sz w:val="22"/>
          <w:szCs w:val="22"/>
        </w:rPr>
        <w:t>,</w:t>
      </w:r>
      <w:r w:rsidR="0089546D" w:rsidRPr="00755E4E">
        <w:rPr>
          <w:rStyle w:val="CommentReference"/>
          <w:rFonts w:ascii="Arial" w:hAnsi="Arial" w:cs="Arial"/>
          <w:b w:val="0"/>
          <w:sz w:val="22"/>
          <w:szCs w:val="22"/>
        </w:rPr>
        <w:t xml:space="preserve"> if they </w:t>
      </w:r>
      <w:r w:rsidR="00A11AA4">
        <w:rPr>
          <w:rStyle w:val="CommentReference"/>
          <w:rFonts w:ascii="Arial" w:hAnsi="Arial" w:cs="Arial"/>
          <w:b w:val="0"/>
          <w:sz w:val="22"/>
          <w:szCs w:val="22"/>
        </w:rPr>
        <w:t>considered</w:t>
      </w:r>
      <w:r w:rsidR="0089546D" w:rsidRPr="00755E4E">
        <w:rPr>
          <w:rStyle w:val="CommentReference"/>
          <w:rFonts w:ascii="Arial" w:hAnsi="Arial" w:cs="Arial"/>
          <w:b w:val="0"/>
          <w:sz w:val="22"/>
          <w:szCs w:val="22"/>
        </w:rPr>
        <w:t xml:space="preserve"> the patient was still benefiting from the blinded study treatment.</w:t>
      </w:r>
      <w:r w:rsidR="0030297B" w:rsidRPr="00755E4E">
        <w:rPr>
          <w:rStyle w:val="CommentReference"/>
          <w:rFonts w:ascii="Arial" w:hAnsi="Arial" w:cs="Arial"/>
          <w:b w:val="0"/>
          <w:sz w:val="22"/>
          <w:szCs w:val="22"/>
        </w:rPr>
        <w:t xml:space="preserve"> The ESCs considered that likely Australian practice would be to monitor less intensively for progression than in Study 19, and to continue </w:t>
      </w:r>
      <w:proofErr w:type="spellStart"/>
      <w:r w:rsidR="0030297B" w:rsidRPr="00755E4E">
        <w:rPr>
          <w:rStyle w:val="CommentReference"/>
          <w:rFonts w:ascii="Arial" w:hAnsi="Arial" w:cs="Arial"/>
          <w:b w:val="0"/>
          <w:sz w:val="22"/>
          <w:szCs w:val="22"/>
        </w:rPr>
        <w:t>olaparib</w:t>
      </w:r>
      <w:proofErr w:type="spellEnd"/>
      <w:r w:rsidR="0030297B" w:rsidRPr="00755E4E">
        <w:rPr>
          <w:rStyle w:val="CommentReference"/>
          <w:rFonts w:ascii="Arial" w:hAnsi="Arial" w:cs="Arial"/>
          <w:b w:val="0"/>
          <w:sz w:val="22"/>
          <w:szCs w:val="22"/>
        </w:rPr>
        <w:t xml:space="preserve"> therapy if there is any equivocation about whether progression had occurred. For both these reasons, </w:t>
      </w:r>
      <w:r w:rsidR="00A11AA4">
        <w:rPr>
          <w:rStyle w:val="CommentReference"/>
          <w:rFonts w:ascii="Arial" w:hAnsi="Arial" w:cs="Arial"/>
          <w:b w:val="0"/>
          <w:sz w:val="22"/>
          <w:szCs w:val="22"/>
        </w:rPr>
        <w:t xml:space="preserve">the </w:t>
      </w:r>
      <w:r w:rsidR="0030297B" w:rsidRPr="00755E4E">
        <w:rPr>
          <w:rStyle w:val="CommentReference"/>
          <w:rFonts w:ascii="Arial" w:hAnsi="Arial" w:cs="Arial"/>
          <w:b w:val="0"/>
          <w:sz w:val="22"/>
          <w:szCs w:val="22"/>
        </w:rPr>
        <w:t xml:space="preserve">duration of </w:t>
      </w:r>
      <w:proofErr w:type="spellStart"/>
      <w:r w:rsidR="0030297B" w:rsidRPr="00755E4E">
        <w:rPr>
          <w:rStyle w:val="CommentReference"/>
          <w:rFonts w:ascii="Arial" w:hAnsi="Arial" w:cs="Arial"/>
          <w:b w:val="0"/>
          <w:sz w:val="22"/>
          <w:szCs w:val="22"/>
        </w:rPr>
        <w:t>olaparib</w:t>
      </w:r>
      <w:proofErr w:type="spellEnd"/>
      <w:r w:rsidR="0030297B" w:rsidRPr="00755E4E">
        <w:rPr>
          <w:rStyle w:val="CommentReference"/>
          <w:rFonts w:ascii="Arial" w:hAnsi="Arial" w:cs="Arial"/>
          <w:b w:val="0"/>
          <w:sz w:val="22"/>
          <w:szCs w:val="22"/>
        </w:rPr>
        <w:t xml:space="preserve"> therapy is likely to be longer </w:t>
      </w:r>
      <w:r w:rsidR="00A11AA4">
        <w:rPr>
          <w:rStyle w:val="CommentReference"/>
          <w:rFonts w:ascii="Arial" w:hAnsi="Arial" w:cs="Arial"/>
          <w:b w:val="0"/>
          <w:sz w:val="22"/>
          <w:szCs w:val="22"/>
        </w:rPr>
        <w:t xml:space="preserve">in real-world </w:t>
      </w:r>
      <w:r w:rsidR="00A11AA4" w:rsidRPr="00755E4E">
        <w:rPr>
          <w:rStyle w:val="CommentReference"/>
          <w:rFonts w:ascii="Arial" w:hAnsi="Arial" w:cs="Arial"/>
          <w:b w:val="0"/>
          <w:sz w:val="22"/>
          <w:szCs w:val="22"/>
        </w:rPr>
        <w:t xml:space="preserve">Australian </w:t>
      </w:r>
      <w:r w:rsidR="00A11AA4">
        <w:rPr>
          <w:rStyle w:val="CommentReference"/>
          <w:rFonts w:ascii="Arial" w:hAnsi="Arial" w:cs="Arial"/>
          <w:b w:val="0"/>
          <w:sz w:val="22"/>
          <w:szCs w:val="22"/>
        </w:rPr>
        <w:t xml:space="preserve">practice </w:t>
      </w:r>
      <w:r w:rsidR="0030297B" w:rsidRPr="00755E4E">
        <w:rPr>
          <w:rStyle w:val="CommentReference"/>
          <w:rFonts w:ascii="Arial" w:hAnsi="Arial" w:cs="Arial"/>
          <w:b w:val="0"/>
          <w:sz w:val="22"/>
          <w:szCs w:val="22"/>
        </w:rPr>
        <w:t>than that estimated from Study 19.</w:t>
      </w:r>
    </w:p>
    <w:p w:rsidR="004C3F7F" w:rsidRPr="00936175" w:rsidRDefault="004C3F7F" w:rsidP="004C3F7F">
      <w:pPr>
        <w:rPr>
          <w:rStyle w:val="CommentReference"/>
          <w:rFonts w:ascii="Arial" w:hAnsi="Arial" w:cs="Arial"/>
          <w:b w:val="0"/>
          <w:sz w:val="22"/>
          <w:szCs w:val="22"/>
        </w:rPr>
      </w:pPr>
    </w:p>
    <w:p w:rsidR="004C3F7F" w:rsidRPr="00936175" w:rsidRDefault="00150194" w:rsidP="00F5403B">
      <w:pPr>
        <w:pStyle w:val="ListParagraph"/>
        <w:numPr>
          <w:ilvl w:val="1"/>
          <w:numId w:val="9"/>
        </w:numPr>
        <w:rPr>
          <w:rStyle w:val="CommentReference"/>
          <w:rFonts w:ascii="Arial" w:hAnsi="Arial" w:cs="Arial"/>
          <w:b w:val="0"/>
          <w:sz w:val="22"/>
          <w:szCs w:val="22"/>
        </w:rPr>
      </w:pPr>
      <w:r>
        <w:rPr>
          <w:rStyle w:val="CommentReference"/>
          <w:rFonts w:ascii="Arial" w:hAnsi="Arial" w:cs="Arial"/>
          <w:b w:val="0"/>
          <w:sz w:val="22"/>
          <w:szCs w:val="22"/>
        </w:rPr>
        <w:t xml:space="preserve">For </w:t>
      </w:r>
      <w:r w:rsidRPr="00F5403B">
        <w:rPr>
          <w:rFonts w:ascii="Arial" w:hAnsi="Arial" w:cs="Arial"/>
          <w:sz w:val="22"/>
          <w:szCs w:val="22"/>
        </w:rPr>
        <w:t>progression</w:t>
      </w:r>
      <w:r>
        <w:rPr>
          <w:rStyle w:val="CommentReference"/>
          <w:rFonts w:ascii="Arial" w:hAnsi="Arial" w:cs="Arial"/>
          <w:b w:val="0"/>
          <w:sz w:val="22"/>
          <w:szCs w:val="22"/>
        </w:rPr>
        <w:t>-</w:t>
      </w:r>
      <w:r w:rsidR="004C3F7F" w:rsidRPr="00936175">
        <w:rPr>
          <w:rStyle w:val="CommentReference"/>
          <w:rFonts w:ascii="Arial" w:hAnsi="Arial" w:cs="Arial"/>
          <w:b w:val="0"/>
          <w:sz w:val="22"/>
          <w:szCs w:val="22"/>
        </w:rPr>
        <w:t xml:space="preserve">free survival in the economic model, the submission used the hazard ratio for patients classified with a </w:t>
      </w:r>
      <w:r w:rsidR="004C3F7F" w:rsidRPr="00DD446C">
        <w:rPr>
          <w:rStyle w:val="CommentReference"/>
          <w:rFonts w:ascii="Arial" w:hAnsi="Arial" w:cs="Arial"/>
          <w:b w:val="0"/>
          <w:i/>
          <w:sz w:val="22"/>
          <w:szCs w:val="22"/>
        </w:rPr>
        <w:t>BRCA</w:t>
      </w:r>
      <w:r w:rsidR="004C3F7F" w:rsidRPr="00936175">
        <w:rPr>
          <w:rStyle w:val="CommentReference"/>
          <w:rFonts w:ascii="Arial" w:hAnsi="Arial" w:cs="Arial"/>
          <w:b w:val="0"/>
          <w:sz w:val="22"/>
          <w:szCs w:val="22"/>
        </w:rPr>
        <w:t xml:space="preserve"> mutation (0.18 (95% CI: 0.11 to 0.32)), and the hazard ratio for patients classified without a mutation </w:t>
      </w:r>
      <w:proofErr w:type="spellStart"/>
      <w:r w:rsidR="004C3F7F" w:rsidRPr="00DD446C">
        <w:rPr>
          <w:rStyle w:val="CommentReference"/>
          <w:rFonts w:ascii="Arial" w:hAnsi="Arial" w:cs="Arial"/>
          <w:b w:val="0"/>
          <w:i/>
          <w:sz w:val="22"/>
          <w:szCs w:val="22"/>
        </w:rPr>
        <w:lastRenderedPageBreak/>
        <w:t>BRCA</w:t>
      </w:r>
      <w:r w:rsidR="004C3F7F" w:rsidRPr="00936175">
        <w:rPr>
          <w:rStyle w:val="CommentReference"/>
          <w:rFonts w:ascii="Arial" w:hAnsi="Arial" w:cs="Arial"/>
          <w:b w:val="0"/>
          <w:sz w:val="22"/>
          <w:szCs w:val="22"/>
        </w:rPr>
        <w:t>wt</w:t>
      </w:r>
      <w:proofErr w:type="spellEnd"/>
      <w:r w:rsidR="004C3F7F" w:rsidRPr="00936175">
        <w:rPr>
          <w:rStyle w:val="CommentReference"/>
          <w:rFonts w:ascii="Arial" w:hAnsi="Arial" w:cs="Arial"/>
          <w:b w:val="0"/>
          <w:sz w:val="22"/>
          <w:szCs w:val="22"/>
        </w:rPr>
        <w:t>/unknown (0.54, (95% CI: 0.34 to 0.86)) from Study 19. This was appropriate.</w:t>
      </w:r>
    </w:p>
    <w:p w:rsidR="004C3F7F" w:rsidRPr="00936175" w:rsidRDefault="004C3F7F" w:rsidP="004C3F7F">
      <w:pPr>
        <w:rPr>
          <w:rStyle w:val="CommentReference"/>
          <w:rFonts w:ascii="Arial" w:hAnsi="Arial" w:cs="Arial"/>
          <w:b w:val="0"/>
          <w:sz w:val="22"/>
          <w:szCs w:val="22"/>
        </w:rPr>
      </w:pPr>
    </w:p>
    <w:p w:rsidR="004C3F7F" w:rsidRPr="00936175" w:rsidRDefault="004C3F7F" w:rsidP="00F5403B">
      <w:pPr>
        <w:pStyle w:val="ListParagraph"/>
        <w:numPr>
          <w:ilvl w:val="1"/>
          <w:numId w:val="9"/>
        </w:numPr>
        <w:rPr>
          <w:rStyle w:val="CommentReference"/>
          <w:rFonts w:ascii="Arial" w:hAnsi="Arial" w:cs="Arial"/>
          <w:b w:val="0"/>
          <w:sz w:val="22"/>
          <w:szCs w:val="22"/>
        </w:rPr>
      </w:pPr>
      <w:r w:rsidRPr="00936175">
        <w:rPr>
          <w:rStyle w:val="CommentReference"/>
          <w:rFonts w:ascii="Arial" w:hAnsi="Arial" w:cs="Arial"/>
          <w:b w:val="0"/>
          <w:sz w:val="22"/>
          <w:szCs w:val="22"/>
        </w:rPr>
        <w:t>T</w:t>
      </w:r>
      <w:r w:rsidRPr="00F5403B">
        <w:rPr>
          <w:rStyle w:val="CommentReference"/>
          <w:rFonts w:ascii="Arial" w:hAnsi="Arial" w:cs="Arial"/>
          <w:b w:val="0"/>
          <w:sz w:val="22"/>
          <w:szCs w:val="22"/>
        </w:rPr>
        <w:t xml:space="preserve">he </w:t>
      </w:r>
      <w:r w:rsidRPr="00F5403B">
        <w:rPr>
          <w:rFonts w:ascii="Arial" w:hAnsi="Arial" w:cs="Arial"/>
          <w:sz w:val="22"/>
          <w:szCs w:val="22"/>
        </w:rPr>
        <w:t>results</w:t>
      </w:r>
      <w:r w:rsidRPr="00F5403B">
        <w:rPr>
          <w:rStyle w:val="CommentReference"/>
          <w:rFonts w:ascii="Arial" w:hAnsi="Arial" w:cs="Arial"/>
          <w:b w:val="0"/>
          <w:sz w:val="22"/>
          <w:szCs w:val="22"/>
        </w:rPr>
        <w:t xml:space="preserve"> for overall survival from Study 19 are summarised in Table</w:t>
      </w:r>
      <w:r w:rsidR="008A2B3C" w:rsidRPr="00F5403B">
        <w:rPr>
          <w:rStyle w:val="CommentReference"/>
          <w:rFonts w:ascii="Arial" w:hAnsi="Arial" w:cs="Arial"/>
          <w:b w:val="0"/>
          <w:sz w:val="22"/>
          <w:szCs w:val="22"/>
        </w:rPr>
        <w:t xml:space="preserve"> </w:t>
      </w:r>
      <w:r w:rsidR="00C65BA8" w:rsidRPr="00F5403B">
        <w:rPr>
          <w:rStyle w:val="CommentReference"/>
          <w:rFonts w:ascii="Arial" w:hAnsi="Arial" w:cs="Arial"/>
          <w:b w:val="0"/>
          <w:sz w:val="22"/>
          <w:szCs w:val="22"/>
        </w:rPr>
        <w:t>5</w:t>
      </w:r>
      <w:r w:rsidRPr="00F5403B">
        <w:rPr>
          <w:rStyle w:val="CommentReference"/>
          <w:rFonts w:ascii="Arial" w:hAnsi="Arial" w:cs="Arial"/>
          <w:b w:val="0"/>
          <w:sz w:val="22"/>
          <w:szCs w:val="22"/>
        </w:rPr>
        <w:t xml:space="preserve"> and F</w:t>
      </w:r>
      <w:r w:rsidRPr="00936175">
        <w:rPr>
          <w:rStyle w:val="CommentReference"/>
          <w:rFonts w:ascii="Arial" w:hAnsi="Arial" w:cs="Arial"/>
          <w:b w:val="0"/>
          <w:sz w:val="22"/>
          <w:szCs w:val="22"/>
        </w:rPr>
        <w:t>igure 1.</w:t>
      </w:r>
    </w:p>
    <w:p w:rsidR="004C3F7F" w:rsidRPr="00C65BA8" w:rsidRDefault="004C3F7F" w:rsidP="004C3F7F">
      <w:pPr>
        <w:rPr>
          <w:rStyle w:val="CommentReference"/>
          <w:rFonts w:ascii="Arial" w:hAnsi="Arial" w:cs="Arial"/>
          <w:b w:val="0"/>
          <w:sz w:val="22"/>
          <w:szCs w:val="22"/>
        </w:rPr>
      </w:pPr>
    </w:p>
    <w:p w:rsidR="004C3F7F" w:rsidRPr="00936175" w:rsidRDefault="004C3F7F" w:rsidP="004C3F7F">
      <w:pPr>
        <w:pStyle w:val="Paragraphheading1"/>
        <w:keepNext/>
        <w:numPr>
          <w:ilvl w:val="0"/>
          <w:numId w:val="0"/>
        </w:numPr>
        <w:ind w:left="720"/>
        <w:rPr>
          <w:rStyle w:val="CommentReference"/>
          <w:i w:val="0"/>
          <w:vertAlign w:val="superscript"/>
        </w:rPr>
      </w:pPr>
      <w:r>
        <w:rPr>
          <w:rStyle w:val="CommentReference"/>
          <w:i w:val="0"/>
        </w:rPr>
        <w:t>Table</w:t>
      </w:r>
      <w:r w:rsidR="008A2B3C">
        <w:rPr>
          <w:rStyle w:val="CommentReference"/>
          <w:i w:val="0"/>
        </w:rPr>
        <w:t xml:space="preserve"> </w:t>
      </w:r>
      <w:r w:rsidR="00C65BA8">
        <w:rPr>
          <w:rStyle w:val="CommentReference"/>
          <w:i w:val="0"/>
        </w:rPr>
        <w:t>5</w:t>
      </w:r>
      <w:r w:rsidRPr="00936175">
        <w:rPr>
          <w:rStyle w:val="CommentReference"/>
          <w:i w:val="0"/>
        </w:rPr>
        <w:t xml:space="preserve">: Overall survival results and Kaplan-Meier estimates for Study 19 </w:t>
      </w:r>
      <w:r w:rsidRPr="00936175">
        <w:rPr>
          <w:rStyle w:val="CommentReference"/>
          <w:i w:val="0"/>
          <w:vertAlign w:val="superscript"/>
        </w:rPr>
        <w:t>a</w:t>
      </w:r>
    </w:p>
    <w:tbl>
      <w:tblPr>
        <w:tblStyle w:val="TableGrid"/>
        <w:tblW w:w="0" w:type="auto"/>
        <w:tblInd w:w="737" w:type="dxa"/>
        <w:tblCellMar>
          <w:left w:w="28" w:type="dxa"/>
          <w:right w:w="28" w:type="dxa"/>
        </w:tblCellMar>
        <w:tblLook w:val="04A0" w:firstRow="1" w:lastRow="0" w:firstColumn="1" w:lastColumn="0" w:noHBand="0" w:noVBand="1"/>
        <w:tblCaption w:val="Overall survival results and Kaplan-Meier estimates for Study 19 "/>
        <w:tblDescription w:val="Results for secondary outcome, overall survival in Study 19, across all key subgroups"/>
      </w:tblPr>
      <w:tblGrid>
        <w:gridCol w:w="1424"/>
        <w:gridCol w:w="1178"/>
        <w:gridCol w:w="1178"/>
        <w:gridCol w:w="950"/>
        <w:gridCol w:w="1000"/>
        <w:gridCol w:w="950"/>
        <w:gridCol w:w="950"/>
      </w:tblGrid>
      <w:tr w:rsidR="004C3F7F" w:rsidRPr="00D77514" w:rsidTr="00EA33DE">
        <w:trPr>
          <w:tblHeader/>
        </w:trPr>
        <w:tc>
          <w:tcPr>
            <w:tcW w:w="0" w:type="auto"/>
            <w:tcBorders>
              <w:right w:val="single" w:sz="4" w:space="0" w:color="auto"/>
            </w:tcBorders>
          </w:tcPr>
          <w:p w:rsidR="004C3F7F" w:rsidRPr="00936175" w:rsidRDefault="004C3F7F" w:rsidP="00EA33DE">
            <w:pPr>
              <w:pStyle w:val="TableText0"/>
              <w:keepNext w:val="0"/>
              <w:widowControl w:val="0"/>
              <w:rPr>
                <w:rStyle w:val="CommentReference"/>
                <w:rFonts w:cs="Arial"/>
                <w:szCs w:val="20"/>
              </w:rPr>
            </w:pPr>
            <w:r w:rsidRPr="00936175">
              <w:rPr>
                <w:rStyle w:val="CommentReference"/>
                <w:rFonts w:cs="Arial"/>
                <w:szCs w:val="20"/>
              </w:rPr>
              <w:t>Population</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Style w:val="CommentReference"/>
                <w:rFonts w:cs="Arial"/>
                <w:szCs w:val="20"/>
              </w:rPr>
            </w:pPr>
            <w:r w:rsidRPr="00936175">
              <w:rPr>
                <w:rStyle w:val="CommentReference"/>
                <w:rFonts w:cs="Arial"/>
                <w:szCs w:val="20"/>
              </w:rPr>
              <w:t xml:space="preserve">Overall </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keepNext w:val="0"/>
              <w:widowControl w:val="0"/>
              <w:jc w:val="left"/>
              <w:rPr>
                <w:rStyle w:val="CommentReference"/>
                <w:rFonts w:cs="Arial"/>
                <w:szCs w:val="20"/>
              </w:rPr>
            </w:pPr>
            <w:proofErr w:type="gramStart"/>
            <w:r w:rsidRPr="00936175">
              <w:rPr>
                <w:rStyle w:val="CommentReference"/>
                <w:rFonts w:cs="Arial"/>
                <w:szCs w:val="20"/>
              </w:rPr>
              <w:t>pop</w:t>
            </w:r>
            <w:proofErr w:type="gramEnd"/>
            <w:r w:rsidRPr="00936175">
              <w:rPr>
                <w:rStyle w:val="CommentReference"/>
                <w:rFonts w:cs="Arial"/>
                <w:szCs w:val="20"/>
              </w:rPr>
              <w:t>. (ITT)</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Style w:val="CommentReference"/>
                <w:rFonts w:cs="Arial"/>
                <w:szCs w:val="20"/>
              </w:rPr>
            </w:pPr>
            <w:proofErr w:type="spellStart"/>
            <w:r w:rsidRPr="00DD446C">
              <w:rPr>
                <w:rStyle w:val="CommentReference"/>
                <w:rFonts w:cs="Arial"/>
                <w:i/>
                <w:szCs w:val="20"/>
              </w:rPr>
              <w:t>BRCA</w:t>
            </w:r>
            <w:r w:rsidRPr="00936175">
              <w:rPr>
                <w:rStyle w:val="CommentReference"/>
                <w:rFonts w:cs="Arial"/>
                <w:szCs w:val="20"/>
              </w:rPr>
              <w:t>m</w:t>
            </w:r>
            <w:proofErr w:type="spellEnd"/>
            <w:r w:rsidRPr="00936175">
              <w:rPr>
                <w:rStyle w:val="CommentReference"/>
                <w:rFonts w:cs="Arial"/>
                <w:szCs w:val="20"/>
              </w:rPr>
              <w:t xml:space="preserve"> </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keepNext w:val="0"/>
              <w:widowControl w:val="0"/>
              <w:jc w:val="left"/>
              <w:rPr>
                <w:rStyle w:val="CommentReference"/>
                <w:rFonts w:cs="Arial"/>
                <w:szCs w:val="20"/>
              </w:rPr>
            </w:pPr>
            <w:r w:rsidRPr="00936175">
              <w:rPr>
                <w:rStyle w:val="CommentReference"/>
                <w:rFonts w:cs="Arial"/>
                <w:szCs w:val="20"/>
              </w:rPr>
              <w:t>subgroup</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Style w:val="CommentReference"/>
                <w:rFonts w:cs="Arial"/>
                <w:i/>
                <w:szCs w:val="20"/>
                <w:vertAlign w:val="superscript"/>
              </w:rPr>
            </w:pPr>
            <w:proofErr w:type="spellStart"/>
            <w:r w:rsidRPr="00936175">
              <w:rPr>
                <w:rStyle w:val="CommentReference"/>
                <w:rFonts w:cs="Arial"/>
                <w:i/>
                <w:szCs w:val="20"/>
              </w:rPr>
              <w:t>BRCA</w:t>
            </w:r>
            <w:r w:rsidRPr="00DD446C">
              <w:rPr>
                <w:rStyle w:val="CommentReference"/>
                <w:rFonts w:cs="Arial"/>
                <w:szCs w:val="20"/>
              </w:rPr>
              <w:t>wt</w:t>
            </w:r>
            <w:proofErr w:type="spellEnd"/>
          </w:p>
        </w:tc>
        <w:tc>
          <w:tcPr>
            <w:tcW w:w="0" w:type="auto"/>
            <w:tcBorders>
              <w:top w:val="single" w:sz="4" w:space="0" w:color="auto"/>
              <w:left w:val="nil"/>
              <w:bottom w:val="single" w:sz="4" w:space="0" w:color="auto"/>
              <w:right w:val="single" w:sz="4" w:space="0" w:color="auto"/>
            </w:tcBorders>
          </w:tcPr>
          <w:p w:rsidR="004C3F7F" w:rsidRPr="00DD446C" w:rsidRDefault="004C3F7F" w:rsidP="00EA33DE">
            <w:pPr>
              <w:pStyle w:val="TableText0"/>
              <w:keepNext w:val="0"/>
              <w:widowControl w:val="0"/>
              <w:jc w:val="left"/>
              <w:rPr>
                <w:rStyle w:val="CommentReference"/>
                <w:rFonts w:cs="Arial"/>
                <w:szCs w:val="20"/>
                <w:vertAlign w:val="superscript"/>
              </w:rPr>
            </w:pPr>
            <w:r w:rsidRPr="00DD446C">
              <w:rPr>
                <w:rStyle w:val="CommentReference"/>
                <w:rFonts w:cs="Arial"/>
                <w:szCs w:val="20"/>
              </w:rPr>
              <w:t xml:space="preserve">/unknown </w:t>
            </w:r>
            <w:r w:rsidRPr="00DD446C">
              <w:rPr>
                <w:rStyle w:val="CommentReference"/>
                <w:rFonts w:cs="Arial"/>
                <w:szCs w:val="20"/>
                <w:vertAlign w:val="superscript"/>
              </w:rPr>
              <w:t>b</w:t>
            </w:r>
          </w:p>
        </w:tc>
      </w:tr>
      <w:tr w:rsidR="004C3F7F" w:rsidRPr="00D77514" w:rsidTr="00EA33DE">
        <w:tc>
          <w:tcPr>
            <w:tcW w:w="0" w:type="auto"/>
          </w:tcPr>
          <w:p w:rsidR="004C3F7F" w:rsidRPr="00936175" w:rsidRDefault="004C3F7F" w:rsidP="00EA33DE">
            <w:pPr>
              <w:pStyle w:val="TableText0"/>
              <w:keepNext w:val="0"/>
              <w:widowControl w:val="0"/>
              <w:rPr>
                <w:rStyle w:val="CommentReference"/>
                <w:rFonts w:cs="Arial"/>
                <w:szCs w:val="20"/>
              </w:rPr>
            </w:pPr>
            <w:r w:rsidRPr="00936175">
              <w:rPr>
                <w:rStyle w:val="CommentReference"/>
                <w:rFonts w:cs="Arial"/>
                <w:szCs w:val="20"/>
              </w:rPr>
              <w:t>Drug</w:t>
            </w:r>
          </w:p>
          <w:p w:rsidR="004C3F7F" w:rsidRPr="00936175" w:rsidRDefault="004C3F7F" w:rsidP="00EA33DE">
            <w:pPr>
              <w:pStyle w:val="TableText0"/>
              <w:keepNext w:val="0"/>
              <w:widowControl w:val="0"/>
              <w:rPr>
                <w:rStyle w:val="CommentReference"/>
                <w:rFonts w:cs="Arial"/>
                <w:szCs w:val="20"/>
              </w:rPr>
            </w:pPr>
            <w:r w:rsidRPr="00936175">
              <w:rPr>
                <w:rStyle w:val="CommentReference"/>
                <w:rFonts w:cs="Arial"/>
                <w:szCs w:val="20"/>
              </w:rPr>
              <w:t>Sample size</w:t>
            </w:r>
          </w:p>
        </w:tc>
        <w:tc>
          <w:tcPr>
            <w:tcW w:w="0" w:type="auto"/>
            <w:tcBorders>
              <w:top w:val="single" w:sz="4" w:space="0" w:color="auto"/>
            </w:tcBorders>
          </w:tcPr>
          <w:p w:rsidR="004C3F7F" w:rsidRPr="00936175" w:rsidRDefault="004C3F7F" w:rsidP="00EA33DE">
            <w:pPr>
              <w:pStyle w:val="TableText0"/>
              <w:keepNext w:val="0"/>
              <w:widowControl w:val="0"/>
              <w:jc w:val="center"/>
              <w:rPr>
                <w:rStyle w:val="CommentReference"/>
                <w:rFonts w:cs="Arial"/>
                <w:szCs w:val="20"/>
              </w:rPr>
            </w:pPr>
            <w:proofErr w:type="spellStart"/>
            <w:r w:rsidRPr="00936175">
              <w:rPr>
                <w:rStyle w:val="CommentReference"/>
                <w:rFonts w:cs="Arial"/>
                <w:szCs w:val="20"/>
              </w:rPr>
              <w:t>Olaparib</w:t>
            </w:r>
            <w:proofErr w:type="spellEnd"/>
          </w:p>
          <w:p w:rsidR="004C3F7F" w:rsidRPr="00936175" w:rsidRDefault="004C3F7F" w:rsidP="00EA33DE">
            <w:pPr>
              <w:pStyle w:val="TableText0"/>
              <w:keepNext w:val="0"/>
              <w:widowControl w:val="0"/>
              <w:jc w:val="center"/>
              <w:rPr>
                <w:rStyle w:val="CommentReference"/>
                <w:rFonts w:cs="Arial"/>
                <w:szCs w:val="20"/>
              </w:rPr>
            </w:pPr>
            <w:r w:rsidRPr="00936175">
              <w:rPr>
                <w:rStyle w:val="CommentReference"/>
                <w:rFonts w:cs="Arial"/>
                <w:szCs w:val="20"/>
              </w:rPr>
              <w:t>(n=136)</w:t>
            </w:r>
          </w:p>
        </w:tc>
        <w:tc>
          <w:tcPr>
            <w:tcW w:w="0" w:type="auto"/>
            <w:tcBorders>
              <w:top w:val="single" w:sz="4" w:space="0" w:color="auto"/>
            </w:tcBorders>
          </w:tcPr>
          <w:p w:rsidR="004C3F7F" w:rsidRPr="00936175" w:rsidRDefault="004C3F7F" w:rsidP="00EA33DE">
            <w:pPr>
              <w:pStyle w:val="TableText0"/>
              <w:keepNext w:val="0"/>
              <w:widowControl w:val="0"/>
              <w:jc w:val="center"/>
              <w:rPr>
                <w:rStyle w:val="CommentReference"/>
                <w:rFonts w:cs="Arial"/>
                <w:szCs w:val="20"/>
              </w:rPr>
            </w:pPr>
            <w:r w:rsidRPr="00936175">
              <w:rPr>
                <w:rStyle w:val="CommentReference"/>
                <w:rFonts w:cs="Arial"/>
                <w:szCs w:val="20"/>
              </w:rPr>
              <w:t>Placebo</w:t>
            </w:r>
          </w:p>
          <w:p w:rsidR="004C3F7F" w:rsidRPr="00936175" w:rsidRDefault="004C3F7F" w:rsidP="00EA33DE">
            <w:pPr>
              <w:pStyle w:val="TableText0"/>
              <w:keepNext w:val="0"/>
              <w:widowControl w:val="0"/>
              <w:jc w:val="center"/>
              <w:rPr>
                <w:rStyle w:val="CommentReference"/>
                <w:rFonts w:cs="Arial"/>
                <w:szCs w:val="20"/>
              </w:rPr>
            </w:pPr>
            <w:r w:rsidRPr="00936175">
              <w:rPr>
                <w:rStyle w:val="CommentReference"/>
                <w:rFonts w:cs="Arial"/>
                <w:szCs w:val="20"/>
              </w:rPr>
              <w:t>(n=129)</w:t>
            </w:r>
          </w:p>
        </w:tc>
        <w:tc>
          <w:tcPr>
            <w:tcW w:w="0" w:type="auto"/>
            <w:tcBorders>
              <w:top w:val="single" w:sz="4" w:space="0" w:color="auto"/>
            </w:tcBorders>
          </w:tcPr>
          <w:p w:rsidR="004C3F7F" w:rsidRPr="00936175" w:rsidRDefault="004C3F7F" w:rsidP="00EA33DE">
            <w:pPr>
              <w:pStyle w:val="TableText0"/>
              <w:keepNext w:val="0"/>
              <w:widowControl w:val="0"/>
              <w:jc w:val="center"/>
              <w:rPr>
                <w:rStyle w:val="CommentReference"/>
                <w:rFonts w:cs="Arial"/>
                <w:szCs w:val="20"/>
              </w:rPr>
            </w:pPr>
            <w:proofErr w:type="spellStart"/>
            <w:r w:rsidRPr="00936175">
              <w:rPr>
                <w:rStyle w:val="CommentReference"/>
                <w:rFonts w:cs="Arial"/>
                <w:szCs w:val="20"/>
              </w:rPr>
              <w:t>Olaparib</w:t>
            </w:r>
            <w:proofErr w:type="spellEnd"/>
          </w:p>
          <w:p w:rsidR="004C3F7F" w:rsidRPr="00936175" w:rsidRDefault="004C3F7F" w:rsidP="00EA33DE">
            <w:pPr>
              <w:pStyle w:val="TableText0"/>
              <w:keepNext w:val="0"/>
              <w:widowControl w:val="0"/>
              <w:jc w:val="center"/>
              <w:rPr>
                <w:rStyle w:val="CommentReference"/>
                <w:rFonts w:cs="Arial"/>
                <w:szCs w:val="20"/>
              </w:rPr>
            </w:pPr>
            <w:r w:rsidRPr="00936175">
              <w:rPr>
                <w:rStyle w:val="CommentReference"/>
                <w:rFonts w:cs="Arial"/>
                <w:szCs w:val="20"/>
              </w:rPr>
              <w:t>(n=74)</w:t>
            </w:r>
          </w:p>
        </w:tc>
        <w:tc>
          <w:tcPr>
            <w:tcW w:w="0" w:type="auto"/>
            <w:tcBorders>
              <w:top w:val="single" w:sz="4" w:space="0" w:color="auto"/>
            </w:tcBorders>
          </w:tcPr>
          <w:p w:rsidR="004C3F7F" w:rsidRPr="00936175" w:rsidRDefault="004C3F7F" w:rsidP="00EA33DE">
            <w:pPr>
              <w:pStyle w:val="TableText0"/>
              <w:keepNext w:val="0"/>
              <w:widowControl w:val="0"/>
              <w:jc w:val="center"/>
              <w:rPr>
                <w:rStyle w:val="CommentReference"/>
                <w:rFonts w:cs="Arial"/>
                <w:szCs w:val="20"/>
              </w:rPr>
            </w:pPr>
            <w:r w:rsidRPr="00936175">
              <w:rPr>
                <w:rStyle w:val="CommentReference"/>
                <w:rFonts w:cs="Arial"/>
                <w:szCs w:val="20"/>
              </w:rPr>
              <w:t>Placebo</w:t>
            </w:r>
          </w:p>
          <w:p w:rsidR="004C3F7F" w:rsidRPr="00936175" w:rsidRDefault="004C3F7F" w:rsidP="00EA33DE">
            <w:pPr>
              <w:pStyle w:val="TableText0"/>
              <w:keepNext w:val="0"/>
              <w:widowControl w:val="0"/>
              <w:jc w:val="center"/>
              <w:rPr>
                <w:rStyle w:val="CommentReference"/>
                <w:rFonts w:cs="Arial"/>
                <w:szCs w:val="20"/>
              </w:rPr>
            </w:pPr>
            <w:r w:rsidRPr="00936175">
              <w:rPr>
                <w:rStyle w:val="CommentReference"/>
                <w:rFonts w:cs="Arial"/>
                <w:szCs w:val="20"/>
              </w:rPr>
              <w:t>(n=62)</w:t>
            </w:r>
          </w:p>
        </w:tc>
        <w:tc>
          <w:tcPr>
            <w:tcW w:w="0" w:type="auto"/>
            <w:tcBorders>
              <w:top w:val="single" w:sz="4" w:space="0" w:color="auto"/>
            </w:tcBorders>
            <w:vAlign w:val="center"/>
          </w:tcPr>
          <w:p w:rsidR="004C3F7F" w:rsidRPr="00DD446C" w:rsidRDefault="004C3F7F" w:rsidP="00EA33DE">
            <w:pPr>
              <w:pStyle w:val="TableText0"/>
              <w:keepNext w:val="0"/>
              <w:widowControl w:val="0"/>
              <w:jc w:val="center"/>
              <w:rPr>
                <w:rStyle w:val="CommentReference"/>
                <w:rFonts w:cs="Arial"/>
                <w:szCs w:val="20"/>
              </w:rPr>
            </w:pPr>
            <w:proofErr w:type="spellStart"/>
            <w:r w:rsidRPr="00DD446C">
              <w:rPr>
                <w:rStyle w:val="CommentReference"/>
                <w:rFonts w:cs="Arial"/>
                <w:szCs w:val="20"/>
              </w:rPr>
              <w:t>Olaparib</w:t>
            </w:r>
            <w:proofErr w:type="spellEnd"/>
          </w:p>
          <w:p w:rsidR="004C3F7F" w:rsidRPr="00DD446C" w:rsidRDefault="004C3F7F" w:rsidP="00EA33DE">
            <w:pPr>
              <w:pStyle w:val="TableText0"/>
              <w:keepNext w:val="0"/>
              <w:widowControl w:val="0"/>
              <w:jc w:val="center"/>
              <w:rPr>
                <w:rStyle w:val="CommentReference"/>
                <w:rFonts w:cs="Arial"/>
                <w:szCs w:val="20"/>
              </w:rPr>
            </w:pPr>
            <w:r w:rsidRPr="00DD446C">
              <w:rPr>
                <w:rStyle w:val="CommentReference"/>
                <w:rFonts w:cs="Arial"/>
                <w:szCs w:val="20"/>
              </w:rPr>
              <w:t>(n=57)</w:t>
            </w:r>
          </w:p>
        </w:tc>
        <w:tc>
          <w:tcPr>
            <w:tcW w:w="0" w:type="auto"/>
            <w:tcBorders>
              <w:top w:val="single" w:sz="4" w:space="0" w:color="auto"/>
            </w:tcBorders>
            <w:vAlign w:val="center"/>
          </w:tcPr>
          <w:p w:rsidR="004C3F7F" w:rsidRPr="00DD446C" w:rsidRDefault="004C3F7F" w:rsidP="00EA33DE">
            <w:pPr>
              <w:pStyle w:val="TableText0"/>
              <w:keepNext w:val="0"/>
              <w:widowControl w:val="0"/>
              <w:jc w:val="center"/>
              <w:rPr>
                <w:rStyle w:val="CommentReference"/>
                <w:rFonts w:cs="Arial"/>
                <w:szCs w:val="20"/>
              </w:rPr>
            </w:pPr>
            <w:r w:rsidRPr="00DD446C">
              <w:rPr>
                <w:rStyle w:val="CommentReference"/>
                <w:rFonts w:cs="Arial"/>
                <w:szCs w:val="20"/>
              </w:rPr>
              <w:t>Placebo</w:t>
            </w:r>
          </w:p>
          <w:p w:rsidR="004C3F7F" w:rsidRPr="00DD446C" w:rsidRDefault="004C3F7F" w:rsidP="00EA33DE">
            <w:pPr>
              <w:pStyle w:val="TableText0"/>
              <w:keepNext w:val="0"/>
              <w:widowControl w:val="0"/>
              <w:jc w:val="center"/>
              <w:rPr>
                <w:rStyle w:val="CommentReference"/>
                <w:rFonts w:cs="Arial"/>
                <w:szCs w:val="20"/>
              </w:rPr>
            </w:pPr>
            <w:r w:rsidRPr="00DD446C">
              <w:rPr>
                <w:rStyle w:val="CommentReference"/>
                <w:rFonts w:cs="Arial"/>
                <w:szCs w:val="20"/>
              </w:rPr>
              <w:t>(n=61)</w:t>
            </w:r>
          </w:p>
        </w:tc>
      </w:tr>
      <w:tr w:rsidR="004C3F7F" w:rsidRPr="00D77514" w:rsidTr="00EA33DE">
        <w:tc>
          <w:tcPr>
            <w:tcW w:w="0" w:type="auto"/>
          </w:tcPr>
          <w:p w:rsidR="004C3F7F" w:rsidRPr="00936175" w:rsidRDefault="004C3F7F" w:rsidP="00EA33DE">
            <w:pPr>
              <w:pStyle w:val="TableText0"/>
              <w:keepNext w:val="0"/>
              <w:widowControl w:val="0"/>
              <w:rPr>
                <w:rFonts w:cs="Arial"/>
              </w:rPr>
            </w:pPr>
            <w:r w:rsidRPr="00936175">
              <w:rPr>
                <w:rFonts w:cs="Arial"/>
              </w:rPr>
              <w:t xml:space="preserve">Med duration of </w:t>
            </w:r>
            <w:proofErr w:type="spellStart"/>
            <w:r w:rsidRPr="00936175">
              <w:rPr>
                <w:rFonts w:cs="Arial"/>
              </w:rPr>
              <w:t>Tx</w:t>
            </w:r>
            <w:proofErr w:type="spellEnd"/>
          </w:p>
        </w:tc>
        <w:tc>
          <w:tcPr>
            <w:tcW w:w="0" w:type="auto"/>
          </w:tcPr>
          <w:p w:rsidR="004C3F7F" w:rsidRPr="00936175" w:rsidRDefault="004C3F7F" w:rsidP="00EA33DE">
            <w:pPr>
              <w:pStyle w:val="TableText0"/>
              <w:keepNext w:val="0"/>
              <w:widowControl w:val="0"/>
              <w:jc w:val="center"/>
              <w:rPr>
                <w:rFonts w:cs="Arial"/>
              </w:rPr>
            </w:pPr>
            <w:r w:rsidRPr="00936175">
              <w:rPr>
                <w:rFonts w:cs="Arial"/>
              </w:rPr>
              <w:t>259 days</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139 days</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329 days</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139 days</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w:t>
            </w:r>
          </w:p>
        </w:tc>
      </w:tr>
      <w:tr w:rsidR="004C3F7F" w:rsidRPr="00D77514" w:rsidTr="00EA33DE">
        <w:tc>
          <w:tcPr>
            <w:tcW w:w="0" w:type="auto"/>
          </w:tcPr>
          <w:p w:rsidR="004C3F7F" w:rsidRPr="00936175" w:rsidRDefault="004C3F7F" w:rsidP="00EA33DE">
            <w:pPr>
              <w:pStyle w:val="TableText0"/>
              <w:keepNext w:val="0"/>
              <w:widowControl w:val="0"/>
              <w:rPr>
                <w:rFonts w:cs="Arial"/>
              </w:rPr>
            </w:pPr>
            <w:r w:rsidRPr="00936175">
              <w:rPr>
                <w:rFonts w:cs="Arial"/>
              </w:rPr>
              <w:t>Deaths n/N (%)</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77/136 (56.6%)</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77/129 (59.7%)</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37/74 (50%)</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34/62 (55%)</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36/57 (63%)</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41/61 (67%)</w:t>
            </w:r>
          </w:p>
        </w:tc>
      </w:tr>
      <w:tr w:rsidR="004C3F7F" w:rsidRPr="00D77514" w:rsidTr="00EA33DE">
        <w:tc>
          <w:tcPr>
            <w:tcW w:w="0" w:type="auto"/>
          </w:tcPr>
          <w:p w:rsidR="004C3F7F" w:rsidRPr="00936175" w:rsidRDefault="004C3F7F" w:rsidP="00EA33DE">
            <w:pPr>
              <w:pStyle w:val="TableText0"/>
              <w:keepNext w:val="0"/>
              <w:widowControl w:val="0"/>
              <w:rPr>
                <w:rFonts w:cs="Arial"/>
              </w:rPr>
            </w:pPr>
            <w:r w:rsidRPr="00936175">
              <w:rPr>
                <w:rFonts w:cs="Arial"/>
              </w:rPr>
              <w:t xml:space="preserve">Median OS; </w:t>
            </w:r>
            <w:proofErr w:type="spellStart"/>
            <w:r w:rsidRPr="00936175">
              <w:rPr>
                <w:rFonts w:cs="Arial"/>
              </w:rPr>
              <w:t>mths</w:t>
            </w:r>
            <w:proofErr w:type="spellEnd"/>
          </w:p>
          <w:p w:rsidR="004C3F7F" w:rsidRPr="00936175" w:rsidRDefault="004C3F7F" w:rsidP="00EA33DE">
            <w:pPr>
              <w:pStyle w:val="TableText0"/>
              <w:keepNext w:val="0"/>
              <w:widowControl w:val="0"/>
              <w:rPr>
                <w:rFonts w:cs="Arial"/>
              </w:rPr>
            </w:pPr>
            <w:r w:rsidRPr="00936175">
              <w:rPr>
                <w:rFonts w:cs="Arial"/>
              </w:rPr>
              <w:t>(95% CI)</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 xml:space="preserve">29.8 </w:t>
            </w:r>
          </w:p>
          <w:p w:rsidR="004C3F7F" w:rsidRPr="00936175" w:rsidRDefault="004C3F7F" w:rsidP="00EA33DE">
            <w:pPr>
              <w:pStyle w:val="TableText0"/>
              <w:keepNext w:val="0"/>
              <w:widowControl w:val="0"/>
              <w:jc w:val="center"/>
              <w:rPr>
                <w:rFonts w:cs="Arial"/>
              </w:rPr>
            </w:pPr>
            <w:r w:rsidRPr="00936175">
              <w:rPr>
                <w:rFonts w:cs="Arial"/>
              </w:rPr>
              <w:t>(27.2, 35.7)</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 xml:space="preserve">27.8 </w:t>
            </w:r>
          </w:p>
          <w:p w:rsidR="004C3F7F" w:rsidRPr="00936175" w:rsidRDefault="004C3F7F" w:rsidP="00EA33DE">
            <w:pPr>
              <w:pStyle w:val="TableText0"/>
              <w:keepNext w:val="0"/>
              <w:widowControl w:val="0"/>
              <w:jc w:val="center"/>
              <w:rPr>
                <w:rFonts w:cs="Arial"/>
              </w:rPr>
            </w:pPr>
            <w:r w:rsidRPr="00936175">
              <w:rPr>
                <w:rFonts w:cs="Arial"/>
              </w:rPr>
              <w:t>(24.4, 34.0)</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 xml:space="preserve">34.9 </w:t>
            </w:r>
          </w:p>
          <w:p w:rsidR="004C3F7F" w:rsidRPr="00DD446C" w:rsidRDefault="004C3F7F" w:rsidP="00EA33DE">
            <w:pPr>
              <w:pStyle w:val="TableText0"/>
              <w:keepNext w:val="0"/>
              <w:widowControl w:val="0"/>
              <w:jc w:val="center"/>
              <w:rPr>
                <w:rFonts w:cs="Arial"/>
              </w:rPr>
            </w:pPr>
            <w:r w:rsidRPr="00DD446C">
              <w:rPr>
                <w:rFonts w:cs="Arial"/>
              </w:rPr>
              <w:t xml:space="preserve">(29.2, NC) </w:t>
            </w:r>
            <w:r w:rsidRPr="00DD446C">
              <w:rPr>
                <w:rFonts w:cs="Arial"/>
                <w:vertAlign w:val="superscript"/>
              </w:rPr>
              <w:t>b</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 xml:space="preserve">31.9 </w:t>
            </w:r>
          </w:p>
          <w:p w:rsidR="004C3F7F" w:rsidRPr="00DD446C" w:rsidRDefault="004C3F7F" w:rsidP="00EA33DE">
            <w:pPr>
              <w:pStyle w:val="TableText0"/>
              <w:keepNext w:val="0"/>
              <w:widowControl w:val="0"/>
              <w:jc w:val="center"/>
              <w:rPr>
                <w:rFonts w:cs="Arial"/>
              </w:rPr>
            </w:pPr>
            <w:r w:rsidRPr="00DD446C">
              <w:rPr>
                <w:rFonts w:cs="Arial"/>
              </w:rPr>
              <w:t xml:space="preserve">(23.1, 40.7) </w:t>
            </w:r>
            <w:r w:rsidRPr="00DD446C">
              <w:rPr>
                <w:rFonts w:cs="Arial"/>
                <w:vertAlign w:val="superscript"/>
              </w:rPr>
              <w:t>b</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24.5</w:t>
            </w:r>
          </w:p>
          <w:p w:rsidR="004C3F7F" w:rsidRPr="00DD446C" w:rsidRDefault="004C3F7F" w:rsidP="00EA33DE">
            <w:pPr>
              <w:pStyle w:val="TableText0"/>
              <w:keepNext w:val="0"/>
              <w:widowControl w:val="0"/>
              <w:jc w:val="center"/>
              <w:rPr>
                <w:rFonts w:cs="Arial"/>
              </w:rPr>
            </w:pPr>
            <w:r w:rsidRPr="00DD446C">
              <w:rPr>
                <w:rFonts w:cs="Arial"/>
              </w:rPr>
              <w:t xml:space="preserve"> (19.8, 35.0)</w:t>
            </w:r>
          </w:p>
        </w:tc>
        <w:tc>
          <w:tcPr>
            <w:tcW w:w="0" w:type="auto"/>
          </w:tcPr>
          <w:p w:rsidR="004C3F7F" w:rsidRPr="00DD446C" w:rsidRDefault="004C3F7F" w:rsidP="00EA33DE">
            <w:pPr>
              <w:pStyle w:val="TableText0"/>
              <w:keepNext w:val="0"/>
              <w:widowControl w:val="0"/>
              <w:jc w:val="center"/>
              <w:rPr>
                <w:rFonts w:cs="Arial"/>
              </w:rPr>
            </w:pPr>
            <w:r w:rsidRPr="00DD446C">
              <w:rPr>
                <w:rFonts w:cs="Arial"/>
              </w:rPr>
              <w:t xml:space="preserve">26.2 </w:t>
            </w:r>
          </w:p>
          <w:p w:rsidR="004C3F7F" w:rsidRPr="00DD446C" w:rsidRDefault="004C3F7F" w:rsidP="00EA33DE">
            <w:pPr>
              <w:pStyle w:val="TableText0"/>
              <w:keepNext w:val="0"/>
              <w:widowControl w:val="0"/>
              <w:jc w:val="center"/>
              <w:rPr>
                <w:rFonts w:cs="Arial"/>
              </w:rPr>
            </w:pPr>
            <w:r w:rsidRPr="00DD446C">
              <w:rPr>
                <w:rFonts w:cs="Arial"/>
              </w:rPr>
              <w:t>(22.6, 33.7)</w:t>
            </w:r>
          </w:p>
        </w:tc>
      </w:tr>
      <w:tr w:rsidR="004C3F7F" w:rsidRPr="00D77514" w:rsidTr="00EA33DE">
        <w:tc>
          <w:tcPr>
            <w:tcW w:w="0" w:type="auto"/>
          </w:tcPr>
          <w:p w:rsidR="004C3F7F" w:rsidRPr="00936175" w:rsidRDefault="004C3F7F" w:rsidP="00EA33DE">
            <w:pPr>
              <w:pStyle w:val="TableText0"/>
              <w:keepNext w:val="0"/>
              <w:widowControl w:val="0"/>
              <w:rPr>
                <w:rFonts w:cs="Arial"/>
              </w:rPr>
            </w:pPr>
            <w:r w:rsidRPr="00936175">
              <w:rPr>
                <w:rFonts w:cs="Arial"/>
              </w:rPr>
              <w:t>Crossover n/N (%)</w:t>
            </w:r>
          </w:p>
        </w:tc>
        <w:tc>
          <w:tcPr>
            <w:tcW w:w="0" w:type="auto"/>
            <w:tcBorders>
              <w:bottom w:val="single" w:sz="4" w:space="0" w:color="auto"/>
            </w:tcBorders>
          </w:tcPr>
          <w:p w:rsidR="004C3F7F" w:rsidRPr="00936175" w:rsidRDefault="004C3F7F" w:rsidP="00EA33DE">
            <w:pPr>
              <w:pStyle w:val="TableText0"/>
              <w:keepNext w:val="0"/>
              <w:widowControl w:val="0"/>
              <w:jc w:val="center"/>
              <w:rPr>
                <w:rFonts w:cs="Arial"/>
              </w:rPr>
            </w:pPr>
            <w:r w:rsidRPr="00936175">
              <w:rPr>
                <w:rFonts w:cs="Arial"/>
              </w:rPr>
              <w:t>0/136 (0%)</w:t>
            </w:r>
          </w:p>
        </w:tc>
        <w:tc>
          <w:tcPr>
            <w:tcW w:w="0" w:type="auto"/>
            <w:tcBorders>
              <w:bottom w:val="single" w:sz="4" w:space="0" w:color="auto"/>
            </w:tcBorders>
          </w:tcPr>
          <w:p w:rsidR="004C3F7F" w:rsidRPr="00936175" w:rsidRDefault="004C3F7F" w:rsidP="00EA33DE">
            <w:pPr>
              <w:pStyle w:val="TableText0"/>
              <w:keepNext w:val="0"/>
              <w:widowControl w:val="0"/>
              <w:jc w:val="center"/>
              <w:rPr>
                <w:rFonts w:cs="Arial"/>
              </w:rPr>
            </w:pPr>
            <w:r w:rsidRPr="00936175">
              <w:rPr>
                <w:rFonts w:cs="Arial"/>
              </w:rPr>
              <w:t>16/129 (12.4%)</w:t>
            </w:r>
          </w:p>
        </w:tc>
        <w:tc>
          <w:tcPr>
            <w:tcW w:w="0" w:type="auto"/>
            <w:tcBorders>
              <w:bottom w:val="single" w:sz="4" w:space="0" w:color="auto"/>
            </w:tcBorders>
          </w:tcPr>
          <w:p w:rsidR="004C3F7F" w:rsidRPr="00936175" w:rsidRDefault="004C3F7F" w:rsidP="00EA33DE">
            <w:pPr>
              <w:pStyle w:val="TableText0"/>
              <w:keepNext w:val="0"/>
              <w:widowControl w:val="0"/>
              <w:jc w:val="center"/>
              <w:rPr>
                <w:rFonts w:cs="Arial"/>
              </w:rPr>
            </w:pPr>
            <w:r w:rsidRPr="00936175">
              <w:rPr>
                <w:rFonts w:cs="Arial"/>
              </w:rPr>
              <w:t>0/74 (0%)</w:t>
            </w:r>
          </w:p>
        </w:tc>
        <w:tc>
          <w:tcPr>
            <w:tcW w:w="0" w:type="auto"/>
            <w:tcBorders>
              <w:bottom w:val="single" w:sz="4" w:space="0" w:color="auto"/>
            </w:tcBorders>
          </w:tcPr>
          <w:p w:rsidR="004C3F7F" w:rsidRPr="00936175" w:rsidRDefault="004C3F7F" w:rsidP="00EA33DE">
            <w:pPr>
              <w:pStyle w:val="TableText0"/>
              <w:keepNext w:val="0"/>
              <w:widowControl w:val="0"/>
              <w:jc w:val="center"/>
              <w:rPr>
                <w:rFonts w:cs="Arial"/>
              </w:rPr>
            </w:pPr>
            <w:r w:rsidRPr="00936175">
              <w:rPr>
                <w:rFonts w:cs="Arial"/>
              </w:rPr>
              <w:t>14/62 (23%)</w:t>
            </w:r>
          </w:p>
        </w:tc>
        <w:tc>
          <w:tcPr>
            <w:tcW w:w="0" w:type="auto"/>
            <w:tcBorders>
              <w:bottom w:val="single" w:sz="4" w:space="0" w:color="auto"/>
            </w:tcBorders>
          </w:tcPr>
          <w:p w:rsidR="004C3F7F" w:rsidRPr="00DD446C" w:rsidRDefault="004C3F7F" w:rsidP="00EA33DE">
            <w:pPr>
              <w:pStyle w:val="TableText0"/>
              <w:keepNext w:val="0"/>
              <w:widowControl w:val="0"/>
              <w:jc w:val="center"/>
              <w:rPr>
                <w:rFonts w:cs="Arial"/>
              </w:rPr>
            </w:pPr>
            <w:r w:rsidRPr="00DD446C">
              <w:rPr>
                <w:rFonts w:cs="Arial"/>
              </w:rPr>
              <w:t>0/57 (0%)</w:t>
            </w:r>
          </w:p>
        </w:tc>
        <w:tc>
          <w:tcPr>
            <w:tcW w:w="0" w:type="auto"/>
            <w:tcBorders>
              <w:bottom w:val="single" w:sz="4" w:space="0" w:color="auto"/>
            </w:tcBorders>
          </w:tcPr>
          <w:p w:rsidR="004C3F7F" w:rsidRPr="00DD446C" w:rsidRDefault="004C3F7F" w:rsidP="00EA33DE">
            <w:pPr>
              <w:pStyle w:val="TableText0"/>
              <w:jc w:val="center"/>
              <w:rPr>
                <w:rFonts w:cs="Arial"/>
              </w:rPr>
            </w:pPr>
            <w:r w:rsidRPr="00DD446C">
              <w:rPr>
                <w:rFonts w:cs="Arial"/>
              </w:rPr>
              <w:t>2/61 (3%)</w:t>
            </w:r>
          </w:p>
        </w:tc>
      </w:tr>
      <w:tr w:rsidR="004C3F7F" w:rsidRPr="00D77514" w:rsidTr="00EA33DE">
        <w:tc>
          <w:tcPr>
            <w:tcW w:w="0" w:type="auto"/>
            <w:tcBorders>
              <w:right w:val="single" w:sz="4" w:space="0" w:color="auto"/>
            </w:tcBorders>
          </w:tcPr>
          <w:p w:rsidR="004C3F7F" w:rsidRPr="00936175" w:rsidRDefault="004C3F7F" w:rsidP="00EA33DE">
            <w:pPr>
              <w:pStyle w:val="TableText0"/>
              <w:keepNext w:val="0"/>
              <w:widowControl w:val="0"/>
              <w:rPr>
                <w:rFonts w:cs="Arial"/>
              </w:rPr>
            </w:pPr>
            <w:r w:rsidRPr="00936175">
              <w:rPr>
                <w:rFonts w:cs="Arial"/>
              </w:rPr>
              <w:t>HR (95% CI)</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Fonts w:cs="Arial"/>
              </w:rPr>
            </w:pPr>
            <w:r w:rsidRPr="00936175">
              <w:rPr>
                <w:rFonts w:cs="Arial"/>
              </w:rPr>
              <w:t xml:space="preserve">0.88 </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keepNext w:val="0"/>
              <w:widowControl w:val="0"/>
              <w:jc w:val="left"/>
              <w:rPr>
                <w:rFonts w:cs="Arial"/>
              </w:rPr>
            </w:pPr>
            <w:r w:rsidRPr="00936175">
              <w:rPr>
                <w:rFonts w:cs="Arial"/>
              </w:rPr>
              <w:t>(0.64, 1.21)</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Fonts w:cs="Arial"/>
              </w:rPr>
            </w:pPr>
            <w:r w:rsidRPr="00936175">
              <w:rPr>
                <w:rFonts w:cs="Arial"/>
              </w:rPr>
              <w:t xml:space="preserve">0.73 </w:t>
            </w:r>
          </w:p>
        </w:tc>
        <w:tc>
          <w:tcPr>
            <w:tcW w:w="0" w:type="auto"/>
            <w:tcBorders>
              <w:top w:val="single" w:sz="4" w:space="0" w:color="auto"/>
              <w:left w:val="nil"/>
              <w:bottom w:val="single" w:sz="4" w:space="0" w:color="auto"/>
              <w:right w:val="single" w:sz="4" w:space="0" w:color="auto"/>
            </w:tcBorders>
          </w:tcPr>
          <w:p w:rsidR="004C3F7F" w:rsidRPr="00936175" w:rsidRDefault="004C3F7F" w:rsidP="00DD446C">
            <w:pPr>
              <w:pStyle w:val="TableText0"/>
              <w:keepNext w:val="0"/>
              <w:widowControl w:val="0"/>
              <w:jc w:val="left"/>
              <w:rPr>
                <w:rFonts w:cs="Arial"/>
                <w:vertAlign w:val="superscript"/>
              </w:rPr>
            </w:pPr>
            <w:r w:rsidRPr="00936175">
              <w:rPr>
                <w:rFonts w:cs="Arial"/>
              </w:rPr>
              <w:t>(0.45, 1.17)</w:t>
            </w:r>
          </w:p>
        </w:tc>
        <w:tc>
          <w:tcPr>
            <w:tcW w:w="0" w:type="auto"/>
            <w:tcBorders>
              <w:top w:val="single" w:sz="4" w:space="0" w:color="auto"/>
              <w:left w:val="single" w:sz="4" w:space="0" w:color="auto"/>
              <w:bottom w:val="single" w:sz="4" w:space="0" w:color="auto"/>
              <w:right w:val="nil"/>
            </w:tcBorders>
          </w:tcPr>
          <w:p w:rsidR="004C3F7F" w:rsidRPr="00DD446C" w:rsidRDefault="004C3F7F" w:rsidP="00EA33DE">
            <w:pPr>
              <w:pStyle w:val="TableText0"/>
              <w:keepNext w:val="0"/>
              <w:widowControl w:val="0"/>
              <w:jc w:val="right"/>
              <w:rPr>
                <w:rFonts w:cs="Arial"/>
              </w:rPr>
            </w:pPr>
            <w:r w:rsidRPr="00DD446C">
              <w:rPr>
                <w:rFonts w:cs="Arial"/>
              </w:rPr>
              <w:t xml:space="preserve">0.99 </w:t>
            </w:r>
          </w:p>
        </w:tc>
        <w:tc>
          <w:tcPr>
            <w:tcW w:w="0" w:type="auto"/>
            <w:tcBorders>
              <w:top w:val="single" w:sz="4" w:space="0" w:color="auto"/>
              <w:left w:val="nil"/>
              <w:bottom w:val="single" w:sz="4" w:space="0" w:color="auto"/>
              <w:right w:val="single" w:sz="4" w:space="0" w:color="auto"/>
            </w:tcBorders>
          </w:tcPr>
          <w:p w:rsidR="004C3F7F" w:rsidRPr="00DD446C" w:rsidRDefault="004C3F7F" w:rsidP="00EA33DE">
            <w:pPr>
              <w:pStyle w:val="TableText0"/>
              <w:keepNext w:val="0"/>
              <w:widowControl w:val="0"/>
              <w:jc w:val="left"/>
              <w:rPr>
                <w:rFonts w:cs="Arial"/>
              </w:rPr>
            </w:pPr>
            <w:r w:rsidRPr="00DD446C">
              <w:rPr>
                <w:rFonts w:cs="Arial"/>
              </w:rPr>
              <w:t>(0.63, 1.55)</w:t>
            </w:r>
          </w:p>
        </w:tc>
      </w:tr>
    </w:tbl>
    <w:p w:rsidR="004C3F7F" w:rsidRPr="00936175" w:rsidRDefault="004C3F7F" w:rsidP="004C3F7F">
      <w:pPr>
        <w:pStyle w:val="TableFooter"/>
        <w:ind w:left="720"/>
      </w:pPr>
      <w:r w:rsidRPr="00936175">
        <w:t>Source: Table BD.20, p78 of the submission; Table 60 p204; Table 11.2.2.1.c, p1603 of the CSR</w:t>
      </w:r>
    </w:p>
    <w:p w:rsidR="004C3F7F" w:rsidRPr="00936175" w:rsidRDefault="004C3F7F" w:rsidP="004C3F7F">
      <w:pPr>
        <w:pStyle w:val="TableFooter"/>
        <w:ind w:left="720"/>
      </w:pPr>
      <w:proofErr w:type="spellStart"/>
      <w:r w:rsidRPr="00DD446C">
        <w:rPr>
          <w:i/>
        </w:rPr>
        <w:t>BRCA</w:t>
      </w:r>
      <w:r w:rsidRPr="00936175">
        <w:t>m</w:t>
      </w:r>
      <w:proofErr w:type="spellEnd"/>
      <w:r w:rsidRPr="00936175">
        <w:t xml:space="preserve"> = </w:t>
      </w:r>
      <w:r w:rsidRPr="00DD446C">
        <w:rPr>
          <w:i/>
        </w:rPr>
        <w:t>BRCA1</w:t>
      </w:r>
      <w:r w:rsidRPr="00936175">
        <w:t xml:space="preserve"> or </w:t>
      </w:r>
      <w:r w:rsidRPr="00DD446C">
        <w:rPr>
          <w:i/>
        </w:rPr>
        <w:t>BRCA2</w:t>
      </w:r>
      <w:r w:rsidRPr="00936175">
        <w:t xml:space="preserve"> mutation; </w:t>
      </w:r>
      <w:proofErr w:type="spellStart"/>
      <w:r w:rsidRPr="00DD446C">
        <w:rPr>
          <w:i/>
        </w:rPr>
        <w:t>BRCA</w:t>
      </w:r>
      <w:r w:rsidRPr="00936175">
        <w:t>wt</w:t>
      </w:r>
      <w:proofErr w:type="spellEnd"/>
      <w:r w:rsidRPr="00936175">
        <w:t xml:space="preserve"> = </w:t>
      </w:r>
      <w:r w:rsidRPr="00DD446C">
        <w:rPr>
          <w:i/>
        </w:rPr>
        <w:t>BRCA</w:t>
      </w:r>
      <w:r w:rsidRPr="00936175">
        <w:t xml:space="preserve"> </w:t>
      </w:r>
      <w:proofErr w:type="spellStart"/>
      <w:r w:rsidRPr="00936175">
        <w:t>wildtype</w:t>
      </w:r>
      <w:proofErr w:type="spellEnd"/>
      <w:r w:rsidRPr="00936175">
        <w:t xml:space="preserve">; CI = confidence interval; CSR = clinical study report; HR = hazard ratio; ITT = intention-to-treat; NC = </w:t>
      </w:r>
      <w:proofErr w:type="spellStart"/>
      <w:r w:rsidRPr="00936175">
        <w:t>not</w:t>
      </w:r>
      <w:proofErr w:type="spellEnd"/>
      <w:r w:rsidRPr="00936175">
        <w:t xml:space="preserve"> calculable; OS = overall survival; med = median; </w:t>
      </w:r>
      <w:proofErr w:type="spellStart"/>
      <w:r w:rsidRPr="00936175">
        <w:t>mths</w:t>
      </w:r>
      <w:proofErr w:type="spellEnd"/>
      <w:r w:rsidRPr="00936175">
        <w:t xml:space="preserve"> = months; pop = population; </w:t>
      </w:r>
      <w:proofErr w:type="spellStart"/>
      <w:proofErr w:type="gramStart"/>
      <w:r w:rsidRPr="00936175">
        <w:t>Tx</w:t>
      </w:r>
      <w:proofErr w:type="spellEnd"/>
      <w:proofErr w:type="gramEnd"/>
      <w:r w:rsidRPr="00936175">
        <w:t xml:space="preserve"> = treatment</w:t>
      </w:r>
    </w:p>
    <w:p w:rsidR="004C3F7F" w:rsidRPr="00936175" w:rsidRDefault="004C3F7F" w:rsidP="004C3F7F">
      <w:pPr>
        <w:pStyle w:val="TableFooter"/>
        <w:ind w:left="720"/>
      </w:pPr>
      <w:proofErr w:type="spellStart"/>
      <w:proofErr w:type="gramStart"/>
      <w:r w:rsidRPr="00936175">
        <w:rPr>
          <w:vertAlign w:val="superscript"/>
        </w:rPr>
        <w:t>a</w:t>
      </w:r>
      <w:proofErr w:type="spellEnd"/>
      <w:proofErr w:type="gramEnd"/>
      <w:r w:rsidRPr="00936175">
        <w:rPr>
          <w:vertAlign w:val="superscript"/>
        </w:rPr>
        <w:t xml:space="preserve"> </w:t>
      </w:r>
      <w:r w:rsidRPr="00936175">
        <w:t xml:space="preserve">The submission used the values for hazard ratios from </w:t>
      </w:r>
      <w:proofErr w:type="spellStart"/>
      <w:r w:rsidRPr="00936175">
        <w:t>Ledermann</w:t>
      </w:r>
      <w:proofErr w:type="spellEnd"/>
      <w:r w:rsidRPr="00936175">
        <w:t xml:space="preserve"> (2014), rather than estimates from the CSR</w:t>
      </w:r>
    </w:p>
    <w:p w:rsidR="004C3F7F" w:rsidRDefault="004C3F7F" w:rsidP="008A2B3C">
      <w:pPr>
        <w:pStyle w:val="TableFooter"/>
        <w:ind w:left="720"/>
      </w:pPr>
      <w:proofErr w:type="gramStart"/>
      <w:r w:rsidRPr="00DD446C">
        <w:rPr>
          <w:vertAlign w:val="superscript"/>
        </w:rPr>
        <w:t>b</w:t>
      </w:r>
      <w:proofErr w:type="gramEnd"/>
      <w:r w:rsidRPr="00DD446C">
        <w:rPr>
          <w:vertAlign w:val="superscript"/>
        </w:rPr>
        <w:t xml:space="preserve"> </w:t>
      </w:r>
      <w:r w:rsidRPr="00DD446C">
        <w:t xml:space="preserve">Extracted from </w:t>
      </w:r>
      <w:proofErr w:type="spellStart"/>
      <w:r w:rsidRPr="00DD446C">
        <w:t>Ledermann</w:t>
      </w:r>
      <w:proofErr w:type="spellEnd"/>
      <w:r w:rsidRPr="00DD446C">
        <w:t xml:space="preserve"> (2014)</w:t>
      </w:r>
    </w:p>
    <w:p w:rsidR="00785B87" w:rsidRPr="00DD446C" w:rsidRDefault="00785B87" w:rsidP="00F5403B">
      <w:pPr>
        <w:pStyle w:val="TableFooter"/>
        <w:rPr>
          <w:rStyle w:val="CommentReference"/>
          <w:rFonts w:ascii="Arial" w:hAnsi="Arial"/>
          <w:b w:val="0"/>
          <w:sz w:val="24"/>
          <w:szCs w:val="24"/>
        </w:rPr>
      </w:pPr>
    </w:p>
    <w:p w:rsidR="004C3F7F" w:rsidRPr="00C65BA8" w:rsidRDefault="004C3F7F" w:rsidP="004C3F7F">
      <w:pPr>
        <w:pStyle w:val="Tabletextboldleft"/>
        <w:rPr>
          <w:rStyle w:val="CommentReference"/>
          <w:b/>
          <w:szCs w:val="20"/>
        </w:rPr>
      </w:pPr>
      <w:r w:rsidRPr="00D77514">
        <w:rPr>
          <w:rStyle w:val="CommentReference"/>
          <w:rFonts w:ascii="Arial" w:hAnsi="Arial"/>
          <w:b/>
          <w:sz w:val="24"/>
          <w:szCs w:val="24"/>
        </w:rPr>
        <w:lastRenderedPageBreak/>
        <w:tab/>
      </w:r>
      <w:r w:rsidRPr="00C65BA8">
        <w:rPr>
          <w:rStyle w:val="CommentReference"/>
          <w:b/>
          <w:szCs w:val="24"/>
        </w:rPr>
        <w:t xml:space="preserve">Figure 1: </w:t>
      </w:r>
      <w:r w:rsidRPr="00C65BA8">
        <w:rPr>
          <w:rStyle w:val="CommentReference"/>
          <w:b/>
        </w:rPr>
        <w:t>Kaplan-Meier curves for OS in Study 19</w:t>
      </w:r>
    </w:p>
    <w:p w:rsidR="004C3F7F" w:rsidRPr="00D77514" w:rsidRDefault="004C3F7F" w:rsidP="004C3F7F">
      <w:pPr>
        <w:pStyle w:val="ListParagraph"/>
        <w:numPr>
          <w:ilvl w:val="0"/>
          <w:numId w:val="0"/>
        </w:numPr>
        <w:ind w:left="720"/>
        <w:rPr>
          <w:rStyle w:val="CommentReference"/>
          <w:rFonts w:ascii="Arial" w:hAnsi="Arial" w:cs="Arial"/>
          <w:b w:val="0"/>
          <w:sz w:val="24"/>
          <w:szCs w:val="24"/>
        </w:rPr>
      </w:pPr>
      <w:r w:rsidRPr="00D77514">
        <w:rPr>
          <w:rFonts w:ascii="Arial" w:hAnsi="Arial" w:cs="Arial"/>
          <w:noProof/>
          <w:lang w:eastAsia="en-AU"/>
        </w:rPr>
        <w:drawing>
          <wp:inline distT="0" distB="0" distL="0" distR="0" wp14:anchorId="71728F18" wp14:editId="52E8755E">
            <wp:extent cx="3895725" cy="6209383"/>
            <wp:effectExtent l="0" t="0" r="0" b="1270"/>
            <wp:docPr id="35" name="Picture 35" descr="Comparison of Kaplan-Meier cruves by BRCA status: overall survival" title="Kaplan-Meier curves for OS in the Study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4839" t="8505" r="25127" b="1469"/>
                    <a:stretch/>
                  </pic:blipFill>
                  <pic:spPr bwMode="auto">
                    <a:xfrm>
                      <a:off x="0" y="0"/>
                      <a:ext cx="3901574" cy="6218706"/>
                    </a:xfrm>
                    <a:prstGeom prst="rect">
                      <a:avLst/>
                    </a:prstGeom>
                    <a:ln>
                      <a:noFill/>
                    </a:ln>
                    <a:extLst>
                      <a:ext uri="{53640926-AAD7-44D8-BBD7-CCE9431645EC}">
                        <a14:shadowObscured xmlns:a14="http://schemas.microsoft.com/office/drawing/2010/main"/>
                      </a:ext>
                    </a:extLst>
                  </pic:spPr>
                </pic:pic>
              </a:graphicData>
            </a:graphic>
          </wp:inline>
        </w:drawing>
      </w:r>
    </w:p>
    <w:p w:rsidR="004C3F7F" w:rsidRPr="00936175" w:rsidRDefault="004C3F7F" w:rsidP="004C3F7F">
      <w:pPr>
        <w:pStyle w:val="TableFooter"/>
        <w:ind w:left="720"/>
        <w:rPr>
          <w:rStyle w:val="CommentReference"/>
          <w:b w:val="0"/>
          <w:sz w:val="18"/>
          <w:szCs w:val="20"/>
        </w:rPr>
      </w:pPr>
      <w:r w:rsidRPr="00936175">
        <w:rPr>
          <w:rStyle w:val="CommentReference"/>
          <w:b w:val="0"/>
          <w:sz w:val="18"/>
          <w:szCs w:val="20"/>
        </w:rPr>
        <w:t xml:space="preserve">Source: Figure 3, p856 of </w:t>
      </w:r>
      <w:proofErr w:type="spellStart"/>
      <w:r w:rsidRPr="00936175">
        <w:rPr>
          <w:rStyle w:val="CommentReference"/>
          <w:b w:val="0"/>
          <w:sz w:val="18"/>
          <w:szCs w:val="20"/>
        </w:rPr>
        <w:t>Ledermann</w:t>
      </w:r>
      <w:proofErr w:type="spellEnd"/>
      <w:r w:rsidRPr="00936175">
        <w:rPr>
          <w:rStyle w:val="CommentReference"/>
          <w:b w:val="0"/>
          <w:sz w:val="18"/>
          <w:szCs w:val="20"/>
        </w:rPr>
        <w:t xml:space="preserve"> (2014)</w:t>
      </w:r>
    </w:p>
    <w:p w:rsidR="004C3F7F" w:rsidRPr="00936175" w:rsidRDefault="004C3F7F" w:rsidP="004C3F7F">
      <w:pPr>
        <w:pStyle w:val="TableFooter"/>
        <w:ind w:left="720"/>
        <w:rPr>
          <w:rStyle w:val="CommentReference"/>
          <w:b w:val="0"/>
          <w:sz w:val="18"/>
          <w:szCs w:val="20"/>
        </w:rPr>
      </w:pPr>
      <w:r w:rsidRPr="00936175">
        <w:rPr>
          <w:rStyle w:val="CommentReference"/>
          <w:b w:val="0"/>
          <w:sz w:val="18"/>
          <w:szCs w:val="20"/>
        </w:rPr>
        <w:t xml:space="preserve">CI = confidence interval; HR = hazard ratio; NC = </w:t>
      </w:r>
      <w:proofErr w:type="spellStart"/>
      <w:r w:rsidRPr="00936175">
        <w:rPr>
          <w:rStyle w:val="CommentReference"/>
          <w:b w:val="0"/>
          <w:sz w:val="18"/>
          <w:szCs w:val="20"/>
        </w:rPr>
        <w:t>not</w:t>
      </w:r>
      <w:proofErr w:type="spellEnd"/>
      <w:r w:rsidRPr="00936175">
        <w:rPr>
          <w:rStyle w:val="CommentReference"/>
          <w:b w:val="0"/>
          <w:sz w:val="18"/>
          <w:szCs w:val="20"/>
        </w:rPr>
        <w:t xml:space="preserve"> calculable; OS = overall survival</w:t>
      </w:r>
    </w:p>
    <w:p w:rsidR="004C3F7F" w:rsidRPr="00936175" w:rsidRDefault="004C3F7F" w:rsidP="004C3F7F">
      <w:pPr>
        <w:pStyle w:val="TableFooter"/>
        <w:ind w:left="720"/>
        <w:rPr>
          <w:i/>
        </w:rPr>
      </w:pPr>
      <w:r w:rsidRPr="00936175">
        <w:rPr>
          <w:i/>
          <w:vertAlign w:val="superscript"/>
        </w:rPr>
        <w:t>*</w:t>
      </w:r>
      <w:r w:rsidRPr="00936175">
        <w:rPr>
          <w:i/>
        </w:rPr>
        <w:t xml:space="preserve"> </w:t>
      </w:r>
      <w:r w:rsidRPr="00054269">
        <w:t xml:space="preserve">Wild-type </w:t>
      </w:r>
      <w:r w:rsidRPr="00DD446C">
        <w:rPr>
          <w:i/>
        </w:rPr>
        <w:t>BRCA</w:t>
      </w:r>
      <w:r w:rsidRPr="00054269">
        <w:t xml:space="preserve"> included patients with no known </w:t>
      </w:r>
      <w:r w:rsidRPr="00DD446C">
        <w:rPr>
          <w:i/>
        </w:rPr>
        <w:t>BRCA</w:t>
      </w:r>
      <w:r w:rsidRPr="00054269">
        <w:t xml:space="preserve"> mutation and those with a </w:t>
      </w:r>
      <w:r w:rsidRPr="00DD446C">
        <w:rPr>
          <w:i/>
        </w:rPr>
        <w:t>BRCA</w:t>
      </w:r>
      <w:r w:rsidRPr="00054269">
        <w:t xml:space="preserve"> mutation of unknown significance</w:t>
      </w:r>
    </w:p>
    <w:p w:rsidR="004C3F7F" w:rsidRPr="00C65BA8" w:rsidRDefault="004C3F7F" w:rsidP="004C3F7F">
      <w:pPr>
        <w:rPr>
          <w:rStyle w:val="CommentReference"/>
          <w:rFonts w:ascii="Arial" w:hAnsi="Arial" w:cs="Arial"/>
          <w:b w:val="0"/>
          <w:sz w:val="22"/>
          <w:szCs w:val="22"/>
        </w:rPr>
      </w:pPr>
    </w:p>
    <w:p w:rsidR="004C3F7F" w:rsidRDefault="004C3F7F" w:rsidP="00F5403B">
      <w:pPr>
        <w:pStyle w:val="ListParagraph"/>
        <w:numPr>
          <w:ilvl w:val="1"/>
          <w:numId w:val="9"/>
        </w:numPr>
        <w:rPr>
          <w:rStyle w:val="CommentReference"/>
          <w:rFonts w:ascii="Arial" w:hAnsi="Arial" w:cs="Arial"/>
          <w:b w:val="0"/>
          <w:sz w:val="22"/>
          <w:szCs w:val="22"/>
        </w:rPr>
      </w:pPr>
      <w:r w:rsidRPr="00936175">
        <w:rPr>
          <w:rStyle w:val="CommentReference"/>
          <w:rFonts w:ascii="Arial" w:hAnsi="Arial" w:cs="Arial"/>
          <w:b w:val="0"/>
          <w:sz w:val="22"/>
          <w:szCs w:val="22"/>
        </w:rPr>
        <w:t>At the</w:t>
      </w:r>
      <w:r w:rsidRPr="00F5403B">
        <w:rPr>
          <w:rStyle w:val="CommentReference"/>
          <w:rFonts w:ascii="Arial" w:hAnsi="Arial" w:cs="Arial"/>
          <w:b w:val="0"/>
          <w:sz w:val="22"/>
          <w:szCs w:val="22"/>
        </w:rPr>
        <w:t xml:space="preserve"> </w:t>
      </w:r>
      <w:r w:rsidRPr="00F5403B">
        <w:rPr>
          <w:rFonts w:ascii="Arial" w:hAnsi="Arial" w:cs="Arial"/>
          <w:sz w:val="22"/>
          <w:szCs w:val="22"/>
        </w:rPr>
        <w:t>interim</w:t>
      </w:r>
      <w:r w:rsidRPr="00F5403B">
        <w:rPr>
          <w:rStyle w:val="CommentReference"/>
          <w:rFonts w:ascii="Arial" w:hAnsi="Arial" w:cs="Arial"/>
          <w:b w:val="0"/>
          <w:sz w:val="22"/>
          <w:szCs w:val="22"/>
        </w:rPr>
        <w:t xml:space="preserve"> </w:t>
      </w:r>
      <w:r w:rsidRPr="00936175">
        <w:rPr>
          <w:rStyle w:val="CommentReference"/>
          <w:rFonts w:ascii="Arial" w:hAnsi="Arial" w:cs="Arial"/>
          <w:b w:val="0"/>
          <w:sz w:val="22"/>
          <w:szCs w:val="22"/>
        </w:rPr>
        <w:t xml:space="preserve">analysis of overall survival (median follow-up 37.3 months), there was no statistically significant benefit from </w:t>
      </w:r>
      <w:proofErr w:type="spellStart"/>
      <w:r w:rsidRPr="00936175">
        <w:rPr>
          <w:rStyle w:val="CommentReference"/>
          <w:rFonts w:ascii="Arial" w:hAnsi="Arial" w:cs="Arial"/>
          <w:b w:val="0"/>
          <w:sz w:val="22"/>
          <w:szCs w:val="22"/>
        </w:rPr>
        <w:t>olaparib</w:t>
      </w:r>
      <w:proofErr w:type="spellEnd"/>
      <w:r w:rsidRPr="00936175">
        <w:rPr>
          <w:rStyle w:val="CommentReference"/>
          <w:rFonts w:ascii="Arial" w:hAnsi="Arial" w:cs="Arial"/>
          <w:b w:val="0"/>
          <w:sz w:val="22"/>
          <w:szCs w:val="22"/>
        </w:rPr>
        <w:t xml:space="preserve"> in the ITT population, or the two subgroups according to </w:t>
      </w:r>
      <w:proofErr w:type="spellStart"/>
      <w:r w:rsidRPr="00DD446C">
        <w:rPr>
          <w:rStyle w:val="CommentReference"/>
          <w:rFonts w:ascii="Arial" w:hAnsi="Arial" w:cs="Arial"/>
          <w:b w:val="0"/>
          <w:i/>
          <w:sz w:val="22"/>
          <w:szCs w:val="22"/>
        </w:rPr>
        <w:t>BRCA</w:t>
      </w:r>
      <w:r w:rsidRPr="00936175">
        <w:rPr>
          <w:rStyle w:val="CommentReference"/>
          <w:rFonts w:ascii="Arial" w:hAnsi="Arial" w:cs="Arial"/>
          <w:b w:val="0"/>
          <w:sz w:val="22"/>
          <w:szCs w:val="22"/>
        </w:rPr>
        <w:t>m</w:t>
      </w:r>
      <w:proofErr w:type="spellEnd"/>
      <w:r w:rsidRPr="00936175">
        <w:rPr>
          <w:rStyle w:val="CommentReference"/>
          <w:rFonts w:ascii="Arial" w:hAnsi="Arial" w:cs="Arial"/>
          <w:b w:val="0"/>
          <w:sz w:val="22"/>
          <w:szCs w:val="22"/>
        </w:rPr>
        <w:t xml:space="preserve"> status.</w:t>
      </w:r>
    </w:p>
    <w:p w:rsidR="004C3F7F" w:rsidRPr="00936175" w:rsidRDefault="004C3F7F" w:rsidP="004C3F7F">
      <w:pPr>
        <w:rPr>
          <w:rStyle w:val="CommentReference"/>
          <w:rFonts w:ascii="Arial" w:hAnsi="Arial" w:cs="Arial"/>
          <w:b w:val="0"/>
          <w:sz w:val="22"/>
          <w:szCs w:val="22"/>
        </w:rPr>
      </w:pPr>
    </w:p>
    <w:p w:rsidR="00B3153D" w:rsidRPr="0041544C" w:rsidRDefault="00FA5D27" w:rsidP="00F5403B">
      <w:pPr>
        <w:pStyle w:val="ListParagraph"/>
        <w:numPr>
          <w:ilvl w:val="1"/>
          <w:numId w:val="9"/>
        </w:numPr>
        <w:rPr>
          <w:rFonts w:ascii="Arial" w:hAnsi="Arial" w:cs="Arial"/>
          <w:sz w:val="22"/>
          <w:szCs w:val="22"/>
        </w:rPr>
      </w:pPr>
      <w:r>
        <w:rPr>
          <w:rFonts w:ascii="Arial" w:hAnsi="Arial" w:cs="Arial"/>
          <w:sz w:val="22"/>
          <w:szCs w:val="22"/>
        </w:rPr>
        <w:t>At this interim analysis, t</w:t>
      </w:r>
      <w:r w:rsidR="004C3F7F" w:rsidRPr="00936175">
        <w:rPr>
          <w:rFonts w:ascii="Arial" w:hAnsi="Arial" w:cs="Arial"/>
          <w:sz w:val="22"/>
          <w:szCs w:val="22"/>
        </w:rPr>
        <w:t xml:space="preserve">he Kaplan-Meier curves for both the ITT population and the </w:t>
      </w:r>
      <w:proofErr w:type="spellStart"/>
      <w:r w:rsidR="004C3F7F" w:rsidRPr="00DD446C">
        <w:rPr>
          <w:rFonts w:ascii="Arial" w:hAnsi="Arial" w:cs="Arial"/>
          <w:i/>
          <w:sz w:val="22"/>
          <w:szCs w:val="22"/>
        </w:rPr>
        <w:t>BRCA</w:t>
      </w:r>
      <w:r w:rsidR="004C3F7F" w:rsidRPr="00936175">
        <w:rPr>
          <w:rFonts w:ascii="Arial" w:hAnsi="Arial" w:cs="Arial"/>
          <w:sz w:val="22"/>
          <w:szCs w:val="22"/>
        </w:rPr>
        <w:t>m</w:t>
      </w:r>
      <w:proofErr w:type="spellEnd"/>
      <w:r w:rsidR="004C3F7F" w:rsidRPr="00936175">
        <w:rPr>
          <w:rFonts w:ascii="Arial" w:hAnsi="Arial" w:cs="Arial"/>
          <w:sz w:val="22"/>
          <w:szCs w:val="22"/>
        </w:rPr>
        <w:t xml:space="preserve"> subgroup showed convergence of benefit at approximately 33 months; however, there was crossover to </w:t>
      </w:r>
      <w:proofErr w:type="spellStart"/>
      <w:r w:rsidR="004C3F7F" w:rsidRPr="00936175">
        <w:rPr>
          <w:rFonts w:ascii="Arial" w:hAnsi="Arial" w:cs="Arial"/>
          <w:sz w:val="22"/>
          <w:szCs w:val="22"/>
        </w:rPr>
        <w:t>olaparib</w:t>
      </w:r>
      <w:proofErr w:type="spellEnd"/>
      <w:r w:rsidR="004C3F7F" w:rsidRPr="00936175">
        <w:rPr>
          <w:rFonts w:ascii="Arial" w:hAnsi="Arial" w:cs="Arial"/>
          <w:sz w:val="22"/>
          <w:szCs w:val="22"/>
        </w:rPr>
        <w:t xml:space="preserve"> in the placebo arm</w:t>
      </w:r>
      <w:r w:rsidR="004C3F7F" w:rsidRPr="00C65BA8">
        <w:rPr>
          <w:rFonts w:ascii="Arial" w:hAnsi="Arial" w:cs="Arial"/>
          <w:sz w:val="22"/>
          <w:szCs w:val="22"/>
        </w:rPr>
        <w:t xml:space="preserve"> that could bias against </w:t>
      </w:r>
      <w:proofErr w:type="spellStart"/>
      <w:r w:rsidR="004C3F7F" w:rsidRPr="00C65BA8">
        <w:rPr>
          <w:rFonts w:ascii="Arial" w:hAnsi="Arial" w:cs="Arial"/>
          <w:sz w:val="22"/>
          <w:szCs w:val="22"/>
        </w:rPr>
        <w:t>olaparib</w:t>
      </w:r>
      <w:proofErr w:type="spellEnd"/>
      <w:r w:rsidR="004C3F7F" w:rsidRPr="00936175">
        <w:rPr>
          <w:rFonts w:ascii="Arial" w:hAnsi="Arial" w:cs="Arial"/>
          <w:sz w:val="22"/>
          <w:szCs w:val="22"/>
        </w:rPr>
        <w:t xml:space="preserve">. This was relatively more pronounced in the </w:t>
      </w:r>
      <w:proofErr w:type="spellStart"/>
      <w:r w:rsidR="004C3F7F" w:rsidRPr="00DD446C">
        <w:rPr>
          <w:rFonts w:ascii="Arial" w:hAnsi="Arial" w:cs="Arial"/>
          <w:i/>
          <w:sz w:val="22"/>
          <w:szCs w:val="22"/>
        </w:rPr>
        <w:lastRenderedPageBreak/>
        <w:t>BRCA</w:t>
      </w:r>
      <w:r w:rsidR="004C3F7F" w:rsidRPr="00936175">
        <w:rPr>
          <w:rFonts w:ascii="Arial" w:hAnsi="Arial" w:cs="Arial"/>
          <w:sz w:val="22"/>
          <w:szCs w:val="22"/>
        </w:rPr>
        <w:t>m</w:t>
      </w:r>
      <w:proofErr w:type="spellEnd"/>
      <w:r w:rsidR="004C3F7F" w:rsidRPr="00936175">
        <w:rPr>
          <w:rFonts w:ascii="Arial" w:hAnsi="Arial" w:cs="Arial"/>
          <w:sz w:val="22"/>
          <w:szCs w:val="22"/>
        </w:rPr>
        <w:t xml:space="preserve"> subgroup (23%) than in the </w:t>
      </w:r>
      <w:proofErr w:type="spellStart"/>
      <w:r w:rsidR="004C3F7F" w:rsidRPr="00DD446C">
        <w:rPr>
          <w:rFonts w:ascii="Arial" w:hAnsi="Arial" w:cs="Arial"/>
          <w:i/>
          <w:sz w:val="22"/>
          <w:szCs w:val="22"/>
        </w:rPr>
        <w:t>BRCA</w:t>
      </w:r>
      <w:r w:rsidR="004C3F7F" w:rsidRPr="00936175">
        <w:rPr>
          <w:rFonts w:ascii="Arial" w:hAnsi="Arial" w:cs="Arial"/>
          <w:sz w:val="22"/>
          <w:szCs w:val="22"/>
        </w:rPr>
        <w:t>wt</w:t>
      </w:r>
      <w:proofErr w:type="spellEnd"/>
      <w:r w:rsidR="004C3F7F" w:rsidRPr="00936175">
        <w:rPr>
          <w:rFonts w:ascii="Arial" w:hAnsi="Arial" w:cs="Arial"/>
          <w:sz w:val="22"/>
          <w:szCs w:val="22"/>
        </w:rPr>
        <w:t xml:space="preserve">/unknown subgroup (3%). For this reason, the submission used the estimates of survival benefit from the </w:t>
      </w:r>
      <w:r w:rsidR="004C3F7F" w:rsidRPr="00150194">
        <w:rPr>
          <w:rFonts w:ascii="Arial" w:hAnsi="Arial" w:cs="Arial"/>
          <w:i/>
          <w:sz w:val="22"/>
          <w:szCs w:val="22"/>
        </w:rPr>
        <w:t>post hoc</w:t>
      </w:r>
      <w:r w:rsidR="004C3F7F" w:rsidRPr="00936175">
        <w:rPr>
          <w:rFonts w:ascii="Arial" w:hAnsi="Arial" w:cs="Arial"/>
          <w:sz w:val="22"/>
          <w:szCs w:val="22"/>
        </w:rPr>
        <w:t xml:space="preserve"> analysis (</w:t>
      </w:r>
      <w:proofErr w:type="spellStart"/>
      <w:r w:rsidR="004C3F7F" w:rsidRPr="00DD446C">
        <w:rPr>
          <w:rFonts w:ascii="Arial" w:hAnsi="Arial" w:cs="Arial"/>
          <w:i/>
          <w:sz w:val="22"/>
          <w:szCs w:val="22"/>
        </w:rPr>
        <w:t>BRCA</w:t>
      </w:r>
      <w:r w:rsidR="004C3F7F" w:rsidRPr="00936175">
        <w:rPr>
          <w:rFonts w:ascii="Arial" w:hAnsi="Arial" w:cs="Arial"/>
          <w:sz w:val="22"/>
          <w:szCs w:val="22"/>
        </w:rPr>
        <w:t>m</w:t>
      </w:r>
      <w:proofErr w:type="spellEnd"/>
      <w:r w:rsidR="004C3F7F" w:rsidRPr="00936175">
        <w:rPr>
          <w:rFonts w:ascii="Arial" w:hAnsi="Arial" w:cs="Arial"/>
          <w:sz w:val="22"/>
          <w:szCs w:val="22"/>
        </w:rPr>
        <w:t xml:space="preserve"> subgroup with ‘</w:t>
      </w:r>
      <w:proofErr w:type="spellStart"/>
      <w:r w:rsidR="004C3F7F" w:rsidRPr="00936175">
        <w:rPr>
          <w:rFonts w:ascii="Arial" w:hAnsi="Arial" w:cs="Arial"/>
          <w:sz w:val="22"/>
          <w:szCs w:val="22"/>
        </w:rPr>
        <w:t>PARPi</w:t>
      </w:r>
      <w:proofErr w:type="spellEnd"/>
      <w:r w:rsidR="004C3F7F" w:rsidRPr="00936175">
        <w:rPr>
          <w:rFonts w:ascii="Arial" w:hAnsi="Arial" w:cs="Arial"/>
          <w:sz w:val="22"/>
          <w:szCs w:val="22"/>
        </w:rPr>
        <w:t xml:space="preserve"> sites excluded method’), and presented the results for the RPSFT method (</w:t>
      </w:r>
      <w:r w:rsidR="004C3F7F">
        <w:rPr>
          <w:rFonts w:ascii="Arial" w:hAnsi="Arial" w:cs="Arial"/>
          <w:sz w:val="22"/>
          <w:szCs w:val="22"/>
        </w:rPr>
        <w:t>Table</w:t>
      </w:r>
      <w:r w:rsidR="000448BE">
        <w:rPr>
          <w:rFonts w:ascii="Arial" w:hAnsi="Arial" w:cs="Arial"/>
          <w:sz w:val="22"/>
          <w:szCs w:val="22"/>
        </w:rPr>
        <w:t xml:space="preserve"> </w:t>
      </w:r>
      <w:r w:rsidR="00C65BA8">
        <w:rPr>
          <w:rFonts w:ascii="Arial" w:hAnsi="Arial" w:cs="Arial"/>
          <w:sz w:val="22"/>
          <w:szCs w:val="22"/>
        </w:rPr>
        <w:t>6</w:t>
      </w:r>
      <w:r w:rsidR="004C3F7F" w:rsidRPr="00936175">
        <w:rPr>
          <w:rFonts w:ascii="Arial" w:hAnsi="Arial" w:cs="Arial"/>
          <w:sz w:val="22"/>
          <w:szCs w:val="22"/>
        </w:rPr>
        <w:t>).</w:t>
      </w:r>
    </w:p>
    <w:p w:rsidR="004C3F7F" w:rsidRPr="00C65BA8" w:rsidRDefault="004C3F7F" w:rsidP="004C3F7F">
      <w:pPr>
        <w:rPr>
          <w:rStyle w:val="CommentReference"/>
          <w:rFonts w:ascii="Arial" w:hAnsi="Arial" w:cs="Arial"/>
          <w:b w:val="0"/>
          <w:sz w:val="22"/>
          <w:szCs w:val="22"/>
        </w:rPr>
      </w:pPr>
    </w:p>
    <w:p w:rsidR="004C3F7F" w:rsidRPr="00C65BA8" w:rsidRDefault="004C3F7F" w:rsidP="004C3F7F">
      <w:pPr>
        <w:pStyle w:val="ListParagraph"/>
        <w:keepNext/>
        <w:numPr>
          <w:ilvl w:val="0"/>
          <w:numId w:val="0"/>
        </w:numPr>
        <w:ind w:left="720"/>
        <w:rPr>
          <w:rFonts w:ascii="Arial Narrow" w:hAnsi="Arial Narrow" w:cs="Arial"/>
          <w:sz w:val="20"/>
          <w:szCs w:val="20"/>
        </w:rPr>
      </w:pPr>
      <w:r w:rsidRPr="00C65BA8">
        <w:rPr>
          <w:rStyle w:val="CommentReference"/>
          <w:rFonts w:cs="Arial"/>
          <w:szCs w:val="20"/>
        </w:rPr>
        <w:t>Table</w:t>
      </w:r>
      <w:r w:rsidR="008A2B3C" w:rsidRPr="00C65BA8">
        <w:rPr>
          <w:rStyle w:val="CommentReference"/>
          <w:rFonts w:cs="Arial"/>
          <w:szCs w:val="20"/>
        </w:rPr>
        <w:t xml:space="preserve"> </w:t>
      </w:r>
      <w:r w:rsidR="00C65BA8">
        <w:rPr>
          <w:rStyle w:val="CommentReference"/>
          <w:rFonts w:cs="Arial"/>
          <w:szCs w:val="20"/>
        </w:rPr>
        <w:t>6</w:t>
      </w:r>
      <w:r w:rsidRPr="00C65BA8">
        <w:rPr>
          <w:rStyle w:val="CommentReference"/>
          <w:rFonts w:cs="Arial"/>
          <w:szCs w:val="20"/>
        </w:rPr>
        <w:t xml:space="preserve">: OS results from Study 19 and </w:t>
      </w:r>
      <w:r w:rsidRPr="00C65BA8">
        <w:rPr>
          <w:rStyle w:val="CommentReference"/>
          <w:rFonts w:cs="Arial"/>
          <w:i/>
          <w:szCs w:val="20"/>
        </w:rPr>
        <w:t>post hoc</w:t>
      </w:r>
      <w:r w:rsidRPr="00C65BA8">
        <w:rPr>
          <w:rStyle w:val="CommentReference"/>
          <w:rFonts w:cs="Arial"/>
          <w:szCs w:val="20"/>
        </w:rPr>
        <w:t xml:space="preserve"> analyses that adjust for crossover</w:t>
      </w:r>
    </w:p>
    <w:tbl>
      <w:tblPr>
        <w:tblStyle w:val="TableGrid"/>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OS results from Study 19 and post hoc analyses that adjust for crossover bias"/>
        <w:tblDescription w:val="Comparison of OS for BRCAm subgroups, including post hoc analyses"/>
      </w:tblPr>
      <w:tblGrid>
        <w:gridCol w:w="1520"/>
        <w:gridCol w:w="950"/>
        <w:gridCol w:w="1000"/>
        <w:gridCol w:w="950"/>
        <w:gridCol w:w="950"/>
        <w:gridCol w:w="676"/>
        <w:gridCol w:w="813"/>
        <w:gridCol w:w="649"/>
      </w:tblGrid>
      <w:tr w:rsidR="004C3F7F" w:rsidRPr="00D77514" w:rsidTr="00EA33DE">
        <w:trPr>
          <w:tblHeader/>
        </w:trPr>
        <w:tc>
          <w:tcPr>
            <w:tcW w:w="0" w:type="auto"/>
            <w:tcBorders>
              <w:top w:val="single" w:sz="4" w:space="0" w:color="auto"/>
              <w:left w:val="single" w:sz="4" w:space="0" w:color="auto"/>
              <w:bottom w:val="single" w:sz="4" w:space="0" w:color="auto"/>
              <w:right w:val="single" w:sz="4" w:space="0" w:color="auto"/>
            </w:tcBorders>
          </w:tcPr>
          <w:p w:rsidR="004C3F7F" w:rsidRPr="00936175" w:rsidRDefault="004C3F7F" w:rsidP="00EA33DE">
            <w:pPr>
              <w:pStyle w:val="TableText0"/>
              <w:rPr>
                <w:rStyle w:val="CommentReference"/>
                <w:rFonts w:cs="Arial"/>
                <w:szCs w:val="20"/>
              </w:rPr>
            </w:pPr>
            <w:r w:rsidRPr="00936175">
              <w:rPr>
                <w:rStyle w:val="CommentReference"/>
                <w:rFonts w:cs="Arial"/>
                <w:szCs w:val="20"/>
              </w:rPr>
              <w:t>Analysis</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jc w:val="center"/>
              <w:rPr>
                <w:rStyle w:val="CommentReference"/>
                <w:rFonts w:cs="Arial"/>
                <w:szCs w:val="20"/>
              </w:rPr>
            </w:pPr>
            <w:r w:rsidRPr="00936175">
              <w:rPr>
                <w:rStyle w:val="CommentReference"/>
                <w:rFonts w:cs="Arial"/>
                <w:szCs w:val="20"/>
              </w:rPr>
              <w:t>Study 19</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jc w:val="center"/>
              <w:rPr>
                <w:rStyle w:val="CommentReference"/>
                <w:rFonts w:cs="Arial"/>
                <w:szCs w:val="20"/>
              </w:rPr>
            </w:pPr>
            <w:r w:rsidRPr="00936175">
              <w:rPr>
                <w:rFonts w:cs="Arial"/>
                <w:color w:val="FFFFFF" w:themeColor="background1"/>
              </w:rPr>
              <w:t>─</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jc w:val="right"/>
              <w:rPr>
                <w:rStyle w:val="CommentReference"/>
                <w:rFonts w:cs="Arial"/>
                <w:i/>
                <w:szCs w:val="20"/>
              </w:rPr>
            </w:pPr>
            <w:r w:rsidRPr="00936175">
              <w:rPr>
                <w:rStyle w:val="CommentReference"/>
                <w:rFonts w:cs="Arial"/>
                <w:i/>
                <w:szCs w:val="20"/>
              </w:rPr>
              <w:t>Post hoc</w:t>
            </w:r>
          </w:p>
          <w:p w:rsidR="004C3F7F" w:rsidRPr="00936175" w:rsidRDefault="004C3F7F" w:rsidP="00EA33DE">
            <w:pPr>
              <w:pStyle w:val="TableText0"/>
              <w:jc w:val="right"/>
              <w:rPr>
                <w:rStyle w:val="CommentReference"/>
                <w:rFonts w:cs="Arial"/>
                <w:szCs w:val="20"/>
              </w:rPr>
            </w:pPr>
            <w:proofErr w:type="spellStart"/>
            <w:r w:rsidRPr="00936175">
              <w:rPr>
                <w:rStyle w:val="CommentReference"/>
                <w:rFonts w:cs="Arial"/>
                <w:szCs w:val="20"/>
              </w:rPr>
              <w:t>Matulonis</w:t>
            </w:r>
            <w:proofErr w:type="spellEnd"/>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jc w:val="left"/>
              <w:rPr>
                <w:rFonts w:cs="Arial"/>
                <w:b/>
              </w:rPr>
            </w:pPr>
            <w:r w:rsidRPr="00936175">
              <w:rPr>
                <w:rFonts w:cs="Arial"/>
                <w:b/>
              </w:rPr>
              <w:t xml:space="preserve"> </w:t>
            </w:r>
          </w:p>
          <w:p w:rsidR="004C3F7F" w:rsidRPr="00936175" w:rsidRDefault="004C3F7F" w:rsidP="00EA33DE">
            <w:pPr>
              <w:pStyle w:val="TableText0"/>
              <w:jc w:val="left"/>
              <w:rPr>
                <w:rStyle w:val="CommentReference"/>
                <w:rFonts w:cs="Arial"/>
                <w:szCs w:val="20"/>
              </w:rPr>
            </w:pPr>
            <w:r w:rsidRPr="00936175">
              <w:rPr>
                <w:rFonts w:cs="Arial"/>
                <w:b/>
              </w:rPr>
              <w:t>(2015)</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jc w:val="right"/>
              <w:rPr>
                <w:rStyle w:val="CommentReference"/>
                <w:rFonts w:cs="Arial"/>
                <w:i/>
                <w:szCs w:val="20"/>
              </w:rPr>
            </w:pPr>
            <w:r w:rsidRPr="00936175">
              <w:rPr>
                <w:rStyle w:val="CommentReference"/>
                <w:rFonts w:cs="Arial"/>
                <w:i/>
                <w:szCs w:val="20"/>
              </w:rPr>
              <w:t xml:space="preserve">Post </w:t>
            </w:r>
          </w:p>
        </w:tc>
        <w:tc>
          <w:tcPr>
            <w:tcW w:w="0" w:type="auto"/>
            <w:tcBorders>
              <w:top w:val="single" w:sz="4" w:space="0" w:color="auto"/>
              <w:left w:val="nil"/>
              <w:bottom w:val="single" w:sz="4" w:space="0" w:color="auto"/>
              <w:right w:val="nil"/>
            </w:tcBorders>
          </w:tcPr>
          <w:p w:rsidR="004C3F7F" w:rsidRPr="00936175" w:rsidRDefault="004C3F7F" w:rsidP="00EA33DE">
            <w:pPr>
              <w:pStyle w:val="TableText0"/>
              <w:jc w:val="left"/>
              <w:rPr>
                <w:rStyle w:val="CommentReference"/>
                <w:rFonts w:cs="Arial"/>
                <w:i/>
                <w:szCs w:val="20"/>
                <w:vertAlign w:val="superscript"/>
              </w:rPr>
            </w:pPr>
            <w:r w:rsidRPr="00936175">
              <w:rPr>
                <w:rStyle w:val="CommentReference"/>
                <w:rFonts w:cs="Arial"/>
                <w:i/>
                <w:szCs w:val="20"/>
              </w:rPr>
              <w:t xml:space="preserve">hoc </w:t>
            </w:r>
            <w:r w:rsidRPr="00936175">
              <w:rPr>
                <w:rStyle w:val="CommentReference"/>
                <w:rFonts w:cs="Arial"/>
                <w:i/>
                <w:szCs w:val="20"/>
                <w:vertAlign w:val="superscript"/>
              </w:rPr>
              <w:t>a</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jc w:val="left"/>
              <w:rPr>
                <w:rFonts w:cs="Arial"/>
                <w:b/>
                <w:color w:val="FFFFFF" w:themeColor="background1"/>
              </w:rPr>
            </w:pPr>
            <w:r w:rsidRPr="00936175">
              <w:rPr>
                <w:rFonts w:cs="Arial"/>
                <w:b/>
                <w:color w:val="FFFFFF" w:themeColor="background1"/>
              </w:rPr>
              <w:t>RPSFT</w:t>
            </w:r>
          </w:p>
          <w:p w:rsidR="004C3F7F" w:rsidRPr="00936175" w:rsidRDefault="004C3F7F" w:rsidP="00EA33DE">
            <w:pPr>
              <w:pStyle w:val="TableText0"/>
              <w:jc w:val="left"/>
              <w:rPr>
                <w:rStyle w:val="CommentReference"/>
                <w:rFonts w:cs="Arial"/>
                <w:b w:val="0"/>
                <w:szCs w:val="20"/>
              </w:rPr>
            </w:pPr>
            <w:r w:rsidRPr="00936175">
              <w:rPr>
                <w:rFonts w:cs="Arial"/>
                <w:b/>
                <w:color w:val="FFFFFF" w:themeColor="background1"/>
              </w:rPr>
              <w:t>method</w:t>
            </w:r>
          </w:p>
        </w:tc>
      </w:tr>
      <w:tr w:rsidR="004C3F7F" w:rsidRPr="00D77514" w:rsidTr="00EA33DE">
        <w:trPr>
          <w:tblHeader/>
        </w:trPr>
        <w:tc>
          <w:tcPr>
            <w:tcW w:w="0" w:type="auto"/>
            <w:tcBorders>
              <w:top w:val="single" w:sz="4" w:space="0" w:color="auto"/>
              <w:right w:val="single" w:sz="4" w:space="0" w:color="auto"/>
            </w:tcBorders>
          </w:tcPr>
          <w:p w:rsidR="004C3F7F" w:rsidRPr="00936175" w:rsidRDefault="004C3F7F" w:rsidP="00EA33DE">
            <w:pPr>
              <w:pStyle w:val="TableText0"/>
              <w:rPr>
                <w:rStyle w:val="CommentReference"/>
                <w:rFonts w:cs="Arial"/>
                <w:szCs w:val="20"/>
              </w:rPr>
            </w:pPr>
            <w:r w:rsidRPr="00936175">
              <w:rPr>
                <w:rStyle w:val="CommentReference"/>
                <w:rFonts w:cs="Arial"/>
                <w:szCs w:val="20"/>
              </w:rPr>
              <w:t>Population</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jc w:val="right"/>
              <w:rPr>
                <w:rStyle w:val="CommentReference"/>
                <w:rFonts w:cs="Arial"/>
                <w:szCs w:val="20"/>
              </w:rPr>
            </w:pPr>
            <w:proofErr w:type="spellStart"/>
            <w:r w:rsidRPr="00DD446C">
              <w:rPr>
                <w:rStyle w:val="CommentReference"/>
                <w:rFonts w:cs="Arial"/>
                <w:i/>
                <w:szCs w:val="20"/>
              </w:rPr>
              <w:t>BRCA</w:t>
            </w:r>
            <w:r w:rsidRPr="00936175">
              <w:rPr>
                <w:rStyle w:val="CommentReference"/>
                <w:rFonts w:cs="Arial"/>
                <w:szCs w:val="20"/>
              </w:rPr>
              <w:t>m</w:t>
            </w:r>
            <w:proofErr w:type="spellEnd"/>
          </w:p>
          <w:p w:rsidR="004C3F7F" w:rsidRPr="00936175" w:rsidRDefault="004C3F7F" w:rsidP="00EA33DE">
            <w:pPr>
              <w:pStyle w:val="TableText0"/>
              <w:jc w:val="center"/>
              <w:rPr>
                <w:rStyle w:val="CommentReference"/>
                <w:rFonts w:cs="Arial"/>
                <w:szCs w:val="20"/>
              </w:rPr>
            </w:pP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jc w:val="left"/>
              <w:rPr>
                <w:rStyle w:val="CommentReference"/>
                <w:rFonts w:cs="Arial"/>
                <w:szCs w:val="20"/>
              </w:rPr>
            </w:pPr>
            <w:r w:rsidRPr="00936175">
              <w:rPr>
                <w:rStyle w:val="CommentReference"/>
                <w:rFonts w:cs="Arial"/>
                <w:szCs w:val="20"/>
              </w:rPr>
              <w:t>subgroup</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jc w:val="center"/>
              <w:rPr>
                <w:rStyle w:val="CommentReference"/>
                <w:rFonts w:cs="Arial"/>
                <w:szCs w:val="20"/>
              </w:rPr>
            </w:pPr>
            <w:proofErr w:type="spellStart"/>
            <w:r w:rsidRPr="00DD446C">
              <w:rPr>
                <w:rStyle w:val="CommentReference"/>
                <w:rFonts w:cs="Arial"/>
                <w:i/>
                <w:szCs w:val="20"/>
              </w:rPr>
              <w:t>BRCA</w:t>
            </w:r>
            <w:r w:rsidRPr="00936175">
              <w:rPr>
                <w:rStyle w:val="CommentReference"/>
                <w:rFonts w:cs="Arial"/>
                <w:szCs w:val="20"/>
              </w:rPr>
              <w:t>m</w:t>
            </w:r>
            <w:proofErr w:type="spellEnd"/>
          </w:p>
          <w:p w:rsidR="004C3F7F" w:rsidRPr="00936175" w:rsidRDefault="004C3F7F" w:rsidP="00EA33DE">
            <w:pPr>
              <w:pStyle w:val="TableText0"/>
              <w:jc w:val="right"/>
              <w:rPr>
                <w:rStyle w:val="CommentReference"/>
                <w:rFonts w:cs="Arial"/>
                <w:szCs w:val="20"/>
              </w:rPr>
            </w:pPr>
            <w:r w:rsidRPr="00936175">
              <w:rPr>
                <w:rStyle w:val="CommentReference"/>
                <w:rFonts w:cs="Arial"/>
                <w:szCs w:val="20"/>
              </w:rPr>
              <w:t>‘</w:t>
            </w:r>
            <w:proofErr w:type="spellStart"/>
            <w:r w:rsidRPr="00936175">
              <w:rPr>
                <w:rStyle w:val="CommentReference"/>
                <w:rFonts w:cs="Arial"/>
                <w:szCs w:val="20"/>
              </w:rPr>
              <w:t>PARPi</w:t>
            </w:r>
            <w:proofErr w:type="spellEnd"/>
          </w:p>
          <w:p w:rsidR="004C3F7F" w:rsidRPr="00936175" w:rsidRDefault="004C3F7F" w:rsidP="00EA33DE">
            <w:pPr>
              <w:pStyle w:val="TableText0"/>
              <w:jc w:val="right"/>
              <w:rPr>
                <w:rStyle w:val="CommentReference"/>
                <w:rFonts w:cs="Arial"/>
                <w:szCs w:val="20"/>
              </w:rPr>
            </w:pPr>
            <w:r w:rsidRPr="00936175">
              <w:rPr>
                <w:rStyle w:val="CommentReference"/>
                <w:rFonts w:cs="Arial"/>
                <w:szCs w:val="20"/>
              </w:rPr>
              <w:t>excluded</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rPr>
                <w:rStyle w:val="CommentReference"/>
                <w:rFonts w:cs="Arial"/>
                <w:szCs w:val="20"/>
              </w:rPr>
            </w:pPr>
            <w:r w:rsidRPr="00936175">
              <w:rPr>
                <w:rStyle w:val="CommentReference"/>
                <w:rFonts w:cs="Arial"/>
                <w:szCs w:val="20"/>
              </w:rPr>
              <w:t>subgroup</w:t>
            </w:r>
          </w:p>
          <w:p w:rsidR="004C3F7F" w:rsidRPr="00936175" w:rsidRDefault="004C3F7F" w:rsidP="00EA33DE">
            <w:pPr>
              <w:pStyle w:val="TableText0"/>
              <w:jc w:val="left"/>
              <w:rPr>
                <w:rStyle w:val="CommentReference"/>
                <w:rFonts w:cs="Arial"/>
                <w:szCs w:val="20"/>
              </w:rPr>
            </w:pPr>
            <w:r w:rsidRPr="00936175">
              <w:rPr>
                <w:rStyle w:val="CommentReference"/>
                <w:rFonts w:cs="Arial"/>
                <w:szCs w:val="20"/>
              </w:rPr>
              <w:t>sites-</w:t>
            </w:r>
          </w:p>
          <w:p w:rsidR="004C3F7F" w:rsidRPr="00936175" w:rsidRDefault="004C3F7F" w:rsidP="00EA33DE">
            <w:pPr>
              <w:pStyle w:val="TableText0"/>
              <w:jc w:val="left"/>
              <w:rPr>
                <w:rStyle w:val="CommentReference"/>
                <w:rFonts w:cs="Arial"/>
                <w:szCs w:val="20"/>
              </w:rPr>
            </w:pPr>
            <w:r w:rsidRPr="00936175">
              <w:rPr>
                <w:rStyle w:val="CommentReference"/>
                <w:rFonts w:cs="Arial"/>
                <w:szCs w:val="20"/>
              </w:rPr>
              <w:t>method’</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jc w:val="center"/>
              <w:rPr>
                <w:rStyle w:val="CommentReference"/>
                <w:rFonts w:cs="Arial"/>
                <w:szCs w:val="20"/>
              </w:rPr>
            </w:pPr>
            <w:proofErr w:type="spellStart"/>
            <w:r w:rsidRPr="00DD446C">
              <w:rPr>
                <w:rStyle w:val="CommentReference"/>
                <w:rFonts w:cs="Arial"/>
                <w:i/>
                <w:szCs w:val="20"/>
              </w:rPr>
              <w:t>BRCA</w:t>
            </w:r>
            <w:r w:rsidRPr="00936175">
              <w:rPr>
                <w:rStyle w:val="CommentReference"/>
                <w:rFonts w:cs="Arial"/>
                <w:szCs w:val="20"/>
              </w:rPr>
              <w:t>m</w:t>
            </w:r>
            <w:proofErr w:type="spellEnd"/>
          </w:p>
          <w:p w:rsidR="004C3F7F" w:rsidRPr="00936175" w:rsidRDefault="004C3F7F" w:rsidP="00EA33DE">
            <w:pPr>
              <w:pStyle w:val="TableText0"/>
              <w:jc w:val="center"/>
              <w:rPr>
                <w:rStyle w:val="CommentReference"/>
                <w:rFonts w:cs="Arial"/>
                <w:szCs w:val="20"/>
              </w:rPr>
            </w:pPr>
            <w:r w:rsidRPr="00936175">
              <w:rPr>
                <w:rStyle w:val="CommentReference"/>
                <w:rFonts w:cs="Arial"/>
                <w:szCs w:val="20"/>
              </w:rPr>
              <w:t>RPSFT</w:t>
            </w:r>
          </w:p>
          <w:p w:rsidR="004C3F7F" w:rsidRPr="00936175" w:rsidRDefault="004C3F7F" w:rsidP="00EA33DE">
            <w:pPr>
              <w:pStyle w:val="TableText0"/>
              <w:jc w:val="center"/>
              <w:rPr>
                <w:rStyle w:val="CommentReference"/>
                <w:rFonts w:cs="Arial"/>
                <w:szCs w:val="20"/>
                <w:vertAlign w:val="subscript"/>
              </w:rPr>
            </w:pPr>
            <w:r w:rsidRPr="00936175">
              <w:rPr>
                <w:rStyle w:val="CommentReference"/>
                <w:rFonts w:cs="Arial"/>
                <w:szCs w:val="20"/>
              </w:rPr>
              <w:t>β</w:t>
            </w:r>
            <w:r w:rsidRPr="00936175">
              <w:rPr>
                <w:rStyle w:val="CommentReference"/>
                <w:rFonts w:cs="Arial"/>
                <w:szCs w:val="20"/>
                <w:vertAlign w:val="subscript"/>
              </w:rPr>
              <w:t xml:space="preserve">1 </w:t>
            </w:r>
          </w:p>
        </w:tc>
        <w:tc>
          <w:tcPr>
            <w:tcW w:w="0" w:type="auto"/>
            <w:tcBorders>
              <w:top w:val="single" w:sz="4" w:space="0" w:color="auto"/>
              <w:left w:val="nil"/>
              <w:bottom w:val="single" w:sz="4" w:space="0" w:color="auto"/>
              <w:right w:val="nil"/>
            </w:tcBorders>
          </w:tcPr>
          <w:p w:rsidR="004C3F7F" w:rsidRPr="00936175" w:rsidRDefault="004C3F7F" w:rsidP="00EA33DE">
            <w:pPr>
              <w:pStyle w:val="TableText0"/>
              <w:jc w:val="left"/>
              <w:rPr>
                <w:rStyle w:val="CommentReference"/>
                <w:rFonts w:cs="Arial"/>
                <w:szCs w:val="20"/>
              </w:rPr>
            </w:pPr>
            <w:r w:rsidRPr="00936175">
              <w:rPr>
                <w:rStyle w:val="CommentReference"/>
                <w:rFonts w:cs="Arial"/>
                <w:szCs w:val="20"/>
              </w:rPr>
              <w:t>subgroup</w:t>
            </w:r>
          </w:p>
          <w:p w:rsidR="004C3F7F" w:rsidRPr="00936175" w:rsidRDefault="004C3F7F" w:rsidP="00EA33DE">
            <w:pPr>
              <w:pStyle w:val="TableText0"/>
              <w:jc w:val="left"/>
              <w:rPr>
                <w:rStyle w:val="CommentReference"/>
                <w:rFonts w:cs="Arial"/>
                <w:szCs w:val="20"/>
              </w:rPr>
            </w:pPr>
            <w:r w:rsidRPr="00936175">
              <w:rPr>
                <w:rStyle w:val="CommentReference"/>
                <w:rFonts w:cs="Arial"/>
                <w:szCs w:val="20"/>
              </w:rPr>
              <w:t>method</w:t>
            </w:r>
          </w:p>
          <w:p w:rsidR="004C3F7F" w:rsidRPr="00936175" w:rsidRDefault="004C3F7F" w:rsidP="00EA33DE">
            <w:pPr>
              <w:pStyle w:val="TableText0"/>
              <w:jc w:val="center"/>
              <w:rPr>
                <w:rStyle w:val="CommentReference"/>
                <w:rFonts w:cs="Arial"/>
                <w:szCs w:val="20"/>
              </w:rPr>
            </w:pPr>
            <w:r w:rsidRPr="00936175">
              <w:rPr>
                <w:rStyle w:val="CommentReference"/>
                <w:rFonts w:cs="Arial"/>
                <w:szCs w:val="20"/>
              </w:rPr>
              <w:t>β</w:t>
            </w:r>
            <w:r w:rsidRPr="00936175">
              <w:rPr>
                <w:rStyle w:val="CommentReference"/>
                <w:rFonts w:cs="Arial"/>
                <w:szCs w:val="20"/>
                <w:vertAlign w:val="subscript"/>
              </w:rPr>
              <w:t>2</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jc w:val="center"/>
              <w:rPr>
                <w:rStyle w:val="CommentReference"/>
                <w:rFonts w:cs="Arial"/>
                <w:szCs w:val="20"/>
              </w:rPr>
            </w:pPr>
          </w:p>
          <w:p w:rsidR="004C3F7F" w:rsidRPr="00936175" w:rsidRDefault="004C3F7F" w:rsidP="00EA33DE">
            <w:pPr>
              <w:pStyle w:val="TableText0"/>
              <w:jc w:val="center"/>
              <w:rPr>
                <w:rStyle w:val="CommentReference"/>
                <w:rFonts w:cs="Arial"/>
                <w:szCs w:val="20"/>
              </w:rPr>
            </w:pPr>
          </w:p>
          <w:p w:rsidR="004C3F7F" w:rsidRPr="00936175" w:rsidRDefault="004C3F7F" w:rsidP="00EA33DE">
            <w:pPr>
              <w:pStyle w:val="TableText0"/>
              <w:jc w:val="center"/>
              <w:rPr>
                <w:rStyle w:val="CommentReference"/>
                <w:rFonts w:cs="Arial"/>
                <w:szCs w:val="20"/>
                <w:vertAlign w:val="superscript"/>
              </w:rPr>
            </w:pPr>
            <w:r w:rsidRPr="00936175">
              <w:rPr>
                <w:rStyle w:val="CommentReference"/>
                <w:rFonts w:cs="Arial"/>
                <w:szCs w:val="20"/>
              </w:rPr>
              <w:t>β</w:t>
            </w:r>
            <w:r w:rsidRPr="00936175">
              <w:rPr>
                <w:rStyle w:val="CommentReference"/>
                <w:rFonts w:cs="Arial"/>
                <w:szCs w:val="20"/>
                <w:vertAlign w:val="subscript"/>
              </w:rPr>
              <w:t xml:space="preserve">3 </w:t>
            </w:r>
          </w:p>
        </w:tc>
      </w:tr>
      <w:tr w:rsidR="004C3F7F" w:rsidRPr="00D77514" w:rsidTr="00EA33DE">
        <w:tc>
          <w:tcPr>
            <w:tcW w:w="0" w:type="auto"/>
          </w:tcPr>
          <w:p w:rsidR="004C3F7F" w:rsidRPr="00936175" w:rsidRDefault="004C3F7F" w:rsidP="00EA33DE">
            <w:pPr>
              <w:pStyle w:val="TableText0"/>
              <w:rPr>
                <w:rStyle w:val="CommentReference"/>
                <w:rFonts w:cs="Arial"/>
                <w:szCs w:val="20"/>
              </w:rPr>
            </w:pPr>
            <w:r w:rsidRPr="00936175">
              <w:rPr>
                <w:rStyle w:val="CommentReference"/>
                <w:rFonts w:cs="Arial"/>
                <w:szCs w:val="20"/>
              </w:rPr>
              <w:t>Drug</w:t>
            </w:r>
          </w:p>
          <w:p w:rsidR="004C3F7F" w:rsidRPr="00936175" w:rsidRDefault="004C3F7F" w:rsidP="00EA33DE">
            <w:pPr>
              <w:pStyle w:val="TableText0"/>
              <w:rPr>
                <w:rStyle w:val="CommentReference"/>
                <w:rFonts w:cs="Arial"/>
                <w:szCs w:val="20"/>
              </w:rPr>
            </w:pPr>
            <w:r w:rsidRPr="00936175">
              <w:rPr>
                <w:rStyle w:val="CommentReference"/>
                <w:rFonts w:cs="Arial"/>
                <w:szCs w:val="20"/>
              </w:rPr>
              <w:t>Sample size</w:t>
            </w:r>
          </w:p>
        </w:tc>
        <w:tc>
          <w:tcPr>
            <w:tcW w:w="0" w:type="auto"/>
            <w:tcBorders>
              <w:top w:val="single" w:sz="4" w:space="0" w:color="auto"/>
            </w:tcBorders>
          </w:tcPr>
          <w:p w:rsidR="004C3F7F" w:rsidRPr="00936175" w:rsidRDefault="004C3F7F" w:rsidP="00EA33DE">
            <w:pPr>
              <w:pStyle w:val="TableText0"/>
              <w:keepNext w:val="0"/>
              <w:widowControl w:val="0"/>
              <w:jc w:val="center"/>
              <w:rPr>
                <w:rStyle w:val="CommentReference"/>
                <w:rFonts w:cs="Arial"/>
                <w:szCs w:val="20"/>
              </w:rPr>
            </w:pPr>
            <w:proofErr w:type="spellStart"/>
            <w:r w:rsidRPr="00936175">
              <w:rPr>
                <w:rStyle w:val="CommentReference"/>
                <w:rFonts w:cs="Arial"/>
                <w:szCs w:val="20"/>
              </w:rPr>
              <w:t>Olaparib</w:t>
            </w:r>
            <w:proofErr w:type="spellEnd"/>
          </w:p>
          <w:p w:rsidR="004C3F7F" w:rsidRPr="00936175" w:rsidRDefault="004C3F7F" w:rsidP="00EA33DE">
            <w:pPr>
              <w:pStyle w:val="TableText0"/>
              <w:keepNext w:val="0"/>
              <w:widowControl w:val="0"/>
              <w:jc w:val="center"/>
              <w:rPr>
                <w:rStyle w:val="CommentReference"/>
                <w:rFonts w:cs="Arial"/>
                <w:szCs w:val="20"/>
              </w:rPr>
            </w:pPr>
            <w:r w:rsidRPr="00936175">
              <w:rPr>
                <w:rStyle w:val="CommentReference"/>
                <w:rFonts w:cs="Arial"/>
                <w:szCs w:val="20"/>
              </w:rPr>
              <w:t>(n=74)</w:t>
            </w:r>
          </w:p>
        </w:tc>
        <w:tc>
          <w:tcPr>
            <w:tcW w:w="0" w:type="auto"/>
            <w:tcBorders>
              <w:top w:val="single" w:sz="4" w:space="0" w:color="auto"/>
            </w:tcBorders>
          </w:tcPr>
          <w:p w:rsidR="004C3F7F" w:rsidRPr="00936175" w:rsidRDefault="004C3F7F" w:rsidP="00EA33DE">
            <w:pPr>
              <w:pStyle w:val="TableText0"/>
              <w:keepNext w:val="0"/>
              <w:widowControl w:val="0"/>
              <w:jc w:val="center"/>
              <w:rPr>
                <w:rStyle w:val="CommentReference"/>
                <w:rFonts w:cs="Arial"/>
                <w:szCs w:val="20"/>
              </w:rPr>
            </w:pPr>
            <w:r w:rsidRPr="00936175">
              <w:rPr>
                <w:rStyle w:val="CommentReference"/>
                <w:rFonts w:cs="Arial"/>
                <w:szCs w:val="20"/>
              </w:rPr>
              <w:t>Placebo</w:t>
            </w:r>
          </w:p>
          <w:p w:rsidR="004C3F7F" w:rsidRPr="00936175" w:rsidRDefault="004C3F7F" w:rsidP="00EA33DE">
            <w:pPr>
              <w:pStyle w:val="TableText0"/>
              <w:keepNext w:val="0"/>
              <w:widowControl w:val="0"/>
              <w:jc w:val="center"/>
              <w:rPr>
                <w:rStyle w:val="CommentReference"/>
                <w:rFonts w:cs="Arial"/>
                <w:szCs w:val="20"/>
              </w:rPr>
            </w:pPr>
            <w:r w:rsidRPr="00936175">
              <w:rPr>
                <w:rStyle w:val="CommentReference"/>
                <w:rFonts w:cs="Arial"/>
                <w:szCs w:val="20"/>
              </w:rPr>
              <w:t>(n=62)</w:t>
            </w:r>
          </w:p>
        </w:tc>
        <w:tc>
          <w:tcPr>
            <w:tcW w:w="0" w:type="auto"/>
            <w:tcBorders>
              <w:top w:val="single" w:sz="4" w:space="0" w:color="auto"/>
            </w:tcBorders>
            <w:vAlign w:val="center"/>
          </w:tcPr>
          <w:p w:rsidR="004C3F7F" w:rsidRPr="00936175" w:rsidRDefault="004C3F7F" w:rsidP="00EA33DE">
            <w:pPr>
              <w:pStyle w:val="TableText0"/>
              <w:jc w:val="center"/>
              <w:rPr>
                <w:rStyle w:val="CommentReference"/>
                <w:rFonts w:cs="Arial"/>
                <w:szCs w:val="20"/>
              </w:rPr>
            </w:pPr>
            <w:proofErr w:type="spellStart"/>
            <w:r w:rsidRPr="00936175">
              <w:rPr>
                <w:rStyle w:val="CommentReference"/>
                <w:rFonts w:cs="Arial"/>
                <w:szCs w:val="20"/>
              </w:rPr>
              <w:t>Olaparib</w:t>
            </w:r>
            <w:proofErr w:type="spellEnd"/>
          </w:p>
          <w:p w:rsidR="004C3F7F" w:rsidRPr="00936175" w:rsidRDefault="004C3F7F" w:rsidP="00EA33DE">
            <w:pPr>
              <w:pStyle w:val="TableText0"/>
              <w:jc w:val="center"/>
              <w:rPr>
                <w:rStyle w:val="CommentReference"/>
                <w:rFonts w:cs="Arial"/>
                <w:szCs w:val="20"/>
              </w:rPr>
            </w:pPr>
            <w:r w:rsidRPr="00936175">
              <w:rPr>
                <w:rStyle w:val="CommentReference"/>
                <w:rFonts w:cs="Arial"/>
                <w:szCs w:val="20"/>
              </w:rPr>
              <w:t>(n=57)</w:t>
            </w:r>
          </w:p>
        </w:tc>
        <w:tc>
          <w:tcPr>
            <w:tcW w:w="0" w:type="auto"/>
            <w:tcBorders>
              <w:top w:val="single" w:sz="4" w:space="0" w:color="auto"/>
            </w:tcBorders>
            <w:vAlign w:val="center"/>
          </w:tcPr>
          <w:p w:rsidR="004C3F7F" w:rsidRPr="00936175" w:rsidRDefault="004C3F7F" w:rsidP="00EA33DE">
            <w:pPr>
              <w:pStyle w:val="TableText0"/>
              <w:jc w:val="center"/>
              <w:rPr>
                <w:rStyle w:val="CommentReference"/>
                <w:rFonts w:cs="Arial"/>
                <w:szCs w:val="20"/>
              </w:rPr>
            </w:pPr>
            <w:r w:rsidRPr="00936175">
              <w:rPr>
                <w:rStyle w:val="CommentReference"/>
                <w:rFonts w:cs="Arial"/>
                <w:szCs w:val="20"/>
              </w:rPr>
              <w:t>Placebo</w:t>
            </w:r>
          </w:p>
          <w:p w:rsidR="004C3F7F" w:rsidRPr="00936175" w:rsidRDefault="004C3F7F" w:rsidP="00EA33DE">
            <w:pPr>
              <w:pStyle w:val="TableText0"/>
              <w:jc w:val="center"/>
              <w:rPr>
                <w:rStyle w:val="CommentReference"/>
                <w:rFonts w:cs="Arial"/>
                <w:szCs w:val="20"/>
              </w:rPr>
            </w:pPr>
            <w:r w:rsidRPr="00936175">
              <w:rPr>
                <w:rStyle w:val="CommentReference"/>
                <w:rFonts w:cs="Arial"/>
                <w:szCs w:val="20"/>
              </w:rPr>
              <w:t>(n=40)</w:t>
            </w:r>
          </w:p>
        </w:tc>
        <w:tc>
          <w:tcPr>
            <w:tcW w:w="0" w:type="auto"/>
            <w:tcBorders>
              <w:top w:val="single" w:sz="4" w:space="0" w:color="auto"/>
            </w:tcBorders>
            <w:vAlign w:val="center"/>
          </w:tcPr>
          <w:p w:rsidR="004C3F7F" w:rsidRPr="00936175" w:rsidRDefault="004C3F7F" w:rsidP="00EA33DE">
            <w:pPr>
              <w:pStyle w:val="TableText0"/>
              <w:jc w:val="center"/>
              <w:rPr>
                <w:rStyle w:val="CommentReference"/>
                <w:rFonts w:cs="Arial"/>
                <w:color w:val="FFFFFF" w:themeColor="background1"/>
                <w:szCs w:val="20"/>
              </w:rPr>
            </w:pPr>
            <w:r w:rsidRPr="00936175">
              <w:rPr>
                <w:rStyle w:val="CommentReference"/>
                <w:rFonts w:cs="Arial"/>
                <w:color w:val="FFFFFF" w:themeColor="background1"/>
                <w:szCs w:val="20"/>
              </w:rPr>
              <w:t>─</w:t>
            </w:r>
          </w:p>
        </w:tc>
        <w:tc>
          <w:tcPr>
            <w:tcW w:w="0" w:type="auto"/>
            <w:tcBorders>
              <w:top w:val="single" w:sz="4" w:space="0" w:color="auto"/>
            </w:tcBorders>
            <w:vAlign w:val="center"/>
          </w:tcPr>
          <w:p w:rsidR="004C3F7F" w:rsidRPr="00936175" w:rsidRDefault="004C3F7F" w:rsidP="00EA33DE">
            <w:pPr>
              <w:pStyle w:val="TableText0"/>
              <w:jc w:val="center"/>
              <w:rPr>
                <w:rStyle w:val="CommentReference"/>
                <w:rFonts w:cs="Arial"/>
                <w:color w:val="FFFFFF" w:themeColor="background1"/>
                <w:szCs w:val="20"/>
              </w:rPr>
            </w:pPr>
            <w:r w:rsidRPr="00936175">
              <w:rPr>
                <w:rStyle w:val="CommentReference"/>
                <w:rFonts w:cs="Arial"/>
                <w:color w:val="FFFFFF" w:themeColor="background1"/>
                <w:szCs w:val="20"/>
              </w:rPr>
              <w:t>─</w:t>
            </w:r>
          </w:p>
        </w:tc>
        <w:tc>
          <w:tcPr>
            <w:tcW w:w="0" w:type="auto"/>
            <w:tcBorders>
              <w:top w:val="single" w:sz="4" w:space="0" w:color="auto"/>
            </w:tcBorders>
            <w:vAlign w:val="center"/>
          </w:tcPr>
          <w:p w:rsidR="004C3F7F" w:rsidRPr="00936175" w:rsidRDefault="004C3F7F" w:rsidP="00EA33DE">
            <w:pPr>
              <w:pStyle w:val="TableText0"/>
              <w:jc w:val="center"/>
              <w:rPr>
                <w:rStyle w:val="CommentReference"/>
                <w:rFonts w:cs="Arial"/>
                <w:color w:val="FFFFFF" w:themeColor="background1"/>
                <w:szCs w:val="20"/>
              </w:rPr>
            </w:pPr>
            <w:r w:rsidRPr="00936175">
              <w:rPr>
                <w:rStyle w:val="CommentReference"/>
                <w:rFonts w:cs="Arial"/>
                <w:color w:val="FFFFFF" w:themeColor="background1"/>
                <w:szCs w:val="20"/>
              </w:rPr>
              <w:t>─</w:t>
            </w:r>
          </w:p>
        </w:tc>
      </w:tr>
      <w:tr w:rsidR="004C3F7F" w:rsidRPr="00D77514" w:rsidTr="00EA33DE">
        <w:tc>
          <w:tcPr>
            <w:tcW w:w="0" w:type="auto"/>
          </w:tcPr>
          <w:p w:rsidR="004C3F7F" w:rsidRPr="00936175" w:rsidRDefault="004C3F7F" w:rsidP="00EA33DE">
            <w:pPr>
              <w:pStyle w:val="TableText0"/>
              <w:jc w:val="left"/>
              <w:rPr>
                <w:rFonts w:cs="Arial"/>
              </w:rPr>
            </w:pPr>
            <w:r w:rsidRPr="00936175">
              <w:rPr>
                <w:rFonts w:cs="Arial"/>
              </w:rPr>
              <w:t xml:space="preserve">Med </w:t>
            </w:r>
            <w:proofErr w:type="spellStart"/>
            <w:r w:rsidRPr="00936175">
              <w:rPr>
                <w:rFonts w:cs="Arial"/>
              </w:rPr>
              <w:t>Tx</w:t>
            </w:r>
            <w:proofErr w:type="spellEnd"/>
            <w:r w:rsidRPr="00936175">
              <w:rPr>
                <w:rFonts w:cs="Arial"/>
              </w:rPr>
              <w:t xml:space="preserve"> duration</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329 days</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139 days</w:t>
            </w:r>
          </w:p>
        </w:tc>
        <w:tc>
          <w:tcPr>
            <w:tcW w:w="0" w:type="auto"/>
          </w:tcPr>
          <w:p w:rsidR="004C3F7F" w:rsidRPr="00936175" w:rsidRDefault="004C3F7F" w:rsidP="00EA33DE">
            <w:pPr>
              <w:pStyle w:val="TableText0"/>
              <w:jc w:val="center"/>
              <w:rPr>
                <w:rFonts w:cs="Arial"/>
              </w:rPr>
            </w:pPr>
            <w:r w:rsidRPr="00936175">
              <w:rPr>
                <w:rFonts w:cs="Arial"/>
              </w:rPr>
              <w:t>─</w:t>
            </w:r>
          </w:p>
        </w:tc>
        <w:tc>
          <w:tcPr>
            <w:tcW w:w="0" w:type="auto"/>
          </w:tcPr>
          <w:p w:rsidR="004C3F7F" w:rsidRPr="00936175" w:rsidRDefault="004C3F7F" w:rsidP="00EA33DE">
            <w:pPr>
              <w:pStyle w:val="TableText0"/>
              <w:jc w:val="center"/>
              <w:rPr>
                <w:rFonts w:cs="Arial"/>
              </w:rPr>
            </w:pPr>
            <w:r w:rsidRPr="00936175">
              <w:rPr>
                <w:rFonts w:cs="Arial"/>
              </w:rPr>
              <w:t>─</w:t>
            </w:r>
          </w:p>
        </w:tc>
        <w:tc>
          <w:tcPr>
            <w:tcW w:w="0" w:type="auto"/>
          </w:tcPr>
          <w:p w:rsidR="004C3F7F" w:rsidRPr="00936175" w:rsidRDefault="004C3F7F" w:rsidP="00EA33DE">
            <w:pPr>
              <w:pStyle w:val="TableText0"/>
              <w:jc w:val="center"/>
              <w:rPr>
                <w:rFonts w:cs="Arial"/>
              </w:rPr>
            </w:pPr>
            <w:r w:rsidRPr="00936175">
              <w:rPr>
                <w:rFonts w:cs="Arial"/>
              </w:rPr>
              <w:t>─</w:t>
            </w:r>
          </w:p>
        </w:tc>
        <w:tc>
          <w:tcPr>
            <w:tcW w:w="0" w:type="auto"/>
          </w:tcPr>
          <w:p w:rsidR="004C3F7F" w:rsidRPr="00936175" w:rsidRDefault="004C3F7F" w:rsidP="00EA33DE">
            <w:pPr>
              <w:pStyle w:val="TableText0"/>
              <w:jc w:val="center"/>
              <w:rPr>
                <w:rFonts w:cs="Arial"/>
              </w:rPr>
            </w:pPr>
            <w:r w:rsidRPr="00936175">
              <w:rPr>
                <w:rFonts w:cs="Arial"/>
              </w:rPr>
              <w:t>─</w:t>
            </w:r>
          </w:p>
        </w:tc>
        <w:tc>
          <w:tcPr>
            <w:tcW w:w="0" w:type="auto"/>
          </w:tcPr>
          <w:p w:rsidR="004C3F7F" w:rsidRPr="00936175" w:rsidRDefault="004C3F7F" w:rsidP="00EA33DE">
            <w:pPr>
              <w:pStyle w:val="TableText0"/>
              <w:jc w:val="center"/>
              <w:rPr>
                <w:rFonts w:cs="Arial"/>
              </w:rPr>
            </w:pPr>
            <w:r w:rsidRPr="00936175">
              <w:rPr>
                <w:rFonts w:cs="Arial"/>
              </w:rPr>
              <w:t>─</w:t>
            </w:r>
          </w:p>
        </w:tc>
      </w:tr>
      <w:tr w:rsidR="004C3F7F" w:rsidRPr="00D77514" w:rsidTr="00EA33DE">
        <w:tc>
          <w:tcPr>
            <w:tcW w:w="0" w:type="auto"/>
          </w:tcPr>
          <w:p w:rsidR="004C3F7F" w:rsidRPr="00936175" w:rsidRDefault="004C3F7F" w:rsidP="00EA33DE">
            <w:pPr>
              <w:pStyle w:val="TableText0"/>
              <w:jc w:val="left"/>
              <w:rPr>
                <w:rFonts w:cs="Arial"/>
              </w:rPr>
            </w:pPr>
            <w:r w:rsidRPr="00936175">
              <w:rPr>
                <w:rFonts w:cs="Arial"/>
              </w:rPr>
              <w:t>Events n/N (%)</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37/74 (50%)</w:t>
            </w:r>
          </w:p>
        </w:tc>
        <w:tc>
          <w:tcPr>
            <w:tcW w:w="0" w:type="auto"/>
          </w:tcPr>
          <w:p w:rsidR="004C3F7F" w:rsidRPr="00936175" w:rsidRDefault="004C3F7F" w:rsidP="00EA33DE">
            <w:pPr>
              <w:pStyle w:val="TableText0"/>
              <w:keepNext w:val="0"/>
              <w:widowControl w:val="0"/>
              <w:jc w:val="center"/>
              <w:rPr>
                <w:rFonts w:cs="Arial"/>
              </w:rPr>
            </w:pPr>
            <w:r w:rsidRPr="00936175">
              <w:rPr>
                <w:rFonts w:cs="Arial"/>
              </w:rPr>
              <w:t>34/62 (55%)</w:t>
            </w:r>
          </w:p>
        </w:tc>
        <w:tc>
          <w:tcPr>
            <w:tcW w:w="0" w:type="auto"/>
          </w:tcPr>
          <w:p w:rsidR="004C3F7F" w:rsidRPr="00936175" w:rsidRDefault="004C3F7F" w:rsidP="00EA33DE">
            <w:pPr>
              <w:pStyle w:val="TableText0"/>
              <w:jc w:val="center"/>
              <w:rPr>
                <w:rFonts w:cs="Arial"/>
              </w:rPr>
            </w:pPr>
            <w:r w:rsidRPr="00936175">
              <w:rPr>
                <w:rFonts w:cs="Arial"/>
              </w:rPr>
              <w:t>28/57 (49%)</w:t>
            </w:r>
          </w:p>
        </w:tc>
        <w:tc>
          <w:tcPr>
            <w:tcW w:w="0" w:type="auto"/>
          </w:tcPr>
          <w:p w:rsidR="004C3F7F" w:rsidRPr="00936175" w:rsidRDefault="004C3F7F" w:rsidP="00EA33DE">
            <w:pPr>
              <w:pStyle w:val="TableText0"/>
              <w:jc w:val="center"/>
              <w:rPr>
                <w:rFonts w:cs="Arial"/>
              </w:rPr>
            </w:pPr>
            <w:r w:rsidRPr="00936175">
              <w:rPr>
                <w:rFonts w:cs="Arial"/>
              </w:rPr>
              <w:t>22/40 (55%)</w:t>
            </w:r>
          </w:p>
        </w:tc>
        <w:tc>
          <w:tcPr>
            <w:tcW w:w="0" w:type="auto"/>
          </w:tcPr>
          <w:p w:rsidR="004C3F7F" w:rsidRPr="00936175" w:rsidRDefault="004C3F7F" w:rsidP="00EA33DE">
            <w:pPr>
              <w:pStyle w:val="TableText0"/>
              <w:jc w:val="center"/>
              <w:rPr>
                <w:rFonts w:cs="Arial"/>
              </w:rPr>
            </w:pPr>
            <w:r w:rsidRPr="00936175">
              <w:rPr>
                <w:rFonts w:cs="Arial"/>
              </w:rPr>
              <w:t>─</w:t>
            </w:r>
          </w:p>
        </w:tc>
        <w:tc>
          <w:tcPr>
            <w:tcW w:w="0" w:type="auto"/>
          </w:tcPr>
          <w:p w:rsidR="004C3F7F" w:rsidRPr="00936175" w:rsidRDefault="004C3F7F" w:rsidP="00EA33DE">
            <w:pPr>
              <w:pStyle w:val="TableText0"/>
              <w:jc w:val="center"/>
              <w:rPr>
                <w:rFonts w:cs="Arial"/>
              </w:rPr>
            </w:pPr>
            <w:r w:rsidRPr="00936175">
              <w:rPr>
                <w:rFonts w:cs="Arial"/>
              </w:rPr>
              <w:t>─</w:t>
            </w:r>
          </w:p>
        </w:tc>
        <w:tc>
          <w:tcPr>
            <w:tcW w:w="0" w:type="auto"/>
          </w:tcPr>
          <w:p w:rsidR="004C3F7F" w:rsidRPr="00936175" w:rsidRDefault="004C3F7F" w:rsidP="00EA33DE">
            <w:pPr>
              <w:pStyle w:val="TableText0"/>
              <w:jc w:val="center"/>
              <w:rPr>
                <w:rFonts w:cs="Arial"/>
              </w:rPr>
            </w:pPr>
            <w:r w:rsidRPr="00936175">
              <w:rPr>
                <w:rFonts w:cs="Arial"/>
              </w:rPr>
              <w:t>─</w:t>
            </w:r>
          </w:p>
        </w:tc>
      </w:tr>
      <w:tr w:rsidR="004C3F7F" w:rsidRPr="00D77514" w:rsidTr="00EA33DE">
        <w:tc>
          <w:tcPr>
            <w:tcW w:w="0" w:type="auto"/>
          </w:tcPr>
          <w:p w:rsidR="004C3F7F" w:rsidRPr="00936175" w:rsidRDefault="004C3F7F" w:rsidP="00EA33DE">
            <w:pPr>
              <w:pStyle w:val="TableText0"/>
              <w:rPr>
                <w:rFonts w:cs="Arial"/>
              </w:rPr>
            </w:pPr>
            <w:r w:rsidRPr="00936175">
              <w:rPr>
                <w:rFonts w:cs="Arial"/>
              </w:rPr>
              <w:t xml:space="preserve">Med OS </w:t>
            </w:r>
            <w:proofErr w:type="spellStart"/>
            <w:r w:rsidRPr="00936175">
              <w:rPr>
                <w:rFonts w:cs="Arial"/>
              </w:rPr>
              <w:t>mths</w:t>
            </w:r>
            <w:proofErr w:type="spellEnd"/>
          </w:p>
          <w:p w:rsidR="004C3F7F" w:rsidRPr="00936175" w:rsidRDefault="004C3F7F" w:rsidP="00EA33DE">
            <w:pPr>
              <w:pStyle w:val="TableText0"/>
              <w:rPr>
                <w:rFonts w:cs="Arial"/>
              </w:rPr>
            </w:pPr>
            <w:r w:rsidRPr="00936175">
              <w:rPr>
                <w:rFonts w:cs="Arial"/>
              </w:rPr>
              <w:t>(95% CI)</w:t>
            </w:r>
          </w:p>
        </w:tc>
        <w:tc>
          <w:tcPr>
            <w:tcW w:w="0" w:type="auto"/>
            <w:tcBorders>
              <w:bottom w:val="single" w:sz="4" w:space="0" w:color="auto"/>
            </w:tcBorders>
          </w:tcPr>
          <w:p w:rsidR="004C3F7F" w:rsidRPr="00936175" w:rsidRDefault="004C3F7F" w:rsidP="00EA33DE">
            <w:pPr>
              <w:pStyle w:val="TableText0"/>
              <w:keepNext w:val="0"/>
              <w:widowControl w:val="0"/>
              <w:jc w:val="center"/>
              <w:rPr>
                <w:rFonts w:cs="Arial"/>
              </w:rPr>
            </w:pPr>
            <w:r w:rsidRPr="00936175">
              <w:rPr>
                <w:rFonts w:cs="Arial"/>
              </w:rPr>
              <w:t>34.9</w:t>
            </w:r>
          </w:p>
          <w:p w:rsidR="004C3F7F" w:rsidRPr="00936175" w:rsidRDefault="004C3F7F" w:rsidP="00EA33DE">
            <w:pPr>
              <w:pStyle w:val="TableText0"/>
              <w:keepNext w:val="0"/>
              <w:widowControl w:val="0"/>
              <w:jc w:val="center"/>
              <w:rPr>
                <w:rFonts w:cs="Arial"/>
              </w:rPr>
            </w:pPr>
            <w:r w:rsidRPr="00936175">
              <w:rPr>
                <w:rFonts w:cs="Arial"/>
                <w:i/>
              </w:rPr>
              <w:t xml:space="preserve">(29.2, NC </w:t>
            </w:r>
            <w:r w:rsidRPr="00936175">
              <w:rPr>
                <w:rFonts w:cs="Arial"/>
                <w:i/>
                <w:vertAlign w:val="superscript"/>
              </w:rPr>
              <w:t>b</w:t>
            </w:r>
            <w:r w:rsidRPr="00936175">
              <w:rPr>
                <w:rFonts w:cs="Arial"/>
                <w:i/>
              </w:rPr>
              <w:t>)</w:t>
            </w:r>
          </w:p>
        </w:tc>
        <w:tc>
          <w:tcPr>
            <w:tcW w:w="0" w:type="auto"/>
            <w:tcBorders>
              <w:bottom w:val="single" w:sz="4" w:space="0" w:color="auto"/>
            </w:tcBorders>
          </w:tcPr>
          <w:p w:rsidR="004C3F7F" w:rsidRPr="00936175" w:rsidRDefault="004C3F7F" w:rsidP="00EA33DE">
            <w:pPr>
              <w:pStyle w:val="TableText0"/>
              <w:keepNext w:val="0"/>
              <w:widowControl w:val="0"/>
              <w:jc w:val="center"/>
              <w:rPr>
                <w:rFonts w:cs="Arial"/>
              </w:rPr>
            </w:pPr>
            <w:r w:rsidRPr="00936175">
              <w:rPr>
                <w:rFonts w:cs="Arial"/>
              </w:rPr>
              <w:t>31.9</w:t>
            </w:r>
          </w:p>
          <w:p w:rsidR="004C3F7F" w:rsidRPr="00936175" w:rsidRDefault="004C3F7F" w:rsidP="00EA33DE">
            <w:pPr>
              <w:pStyle w:val="TableText0"/>
              <w:keepNext w:val="0"/>
              <w:widowControl w:val="0"/>
              <w:jc w:val="center"/>
              <w:rPr>
                <w:rFonts w:cs="Arial"/>
              </w:rPr>
            </w:pPr>
            <w:r w:rsidRPr="00936175">
              <w:rPr>
                <w:rFonts w:cs="Arial"/>
                <w:i/>
              </w:rPr>
              <w:t xml:space="preserve">(23.1, 40.7 </w:t>
            </w:r>
            <w:r w:rsidRPr="00936175">
              <w:rPr>
                <w:rFonts w:cs="Arial"/>
                <w:i/>
                <w:vertAlign w:val="superscript"/>
              </w:rPr>
              <w:t>b</w:t>
            </w:r>
            <w:r w:rsidRPr="00936175">
              <w:rPr>
                <w:rFonts w:cs="Arial"/>
                <w:i/>
              </w:rPr>
              <w:t>)</w:t>
            </w:r>
          </w:p>
        </w:tc>
        <w:tc>
          <w:tcPr>
            <w:tcW w:w="0" w:type="auto"/>
            <w:tcBorders>
              <w:bottom w:val="single" w:sz="4" w:space="0" w:color="auto"/>
            </w:tcBorders>
          </w:tcPr>
          <w:p w:rsidR="004C3F7F" w:rsidRPr="00936175" w:rsidRDefault="004C3F7F" w:rsidP="00EA33DE">
            <w:pPr>
              <w:pStyle w:val="TableText0"/>
              <w:jc w:val="center"/>
              <w:rPr>
                <w:rFonts w:cs="Arial"/>
              </w:rPr>
            </w:pPr>
            <w:r w:rsidRPr="00936175">
              <w:rPr>
                <w:rFonts w:cs="Arial"/>
              </w:rPr>
              <w:t>34.9 (NR)</w:t>
            </w:r>
          </w:p>
        </w:tc>
        <w:tc>
          <w:tcPr>
            <w:tcW w:w="0" w:type="auto"/>
            <w:tcBorders>
              <w:bottom w:val="single" w:sz="4" w:space="0" w:color="auto"/>
            </w:tcBorders>
          </w:tcPr>
          <w:p w:rsidR="004C3F7F" w:rsidRPr="00936175" w:rsidRDefault="004C3F7F" w:rsidP="00EA33DE">
            <w:pPr>
              <w:pStyle w:val="TableText0"/>
              <w:jc w:val="center"/>
              <w:rPr>
                <w:rFonts w:cs="Arial"/>
              </w:rPr>
            </w:pPr>
            <w:r w:rsidRPr="00936175">
              <w:rPr>
                <w:rFonts w:cs="Arial"/>
              </w:rPr>
              <w:t>26.6 (NR)</w:t>
            </w:r>
          </w:p>
        </w:tc>
        <w:tc>
          <w:tcPr>
            <w:tcW w:w="0" w:type="auto"/>
          </w:tcPr>
          <w:p w:rsidR="004C3F7F" w:rsidRPr="00936175" w:rsidRDefault="004C3F7F" w:rsidP="00EA33DE">
            <w:pPr>
              <w:pStyle w:val="TableText0"/>
              <w:jc w:val="center"/>
              <w:rPr>
                <w:rFonts w:cs="Arial"/>
              </w:rPr>
            </w:pPr>
            <w:r w:rsidRPr="00936175">
              <w:rPr>
                <w:rFonts w:cs="Arial"/>
              </w:rPr>
              <w:t>─</w:t>
            </w:r>
          </w:p>
        </w:tc>
        <w:tc>
          <w:tcPr>
            <w:tcW w:w="0" w:type="auto"/>
          </w:tcPr>
          <w:p w:rsidR="004C3F7F" w:rsidRPr="00936175" w:rsidRDefault="004C3F7F" w:rsidP="00EA33DE">
            <w:pPr>
              <w:pStyle w:val="TableText0"/>
              <w:jc w:val="center"/>
              <w:rPr>
                <w:rFonts w:cs="Arial"/>
              </w:rPr>
            </w:pPr>
            <w:r w:rsidRPr="00936175">
              <w:rPr>
                <w:rFonts w:cs="Arial"/>
              </w:rPr>
              <w:t>─</w:t>
            </w:r>
          </w:p>
        </w:tc>
        <w:tc>
          <w:tcPr>
            <w:tcW w:w="0" w:type="auto"/>
          </w:tcPr>
          <w:p w:rsidR="004C3F7F" w:rsidRPr="00936175" w:rsidRDefault="004C3F7F" w:rsidP="00EA33DE">
            <w:pPr>
              <w:pStyle w:val="TableText0"/>
              <w:jc w:val="center"/>
              <w:rPr>
                <w:rFonts w:cs="Arial"/>
              </w:rPr>
            </w:pPr>
            <w:r w:rsidRPr="00936175">
              <w:rPr>
                <w:rFonts w:cs="Arial"/>
              </w:rPr>
              <w:t>─</w:t>
            </w:r>
          </w:p>
        </w:tc>
      </w:tr>
      <w:tr w:rsidR="004C3F7F" w:rsidRPr="00D77514" w:rsidTr="00EA33DE">
        <w:tc>
          <w:tcPr>
            <w:tcW w:w="0" w:type="auto"/>
            <w:tcBorders>
              <w:right w:val="single" w:sz="4" w:space="0" w:color="auto"/>
            </w:tcBorders>
          </w:tcPr>
          <w:p w:rsidR="004C3F7F" w:rsidRPr="00936175" w:rsidRDefault="004C3F7F" w:rsidP="00EA33DE">
            <w:pPr>
              <w:pStyle w:val="TableText0"/>
              <w:rPr>
                <w:rFonts w:cs="Arial"/>
              </w:rPr>
            </w:pPr>
            <w:r w:rsidRPr="00936175">
              <w:rPr>
                <w:rFonts w:cs="Arial"/>
              </w:rPr>
              <w:t xml:space="preserve">Acceleration factor </w:t>
            </w:r>
            <w:r w:rsidRPr="00936175">
              <w:rPr>
                <w:rFonts w:cs="Arial"/>
                <w:vertAlign w:val="superscript"/>
              </w:rPr>
              <w:t>d</w:t>
            </w:r>
          </w:p>
        </w:tc>
        <w:tc>
          <w:tcPr>
            <w:tcW w:w="0" w:type="auto"/>
            <w:tcBorders>
              <w:top w:val="single" w:sz="4" w:space="0" w:color="auto"/>
              <w:left w:val="single" w:sz="4" w:space="0" w:color="auto"/>
              <w:bottom w:val="single" w:sz="4" w:space="0" w:color="auto"/>
              <w:right w:val="nil"/>
            </w:tcBorders>
            <w:vAlign w:val="center"/>
          </w:tcPr>
          <w:p w:rsidR="004C3F7F" w:rsidRPr="00936175" w:rsidRDefault="004C3F7F" w:rsidP="00EA33DE">
            <w:pPr>
              <w:pStyle w:val="TableText0"/>
              <w:keepNext w:val="0"/>
              <w:widowControl w:val="0"/>
              <w:jc w:val="center"/>
              <w:rPr>
                <w:rFonts w:cs="Arial"/>
              </w:rPr>
            </w:pPr>
            <w:r w:rsidRPr="00936175">
              <w:rPr>
                <w:rFonts w:cs="Arial"/>
              </w:rPr>
              <w:t>─</w:t>
            </w:r>
          </w:p>
        </w:tc>
        <w:tc>
          <w:tcPr>
            <w:tcW w:w="0" w:type="auto"/>
            <w:tcBorders>
              <w:top w:val="single" w:sz="4" w:space="0" w:color="auto"/>
              <w:left w:val="nil"/>
              <w:bottom w:val="single" w:sz="4" w:space="0" w:color="auto"/>
              <w:right w:val="single" w:sz="4" w:space="0" w:color="auto"/>
            </w:tcBorders>
            <w:vAlign w:val="center"/>
          </w:tcPr>
          <w:p w:rsidR="004C3F7F" w:rsidRPr="00936175" w:rsidRDefault="004C3F7F" w:rsidP="00EA33DE">
            <w:pPr>
              <w:pStyle w:val="TableText0"/>
              <w:keepNext w:val="0"/>
              <w:widowControl w:val="0"/>
              <w:jc w:val="center"/>
              <w:rPr>
                <w:rFonts w:cs="Arial"/>
              </w:rPr>
            </w:pPr>
            <w:r w:rsidRPr="00936175">
              <w:rPr>
                <w:rFonts w:cs="Arial"/>
              </w:rPr>
              <w:t>─</w:t>
            </w:r>
          </w:p>
        </w:tc>
        <w:tc>
          <w:tcPr>
            <w:tcW w:w="0" w:type="auto"/>
            <w:tcBorders>
              <w:top w:val="single" w:sz="4" w:space="0" w:color="auto"/>
              <w:left w:val="single" w:sz="4" w:space="0" w:color="auto"/>
              <w:bottom w:val="single" w:sz="4" w:space="0" w:color="auto"/>
              <w:right w:val="nil"/>
            </w:tcBorders>
            <w:vAlign w:val="center"/>
          </w:tcPr>
          <w:p w:rsidR="004C3F7F" w:rsidRPr="00936175" w:rsidRDefault="004C3F7F" w:rsidP="00EA33DE">
            <w:pPr>
              <w:pStyle w:val="TableText0"/>
              <w:jc w:val="center"/>
              <w:rPr>
                <w:rFonts w:cs="Arial"/>
              </w:rPr>
            </w:pPr>
            <w:r w:rsidRPr="00936175">
              <w:rPr>
                <w:rFonts w:cs="Arial"/>
              </w:rPr>
              <w:t>─</w:t>
            </w:r>
          </w:p>
        </w:tc>
        <w:tc>
          <w:tcPr>
            <w:tcW w:w="0" w:type="auto"/>
            <w:tcBorders>
              <w:top w:val="single" w:sz="4" w:space="0" w:color="auto"/>
              <w:left w:val="nil"/>
              <w:bottom w:val="single" w:sz="4" w:space="0" w:color="auto"/>
              <w:right w:val="single" w:sz="4" w:space="0" w:color="auto"/>
            </w:tcBorders>
            <w:vAlign w:val="center"/>
          </w:tcPr>
          <w:p w:rsidR="004C3F7F" w:rsidRPr="00936175" w:rsidRDefault="004C3F7F" w:rsidP="00EA33DE">
            <w:pPr>
              <w:pStyle w:val="TableText0"/>
              <w:jc w:val="center"/>
              <w:rPr>
                <w:rFonts w:cs="Arial"/>
              </w:rPr>
            </w:pPr>
            <w:r w:rsidRPr="00936175">
              <w:rPr>
                <w:rFonts w:cs="Arial"/>
              </w:rPr>
              <w:t>─</w:t>
            </w:r>
          </w:p>
        </w:tc>
        <w:tc>
          <w:tcPr>
            <w:tcW w:w="0" w:type="auto"/>
            <w:tcBorders>
              <w:left w:val="single" w:sz="4" w:space="0" w:color="auto"/>
            </w:tcBorders>
            <w:vAlign w:val="center"/>
          </w:tcPr>
          <w:p w:rsidR="004C3F7F" w:rsidRPr="00936175" w:rsidRDefault="004C3F7F" w:rsidP="00EA33DE">
            <w:pPr>
              <w:pStyle w:val="TableText0"/>
              <w:jc w:val="center"/>
              <w:rPr>
                <w:rFonts w:cs="Arial"/>
                <w:vertAlign w:val="superscript"/>
              </w:rPr>
            </w:pPr>
            <w:r w:rsidRPr="00936175">
              <w:rPr>
                <w:rStyle w:val="CommentReference"/>
                <w:rFonts w:cs="Arial"/>
                <w:b w:val="0"/>
                <w:szCs w:val="20"/>
              </w:rPr>
              <w:t xml:space="preserve">3.21 </w:t>
            </w:r>
            <w:r w:rsidRPr="00936175">
              <w:rPr>
                <w:rStyle w:val="CommentReference"/>
                <w:rFonts w:cs="Arial"/>
                <w:b w:val="0"/>
                <w:szCs w:val="20"/>
                <w:vertAlign w:val="superscript"/>
              </w:rPr>
              <w:t>d</w:t>
            </w:r>
          </w:p>
        </w:tc>
        <w:tc>
          <w:tcPr>
            <w:tcW w:w="0" w:type="auto"/>
            <w:vAlign w:val="center"/>
          </w:tcPr>
          <w:p w:rsidR="004C3F7F" w:rsidRPr="00936175" w:rsidRDefault="004C3F7F" w:rsidP="00EA33DE">
            <w:pPr>
              <w:pStyle w:val="TableText0"/>
              <w:jc w:val="center"/>
              <w:rPr>
                <w:rFonts w:cs="Arial"/>
                <w:vertAlign w:val="superscript"/>
              </w:rPr>
            </w:pPr>
            <w:r w:rsidRPr="00936175">
              <w:rPr>
                <w:rStyle w:val="CommentReference"/>
                <w:rFonts w:cs="Arial"/>
                <w:b w:val="0"/>
                <w:szCs w:val="20"/>
              </w:rPr>
              <w:t xml:space="preserve">3.22 </w:t>
            </w:r>
            <w:r w:rsidRPr="00936175">
              <w:rPr>
                <w:rStyle w:val="CommentReference"/>
                <w:rFonts w:cs="Arial"/>
                <w:b w:val="0"/>
                <w:szCs w:val="20"/>
                <w:vertAlign w:val="superscript"/>
              </w:rPr>
              <w:t>d</w:t>
            </w:r>
          </w:p>
        </w:tc>
        <w:tc>
          <w:tcPr>
            <w:tcW w:w="0" w:type="auto"/>
            <w:vAlign w:val="center"/>
          </w:tcPr>
          <w:p w:rsidR="004C3F7F" w:rsidRPr="00936175" w:rsidRDefault="004C3F7F" w:rsidP="00EA33DE">
            <w:pPr>
              <w:pStyle w:val="TableText0"/>
              <w:jc w:val="center"/>
              <w:rPr>
                <w:rFonts w:cs="Arial"/>
                <w:vertAlign w:val="superscript"/>
              </w:rPr>
            </w:pPr>
            <w:r w:rsidRPr="00936175">
              <w:rPr>
                <w:rStyle w:val="CommentReference"/>
                <w:rFonts w:cs="Arial"/>
                <w:b w:val="0"/>
                <w:szCs w:val="20"/>
              </w:rPr>
              <w:t xml:space="preserve">5.00 </w:t>
            </w:r>
            <w:r w:rsidRPr="00936175">
              <w:rPr>
                <w:rStyle w:val="CommentReference"/>
                <w:rFonts w:cs="Arial"/>
                <w:b w:val="0"/>
                <w:szCs w:val="20"/>
                <w:vertAlign w:val="superscript"/>
              </w:rPr>
              <w:t>d</w:t>
            </w:r>
          </w:p>
        </w:tc>
      </w:tr>
      <w:tr w:rsidR="004C3F7F" w:rsidRPr="00D77514" w:rsidTr="00EA33DE">
        <w:tc>
          <w:tcPr>
            <w:tcW w:w="0" w:type="auto"/>
            <w:tcBorders>
              <w:right w:val="single" w:sz="4" w:space="0" w:color="auto"/>
            </w:tcBorders>
          </w:tcPr>
          <w:p w:rsidR="004C3F7F" w:rsidRPr="00936175" w:rsidRDefault="004C3F7F" w:rsidP="00EA33DE">
            <w:pPr>
              <w:pStyle w:val="TableText0"/>
              <w:rPr>
                <w:rFonts w:cs="Arial"/>
              </w:rPr>
            </w:pPr>
            <w:r w:rsidRPr="00936175">
              <w:rPr>
                <w:rFonts w:cs="Arial"/>
              </w:rPr>
              <w:t>HR (95% CI)</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Fonts w:cs="Arial"/>
              </w:rPr>
            </w:pPr>
            <w:r w:rsidRPr="00936175">
              <w:rPr>
                <w:rFonts w:cs="Arial"/>
              </w:rPr>
              <w:t xml:space="preserve">0.73 </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keepNext w:val="0"/>
              <w:widowControl w:val="0"/>
              <w:jc w:val="left"/>
              <w:rPr>
                <w:rFonts w:cs="Arial"/>
                <w:vertAlign w:val="superscript"/>
              </w:rPr>
            </w:pPr>
            <w:r w:rsidRPr="00936175">
              <w:rPr>
                <w:rFonts w:cs="Arial"/>
              </w:rPr>
              <w:t xml:space="preserve">(0.45, 1.17) </w:t>
            </w:r>
            <w:r w:rsidRPr="00936175">
              <w:rPr>
                <w:rFonts w:cs="Arial"/>
                <w:vertAlign w:val="superscript"/>
              </w:rPr>
              <w:t>c</w:t>
            </w:r>
          </w:p>
        </w:tc>
        <w:tc>
          <w:tcPr>
            <w:tcW w:w="0" w:type="auto"/>
            <w:tcBorders>
              <w:top w:val="single" w:sz="4" w:space="0" w:color="auto"/>
              <w:left w:val="single" w:sz="4" w:space="0" w:color="auto"/>
              <w:bottom w:val="single" w:sz="4" w:space="0" w:color="auto"/>
              <w:right w:val="nil"/>
            </w:tcBorders>
          </w:tcPr>
          <w:p w:rsidR="004C3F7F" w:rsidRPr="00936175" w:rsidRDefault="004C3F7F" w:rsidP="00EA33DE">
            <w:pPr>
              <w:pStyle w:val="TableText0"/>
              <w:jc w:val="right"/>
              <w:rPr>
                <w:rFonts w:cs="Arial"/>
                <w:b/>
              </w:rPr>
            </w:pPr>
            <w:r w:rsidRPr="00936175">
              <w:rPr>
                <w:rFonts w:cs="Arial"/>
                <w:b/>
              </w:rPr>
              <w:t xml:space="preserve">0.52 </w:t>
            </w:r>
          </w:p>
        </w:tc>
        <w:tc>
          <w:tcPr>
            <w:tcW w:w="0" w:type="auto"/>
            <w:tcBorders>
              <w:top w:val="single" w:sz="4" w:space="0" w:color="auto"/>
              <w:left w:val="nil"/>
              <w:bottom w:val="single" w:sz="4" w:space="0" w:color="auto"/>
              <w:right w:val="single" w:sz="4" w:space="0" w:color="auto"/>
            </w:tcBorders>
          </w:tcPr>
          <w:p w:rsidR="004C3F7F" w:rsidRPr="00936175" w:rsidRDefault="004C3F7F" w:rsidP="00EA33DE">
            <w:pPr>
              <w:pStyle w:val="TableText0"/>
              <w:jc w:val="left"/>
              <w:rPr>
                <w:rFonts w:cs="Arial"/>
                <w:b/>
              </w:rPr>
            </w:pPr>
            <w:r w:rsidRPr="00936175">
              <w:rPr>
                <w:rFonts w:cs="Arial"/>
                <w:b/>
              </w:rPr>
              <w:t>(0.28, 0.97)</w:t>
            </w:r>
          </w:p>
        </w:tc>
        <w:tc>
          <w:tcPr>
            <w:tcW w:w="0" w:type="auto"/>
            <w:tcBorders>
              <w:left w:val="single" w:sz="4" w:space="0" w:color="auto"/>
            </w:tcBorders>
          </w:tcPr>
          <w:p w:rsidR="004C3F7F" w:rsidRPr="00936175" w:rsidRDefault="004C3F7F" w:rsidP="00EA33DE">
            <w:pPr>
              <w:pStyle w:val="TableText0"/>
              <w:jc w:val="center"/>
              <w:rPr>
                <w:rFonts w:cs="Arial"/>
                <w:vertAlign w:val="superscript"/>
              </w:rPr>
            </w:pPr>
            <w:r w:rsidRPr="00936175">
              <w:rPr>
                <w:rFonts w:cs="Arial"/>
              </w:rPr>
              <w:t xml:space="preserve">0.664 </w:t>
            </w:r>
            <w:r w:rsidRPr="00936175">
              <w:rPr>
                <w:rFonts w:cs="Arial"/>
                <w:vertAlign w:val="superscript"/>
              </w:rPr>
              <w:t>e</w:t>
            </w:r>
          </w:p>
        </w:tc>
        <w:tc>
          <w:tcPr>
            <w:tcW w:w="0" w:type="auto"/>
          </w:tcPr>
          <w:p w:rsidR="004C3F7F" w:rsidRPr="00936175" w:rsidRDefault="004C3F7F" w:rsidP="00EA33DE">
            <w:pPr>
              <w:pStyle w:val="TableText0"/>
              <w:jc w:val="center"/>
              <w:rPr>
                <w:rFonts w:cs="Arial"/>
                <w:vertAlign w:val="superscript"/>
              </w:rPr>
            </w:pPr>
            <w:r w:rsidRPr="00936175">
              <w:rPr>
                <w:rFonts w:cs="Arial"/>
              </w:rPr>
              <w:t xml:space="preserve">0.664 </w:t>
            </w:r>
            <w:r w:rsidRPr="00936175">
              <w:rPr>
                <w:rFonts w:cs="Arial"/>
                <w:vertAlign w:val="superscript"/>
              </w:rPr>
              <w:t>e</w:t>
            </w:r>
          </w:p>
        </w:tc>
        <w:tc>
          <w:tcPr>
            <w:tcW w:w="0" w:type="auto"/>
          </w:tcPr>
          <w:p w:rsidR="004C3F7F" w:rsidRPr="00936175" w:rsidRDefault="004C3F7F" w:rsidP="00EA33DE">
            <w:pPr>
              <w:pStyle w:val="TableText0"/>
              <w:jc w:val="center"/>
              <w:rPr>
                <w:rFonts w:cs="Arial"/>
                <w:vertAlign w:val="superscript"/>
              </w:rPr>
            </w:pPr>
            <w:r w:rsidRPr="00936175">
              <w:rPr>
                <w:rFonts w:cs="Arial"/>
              </w:rPr>
              <w:t xml:space="preserve">0.654 </w:t>
            </w:r>
            <w:r w:rsidRPr="00936175">
              <w:rPr>
                <w:rFonts w:cs="Arial"/>
                <w:vertAlign w:val="superscript"/>
              </w:rPr>
              <w:t>e</w:t>
            </w:r>
          </w:p>
        </w:tc>
      </w:tr>
    </w:tbl>
    <w:p w:rsidR="004C3F7F" w:rsidRPr="00936175" w:rsidRDefault="004C3F7F" w:rsidP="004C3F7F">
      <w:pPr>
        <w:pStyle w:val="TableFooter"/>
        <w:ind w:left="720"/>
      </w:pPr>
      <w:r w:rsidRPr="00936175">
        <w:t>Source: Table BD.20, p78; Table C.7, p173 of the submission; Table 60 p204 of the CSR, of the submission</w:t>
      </w:r>
    </w:p>
    <w:p w:rsidR="004C3F7F" w:rsidRPr="00936175" w:rsidRDefault="004C3F7F" w:rsidP="004C3F7F">
      <w:pPr>
        <w:pStyle w:val="TableFooter"/>
        <w:ind w:left="720"/>
      </w:pPr>
      <w:proofErr w:type="spellStart"/>
      <w:r w:rsidRPr="00DD446C">
        <w:rPr>
          <w:i/>
        </w:rPr>
        <w:t>BRCA</w:t>
      </w:r>
      <w:r w:rsidRPr="00936175">
        <w:t>m</w:t>
      </w:r>
      <w:proofErr w:type="spellEnd"/>
      <w:r w:rsidRPr="00936175">
        <w:t xml:space="preserve"> = </w:t>
      </w:r>
      <w:r w:rsidRPr="00DD446C">
        <w:rPr>
          <w:i/>
        </w:rPr>
        <w:t>BRCA1</w:t>
      </w:r>
      <w:r w:rsidR="00DD446C">
        <w:t xml:space="preserve"> or </w:t>
      </w:r>
      <w:r w:rsidR="00DD446C" w:rsidRPr="00DD446C">
        <w:rPr>
          <w:i/>
        </w:rPr>
        <w:t>BRCA</w:t>
      </w:r>
      <w:r w:rsidRPr="00DD446C">
        <w:rPr>
          <w:i/>
        </w:rPr>
        <w:t>2</w:t>
      </w:r>
      <w:r w:rsidRPr="00936175">
        <w:t xml:space="preserve"> mutation; CI = confidence interval; CSR = clinical study report; HR = hazard ratio; NR = not reported; OS = overall survival; </w:t>
      </w:r>
      <w:proofErr w:type="spellStart"/>
      <w:r w:rsidRPr="00936175">
        <w:t>PARPi</w:t>
      </w:r>
      <w:proofErr w:type="spellEnd"/>
      <w:r w:rsidRPr="00936175">
        <w:t xml:space="preserve"> = </w:t>
      </w:r>
      <w:proofErr w:type="spellStart"/>
      <w:r w:rsidRPr="00936175">
        <w:t>polyadenosine</w:t>
      </w:r>
      <w:proofErr w:type="spellEnd"/>
      <w:r w:rsidRPr="00936175">
        <w:t xml:space="preserve"> 5’ </w:t>
      </w:r>
      <w:proofErr w:type="spellStart"/>
      <w:r w:rsidRPr="00936175">
        <w:t>diphosphoribose</w:t>
      </w:r>
      <w:proofErr w:type="spellEnd"/>
      <w:r w:rsidRPr="00936175">
        <w:t xml:space="preserve"> polymerase inhibitor; RPSFT = rank preserving structural failure time; med = median; </w:t>
      </w:r>
      <w:proofErr w:type="spellStart"/>
      <w:r w:rsidRPr="00936175">
        <w:t>mths</w:t>
      </w:r>
      <w:proofErr w:type="spellEnd"/>
      <w:r w:rsidRPr="00936175">
        <w:t xml:space="preserve"> = months; </w:t>
      </w:r>
      <w:proofErr w:type="spellStart"/>
      <w:proofErr w:type="gramStart"/>
      <w:r w:rsidRPr="00936175">
        <w:t>Tx</w:t>
      </w:r>
      <w:proofErr w:type="spellEnd"/>
      <w:proofErr w:type="gramEnd"/>
      <w:r w:rsidRPr="00936175">
        <w:t xml:space="preserve"> = treatment; </w:t>
      </w:r>
      <w:r w:rsidRPr="00936175">
        <w:rPr>
          <w:rStyle w:val="CommentReference"/>
          <w:b w:val="0"/>
          <w:sz w:val="18"/>
        </w:rPr>
        <w:t>β =</w:t>
      </w:r>
      <w:r w:rsidRPr="00936175">
        <w:rPr>
          <w:rStyle w:val="CommentReference"/>
          <w:sz w:val="18"/>
        </w:rPr>
        <w:t xml:space="preserve"> </w:t>
      </w:r>
      <w:r w:rsidRPr="00936175">
        <w:rPr>
          <w:rStyle w:val="CommentReference"/>
          <w:b w:val="0"/>
          <w:sz w:val="18"/>
        </w:rPr>
        <w:t>acceleration factor;</w:t>
      </w:r>
      <w:r w:rsidRPr="00936175">
        <w:rPr>
          <w:b/>
        </w:rPr>
        <w:t xml:space="preserve"> bold </w:t>
      </w:r>
      <w:r w:rsidRPr="00936175">
        <w:t>= statistically significant;</w:t>
      </w:r>
    </w:p>
    <w:p w:rsidR="004C3F7F" w:rsidRPr="00936175" w:rsidRDefault="004C3F7F" w:rsidP="004C3F7F">
      <w:pPr>
        <w:pStyle w:val="TableFooter"/>
        <w:ind w:left="720"/>
      </w:pPr>
      <w:proofErr w:type="spellStart"/>
      <w:proofErr w:type="gramStart"/>
      <w:r w:rsidRPr="00936175">
        <w:rPr>
          <w:vertAlign w:val="superscript"/>
        </w:rPr>
        <w:t>a</w:t>
      </w:r>
      <w:proofErr w:type="spellEnd"/>
      <w:proofErr w:type="gramEnd"/>
      <w:r w:rsidRPr="00936175">
        <w:rPr>
          <w:vertAlign w:val="superscript"/>
        </w:rPr>
        <w:t xml:space="preserve"> </w:t>
      </w:r>
      <w:r w:rsidRPr="00936175">
        <w:t>The submission presented three comparisons of three different acceleration factors that approximated a 34-35% reduction in hazard of death</w:t>
      </w:r>
    </w:p>
    <w:p w:rsidR="004C3F7F" w:rsidRPr="00936175" w:rsidRDefault="004C3F7F" w:rsidP="004C3F7F">
      <w:pPr>
        <w:pStyle w:val="TableFooter"/>
        <w:ind w:firstLine="720"/>
        <w:rPr>
          <w:i/>
        </w:rPr>
      </w:pPr>
      <w:proofErr w:type="gramStart"/>
      <w:r w:rsidRPr="00936175">
        <w:rPr>
          <w:i/>
          <w:vertAlign w:val="superscript"/>
        </w:rPr>
        <w:t>b</w:t>
      </w:r>
      <w:proofErr w:type="gramEnd"/>
      <w:r w:rsidRPr="00936175">
        <w:rPr>
          <w:i/>
          <w:vertAlign w:val="superscript"/>
        </w:rPr>
        <w:t xml:space="preserve"> </w:t>
      </w:r>
      <w:r w:rsidRPr="00936175">
        <w:rPr>
          <w:i/>
        </w:rPr>
        <w:t xml:space="preserve">Extracted from </w:t>
      </w:r>
      <w:proofErr w:type="spellStart"/>
      <w:r w:rsidRPr="00936175">
        <w:rPr>
          <w:i/>
        </w:rPr>
        <w:t>Ledermann</w:t>
      </w:r>
      <w:proofErr w:type="spellEnd"/>
      <w:r w:rsidRPr="00936175">
        <w:rPr>
          <w:i/>
        </w:rPr>
        <w:t xml:space="preserve"> (2014)</w:t>
      </w:r>
    </w:p>
    <w:p w:rsidR="004C3F7F" w:rsidRPr="00936175" w:rsidRDefault="004C3F7F" w:rsidP="004C3F7F">
      <w:pPr>
        <w:pStyle w:val="TableFooter"/>
        <w:ind w:left="720"/>
      </w:pPr>
      <w:proofErr w:type="gramStart"/>
      <w:r w:rsidRPr="00936175">
        <w:rPr>
          <w:vertAlign w:val="superscript"/>
        </w:rPr>
        <w:t>c</w:t>
      </w:r>
      <w:proofErr w:type="gramEnd"/>
      <w:r w:rsidRPr="00936175">
        <w:rPr>
          <w:vertAlign w:val="superscript"/>
        </w:rPr>
        <w:t xml:space="preserve"> </w:t>
      </w:r>
      <w:r w:rsidRPr="00936175">
        <w:t xml:space="preserve">The submission used the values from </w:t>
      </w:r>
      <w:proofErr w:type="spellStart"/>
      <w:r w:rsidRPr="00936175">
        <w:t>Ledermann</w:t>
      </w:r>
      <w:proofErr w:type="spellEnd"/>
      <w:r w:rsidRPr="00936175">
        <w:t xml:space="preserve"> 2014</w:t>
      </w:r>
    </w:p>
    <w:p w:rsidR="004C3F7F" w:rsidRPr="00936175" w:rsidRDefault="004C3F7F" w:rsidP="004C3F7F">
      <w:pPr>
        <w:pStyle w:val="TableFooter"/>
        <w:ind w:left="720"/>
      </w:pPr>
      <w:proofErr w:type="gramStart"/>
      <w:r w:rsidRPr="00936175">
        <w:rPr>
          <w:vertAlign w:val="superscript"/>
        </w:rPr>
        <w:t>d</w:t>
      </w:r>
      <w:proofErr w:type="gramEnd"/>
      <w:r w:rsidRPr="00936175">
        <w:t xml:space="preserve"> The acceleration factor value was used to divide the duration of survival after crossover to estimate the survival if the patients would not have crossed over.</w:t>
      </w:r>
    </w:p>
    <w:p w:rsidR="004C3F7F" w:rsidRPr="00936175" w:rsidRDefault="004C3F7F" w:rsidP="004C3F7F">
      <w:pPr>
        <w:pStyle w:val="TableFooter"/>
        <w:ind w:left="720"/>
      </w:pPr>
      <w:proofErr w:type="gramStart"/>
      <w:r w:rsidRPr="00936175">
        <w:rPr>
          <w:vertAlign w:val="superscript"/>
        </w:rPr>
        <w:t>e</w:t>
      </w:r>
      <w:proofErr w:type="gramEnd"/>
      <w:r w:rsidRPr="00936175">
        <w:rPr>
          <w:vertAlign w:val="superscript"/>
        </w:rPr>
        <w:t xml:space="preserve"> </w:t>
      </w:r>
      <w:r w:rsidRPr="00936175">
        <w:t>The submission did not provide a 95% CI for the RPSFT hazard ratio point estimates</w:t>
      </w:r>
    </w:p>
    <w:p w:rsidR="004C3F7F" w:rsidRPr="00C65BA8" w:rsidRDefault="004C3F7F" w:rsidP="004C3F7F">
      <w:pPr>
        <w:ind w:left="720" w:hanging="720"/>
        <w:rPr>
          <w:rFonts w:ascii="Arial" w:hAnsi="Arial" w:cs="Arial"/>
          <w:sz w:val="22"/>
          <w:szCs w:val="22"/>
        </w:rPr>
      </w:pPr>
    </w:p>
    <w:p w:rsidR="004C3F7F" w:rsidRPr="00F5403B" w:rsidRDefault="004C3F7F" w:rsidP="00F5403B">
      <w:pPr>
        <w:pStyle w:val="ListParagraph"/>
        <w:numPr>
          <w:ilvl w:val="1"/>
          <w:numId w:val="9"/>
        </w:numPr>
        <w:rPr>
          <w:rFonts w:ascii="Arial" w:hAnsi="Arial" w:cs="Arial"/>
          <w:sz w:val="22"/>
          <w:szCs w:val="22"/>
        </w:rPr>
      </w:pPr>
      <w:r w:rsidRPr="00F5403B">
        <w:rPr>
          <w:rFonts w:ascii="Arial" w:hAnsi="Arial" w:cs="Arial"/>
          <w:sz w:val="22"/>
          <w:szCs w:val="22"/>
        </w:rPr>
        <w:t xml:space="preserve">Using the </w:t>
      </w:r>
      <w:r w:rsidRPr="00F5403B">
        <w:rPr>
          <w:rFonts w:ascii="Arial" w:hAnsi="Arial" w:cs="Arial"/>
          <w:i/>
          <w:sz w:val="22"/>
          <w:szCs w:val="22"/>
        </w:rPr>
        <w:t>post hoc</w:t>
      </w:r>
      <w:r w:rsidRPr="00F5403B">
        <w:rPr>
          <w:rFonts w:ascii="Arial" w:hAnsi="Arial" w:cs="Arial"/>
          <w:sz w:val="22"/>
          <w:szCs w:val="22"/>
        </w:rPr>
        <w:t xml:space="preserve"> ‘</w:t>
      </w:r>
      <w:proofErr w:type="spellStart"/>
      <w:r w:rsidRPr="00F5403B">
        <w:rPr>
          <w:rFonts w:ascii="Arial" w:hAnsi="Arial" w:cs="Arial"/>
          <w:sz w:val="22"/>
          <w:szCs w:val="22"/>
        </w:rPr>
        <w:t>PARPi</w:t>
      </w:r>
      <w:proofErr w:type="spellEnd"/>
      <w:r w:rsidRPr="00F5403B">
        <w:rPr>
          <w:rFonts w:ascii="Arial" w:hAnsi="Arial" w:cs="Arial"/>
          <w:sz w:val="22"/>
          <w:szCs w:val="22"/>
        </w:rPr>
        <w:t xml:space="preserve"> sites-excluded method’ </w:t>
      </w:r>
      <w:r w:rsidR="00FA5D27" w:rsidRPr="00F5403B">
        <w:rPr>
          <w:rFonts w:ascii="Arial" w:hAnsi="Arial" w:cs="Arial"/>
          <w:sz w:val="22"/>
          <w:szCs w:val="22"/>
        </w:rPr>
        <w:t xml:space="preserve">for this interim analysis </w:t>
      </w:r>
      <w:r w:rsidRPr="00F5403B">
        <w:rPr>
          <w:rFonts w:ascii="Arial" w:hAnsi="Arial" w:cs="Arial"/>
          <w:sz w:val="22"/>
          <w:szCs w:val="22"/>
        </w:rPr>
        <w:t xml:space="preserve">resulted in a statistically significant improvement in overall survival for </w:t>
      </w:r>
      <w:proofErr w:type="spellStart"/>
      <w:r w:rsidRPr="00F5403B">
        <w:rPr>
          <w:rFonts w:ascii="Arial" w:hAnsi="Arial" w:cs="Arial"/>
          <w:sz w:val="22"/>
          <w:szCs w:val="22"/>
        </w:rPr>
        <w:t>olaparib</w:t>
      </w:r>
      <w:proofErr w:type="spellEnd"/>
      <w:r w:rsidRPr="00F5403B">
        <w:rPr>
          <w:rFonts w:ascii="Arial" w:hAnsi="Arial" w:cs="Arial"/>
          <w:sz w:val="22"/>
          <w:szCs w:val="22"/>
        </w:rPr>
        <w:t xml:space="preserve"> versus placebo in patients with the </w:t>
      </w:r>
      <w:r w:rsidRPr="00F5403B">
        <w:rPr>
          <w:rFonts w:ascii="Arial" w:hAnsi="Arial" w:cs="Arial"/>
          <w:i/>
          <w:sz w:val="22"/>
          <w:szCs w:val="22"/>
        </w:rPr>
        <w:t>BRCA</w:t>
      </w:r>
      <w:r w:rsidRPr="00F5403B">
        <w:rPr>
          <w:rFonts w:ascii="Arial" w:hAnsi="Arial" w:cs="Arial"/>
          <w:sz w:val="22"/>
          <w:szCs w:val="22"/>
        </w:rPr>
        <w:t xml:space="preserve"> mutation (HR: 0.52; 95% CI: 0.28 to 0.97). For patients with a </w:t>
      </w:r>
      <w:proofErr w:type="spellStart"/>
      <w:r w:rsidRPr="00F5403B">
        <w:rPr>
          <w:rFonts w:ascii="Arial" w:hAnsi="Arial" w:cs="Arial"/>
          <w:i/>
          <w:sz w:val="22"/>
          <w:szCs w:val="22"/>
        </w:rPr>
        <w:t>BRCA</w:t>
      </w:r>
      <w:r w:rsidRPr="00F5403B">
        <w:rPr>
          <w:rFonts w:ascii="Arial" w:hAnsi="Arial" w:cs="Arial"/>
          <w:sz w:val="22"/>
          <w:szCs w:val="22"/>
        </w:rPr>
        <w:t>wt</w:t>
      </w:r>
      <w:proofErr w:type="spellEnd"/>
      <w:r w:rsidRPr="00F5403B">
        <w:rPr>
          <w:rFonts w:ascii="Arial" w:hAnsi="Arial" w:cs="Arial"/>
          <w:sz w:val="22"/>
          <w:szCs w:val="22"/>
        </w:rPr>
        <w:t>/unknown, no improvement in overall survival was observed (HR: 0.98; 95% CI: 0.59 to 1.64).</w:t>
      </w:r>
    </w:p>
    <w:p w:rsidR="00753F39" w:rsidRPr="00F5403B" w:rsidRDefault="00753F39" w:rsidP="00ED1E19">
      <w:pPr>
        <w:rPr>
          <w:rFonts w:ascii="Arial" w:hAnsi="Arial" w:cs="Arial"/>
          <w:sz w:val="22"/>
          <w:szCs w:val="22"/>
        </w:rPr>
      </w:pPr>
    </w:p>
    <w:p w:rsidR="00753F39" w:rsidRPr="00F5403B" w:rsidRDefault="00753F39" w:rsidP="00F5403B">
      <w:pPr>
        <w:pStyle w:val="ListParagraph"/>
        <w:numPr>
          <w:ilvl w:val="1"/>
          <w:numId w:val="9"/>
        </w:numPr>
        <w:rPr>
          <w:rStyle w:val="CommentReference"/>
          <w:rFonts w:ascii="Arial" w:hAnsi="Arial" w:cs="Arial"/>
          <w:b w:val="0"/>
          <w:sz w:val="22"/>
          <w:szCs w:val="22"/>
        </w:rPr>
      </w:pPr>
      <w:r w:rsidRPr="00F5403B">
        <w:rPr>
          <w:rStyle w:val="CommentReference"/>
          <w:rFonts w:ascii="Arial" w:hAnsi="Arial" w:cs="Arial"/>
          <w:b w:val="0"/>
          <w:sz w:val="22"/>
          <w:szCs w:val="22"/>
        </w:rPr>
        <w:t xml:space="preserve">The </w:t>
      </w:r>
      <w:r w:rsidRPr="00F5403B">
        <w:rPr>
          <w:rFonts w:ascii="Arial" w:hAnsi="Arial" w:cs="Arial"/>
          <w:sz w:val="22"/>
          <w:szCs w:val="22"/>
        </w:rPr>
        <w:t>PSCR</w:t>
      </w:r>
      <w:r w:rsidRPr="00F5403B">
        <w:rPr>
          <w:rStyle w:val="CommentReference"/>
          <w:rFonts w:ascii="Arial" w:hAnsi="Arial" w:cs="Arial"/>
          <w:b w:val="0"/>
          <w:sz w:val="22"/>
          <w:szCs w:val="22"/>
        </w:rPr>
        <w:t xml:space="preserve"> </w:t>
      </w:r>
      <w:r w:rsidR="0041544C" w:rsidRPr="00F5403B">
        <w:rPr>
          <w:rStyle w:val="CommentReference"/>
          <w:rFonts w:ascii="Arial" w:hAnsi="Arial" w:cs="Arial"/>
          <w:b w:val="0"/>
          <w:sz w:val="22"/>
          <w:szCs w:val="22"/>
        </w:rPr>
        <w:t xml:space="preserve">(Table 1) </w:t>
      </w:r>
      <w:r w:rsidRPr="00F5403B">
        <w:rPr>
          <w:rStyle w:val="CommentReference"/>
          <w:rFonts w:ascii="Arial" w:hAnsi="Arial" w:cs="Arial"/>
          <w:b w:val="0"/>
          <w:sz w:val="22"/>
          <w:szCs w:val="22"/>
        </w:rPr>
        <w:t>presented updated survival data from Study 19</w:t>
      </w:r>
      <w:r w:rsidR="0041544C" w:rsidRPr="00F5403B">
        <w:rPr>
          <w:rStyle w:val="CommentReference"/>
          <w:rFonts w:ascii="Arial" w:hAnsi="Arial" w:cs="Arial"/>
          <w:b w:val="0"/>
          <w:sz w:val="22"/>
          <w:szCs w:val="22"/>
        </w:rPr>
        <w:t>,</w:t>
      </w:r>
      <w:r w:rsidRPr="00F5403B">
        <w:rPr>
          <w:rStyle w:val="CommentReference"/>
          <w:rFonts w:ascii="Arial" w:hAnsi="Arial" w:cs="Arial"/>
          <w:b w:val="0"/>
          <w:sz w:val="22"/>
          <w:szCs w:val="22"/>
        </w:rPr>
        <w:t xml:space="preserve"> which </w:t>
      </w:r>
      <w:r w:rsidR="0041544C" w:rsidRPr="00F5403B">
        <w:rPr>
          <w:rStyle w:val="CommentReference"/>
          <w:rFonts w:ascii="Arial" w:hAnsi="Arial" w:cs="Arial"/>
          <w:b w:val="0"/>
          <w:sz w:val="22"/>
          <w:szCs w:val="22"/>
        </w:rPr>
        <w:t>reported</w:t>
      </w:r>
      <w:r w:rsidRPr="00F5403B">
        <w:rPr>
          <w:rStyle w:val="CommentReference"/>
          <w:rFonts w:ascii="Arial" w:hAnsi="Arial" w:cs="Arial"/>
          <w:b w:val="0"/>
          <w:sz w:val="22"/>
          <w:szCs w:val="22"/>
        </w:rPr>
        <w:t xml:space="preserve"> a statistically significant increase in overall survival in both the </w:t>
      </w:r>
      <w:proofErr w:type="spellStart"/>
      <w:r w:rsidRPr="00F5403B">
        <w:rPr>
          <w:rStyle w:val="CommentReference"/>
          <w:rFonts w:ascii="Arial" w:hAnsi="Arial" w:cs="Arial"/>
          <w:b w:val="0"/>
          <w:sz w:val="22"/>
          <w:szCs w:val="22"/>
        </w:rPr>
        <w:t>BRCAm</w:t>
      </w:r>
      <w:proofErr w:type="spellEnd"/>
      <w:r w:rsidRPr="00F5403B">
        <w:rPr>
          <w:rStyle w:val="CommentReference"/>
          <w:rFonts w:ascii="Arial" w:hAnsi="Arial" w:cs="Arial"/>
          <w:b w:val="0"/>
          <w:sz w:val="22"/>
          <w:szCs w:val="22"/>
        </w:rPr>
        <w:t xml:space="preserve"> ITT population and the </w:t>
      </w:r>
      <w:proofErr w:type="spellStart"/>
      <w:r w:rsidRPr="00F5403B">
        <w:rPr>
          <w:rStyle w:val="CommentReference"/>
          <w:rFonts w:ascii="Arial" w:hAnsi="Arial" w:cs="Arial"/>
          <w:b w:val="0"/>
          <w:sz w:val="22"/>
          <w:szCs w:val="22"/>
        </w:rPr>
        <w:t>BRCAm</w:t>
      </w:r>
      <w:proofErr w:type="spellEnd"/>
      <w:r w:rsidRPr="00F5403B">
        <w:rPr>
          <w:rStyle w:val="CommentReference"/>
          <w:rFonts w:ascii="Arial" w:hAnsi="Arial" w:cs="Arial"/>
          <w:b w:val="0"/>
          <w:sz w:val="22"/>
          <w:szCs w:val="22"/>
        </w:rPr>
        <w:t xml:space="preserve"> post-hoc sites excluded population. The results are summarised </w:t>
      </w:r>
      <w:r w:rsidR="00ED1E19" w:rsidRPr="00F5403B">
        <w:rPr>
          <w:rStyle w:val="CommentReference"/>
          <w:rFonts w:ascii="Arial" w:hAnsi="Arial" w:cs="Arial"/>
          <w:b w:val="0"/>
          <w:sz w:val="22"/>
          <w:szCs w:val="22"/>
        </w:rPr>
        <w:t>in T</w:t>
      </w:r>
      <w:r w:rsidRPr="00F5403B">
        <w:rPr>
          <w:rStyle w:val="CommentReference"/>
          <w:rFonts w:ascii="Arial" w:hAnsi="Arial" w:cs="Arial"/>
          <w:b w:val="0"/>
          <w:sz w:val="22"/>
          <w:szCs w:val="22"/>
        </w:rPr>
        <w:t xml:space="preserve">able </w:t>
      </w:r>
      <w:r w:rsidR="0041544C" w:rsidRPr="00F5403B">
        <w:rPr>
          <w:rStyle w:val="CommentReference"/>
          <w:rFonts w:ascii="Arial" w:hAnsi="Arial" w:cs="Arial"/>
          <w:b w:val="0"/>
          <w:sz w:val="22"/>
          <w:szCs w:val="22"/>
        </w:rPr>
        <w:t>7</w:t>
      </w:r>
      <w:r w:rsidRPr="00F5403B">
        <w:rPr>
          <w:rStyle w:val="CommentReference"/>
          <w:rFonts w:ascii="Arial" w:hAnsi="Arial" w:cs="Arial"/>
          <w:b w:val="0"/>
          <w:sz w:val="22"/>
          <w:szCs w:val="22"/>
        </w:rPr>
        <w:t>. The ESC</w:t>
      </w:r>
      <w:r w:rsidR="00EF73D4" w:rsidRPr="00F5403B">
        <w:rPr>
          <w:rStyle w:val="CommentReference"/>
          <w:rFonts w:ascii="Arial" w:hAnsi="Arial" w:cs="Arial"/>
          <w:b w:val="0"/>
          <w:sz w:val="22"/>
          <w:szCs w:val="22"/>
        </w:rPr>
        <w:t>s</w:t>
      </w:r>
      <w:r w:rsidRPr="00F5403B">
        <w:rPr>
          <w:rStyle w:val="CommentReference"/>
          <w:rFonts w:ascii="Arial" w:hAnsi="Arial" w:cs="Arial"/>
          <w:b w:val="0"/>
          <w:sz w:val="22"/>
          <w:szCs w:val="22"/>
        </w:rPr>
        <w:t xml:space="preserve"> noted the updated survival data and considered that </w:t>
      </w:r>
      <w:r w:rsidR="0041544C" w:rsidRPr="00F5403B">
        <w:rPr>
          <w:rStyle w:val="CommentReference"/>
          <w:rFonts w:ascii="Arial" w:hAnsi="Arial" w:cs="Arial"/>
          <w:b w:val="0"/>
          <w:sz w:val="22"/>
          <w:szCs w:val="22"/>
        </w:rPr>
        <w:t xml:space="preserve">the two sets of </w:t>
      </w:r>
      <w:r w:rsidRPr="00F5403B">
        <w:rPr>
          <w:rStyle w:val="CommentReference"/>
          <w:rFonts w:ascii="Arial" w:hAnsi="Arial" w:cs="Arial"/>
          <w:b w:val="0"/>
          <w:sz w:val="22"/>
          <w:szCs w:val="22"/>
        </w:rPr>
        <w:t xml:space="preserve">Kaplan-Meier curves </w:t>
      </w:r>
      <w:r w:rsidR="0041544C" w:rsidRPr="00F5403B">
        <w:rPr>
          <w:rStyle w:val="CommentReference"/>
          <w:rFonts w:ascii="Arial" w:hAnsi="Arial" w:cs="Arial"/>
          <w:b w:val="0"/>
          <w:sz w:val="22"/>
          <w:szCs w:val="22"/>
        </w:rPr>
        <w:t xml:space="preserve">reflecting </w:t>
      </w:r>
      <w:r w:rsidRPr="00F5403B">
        <w:rPr>
          <w:rStyle w:val="CommentReference"/>
          <w:rFonts w:ascii="Arial" w:hAnsi="Arial" w:cs="Arial"/>
          <w:b w:val="0"/>
          <w:sz w:val="22"/>
          <w:szCs w:val="22"/>
        </w:rPr>
        <w:t>th</w:t>
      </w:r>
      <w:r w:rsidR="0041544C" w:rsidRPr="00F5403B">
        <w:rPr>
          <w:rStyle w:val="CommentReference"/>
          <w:rFonts w:ascii="Arial" w:hAnsi="Arial" w:cs="Arial"/>
          <w:b w:val="0"/>
          <w:sz w:val="22"/>
          <w:szCs w:val="22"/>
        </w:rPr>
        <w:t xml:space="preserve">ese updated results </w:t>
      </w:r>
      <w:r w:rsidRPr="00F5403B">
        <w:rPr>
          <w:rStyle w:val="CommentReference"/>
          <w:rFonts w:ascii="Arial" w:hAnsi="Arial" w:cs="Arial"/>
          <w:b w:val="0"/>
          <w:sz w:val="22"/>
          <w:szCs w:val="22"/>
        </w:rPr>
        <w:t>would be highly informative</w:t>
      </w:r>
      <w:r w:rsidR="0041544C" w:rsidRPr="00F5403B">
        <w:rPr>
          <w:rStyle w:val="CommentReference"/>
          <w:rFonts w:ascii="Arial" w:hAnsi="Arial" w:cs="Arial"/>
          <w:b w:val="0"/>
          <w:sz w:val="22"/>
          <w:szCs w:val="22"/>
        </w:rPr>
        <w:t xml:space="preserve">, alongside an update of the </w:t>
      </w:r>
      <w:r w:rsidR="00ED1E19" w:rsidRPr="00F5403B">
        <w:rPr>
          <w:rStyle w:val="CommentReference"/>
          <w:rFonts w:ascii="Arial" w:hAnsi="Arial" w:cs="Arial"/>
          <w:b w:val="0"/>
          <w:sz w:val="22"/>
          <w:szCs w:val="22"/>
        </w:rPr>
        <w:t xml:space="preserve">corresponding </w:t>
      </w:r>
      <w:r w:rsidR="0041544C" w:rsidRPr="00F5403B">
        <w:rPr>
          <w:rStyle w:val="CommentReference"/>
          <w:rFonts w:ascii="Arial" w:hAnsi="Arial" w:cs="Arial"/>
          <w:b w:val="0"/>
          <w:sz w:val="22"/>
          <w:szCs w:val="22"/>
        </w:rPr>
        <w:t>OS results for the overall (ITT) Study 19 population</w:t>
      </w:r>
      <w:r w:rsidR="00205407" w:rsidRPr="00F5403B">
        <w:rPr>
          <w:rStyle w:val="CommentReference"/>
          <w:rFonts w:ascii="Arial" w:hAnsi="Arial" w:cs="Arial"/>
          <w:b w:val="0"/>
          <w:sz w:val="22"/>
          <w:szCs w:val="22"/>
        </w:rPr>
        <w:t xml:space="preserve">, the </w:t>
      </w:r>
      <w:proofErr w:type="spellStart"/>
      <w:r w:rsidR="00205407" w:rsidRPr="00F5403B">
        <w:rPr>
          <w:rStyle w:val="CommentReference"/>
          <w:rFonts w:ascii="Arial" w:hAnsi="Arial" w:cs="Arial"/>
          <w:b w:val="0"/>
          <w:sz w:val="22"/>
          <w:szCs w:val="22"/>
        </w:rPr>
        <w:t>BCRAwt</w:t>
      </w:r>
      <w:proofErr w:type="spellEnd"/>
      <w:r w:rsidR="00205407" w:rsidRPr="00F5403B">
        <w:rPr>
          <w:rStyle w:val="CommentReference"/>
          <w:rFonts w:ascii="Arial" w:hAnsi="Arial" w:cs="Arial"/>
          <w:b w:val="0"/>
          <w:sz w:val="22"/>
          <w:szCs w:val="22"/>
        </w:rPr>
        <w:t xml:space="preserve">/unknown subgroup, and </w:t>
      </w:r>
      <w:r w:rsidR="00F72EAB" w:rsidRPr="00F5403B">
        <w:rPr>
          <w:rStyle w:val="CommentReference"/>
          <w:rFonts w:ascii="Arial" w:hAnsi="Arial" w:cs="Arial"/>
          <w:b w:val="0"/>
          <w:sz w:val="22"/>
          <w:szCs w:val="22"/>
        </w:rPr>
        <w:t xml:space="preserve">a statistical </w:t>
      </w:r>
      <w:r w:rsidR="00205407" w:rsidRPr="00F5403B">
        <w:rPr>
          <w:rStyle w:val="CommentReference"/>
          <w:rFonts w:ascii="Arial" w:hAnsi="Arial" w:cs="Arial"/>
          <w:b w:val="0"/>
          <w:sz w:val="22"/>
          <w:szCs w:val="22"/>
        </w:rPr>
        <w:t xml:space="preserve">test of interaction for the treatment effect variation </w:t>
      </w:r>
      <w:r w:rsidR="00F72EAB" w:rsidRPr="00F5403B">
        <w:rPr>
          <w:rStyle w:val="CommentReference"/>
          <w:rFonts w:ascii="Arial" w:hAnsi="Arial" w:cs="Arial"/>
          <w:b w:val="0"/>
          <w:sz w:val="22"/>
          <w:szCs w:val="22"/>
        </w:rPr>
        <w:t xml:space="preserve">of the updated overall survival hazard ratios </w:t>
      </w:r>
      <w:r w:rsidR="00205407" w:rsidRPr="00F5403B">
        <w:rPr>
          <w:rStyle w:val="CommentReference"/>
          <w:rFonts w:ascii="Arial" w:hAnsi="Arial" w:cs="Arial"/>
          <w:b w:val="0"/>
          <w:sz w:val="22"/>
          <w:szCs w:val="22"/>
        </w:rPr>
        <w:t xml:space="preserve">across the </w:t>
      </w:r>
      <w:proofErr w:type="spellStart"/>
      <w:r w:rsidR="00F72EAB" w:rsidRPr="00F5403B">
        <w:rPr>
          <w:rStyle w:val="CommentReference"/>
          <w:rFonts w:ascii="Arial" w:hAnsi="Arial" w:cs="Arial"/>
          <w:b w:val="0"/>
          <w:sz w:val="22"/>
          <w:szCs w:val="22"/>
        </w:rPr>
        <w:t>BRCAm</w:t>
      </w:r>
      <w:proofErr w:type="spellEnd"/>
      <w:r w:rsidR="00F72EAB" w:rsidRPr="00F5403B">
        <w:rPr>
          <w:rStyle w:val="CommentReference"/>
          <w:rFonts w:ascii="Arial" w:hAnsi="Arial" w:cs="Arial"/>
          <w:b w:val="0"/>
          <w:sz w:val="22"/>
          <w:szCs w:val="22"/>
        </w:rPr>
        <w:t xml:space="preserve"> and </w:t>
      </w:r>
      <w:proofErr w:type="spellStart"/>
      <w:r w:rsidR="00F72EAB" w:rsidRPr="00F5403B">
        <w:rPr>
          <w:rStyle w:val="CommentReference"/>
          <w:rFonts w:ascii="Arial" w:hAnsi="Arial" w:cs="Arial"/>
          <w:b w:val="0"/>
          <w:sz w:val="22"/>
          <w:szCs w:val="22"/>
        </w:rPr>
        <w:t>BRCAwt</w:t>
      </w:r>
      <w:proofErr w:type="spellEnd"/>
      <w:r w:rsidR="00F72EAB" w:rsidRPr="00F5403B">
        <w:rPr>
          <w:rStyle w:val="CommentReference"/>
          <w:rFonts w:ascii="Arial" w:hAnsi="Arial" w:cs="Arial"/>
          <w:b w:val="0"/>
          <w:sz w:val="22"/>
          <w:szCs w:val="22"/>
        </w:rPr>
        <w:t xml:space="preserve">/BRCA unknown </w:t>
      </w:r>
      <w:r w:rsidR="00205407" w:rsidRPr="00F5403B">
        <w:rPr>
          <w:rStyle w:val="CommentReference"/>
          <w:rFonts w:ascii="Arial" w:hAnsi="Arial" w:cs="Arial"/>
          <w:b w:val="0"/>
          <w:sz w:val="22"/>
          <w:szCs w:val="22"/>
        </w:rPr>
        <w:t>subgroups</w:t>
      </w:r>
      <w:r w:rsidR="00F72EAB" w:rsidRPr="00F5403B">
        <w:rPr>
          <w:rStyle w:val="CommentReference"/>
          <w:rFonts w:ascii="Arial" w:hAnsi="Arial" w:cs="Arial"/>
          <w:b w:val="0"/>
          <w:sz w:val="22"/>
          <w:szCs w:val="22"/>
        </w:rPr>
        <w:t xml:space="preserve"> from Study 19</w:t>
      </w:r>
      <w:r w:rsidRPr="00F5403B">
        <w:rPr>
          <w:rStyle w:val="CommentReference"/>
          <w:rFonts w:ascii="Arial" w:hAnsi="Arial" w:cs="Arial"/>
          <w:b w:val="0"/>
          <w:sz w:val="22"/>
          <w:szCs w:val="22"/>
        </w:rPr>
        <w:t>.</w:t>
      </w:r>
    </w:p>
    <w:p w:rsidR="000F4B62" w:rsidRPr="00F5403B" w:rsidRDefault="000F4B62">
      <w:pPr>
        <w:jc w:val="left"/>
        <w:rPr>
          <w:rStyle w:val="CommentReference"/>
          <w:rFonts w:ascii="Arial" w:hAnsi="Arial" w:cs="Arial"/>
          <w:b w:val="0"/>
          <w:sz w:val="22"/>
          <w:szCs w:val="22"/>
        </w:rPr>
      </w:pPr>
    </w:p>
    <w:p w:rsidR="004B187C" w:rsidRDefault="004B187C">
      <w:pPr>
        <w:jc w:val="left"/>
        <w:rPr>
          <w:rStyle w:val="CommentReference"/>
          <w:rFonts w:cs="Arial"/>
          <w:szCs w:val="20"/>
        </w:rPr>
      </w:pPr>
      <w:r>
        <w:rPr>
          <w:rStyle w:val="CommentReference"/>
          <w:rFonts w:cs="Arial"/>
          <w:szCs w:val="20"/>
        </w:rPr>
        <w:br w:type="page"/>
      </w:r>
    </w:p>
    <w:p w:rsidR="00753F39" w:rsidRPr="004F652E" w:rsidRDefault="000F4B62" w:rsidP="00753F39">
      <w:pPr>
        <w:pStyle w:val="ListParagraph"/>
        <w:numPr>
          <w:ilvl w:val="0"/>
          <w:numId w:val="0"/>
        </w:numPr>
        <w:ind w:left="720"/>
        <w:rPr>
          <w:rStyle w:val="CommentReference"/>
          <w:rFonts w:ascii="Arial" w:hAnsi="Arial" w:cs="Arial"/>
          <w:b w:val="0"/>
          <w:sz w:val="22"/>
          <w:szCs w:val="22"/>
        </w:rPr>
      </w:pPr>
      <w:r w:rsidRPr="00C65BA8">
        <w:rPr>
          <w:rStyle w:val="CommentReference"/>
          <w:rFonts w:cs="Arial"/>
          <w:szCs w:val="20"/>
        </w:rPr>
        <w:lastRenderedPageBreak/>
        <w:t xml:space="preserve">Table </w:t>
      </w:r>
      <w:r>
        <w:rPr>
          <w:rStyle w:val="CommentReference"/>
          <w:rFonts w:cs="Arial"/>
          <w:szCs w:val="20"/>
        </w:rPr>
        <w:t>7</w:t>
      </w:r>
      <w:r w:rsidRPr="00C65BA8">
        <w:rPr>
          <w:rStyle w:val="CommentReference"/>
          <w:rFonts w:cs="Arial"/>
          <w:szCs w:val="20"/>
        </w:rPr>
        <w:t>:</w:t>
      </w:r>
      <w:r>
        <w:rPr>
          <w:rStyle w:val="CommentReference"/>
          <w:rFonts w:cs="Arial"/>
          <w:szCs w:val="20"/>
        </w:rPr>
        <w:t xml:space="preserve"> Updated </w:t>
      </w:r>
      <w:r w:rsidR="00B6641C">
        <w:rPr>
          <w:rStyle w:val="CommentReference"/>
          <w:rFonts w:cs="Arial"/>
          <w:szCs w:val="20"/>
        </w:rPr>
        <w:t>overall s</w:t>
      </w:r>
      <w:r>
        <w:rPr>
          <w:rStyle w:val="CommentReference"/>
          <w:rFonts w:cs="Arial"/>
          <w:szCs w:val="20"/>
        </w:rPr>
        <w:t xml:space="preserve">urvival </w:t>
      </w:r>
      <w:r w:rsidR="00B6641C">
        <w:rPr>
          <w:rStyle w:val="CommentReference"/>
          <w:rFonts w:cs="Arial"/>
          <w:szCs w:val="20"/>
        </w:rPr>
        <w:t>results</w:t>
      </w:r>
      <w:r>
        <w:rPr>
          <w:rStyle w:val="CommentReference"/>
          <w:rFonts w:cs="Arial"/>
          <w:szCs w:val="20"/>
        </w:rPr>
        <w:t xml:space="preserve"> in </w:t>
      </w:r>
      <w:proofErr w:type="spellStart"/>
      <w:r>
        <w:rPr>
          <w:rStyle w:val="CommentReference"/>
          <w:rFonts w:cs="Arial"/>
          <w:szCs w:val="20"/>
        </w:rPr>
        <w:t>BRCAm</w:t>
      </w:r>
      <w:proofErr w:type="spellEnd"/>
      <w:r>
        <w:rPr>
          <w:rStyle w:val="CommentReference"/>
          <w:rFonts w:cs="Arial"/>
          <w:szCs w:val="20"/>
        </w:rPr>
        <w:t xml:space="preserve"> subgroup</w:t>
      </w:r>
      <w:r w:rsidR="00B6641C">
        <w:rPr>
          <w:rStyle w:val="CommentReference"/>
          <w:rFonts w:cs="Arial"/>
          <w:szCs w:val="20"/>
        </w:rPr>
        <w:t>s</w:t>
      </w:r>
    </w:p>
    <w:tbl>
      <w:tblPr>
        <w:tblStyle w:val="TableGrid"/>
        <w:tblW w:w="0" w:type="auto"/>
        <w:tblInd w:w="817" w:type="dxa"/>
        <w:tblLook w:val="04A0" w:firstRow="1" w:lastRow="0" w:firstColumn="1" w:lastColumn="0" w:noHBand="0" w:noVBand="1"/>
        <w:tblCaption w:val="Updated overall survival results in BRCAm subgroups"/>
      </w:tblPr>
      <w:tblGrid>
        <w:gridCol w:w="1843"/>
        <w:gridCol w:w="1701"/>
        <w:gridCol w:w="1134"/>
        <w:gridCol w:w="709"/>
        <w:gridCol w:w="1134"/>
        <w:gridCol w:w="1191"/>
      </w:tblGrid>
      <w:tr w:rsidR="00753F39" w:rsidRPr="007B0E04" w:rsidTr="00A104C1">
        <w:trPr>
          <w:tblHeader/>
        </w:trPr>
        <w:tc>
          <w:tcPr>
            <w:tcW w:w="1843" w:type="dxa"/>
            <w:shd w:val="clear" w:color="auto" w:fill="auto"/>
          </w:tcPr>
          <w:p w:rsidR="00753F39" w:rsidRPr="008323D4" w:rsidRDefault="00753F39" w:rsidP="009B31AB">
            <w:pPr>
              <w:pStyle w:val="Caption"/>
              <w:rPr>
                <w:rFonts w:ascii="Arial Narrow" w:hAnsi="Arial Narrow"/>
              </w:rPr>
            </w:pPr>
            <w:r w:rsidRPr="008323D4">
              <w:rPr>
                <w:rFonts w:ascii="Arial Narrow" w:hAnsi="Arial Narrow"/>
              </w:rPr>
              <w:t>Population/ Treatment group</w:t>
            </w:r>
          </w:p>
        </w:tc>
        <w:tc>
          <w:tcPr>
            <w:tcW w:w="1701" w:type="dxa"/>
            <w:shd w:val="clear" w:color="auto" w:fill="auto"/>
          </w:tcPr>
          <w:p w:rsidR="00753F39" w:rsidRPr="008323D4" w:rsidRDefault="00753F39" w:rsidP="009B31AB">
            <w:pPr>
              <w:pStyle w:val="Caption"/>
              <w:jc w:val="center"/>
              <w:rPr>
                <w:rFonts w:ascii="Arial Narrow" w:hAnsi="Arial Narrow"/>
              </w:rPr>
            </w:pPr>
            <w:r w:rsidRPr="008323D4">
              <w:rPr>
                <w:rFonts w:ascii="Arial Narrow" w:hAnsi="Arial Narrow"/>
              </w:rPr>
              <w:t>Events n/N (%)</w:t>
            </w:r>
          </w:p>
        </w:tc>
        <w:tc>
          <w:tcPr>
            <w:tcW w:w="1134" w:type="dxa"/>
            <w:shd w:val="clear" w:color="auto" w:fill="auto"/>
          </w:tcPr>
          <w:p w:rsidR="00753F39" w:rsidRPr="008323D4" w:rsidRDefault="00753F39" w:rsidP="009B31AB">
            <w:pPr>
              <w:pStyle w:val="Caption"/>
              <w:jc w:val="center"/>
              <w:rPr>
                <w:rFonts w:ascii="Arial Narrow" w:hAnsi="Arial Narrow"/>
              </w:rPr>
            </w:pPr>
            <w:r w:rsidRPr="008323D4">
              <w:rPr>
                <w:rFonts w:ascii="Arial Narrow" w:hAnsi="Arial Narrow"/>
              </w:rPr>
              <w:t>Median, months</w:t>
            </w:r>
          </w:p>
        </w:tc>
        <w:tc>
          <w:tcPr>
            <w:tcW w:w="709" w:type="dxa"/>
            <w:shd w:val="clear" w:color="auto" w:fill="auto"/>
          </w:tcPr>
          <w:p w:rsidR="00753F39" w:rsidRPr="008323D4" w:rsidRDefault="00753F39" w:rsidP="009B31AB">
            <w:pPr>
              <w:pStyle w:val="Caption"/>
              <w:jc w:val="center"/>
              <w:rPr>
                <w:rFonts w:ascii="Arial Narrow" w:hAnsi="Arial Narrow"/>
              </w:rPr>
            </w:pPr>
            <w:r w:rsidRPr="008323D4">
              <w:rPr>
                <w:rFonts w:ascii="Arial Narrow" w:hAnsi="Arial Narrow"/>
              </w:rPr>
              <w:t>HR</w:t>
            </w:r>
          </w:p>
        </w:tc>
        <w:tc>
          <w:tcPr>
            <w:tcW w:w="1134" w:type="dxa"/>
            <w:shd w:val="clear" w:color="auto" w:fill="auto"/>
          </w:tcPr>
          <w:p w:rsidR="00753F39" w:rsidRPr="008323D4" w:rsidRDefault="00753F39" w:rsidP="009B31AB">
            <w:pPr>
              <w:pStyle w:val="Caption"/>
              <w:jc w:val="center"/>
              <w:rPr>
                <w:rFonts w:ascii="Arial Narrow" w:hAnsi="Arial Narrow"/>
              </w:rPr>
            </w:pPr>
            <w:r w:rsidRPr="008323D4">
              <w:rPr>
                <w:rFonts w:ascii="Arial Narrow" w:hAnsi="Arial Narrow"/>
              </w:rPr>
              <w:t>(95% CI)</w:t>
            </w:r>
          </w:p>
        </w:tc>
        <w:tc>
          <w:tcPr>
            <w:tcW w:w="1191" w:type="dxa"/>
            <w:shd w:val="clear" w:color="auto" w:fill="auto"/>
          </w:tcPr>
          <w:p w:rsidR="00753F39" w:rsidRPr="008323D4" w:rsidRDefault="00753F39" w:rsidP="009B31AB">
            <w:pPr>
              <w:pStyle w:val="Caption"/>
              <w:jc w:val="center"/>
              <w:rPr>
                <w:rFonts w:ascii="Arial Narrow" w:hAnsi="Arial Narrow"/>
              </w:rPr>
            </w:pPr>
            <w:r w:rsidRPr="008323D4">
              <w:rPr>
                <w:rFonts w:ascii="Arial Narrow" w:hAnsi="Arial Narrow"/>
              </w:rPr>
              <w:t>Nominal p-value</w:t>
            </w:r>
          </w:p>
        </w:tc>
      </w:tr>
      <w:tr w:rsidR="00753F39" w:rsidRPr="007B0E04" w:rsidTr="009B31AB">
        <w:tc>
          <w:tcPr>
            <w:tcW w:w="7712" w:type="dxa"/>
            <w:gridSpan w:val="6"/>
            <w:shd w:val="clear" w:color="auto" w:fill="FFFFFF" w:themeFill="background1"/>
          </w:tcPr>
          <w:p w:rsidR="00753F39" w:rsidRPr="008323D4" w:rsidRDefault="00753F39" w:rsidP="009B31AB">
            <w:pPr>
              <w:pStyle w:val="Caption"/>
              <w:rPr>
                <w:rFonts w:ascii="Arial Narrow" w:hAnsi="Arial Narrow"/>
              </w:rPr>
            </w:pPr>
            <w:proofErr w:type="spellStart"/>
            <w:r w:rsidRPr="008323D4">
              <w:rPr>
                <w:rFonts w:ascii="Arial Narrow" w:hAnsi="Arial Narrow"/>
              </w:rPr>
              <w:t>BRCAm</w:t>
            </w:r>
            <w:proofErr w:type="spellEnd"/>
            <w:r w:rsidRPr="008323D4">
              <w:rPr>
                <w:rFonts w:ascii="Arial Narrow" w:hAnsi="Arial Narrow"/>
              </w:rPr>
              <w:t xml:space="preserve"> population (N=136)</w:t>
            </w:r>
          </w:p>
        </w:tc>
      </w:tr>
      <w:tr w:rsidR="00753F39" w:rsidRPr="007B0E04" w:rsidTr="00B6641C">
        <w:tc>
          <w:tcPr>
            <w:tcW w:w="1843" w:type="dxa"/>
          </w:tcPr>
          <w:p w:rsidR="00753F39" w:rsidRPr="008323D4" w:rsidRDefault="00753F39" w:rsidP="009B31AB">
            <w:pPr>
              <w:pStyle w:val="Caption"/>
              <w:rPr>
                <w:rFonts w:ascii="Arial Narrow" w:hAnsi="Arial Narrow"/>
                <w:b w:val="0"/>
              </w:rPr>
            </w:pPr>
            <w:proofErr w:type="spellStart"/>
            <w:r w:rsidRPr="008323D4">
              <w:rPr>
                <w:rFonts w:ascii="Arial Narrow" w:hAnsi="Arial Narrow"/>
                <w:b w:val="0"/>
              </w:rPr>
              <w:t>Olaparib</w:t>
            </w:r>
            <w:proofErr w:type="spellEnd"/>
          </w:p>
        </w:tc>
        <w:tc>
          <w:tcPr>
            <w:tcW w:w="1701" w:type="dxa"/>
          </w:tcPr>
          <w:p w:rsidR="00753F39" w:rsidRPr="008323D4" w:rsidRDefault="00770610" w:rsidP="009B31AB">
            <w:pPr>
              <w:pStyle w:val="Caption"/>
              <w:jc w:val="center"/>
              <w:rPr>
                <w:rFonts w:ascii="Arial Narrow" w:hAnsi="Arial Narrow"/>
                <w:b w:val="0"/>
              </w:rPr>
            </w:pPr>
            <w:r>
              <w:rPr>
                <w:rFonts w:ascii="Arial Narrow" w:hAnsi="Arial Narrow"/>
                <w:b w:val="0"/>
                <w:noProof/>
                <w:color w:val="000000"/>
                <w:highlight w:val="black"/>
              </w:rPr>
              <w:t>''''''</w:t>
            </w:r>
            <w:r w:rsidR="00753F39" w:rsidRPr="008323D4">
              <w:rPr>
                <w:rFonts w:ascii="Arial Narrow" w:hAnsi="Arial Narrow"/>
                <w:b w:val="0"/>
              </w:rPr>
              <w:t>/</w:t>
            </w:r>
            <w:r>
              <w:rPr>
                <w:rFonts w:ascii="Arial Narrow" w:hAnsi="Arial Narrow"/>
                <w:b w:val="0"/>
                <w:noProof/>
                <w:color w:val="000000"/>
                <w:highlight w:val="black"/>
              </w:rPr>
              <w:t>'''''</w:t>
            </w:r>
            <w:r w:rsidR="00753F39" w:rsidRPr="008323D4">
              <w:rPr>
                <w:rFonts w:ascii="Arial Narrow" w:hAnsi="Arial Narrow"/>
                <w:b w:val="0"/>
              </w:rPr>
              <w:t xml:space="preserve"> (</w:t>
            </w:r>
            <w:r>
              <w:rPr>
                <w:rFonts w:ascii="Arial Narrow" w:hAnsi="Arial Narrow"/>
                <w:b w:val="0"/>
                <w:noProof/>
                <w:color w:val="000000"/>
                <w:highlight w:val="black"/>
              </w:rPr>
              <w:t>''''''</w:t>
            </w:r>
            <w:r w:rsidR="00753F39" w:rsidRPr="008323D4">
              <w:rPr>
                <w:rFonts w:ascii="Arial Narrow" w:hAnsi="Arial Narrow"/>
                <w:b w:val="0"/>
              </w:rPr>
              <w:t>%)</w:t>
            </w:r>
          </w:p>
        </w:tc>
        <w:tc>
          <w:tcPr>
            <w:tcW w:w="1134" w:type="dxa"/>
          </w:tcPr>
          <w:p w:rsidR="00753F39" w:rsidRPr="00770610" w:rsidRDefault="00770610" w:rsidP="009B31AB">
            <w:pPr>
              <w:pStyle w:val="Caption"/>
              <w:jc w:val="center"/>
              <w:rPr>
                <w:rFonts w:ascii="Arial Narrow" w:hAnsi="Arial Narrow"/>
                <w:b w:val="0"/>
                <w:highlight w:val="black"/>
              </w:rPr>
            </w:pPr>
            <w:r>
              <w:rPr>
                <w:rFonts w:ascii="Arial Narrow" w:hAnsi="Arial Narrow"/>
                <w:b w:val="0"/>
                <w:noProof/>
                <w:color w:val="000000"/>
                <w:highlight w:val="black"/>
              </w:rPr>
              <w:t>''''''''''''</w:t>
            </w:r>
          </w:p>
        </w:tc>
        <w:tc>
          <w:tcPr>
            <w:tcW w:w="709" w:type="dxa"/>
            <w:vMerge w:val="restart"/>
          </w:tcPr>
          <w:p w:rsidR="00753F39" w:rsidRPr="00770610" w:rsidRDefault="00770610" w:rsidP="009B31AB">
            <w:pPr>
              <w:pStyle w:val="Caption"/>
              <w:jc w:val="center"/>
              <w:rPr>
                <w:rFonts w:ascii="Arial Narrow" w:hAnsi="Arial Narrow"/>
                <w:b w:val="0"/>
                <w:highlight w:val="black"/>
              </w:rPr>
            </w:pPr>
            <w:r>
              <w:rPr>
                <w:rFonts w:ascii="Arial Narrow" w:hAnsi="Arial Narrow"/>
                <w:b w:val="0"/>
                <w:noProof/>
                <w:color w:val="000000"/>
                <w:highlight w:val="black"/>
              </w:rPr>
              <w:t>''''''''''''</w:t>
            </w:r>
          </w:p>
        </w:tc>
        <w:tc>
          <w:tcPr>
            <w:tcW w:w="1134" w:type="dxa"/>
            <w:vMerge w:val="restart"/>
          </w:tcPr>
          <w:p w:rsidR="00753F39" w:rsidRPr="008323D4" w:rsidRDefault="00753F39" w:rsidP="009B31AB">
            <w:pPr>
              <w:pStyle w:val="Caption"/>
              <w:jc w:val="center"/>
              <w:rPr>
                <w:rFonts w:ascii="Arial Narrow" w:hAnsi="Arial Narrow"/>
                <w:b w:val="0"/>
              </w:rPr>
            </w:pPr>
            <w:r w:rsidRPr="008323D4">
              <w:rPr>
                <w:rFonts w:ascii="Arial Narrow" w:hAnsi="Arial Narrow"/>
                <w:b w:val="0"/>
              </w:rPr>
              <w:t>(</w:t>
            </w:r>
            <w:r w:rsidR="00770610">
              <w:rPr>
                <w:rFonts w:ascii="Arial Narrow" w:hAnsi="Arial Narrow"/>
                <w:b w:val="0"/>
                <w:noProof/>
                <w:color w:val="000000"/>
                <w:highlight w:val="black"/>
              </w:rPr>
              <w:t>''''''''''</w:t>
            </w:r>
            <w:r w:rsidRPr="008323D4">
              <w:rPr>
                <w:rFonts w:ascii="Arial Narrow" w:hAnsi="Arial Narrow"/>
                <w:b w:val="0"/>
              </w:rPr>
              <w:t xml:space="preserve">, </w:t>
            </w:r>
            <w:r w:rsidR="00770610">
              <w:rPr>
                <w:rFonts w:ascii="Arial Narrow" w:hAnsi="Arial Narrow"/>
                <w:b w:val="0"/>
                <w:noProof/>
                <w:color w:val="000000"/>
                <w:highlight w:val="black"/>
              </w:rPr>
              <w:t>'''''''''''</w:t>
            </w:r>
            <w:r w:rsidRPr="008323D4">
              <w:rPr>
                <w:rFonts w:ascii="Arial Narrow" w:hAnsi="Arial Narrow"/>
                <w:b w:val="0"/>
              </w:rPr>
              <w:t>)</w:t>
            </w:r>
          </w:p>
        </w:tc>
        <w:tc>
          <w:tcPr>
            <w:tcW w:w="1191" w:type="dxa"/>
            <w:vMerge w:val="restart"/>
          </w:tcPr>
          <w:p w:rsidR="00753F39" w:rsidRPr="00770610" w:rsidRDefault="00770610" w:rsidP="009B31AB">
            <w:pPr>
              <w:pStyle w:val="Caption"/>
              <w:jc w:val="center"/>
              <w:rPr>
                <w:rFonts w:ascii="Arial Narrow" w:hAnsi="Arial Narrow"/>
                <w:b w:val="0"/>
                <w:highlight w:val="black"/>
              </w:rPr>
            </w:pPr>
            <w:r>
              <w:rPr>
                <w:rFonts w:ascii="Arial Narrow" w:hAnsi="Arial Narrow"/>
                <w:b w:val="0"/>
                <w:noProof/>
                <w:color w:val="000000"/>
                <w:highlight w:val="black"/>
              </w:rPr>
              <w:t>''''''''''''''''''</w:t>
            </w:r>
          </w:p>
        </w:tc>
      </w:tr>
      <w:tr w:rsidR="00753F39" w:rsidRPr="007B0E04" w:rsidTr="00B6641C">
        <w:tc>
          <w:tcPr>
            <w:tcW w:w="1843" w:type="dxa"/>
          </w:tcPr>
          <w:p w:rsidR="00753F39" w:rsidRPr="008323D4" w:rsidRDefault="00753F39" w:rsidP="009B31AB">
            <w:pPr>
              <w:pStyle w:val="Caption"/>
              <w:rPr>
                <w:rFonts w:ascii="Arial Narrow" w:hAnsi="Arial Narrow"/>
                <w:b w:val="0"/>
              </w:rPr>
            </w:pPr>
            <w:r w:rsidRPr="008323D4">
              <w:rPr>
                <w:rFonts w:ascii="Arial Narrow" w:hAnsi="Arial Narrow"/>
                <w:b w:val="0"/>
              </w:rPr>
              <w:t>Placebo</w:t>
            </w:r>
          </w:p>
        </w:tc>
        <w:tc>
          <w:tcPr>
            <w:tcW w:w="1701" w:type="dxa"/>
          </w:tcPr>
          <w:p w:rsidR="00753F39" w:rsidRPr="008323D4" w:rsidRDefault="00770610" w:rsidP="009B31AB">
            <w:pPr>
              <w:pStyle w:val="Caption"/>
              <w:jc w:val="center"/>
              <w:rPr>
                <w:rFonts w:ascii="Arial Narrow" w:hAnsi="Arial Narrow"/>
                <w:b w:val="0"/>
              </w:rPr>
            </w:pPr>
            <w:r>
              <w:rPr>
                <w:rFonts w:ascii="Arial Narrow" w:hAnsi="Arial Narrow"/>
                <w:b w:val="0"/>
                <w:noProof/>
                <w:color w:val="000000"/>
                <w:highlight w:val="black"/>
              </w:rPr>
              <w:t>''''''</w:t>
            </w:r>
            <w:r w:rsidR="00753F39" w:rsidRPr="008323D4">
              <w:rPr>
                <w:rFonts w:ascii="Arial Narrow" w:hAnsi="Arial Narrow"/>
                <w:b w:val="0"/>
              </w:rPr>
              <w:t>/</w:t>
            </w:r>
            <w:r>
              <w:rPr>
                <w:rFonts w:ascii="Arial Narrow" w:hAnsi="Arial Narrow"/>
                <w:b w:val="0"/>
                <w:noProof/>
                <w:color w:val="000000"/>
                <w:highlight w:val="black"/>
              </w:rPr>
              <w:t>'''''</w:t>
            </w:r>
            <w:r w:rsidR="00753F39" w:rsidRPr="008323D4">
              <w:rPr>
                <w:rFonts w:ascii="Arial Narrow" w:hAnsi="Arial Narrow"/>
                <w:b w:val="0"/>
              </w:rPr>
              <w:t xml:space="preserve"> (</w:t>
            </w:r>
            <w:r>
              <w:rPr>
                <w:rFonts w:ascii="Arial Narrow" w:hAnsi="Arial Narrow"/>
                <w:b w:val="0"/>
                <w:noProof/>
                <w:color w:val="000000"/>
                <w:highlight w:val="black"/>
              </w:rPr>
              <w:t>''''''</w:t>
            </w:r>
            <w:r w:rsidR="00753F39" w:rsidRPr="008323D4">
              <w:rPr>
                <w:rFonts w:ascii="Arial Narrow" w:hAnsi="Arial Narrow"/>
                <w:b w:val="0"/>
              </w:rPr>
              <w:t>%)</w:t>
            </w:r>
          </w:p>
        </w:tc>
        <w:tc>
          <w:tcPr>
            <w:tcW w:w="1134" w:type="dxa"/>
          </w:tcPr>
          <w:p w:rsidR="00753F39" w:rsidRPr="00770610" w:rsidRDefault="00770610" w:rsidP="009B31AB">
            <w:pPr>
              <w:pStyle w:val="Caption"/>
              <w:jc w:val="center"/>
              <w:rPr>
                <w:rFonts w:ascii="Arial Narrow" w:hAnsi="Arial Narrow"/>
                <w:b w:val="0"/>
                <w:highlight w:val="black"/>
              </w:rPr>
            </w:pPr>
            <w:r>
              <w:rPr>
                <w:rFonts w:ascii="Arial Narrow" w:hAnsi="Arial Narrow"/>
                <w:b w:val="0"/>
                <w:noProof/>
                <w:color w:val="000000"/>
                <w:highlight w:val="black"/>
              </w:rPr>
              <w:t>''''''''''</w:t>
            </w:r>
          </w:p>
        </w:tc>
        <w:tc>
          <w:tcPr>
            <w:tcW w:w="709" w:type="dxa"/>
            <w:vMerge/>
          </w:tcPr>
          <w:p w:rsidR="00753F39" w:rsidRPr="008323D4" w:rsidRDefault="00753F39" w:rsidP="009B31AB">
            <w:pPr>
              <w:pStyle w:val="Caption"/>
              <w:rPr>
                <w:rFonts w:ascii="Arial Narrow" w:hAnsi="Arial Narrow"/>
                <w:b w:val="0"/>
              </w:rPr>
            </w:pPr>
          </w:p>
        </w:tc>
        <w:tc>
          <w:tcPr>
            <w:tcW w:w="1134" w:type="dxa"/>
            <w:vMerge/>
          </w:tcPr>
          <w:p w:rsidR="00753F39" w:rsidRPr="008323D4" w:rsidRDefault="00753F39" w:rsidP="009B31AB">
            <w:pPr>
              <w:pStyle w:val="Caption"/>
              <w:rPr>
                <w:rFonts w:ascii="Arial Narrow" w:hAnsi="Arial Narrow"/>
                <w:b w:val="0"/>
              </w:rPr>
            </w:pPr>
          </w:p>
        </w:tc>
        <w:tc>
          <w:tcPr>
            <w:tcW w:w="1191" w:type="dxa"/>
            <w:vMerge/>
          </w:tcPr>
          <w:p w:rsidR="00753F39" w:rsidRPr="008323D4" w:rsidRDefault="00753F39" w:rsidP="009B31AB">
            <w:pPr>
              <w:pStyle w:val="Caption"/>
              <w:rPr>
                <w:rFonts w:ascii="Arial Narrow" w:hAnsi="Arial Narrow"/>
                <w:b w:val="0"/>
              </w:rPr>
            </w:pPr>
          </w:p>
        </w:tc>
      </w:tr>
      <w:tr w:rsidR="00753F39" w:rsidRPr="007B0E04" w:rsidTr="009B31AB">
        <w:tc>
          <w:tcPr>
            <w:tcW w:w="7712" w:type="dxa"/>
            <w:gridSpan w:val="6"/>
            <w:shd w:val="clear" w:color="auto" w:fill="FFFFFF" w:themeFill="background1"/>
          </w:tcPr>
          <w:p w:rsidR="00753F39" w:rsidRPr="008323D4" w:rsidRDefault="00753F39" w:rsidP="009B31AB">
            <w:pPr>
              <w:pStyle w:val="Caption"/>
              <w:rPr>
                <w:rFonts w:ascii="Arial Narrow" w:hAnsi="Arial Narrow"/>
              </w:rPr>
            </w:pPr>
            <w:proofErr w:type="spellStart"/>
            <w:r w:rsidRPr="008323D4">
              <w:rPr>
                <w:rFonts w:ascii="Arial Narrow" w:hAnsi="Arial Narrow"/>
              </w:rPr>
              <w:t>BRCAm</w:t>
            </w:r>
            <w:proofErr w:type="spellEnd"/>
            <w:r w:rsidRPr="008323D4">
              <w:rPr>
                <w:rFonts w:ascii="Arial Narrow" w:hAnsi="Arial Narrow"/>
              </w:rPr>
              <w:t xml:space="preserve"> population, </w:t>
            </w:r>
            <w:proofErr w:type="spellStart"/>
            <w:r w:rsidRPr="008323D4">
              <w:rPr>
                <w:rFonts w:ascii="Arial Narrow" w:hAnsi="Arial Narrow"/>
              </w:rPr>
              <w:t>PARPi</w:t>
            </w:r>
            <w:proofErr w:type="spellEnd"/>
            <w:r w:rsidRPr="008323D4">
              <w:rPr>
                <w:rFonts w:ascii="Arial Narrow" w:hAnsi="Arial Narrow"/>
              </w:rPr>
              <w:t xml:space="preserve"> sites-excluded (N=96)</w:t>
            </w:r>
          </w:p>
        </w:tc>
      </w:tr>
      <w:tr w:rsidR="00753F39" w:rsidRPr="007B0E04" w:rsidTr="00B6641C">
        <w:tc>
          <w:tcPr>
            <w:tcW w:w="1843" w:type="dxa"/>
          </w:tcPr>
          <w:p w:rsidR="00753F39" w:rsidRPr="008323D4" w:rsidRDefault="00753F39" w:rsidP="009B31AB">
            <w:pPr>
              <w:pStyle w:val="Caption"/>
              <w:rPr>
                <w:rFonts w:ascii="Arial Narrow" w:hAnsi="Arial Narrow"/>
                <w:b w:val="0"/>
              </w:rPr>
            </w:pPr>
            <w:proofErr w:type="spellStart"/>
            <w:r w:rsidRPr="008323D4">
              <w:rPr>
                <w:rFonts w:ascii="Arial Narrow" w:hAnsi="Arial Narrow"/>
                <w:b w:val="0"/>
              </w:rPr>
              <w:t>Olaparib</w:t>
            </w:r>
            <w:proofErr w:type="spellEnd"/>
          </w:p>
        </w:tc>
        <w:tc>
          <w:tcPr>
            <w:tcW w:w="1701" w:type="dxa"/>
          </w:tcPr>
          <w:p w:rsidR="00753F39" w:rsidRPr="008323D4" w:rsidRDefault="00770610" w:rsidP="009B31AB">
            <w:pPr>
              <w:pStyle w:val="Caption"/>
              <w:jc w:val="center"/>
              <w:rPr>
                <w:rFonts w:ascii="Arial Narrow" w:hAnsi="Arial Narrow"/>
                <w:b w:val="0"/>
              </w:rPr>
            </w:pPr>
            <w:r>
              <w:rPr>
                <w:rFonts w:ascii="Arial Narrow" w:hAnsi="Arial Narrow"/>
                <w:b w:val="0"/>
                <w:noProof/>
                <w:color w:val="000000"/>
                <w:highlight w:val="black"/>
              </w:rPr>
              <w:t>''''''</w:t>
            </w:r>
            <w:r w:rsidR="00753F39" w:rsidRPr="008323D4">
              <w:rPr>
                <w:rFonts w:ascii="Arial Narrow" w:hAnsi="Arial Narrow"/>
                <w:b w:val="0"/>
              </w:rPr>
              <w:t>/</w:t>
            </w:r>
            <w:r>
              <w:rPr>
                <w:rFonts w:ascii="Arial Narrow" w:hAnsi="Arial Narrow"/>
                <w:b w:val="0"/>
                <w:noProof/>
                <w:color w:val="000000"/>
                <w:highlight w:val="black"/>
              </w:rPr>
              <w:t>'''''</w:t>
            </w:r>
            <w:r w:rsidR="00753F39" w:rsidRPr="008323D4">
              <w:rPr>
                <w:rFonts w:ascii="Arial Narrow" w:hAnsi="Arial Narrow"/>
                <w:b w:val="0"/>
              </w:rPr>
              <w:t xml:space="preserve"> (</w:t>
            </w:r>
            <w:r>
              <w:rPr>
                <w:rFonts w:ascii="Arial Narrow" w:hAnsi="Arial Narrow"/>
                <w:b w:val="0"/>
                <w:noProof/>
                <w:color w:val="000000"/>
                <w:highlight w:val="black"/>
              </w:rPr>
              <w:t>'''''''</w:t>
            </w:r>
            <w:r w:rsidR="00753F39" w:rsidRPr="008323D4">
              <w:rPr>
                <w:rFonts w:ascii="Arial Narrow" w:hAnsi="Arial Narrow"/>
                <w:b w:val="0"/>
              </w:rPr>
              <w:t>%)</w:t>
            </w:r>
          </w:p>
        </w:tc>
        <w:tc>
          <w:tcPr>
            <w:tcW w:w="1134" w:type="dxa"/>
          </w:tcPr>
          <w:p w:rsidR="00753F39" w:rsidRPr="00770610" w:rsidRDefault="00770610" w:rsidP="009B31AB">
            <w:pPr>
              <w:pStyle w:val="Caption"/>
              <w:jc w:val="center"/>
              <w:rPr>
                <w:rFonts w:ascii="Arial Narrow" w:hAnsi="Arial Narrow"/>
                <w:b w:val="0"/>
                <w:highlight w:val="black"/>
              </w:rPr>
            </w:pPr>
            <w:r>
              <w:rPr>
                <w:rFonts w:ascii="Arial Narrow" w:hAnsi="Arial Narrow"/>
                <w:b w:val="0"/>
                <w:noProof/>
                <w:color w:val="000000"/>
                <w:highlight w:val="black"/>
              </w:rPr>
              <w:t>''''''''''</w:t>
            </w:r>
          </w:p>
        </w:tc>
        <w:tc>
          <w:tcPr>
            <w:tcW w:w="709" w:type="dxa"/>
          </w:tcPr>
          <w:p w:rsidR="00753F39" w:rsidRPr="00770610" w:rsidRDefault="00770610" w:rsidP="009B31AB">
            <w:pPr>
              <w:pStyle w:val="Caption"/>
              <w:jc w:val="center"/>
              <w:rPr>
                <w:rFonts w:ascii="Arial Narrow" w:hAnsi="Arial Narrow"/>
                <w:b w:val="0"/>
                <w:highlight w:val="black"/>
              </w:rPr>
            </w:pPr>
            <w:r>
              <w:rPr>
                <w:rFonts w:ascii="Arial Narrow" w:hAnsi="Arial Narrow"/>
                <w:b w:val="0"/>
                <w:noProof/>
                <w:color w:val="000000"/>
                <w:highlight w:val="black"/>
              </w:rPr>
              <w:t>'''''''''''</w:t>
            </w:r>
          </w:p>
        </w:tc>
        <w:tc>
          <w:tcPr>
            <w:tcW w:w="1134" w:type="dxa"/>
          </w:tcPr>
          <w:p w:rsidR="00753F39" w:rsidRPr="008323D4" w:rsidRDefault="00753F39" w:rsidP="009B31AB">
            <w:pPr>
              <w:pStyle w:val="Caption"/>
              <w:jc w:val="center"/>
              <w:rPr>
                <w:rFonts w:ascii="Arial Narrow" w:hAnsi="Arial Narrow"/>
                <w:b w:val="0"/>
              </w:rPr>
            </w:pPr>
            <w:r w:rsidRPr="008323D4">
              <w:rPr>
                <w:rFonts w:ascii="Arial Narrow" w:hAnsi="Arial Narrow"/>
                <w:b w:val="0"/>
              </w:rPr>
              <w:t>(</w:t>
            </w:r>
            <w:r w:rsidR="00770610">
              <w:rPr>
                <w:rFonts w:ascii="Arial Narrow" w:hAnsi="Arial Narrow"/>
                <w:b w:val="0"/>
                <w:noProof/>
                <w:color w:val="000000"/>
                <w:highlight w:val="black"/>
              </w:rPr>
              <w:t>''''''''''</w:t>
            </w:r>
            <w:r w:rsidRPr="008323D4">
              <w:rPr>
                <w:rFonts w:ascii="Arial Narrow" w:hAnsi="Arial Narrow"/>
                <w:b w:val="0"/>
              </w:rPr>
              <w:t xml:space="preserve">, </w:t>
            </w:r>
            <w:r w:rsidR="00770610">
              <w:rPr>
                <w:rFonts w:ascii="Arial Narrow" w:hAnsi="Arial Narrow"/>
                <w:b w:val="0"/>
                <w:noProof/>
                <w:color w:val="000000"/>
                <w:highlight w:val="black"/>
              </w:rPr>
              <w:t>'''''''''''</w:t>
            </w:r>
            <w:r w:rsidRPr="008323D4">
              <w:rPr>
                <w:rFonts w:ascii="Arial Narrow" w:hAnsi="Arial Narrow"/>
                <w:b w:val="0"/>
              </w:rPr>
              <w:t>)</w:t>
            </w:r>
          </w:p>
        </w:tc>
        <w:tc>
          <w:tcPr>
            <w:tcW w:w="1191" w:type="dxa"/>
          </w:tcPr>
          <w:p w:rsidR="00753F39" w:rsidRPr="00770610" w:rsidRDefault="00770610" w:rsidP="009B31AB">
            <w:pPr>
              <w:pStyle w:val="Caption"/>
              <w:jc w:val="center"/>
              <w:rPr>
                <w:rFonts w:ascii="Arial Narrow" w:hAnsi="Arial Narrow"/>
                <w:b w:val="0"/>
                <w:highlight w:val="black"/>
              </w:rPr>
            </w:pPr>
            <w:r>
              <w:rPr>
                <w:rFonts w:ascii="Arial Narrow" w:hAnsi="Arial Narrow"/>
                <w:b w:val="0"/>
                <w:noProof/>
                <w:color w:val="000000"/>
                <w:highlight w:val="black"/>
              </w:rPr>
              <w:t>'''''''''''''''''''</w:t>
            </w:r>
          </w:p>
        </w:tc>
      </w:tr>
    </w:tbl>
    <w:p w:rsidR="008323D4" w:rsidRPr="00936175" w:rsidRDefault="008323D4" w:rsidP="00DB2DEE">
      <w:pPr>
        <w:pStyle w:val="TableFooter"/>
        <w:ind w:firstLine="720"/>
      </w:pPr>
      <w:r w:rsidRPr="00936175">
        <w:t xml:space="preserve">Source: </w:t>
      </w:r>
      <w:r>
        <w:t>Pre-Sub-Committee Response p. 11</w:t>
      </w:r>
    </w:p>
    <w:p w:rsidR="004C3F7F" w:rsidRDefault="004C3F7F" w:rsidP="004C3F7F">
      <w:pPr>
        <w:rPr>
          <w:rFonts w:ascii="Arial" w:hAnsi="Arial" w:cs="Arial"/>
          <w:sz w:val="22"/>
          <w:szCs w:val="22"/>
        </w:rPr>
      </w:pPr>
    </w:p>
    <w:p w:rsidR="00571E08" w:rsidRDefault="00571E08" w:rsidP="00F5403B">
      <w:pPr>
        <w:pStyle w:val="ListParagraph"/>
        <w:numPr>
          <w:ilvl w:val="1"/>
          <w:numId w:val="9"/>
        </w:numPr>
        <w:rPr>
          <w:rFonts w:ascii="Arial" w:hAnsi="Arial" w:cs="Arial"/>
          <w:sz w:val="22"/>
          <w:szCs w:val="22"/>
        </w:rPr>
      </w:pPr>
      <w:r>
        <w:rPr>
          <w:rFonts w:ascii="Arial" w:hAnsi="Arial" w:cs="Arial"/>
          <w:sz w:val="22"/>
          <w:szCs w:val="22"/>
        </w:rPr>
        <w:t>The Pre-PBAC response provided</w:t>
      </w:r>
      <w:r w:rsidR="00935532">
        <w:rPr>
          <w:rFonts w:ascii="Arial" w:hAnsi="Arial" w:cs="Arial"/>
          <w:sz w:val="22"/>
          <w:szCs w:val="22"/>
        </w:rPr>
        <w:t xml:space="preserve"> </w:t>
      </w:r>
      <w:r w:rsidR="00F5403B">
        <w:rPr>
          <w:rFonts w:ascii="Arial" w:hAnsi="Arial" w:cs="Arial"/>
          <w:sz w:val="22"/>
          <w:szCs w:val="22"/>
        </w:rPr>
        <w:t xml:space="preserve">unpublished </w:t>
      </w:r>
      <w:r w:rsidR="00935532">
        <w:rPr>
          <w:rFonts w:ascii="Arial" w:hAnsi="Arial" w:cs="Arial"/>
          <w:sz w:val="22"/>
          <w:szCs w:val="22"/>
        </w:rPr>
        <w:t>preliminary Kapla</w:t>
      </w:r>
      <w:r>
        <w:rPr>
          <w:rFonts w:ascii="Arial" w:hAnsi="Arial" w:cs="Arial"/>
          <w:sz w:val="22"/>
          <w:szCs w:val="22"/>
        </w:rPr>
        <w:t xml:space="preserve">n-Meier curves for the updated OS </w:t>
      </w:r>
      <w:r w:rsidR="00935532">
        <w:rPr>
          <w:rFonts w:ascii="Arial" w:hAnsi="Arial" w:cs="Arial"/>
          <w:sz w:val="22"/>
          <w:szCs w:val="22"/>
        </w:rPr>
        <w:t>analyses;</w:t>
      </w:r>
      <w:r>
        <w:rPr>
          <w:rFonts w:ascii="Arial" w:hAnsi="Arial" w:cs="Arial"/>
          <w:sz w:val="22"/>
          <w:szCs w:val="22"/>
        </w:rPr>
        <w:t xml:space="preserve"> these ar</w:t>
      </w:r>
      <w:r w:rsidR="00F5403B">
        <w:rPr>
          <w:rFonts w:ascii="Arial" w:hAnsi="Arial" w:cs="Arial"/>
          <w:sz w:val="22"/>
          <w:szCs w:val="22"/>
        </w:rPr>
        <w:t>e presented in the table below.</w:t>
      </w:r>
    </w:p>
    <w:p w:rsidR="00935532" w:rsidRPr="00F5403B" w:rsidRDefault="00935532" w:rsidP="00F5403B">
      <w:pPr>
        <w:rPr>
          <w:rFonts w:ascii="Arial" w:hAnsi="Arial" w:cs="Arial"/>
          <w:sz w:val="22"/>
          <w:szCs w:val="22"/>
        </w:rPr>
      </w:pPr>
    </w:p>
    <w:p w:rsidR="00935532" w:rsidRPr="00770610" w:rsidRDefault="00C04B7C" w:rsidP="00935532">
      <w:pPr>
        <w:ind w:firstLine="720"/>
        <w:rPr>
          <w:rFonts w:ascii="Arial" w:hAnsi="Arial" w:cs="Arial"/>
          <w:sz w:val="22"/>
          <w:szCs w:val="22"/>
        </w:rPr>
      </w:pPr>
      <w:r>
        <w:rPr>
          <w:rStyle w:val="CommentReference"/>
          <w:rFonts w:cs="Arial"/>
          <w:szCs w:val="20"/>
        </w:rPr>
        <w:t>Figure 2</w:t>
      </w:r>
      <w:r w:rsidR="00935532" w:rsidRPr="00C65BA8">
        <w:rPr>
          <w:rStyle w:val="CommentReference"/>
          <w:rFonts w:cs="Arial"/>
          <w:szCs w:val="20"/>
        </w:rPr>
        <w:t>:</w:t>
      </w:r>
      <w:r w:rsidR="00935532">
        <w:rPr>
          <w:rStyle w:val="CommentReference"/>
          <w:rFonts w:cs="Arial"/>
          <w:szCs w:val="20"/>
        </w:rPr>
        <w:t xml:space="preserve"> </w:t>
      </w:r>
      <w:r w:rsidR="0086271D">
        <w:rPr>
          <w:rStyle w:val="CommentReference"/>
          <w:rFonts w:cs="Arial"/>
          <w:szCs w:val="20"/>
        </w:rPr>
        <w:t>Preliminary Kapla</w:t>
      </w:r>
      <w:r w:rsidR="00935532">
        <w:rPr>
          <w:rStyle w:val="CommentReference"/>
          <w:rFonts w:cs="Arial"/>
          <w:szCs w:val="20"/>
        </w:rPr>
        <w:t>n Meier curves for the updated OS analyses</w:t>
      </w:r>
    </w:p>
    <w:p w:rsidR="002C43D9" w:rsidRDefault="002C43D9" w:rsidP="002C43D9">
      <w:pPr>
        <w:rPr>
          <w:rFonts w:ascii="Arial" w:hAnsi="Arial" w:cs="Arial"/>
          <w:sz w:val="22"/>
          <w:szCs w:val="22"/>
        </w:rPr>
      </w:pPr>
    </w:p>
    <w:p w:rsidR="00935532" w:rsidRPr="002C43D9" w:rsidRDefault="002C43D9" w:rsidP="002C43D9">
      <w:pPr>
        <w:ind w:firstLine="709"/>
        <w:rPr>
          <w:rFonts w:ascii="Arial" w:hAnsi="Arial" w:cs="Arial"/>
          <w:sz w:val="22"/>
          <w:szCs w:val="22"/>
        </w:rPr>
      </w:pPr>
      <w:r>
        <w:rPr>
          <w:rFonts w:ascii="Arial Narrow" w:hAnsi="Arial Narrow" w:cs="Arial"/>
          <w:b/>
          <w:noProof/>
          <w:sz w:val="20"/>
          <w:szCs w:val="20"/>
          <w:lang w:eastAsia="en-AU"/>
        </w:rPr>
        <w:drawing>
          <wp:inline distT="0" distB="0" distL="0" distR="0">
            <wp:extent cx="4838700" cy="2797175"/>
            <wp:effectExtent l="0" t="0" r="0" b="3175"/>
            <wp:docPr id="1" name="Picture 1" title="Figure 2: Preliminary Kaplan Meier curves for the updated OS analys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838700" cy="2797175"/>
                    </a:xfrm>
                    <a:prstGeom prst="rect">
                      <a:avLst/>
                    </a:prstGeom>
                  </pic:spPr>
                </pic:pic>
              </a:graphicData>
            </a:graphic>
          </wp:inline>
        </w:drawing>
      </w:r>
    </w:p>
    <w:p w:rsidR="002C43D9" w:rsidRDefault="002C43D9" w:rsidP="00935532">
      <w:pPr>
        <w:pStyle w:val="TableFooter"/>
        <w:ind w:firstLine="720"/>
      </w:pPr>
    </w:p>
    <w:p w:rsidR="00935532" w:rsidRPr="00936175" w:rsidRDefault="00935532" w:rsidP="00935532">
      <w:pPr>
        <w:pStyle w:val="TableFooter"/>
        <w:ind w:firstLine="720"/>
      </w:pPr>
      <w:r w:rsidRPr="00936175">
        <w:t xml:space="preserve">Source: </w:t>
      </w:r>
      <w:r>
        <w:t>Figure 1,</w:t>
      </w:r>
      <w:r w:rsidR="00F5403B">
        <w:t xml:space="preserve"> Pre-PBAC Response Attachment 1</w:t>
      </w:r>
    </w:p>
    <w:p w:rsidR="00935532" w:rsidRPr="00F5403B" w:rsidRDefault="00935532" w:rsidP="00F5403B">
      <w:pPr>
        <w:ind w:left="720" w:hanging="720"/>
        <w:rPr>
          <w:rFonts w:ascii="Arial" w:hAnsi="Arial" w:cs="Arial"/>
          <w:sz w:val="22"/>
          <w:szCs w:val="22"/>
        </w:rPr>
      </w:pPr>
    </w:p>
    <w:p w:rsidR="006C133B" w:rsidRPr="00936175"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For overall survival in the economic model, the submission used the hazard ratio for patients classified with a </w:t>
      </w:r>
      <w:r w:rsidRPr="00DD446C">
        <w:rPr>
          <w:rFonts w:ascii="Arial" w:hAnsi="Arial" w:cs="Arial"/>
          <w:i/>
          <w:sz w:val="22"/>
          <w:szCs w:val="22"/>
        </w:rPr>
        <w:t>BRCA</w:t>
      </w:r>
      <w:r w:rsidRPr="00936175">
        <w:rPr>
          <w:rFonts w:ascii="Arial" w:hAnsi="Arial" w:cs="Arial"/>
          <w:sz w:val="22"/>
          <w:szCs w:val="22"/>
        </w:rPr>
        <w:t xml:space="preserve"> mutation of the </w:t>
      </w:r>
      <w:r w:rsidRPr="00150194">
        <w:rPr>
          <w:rFonts w:ascii="Arial" w:hAnsi="Arial" w:cs="Arial"/>
          <w:i/>
          <w:sz w:val="22"/>
          <w:szCs w:val="22"/>
        </w:rPr>
        <w:t>post hoc</w:t>
      </w:r>
      <w:r w:rsidRPr="00936175">
        <w:rPr>
          <w:rFonts w:ascii="Arial" w:hAnsi="Arial" w:cs="Arial"/>
          <w:sz w:val="22"/>
          <w:szCs w:val="22"/>
        </w:rPr>
        <w:t xml:space="preserve"> analysis for </w:t>
      </w:r>
      <w:proofErr w:type="spellStart"/>
      <w:r w:rsidRPr="00DD446C">
        <w:rPr>
          <w:rFonts w:ascii="Arial" w:hAnsi="Arial" w:cs="Arial"/>
          <w:i/>
          <w:sz w:val="22"/>
          <w:szCs w:val="22"/>
        </w:rPr>
        <w:t>BRCA</w:t>
      </w:r>
      <w:r w:rsidRPr="00936175">
        <w:rPr>
          <w:rFonts w:ascii="Arial" w:hAnsi="Arial" w:cs="Arial"/>
          <w:sz w:val="22"/>
          <w:szCs w:val="22"/>
        </w:rPr>
        <w:t>m</w:t>
      </w:r>
      <w:proofErr w:type="spellEnd"/>
      <w:r w:rsidRPr="00936175">
        <w:rPr>
          <w:rFonts w:ascii="Arial" w:hAnsi="Arial" w:cs="Arial"/>
          <w:sz w:val="22"/>
          <w:szCs w:val="22"/>
        </w:rPr>
        <w:t xml:space="preserve"> subgroup with ‘</w:t>
      </w:r>
      <w:proofErr w:type="spellStart"/>
      <w:r w:rsidRPr="00936175">
        <w:rPr>
          <w:rFonts w:ascii="Arial" w:hAnsi="Arial" w:cs="Arial"/>
          <w:sz w:val="22"/>
          <w:szCs w:val="22"/>
        </w:rPr>
        <w:t>PARPi</w:t>
      </w:r>
      <w:proofErr w:type="spellEnd"/>
      <w:r w:rsidRPr="00936175">
        <w:rPr>
          <w:rFonts w:ascii="Arial" w:hAnsi="Arial" w:cs="Arial"/>
          <w:sz w:val="22"/>
          <w:szCs w:val="22"/>
        </w:rPr>
        <w:t xml:space="preserve"> sites-excluded method’ 0.52 (95% CI: 0.28 to 0.96) from </w:t>
      </w:r>
      <w:proofErr w:type="spellStart"/>
      <w:r w:rsidRPr="00936175">
        <w:rPr>
          <w:rFonts w:ascii="Arial" w:hAnsi="Arial" w:cs="Arial"/>
          <w:sz w:val="22"/>
          <w:szCs w:val="22"/>
        </w:rPr>
        <w:t>Matulonis</w:t>
      </w:r>
      <w:proofErr w:type="spellEnd"/>
      <w:r w:rsidRPr="00936175">
        <w:rPr>
          <w:rFonts w:ascii="Arial" w:hAnsi="Arial" w:cs="Arial"/>
          <w:sz w:val="22"/>
          <w:szCs w:val="22"/>
        </w:rPr>
        <w:t xml:space="preserve"> (2015). For patients classified as without a mutation, the submission used the hazard ratio for </w:t>
      </w:r>
      <w:proofErr w:type="spellStart"/>
      <w:r w:rsidRPr="00DD446C">
        <w:rPr>
          <w:rFonts w:ascii="Arial" w:hAnsi="Arial" w:cs="Arial"/>
          <w:i/>
          <w:sz w:val="22"/>
          <w:szCs w:val="22"/>
        </w:rPr>
        <w:t>BRCA</w:t>
      </w:r>
      <w:r w:rsidRPr="00936175">
        <w:rPr>
          <w:rFonts w:ascii="Arial" w:hAnsi="Arial" w:cs="Arial"/>
          <w:sz w:val="22"/>
          <w:szCs w:val="22"/>
        </w:rPr>
        <w:t>wt</w:t>
      </w:r>
      <w:proofErr w:type="spellEnd"/>
      <w:r w:rsidRPr="00936175">
        <w:rPr>
          <w:rFonts w:ascii="Arial" w:hAnsi="Arial" w:cs="Arial"/>
          <w:sz w:val="22"/>
          <w:szCs w:val="22"/>
        </w:rPr>
        <w:t xml:space="preserve">/unknown 0.98 (95% CI: 0.59 to 1.64) from </w:t>
      </w:r>
      <w:proofErr w:type="spellStart"/>
      <w:r w:rsidRPr="00936175">
        <w:rPr>
          <w:rFonts w:ascii="Arial" w:hAnsi="Arial" w:cs="Arial"/>
          <w:sz w:val="22"/>
          <w:szCs w:val="22"/>
        </w:rPr>
        <w:t>Ledermann</w:t>
      </w:r>
      <w:proofErr w:type="spellEnd"/>
      <w:r w:rsidRPr="00936175">
        <w:rPr>
          <w:rFonts w:ascii="Arial" w:hAnsi="Arial" w:cs="Arial"/>
          <w:sz w:val="22"/>
          <w:szCs w:val="22"/>
        </w:rPr>
        <w:t xml:space="preserve"> (2014). In a sensitivity analysis, the RPSFT methodology was used. The submission used an acceleration factor ranging from 3.2 to 5.0, meaning that every 3.2 to 5 months of reported survival time in the placebo arm post switching would be adjusted down to 1 month. This resulted in an adjusted hazard ratio of 0.67 to 0.66, respectively. The submission did not provide estimates of variance around the RPSFT point estimates.</w:t>
      </w:r>
    </w:p>
    <w:p w:rsidR="00996C41" w:rsidRDefault="00996C41">
      <w:pPr>
        <w:jc w:val="left"/>
        <w:rPr>
          <w:rFonts w:ascii="Arial" w:hAnsi="Arial" w:cs="Arial"/>
          <w:b/>
          <w:bCs/>
          <w:i/>
          <w:sz w:val="22"/>
          <w:szCs w:val="22"/>
          <w:lang w:eastAsia="en-AU"/>
        </w:rPr>
      </w:pPr>
      <w:bookmarkStart w:id="14" w:name="_Toc431891740"/>
      <w:bookmarkStart w:id="15" w:name="_Toc439845557"/>
      <w:r>
        <w:rPr>
          <w:rFonts w:ascii="Arial" w:hAnsi="Arial" w:cs="Arial"/>
          <w:b/>
          <w:sz w:val="22"/>
          <w:szCs w:val="22"/>
        </w:rPr>
        <w:br w:type="page"/>
      </w:r>
    </w:p>
    <w:p w:rsidR="004C3F7F" w:rsidRDefault="004C3F7F" w:rsidP="00906EDF">
      <w:pPr>
        <w:pStyle w:val="Heading2"/>
      </w:pPr>
      <w:r w:rsidRPr="008A2B3C">
        <w:lastRenderedPageBreak/>
        <w:t>Comparative harms and extended assessment of comparative harms</w:t>
      </w:r>
      <w:bookmarkEnd w:id="14"/>
      <w:bookmarkEnd w:id="15"/>
    </w:p>
    <w:p w:rsidR="00906EDF" w:rsidRPr="008A2B3C" w:rsidRDefault="00906EDF" w:rsidP="00906EDF">
      <w:pPr>
        <w:rPr>
          <w:rStyle w:val="Heading2Char"/>
          <w:b w:val="0"/>
          <w:bCs/>
        </w:rPr>
      </w:pPr>
    </w:p>
    <w:p w:rsidR="004C3F7F" w:rsidRPr="00936175"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The adverse events for the ITT population and the </w:t>
      </w:r>
      <w:proofErr w:type="spellStart"/>
      <w:r w:rsidRPr="00DD446C">
        <w:rPr>
          <w:rFonts w:ascii="Arial" w:hAnsi="Arial" w:cs="Arial"/>
          <w:i/>
          <w:sz w:val="22"/>
          <w:szCs w:val="22"/>
        </w:rPr>
        <w:t>BRCA</w:t>
      </w:r>
      <w:r w:rsidRPr="00936175">
        <w:rPr>
          <w:rFonts w:ascii="Arial" w:hAnsi="Arial" w:cs="Arial"/>
          <w:sz w:val="22"/>
          <w:szCs w:val="22"/>
        </w:rPr>
        <w:t>m</w:t>
      </w:r>
      <w:proofErr w:type="spellEnd"/>
      <w:r w:rsidRPr="00936175">
        <w:rPr>
          <w:rFonts w:ascii="Arial" w:hAnsi="Arial" w:cs="Arial"/>
          <w:sz w:val="22"/>
          <w:szCs w:val="22"/>
        </w:rPr>
        <w:t xml:space="preserve"> subgroup are presented in </w:t>
      </w:r>
      <w:r>
        <w:rPr>
          <w:rFonts w:ascii="Arial" w:hAnsi="Arial" w:cs="Arial"/>
          <w:sz w:val="22"/>
          <w:szCs w:val="22"/>
        </w:rPr>
        <w:t>Table</w:t>
      </w:r>
      <w:r w:rsidR="000448BE">
        <w:rPr>
          <w:rFonts w:ascii="Arial" w:hAnsi="Arial" w:cs="Arial"/>
          <w:sz w:val="22"/>
          <w:szCs w:val="22"/>
        </w:rPr>
        <w:t xml:space="preserve"> </w:t>
      </w:r>
      <w:r w:rsidR="00B6641C">
        <w:rPr>
          <w:rFonts w:ascii="Arial" w:hAnsi="Arial" w:cs="Arial"/>
          <w:sz w:val="22"/>
          <w:szCs w:val="22"/>
        </w:rPr>
        <w:t>8</w:t>
      </w:r>
      <w:r w:rsidRPr="00936175">
        <w:rPr>
          <w:rFonts w:ascii="Arial" w:hAnsi="Arial" w:cs="Arial"/>
          <w:sz w:val="22"/>
          <w:szCs w:val="22"/>
        </w:rPr>
        <w:t>.</w:t>
      </w:r>
    </w:p>
    <w:p w:rsidR="004C3F7F" w:rsidRPr="00936175" w:rsidRDefault="004C3F7F" w:rsidP="004C3F7F">
      <w:pPr>
        <w:rPr>
          <w:rFonts w:ascii="Arial" w:hAnsi="Arial" w:cs="Arial"/>
          <w:sz w:val="22"/>
          <w:szCs w:val="22"/>
        </w:rPr>
      </w:pPr>
    </w:p>
    <w:p w:rsidR="004C3F7F" w:rsidRPr="00936175" w:rsidRDefault="004C3F7F" w:rsidP="004C3F7F">
      <w:pPr>
        <w:pStyle w:val="Paragraphheading1"/>
        <w:keepNext/>
        <w:numPr>
          <w:ilvl w:val="0"/>
          <w:numId w:val="0"/>
        </w:numPr>
        <w:ind w:left="720"/>
        <w:rPr>
          <w:rStyle w:val="CommentReference"/>
          <w:i w:val="0"/>
          <w:snapToGrid/>
        </w:rPr>
      </w:pPr>
      <w:r>
        <w:rPr>
          <w:rStyle w:val="CommentReference"/>
          <w:i w:val="0"/>
        </w:rPr>
        <w:t>Table</w:t>
      </w:r>
      <w:r w:rsidR="008A2B3C">
        <w:rPr>
          <w:rStyle w:val="CommentReference"/>
          <w:i w:val="0"/>
        </w:rPr>
        <w:t xml:space="preserve"> </w:t>
      </w:r>
      <w:r w:rsidR="000F4B62">
        <w:rPr>
          <w:rStyle w:val="CommentReference"/>
          <w:i w:val="0"/>
        </w:rPr>
        <w:t>8</w:t>
      </w:r>
      <w:r w:rsidRPr="00936175">
        <w:rPr>
          <w:rStyle w:val="CommentReference"/>
          <w:i w:val="0"/>
        </w:rPr>
        <w:t xml:space="preserve">: Summary of key adverse events in Study 19 (≥ 1 AE in any category) (SAS </w:t>
      </w:r>
      <w:r w:rsidRPr="00936175">
        <w:rPr>
          <w:rStyle w:val="CommentReference"/>
          <w:i w:val="0"/>
          <w:vertAlign w:val="superscript"/>
        </w:rPr>
        <w:t>a</w:t>
      </w:r>
      <w:r w:rsidRPr="00936175">
        <w:rPr>
          <w:rStyle w:val="CommentReference"/>
          <w:i w:val="0"/>
        </w:rPr>
        <w:t>)</w:t>
      </w:r>
    </w:p>
    <w:tbl>
      <w:tblPr>
        <w:tblStyle w:val="TableGrid"/>
        <w:tblW w:w="456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key adverse events in Study 19 (≥ 1 AE in any category) (SAS a)"/>
        <w:tblDescription w:val="Number of patients who had AEs, high grade AEs (&gt;Grade 3), SAEs and AEs that led to discontinuation or death"/>
      </w:tblPr>
      <w:tblGrid>
        <w:gridCol w:w="2978"/>
        <w:gridCol w:w="992"/>
        <w:gridCol w:w="1276"/>
        <w:gridCol w:w="1276"/>
        <w:gridCol w:w="1111"/>
      </w:tblGrid>
      <w:tr w:rsidR="004C3F7F" w:rsidRPr="00D77514" w:rsidTr="00EA33DE">
        <w:trPr>
          <w:tblHeader/>
        </w:trPr>
        <w:tc>
          <w:tcPr>
            <w:tcW w:w="1950" w:type="pct"/>
            <w:tcBorders>
              <w:right w:val="single" w:sz="4" w:space="0" w:color="auto"/>
            </w:tcBorders>
          </w:tcPr>
          <w:p w:rsidR="004C3F7F" w:rsidRPr="00936175" w:rsidRDefault="004C3F7F" w:rsidP="00EA33DE">
            <w:pPr>
              <w:pStyle w:val="TableText0"/>
              <w:keepNext w:val="0"/>
              <w:widowControl w:val="0"/>
              <w:rPr>
                <w:rFonts w:cs="Arial"/>
                <w:b/>
              </w:rPr>
            </w:pPr>
            <w:r w:rsidRPr="00936175">
              <w:rPr>
                <w:rFonts w:cs="Arial"/>
                <w:b/>
              </w:rPr>
              <w:t xml:space="preserve">Any AE category </w:t>
            </w:r>
            <w:r w:rsidRPr="00936175">
              <w:rPr>
                <w:rFonts w:cs="Arial"/>
                <w:b/>
                <w:vertAlign w:val="superscript"/>
              </w:rPr>
              <w:t xml:space="preserve">b </w:t>
            </w:r>
            <w:r w:rsidRPr="00936175">
              <w:rPr>
                <w:rFonts w:cs="Arial"/>
                <w:b/>
              </w:rPr>
              <w:t>n (%)</w:t>
            </w:r>
          </w:p>
        </w:tc>
        <w:tc>
          <w:tcPr>
            <w:tcW w:w="650" w:type="pct"/>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Fonts w:cs="Arial"/>
                <w:b/>
              </w:rPr>
            </w:pPr>
            <w:r w:rsidRPr="00936175">
              <w:rPr>
                <w:rFonts w:cs="Arial"/>
                <w:b/>
              </w:rPr>
              <w:t>Overall</w:t>
            </w:r>
          </w:p>
        </w:tc>
        <w:tc>
          <w:tcPr>
            <w:tcW w:w="836" w:type="pct"/>
            <w:tcBorders>
              <w:top w:val="single" w:sz="4" w:space="0" w:color="auto"/>
              <w:left w:val="nil"/>
              <w:bottom w:val="single" w:sz="4" w:space="0" w:color="auto"/>
              <w:right w:val="nil"/>
            </w:tcBorders>
          </w:tcPr>
          <w:p w:rsidR="004C3F7F" w:rsidRPr="00936175" w:rsidRDefault="004C3F7F" w:rsidP="00EA33DE">
            <w:pPr>
              <w:pStyle w:val="TableText0"/>
              <w:keepNext w:val="0"/>
              <w:widowControl w:val="0"/>
              <w:jc w:val="left"/>
              <w:rPr>
                <w:rFonts w:cs="Arial"/>
                <w:b/>
              </w:rPr>
            </w:pPr>
            <w:r w:rsidRPr="00936175">
              <w:rPr>
                <w:rFonts w:cs="Arial"/>
                <w:b/>
              </w:rPr>
              <w:t>population</w:t>
            </w:r>
          </w:p>
        </w:tc>
        <w:tc>
          <w:tcPr>
            <w:tcW w:w="836" w:type="pct"/>
            <w:tcBorders>
              <w:top w:val="single" w:sz="4" w:space="0" w:color="auto"/>
              <w:left w:val="single" w:sz="4" w:space="0" w:color="auto"/>
              <w:bottom w:val="single" w:sz="4" w:space="0" w:color="auto"/>
              <w:right w:val="nil"/>
            </w:tcBorders>
          </w:tcPr>
          <w:p w:rsidR="004C3F7F" w:rsidRPr="00936175" w:rsidRDefault="004C3F7F" w:rsidP="00EA33DE">
            <w:pPr>
              <w:pStyle w:val="TableText0"/>
              <w:keepNext w:val="0"/>
              <w:widowControl w:val="0"/>
              <w:jc w:val="right"/>
              <w:rPr>
                <w:rFonts w:cs="Arial"/>
                <w:b/>
              </w:rPr>
            </w:pPr>
            <w:proofErr w:type="spellStart"/>
            <w:r w:rsidRPr="00DD446C">
              <w:rPr>
                <w:rFonts w:cs="Arial"/>
                <w:b/>
                <w:i/>
              </w:rPr>
              <w:t>BRCA</w:t>
            </w:r>
            <w:r w:rsidRPr="00936175">
              <w:rPr>
                <w:rFonts w:cs="Arial"/>
                <w:b/>
              </w:rPr>
              <w:t>m</w:t>
            </w:r>
            <w:proofErr w:type="spellEnd"/>
          </w:p>
        </w:tc>
        <w:tc>
          <w:tcPr>
            <w:tcW w:w="728" w:type="pct"/>
            <w:tcBorders>
              <w:top w:val="single" w:sz="4" w:space="0" w:color="auto"/>
              <w:left w:val="nil"/>
              <w:bottom w:val="single" w:sz="4" w:space="0" w:color="auto"/>
              <w:right w:val="single" w:sz="4" w:space="0" w:color="auto"/>
            </w:tcBorders>
          </w:tcPr>
          <w:p w:rsidR="004C3F7F" w:rsidRPr="00936175" w:rsidRDefault="004C3F7F" w:rsidP="00EA33DE">
            <w:pPr>
              <w:pStyle w:val="TableText0"/>
              <w:keepNext w:val="0"/>
              <w:widowControl w:val="0"/>
              <w:jc w:val="left"/>
              <w:rPr>
                <w:rFonts w:cs="Arial"/>
                <w:b/>
              </w:rPr>
            </w:pPr>
            <w:r w:rsidRPr="00936175">
              <w:rPr>
                <w:rFonts w:cs="Arial"/>
                <w:b/>
              </w:rPr>
              <w:t>subgroup</w:t>
            </w:r>
          </w:p>
        </w:tc>
      </w:tr>
      <w:tr w:rsidR="004C3F7F" w:rsidRPr="00D77514" w:rsidTr="00EA33DE">
        <w:trPr>
          <w:tblHeader/>
        </w:trPr>
        <w:tc>
          <w:tcPr>
            <w:tcW w:w="1950" w:type="pct"/>
          </w:tcPr>
          <w:p w:rsidR="004C3F7F" w:rsidRPr="00936175" w:rsidRDefault="004C3F7F" w:rsidP="00EA33DE">
            <w:pPr>
              <w:pStyle w:val="TableText0"/>
              <w:keepNext w:val="0"/>
              <w:widowControl w:val="0"/>
              <w:rPr>
                <w:rFonts w:cs="Arial"/>
                <w:b/>
              </w:rPr>
            </w:pPr>
            <w:r w:rsidRPr="00936175">
              <w:rPr>
                <w:rFonts w:cs="Arial"/>
                <w:b/>
              </w:rPr>
              <w:t>Drug</w:t>
            </w:r>
          </w:p>
          <w:p w:rsidR="004C3F7F" w:rsidRPr="00936175" w:rsidRDefault="004C3F7F" w:rsidP="00EA33DE">
            <w:pPr>
              <w:pStyle w:val="TableText0"/>
              <w:keepNext w:val="0"/>
              <w:widowControl w:val="0"/>
              <w:rPr>
                <w:rFonts w:cs="Arial"/>
                <w:b/>
              </w:rPr>
            </w:pPr>
            <w:r w:rsidRPr="00936175">
              <w:rPr>
                <w:rFonts w:cs="Arial"/>
                <w:b/>
              </w:rPr>
              <w:t>Sample size</w:t>
            </w:r>
          </w:p>
        </w:tc>
        <w:tc>
          <w:tcPr>
            <w:tcW w:w="650" w:type="pct"/>
            <w:tcBorders>
              <w:top w:val="single" w:sz="4" w:space="0" w:color="auto"/>
            </w:tcBorders>
          </w:tcPr>
          <w:p w:rsidR="004C3F7F" w:rsidRPr="00936175" w:rsidRDefault="004C3F7F" w:rsidP="00EA33DE">
            <w:pPr>
              <w:pStyle w:val="TableText0"/>
              <w:keepNext w:val="0"/>
              <w:widowControl w:val="0"/>
              <w:jc w:val="center"/>
              <w:rPr>
                <w:rFonts w:cs="Arial"/>
                <w:b/>
              </w:rPr>
            </w:pPr>
            <w:proofErr w:type="spellStart"/>
            <w:r w:rsidRPr="00936175">
              <w:rPr>
                <w:rFonts w:cs="Arial"/>
                <w:b/>
              </w:rPr>
              <w:t>Olaparib</w:t>
            </w:r>
            <w:proofErr w:type="spellEnd"/>
          </w:p>
          <w:p w:rsidR="004C3F7F" w:rsidRPr="00936175" w:rsidRDefault="004C3F7F" w:rsidP="00EA33DE">
            <w:pPr>
              <w:pStyle w:val="TableText0"/>
              <w:keepNext w:val="0"/>
              <w:widowControl w:val="0"/>
              <w:jc w:val="center"/>
              <w:rPr>
                <w:rFonts w:cs="Arial"/>
                <w:b/>
              </w:rPr>
            </w:pPr>
            <w:r w:rsidRPr="00936175">
              <w:rPr>
                <w:rFonts w:cs="Arial"/>
                <w:b/>
              </w:rPr>
              <w:t>(n=136)</w:t>
            </w:r>
          </w:p>
        </w:tc>
        <w:tc>
          <w:tcPr>
            <w:tcW w:w="836" w:type="pct"/>
            <w:tcBorders>
              <w:top w:val="single" w:sz="4" w:space="0" w:color="auto"/>
            </w:tcBorders>
          </w:tcPr>
          <w:p w:rsidR="004C3F7F" w:rsidRPr="00936175" w:rsidRDefault="004C3F7F" w:rsidP="00EA33DE">
            <w:pPr>
              <w:pStyle w:val="TableText0"/>
              <w:keepNext w:val="0"/>
              <w:widowControl w:val="0"/>
              <w:jc w:val="center"/>
              <w:rPr>
                <w:rFonts w:cs="Arial"/>
                <w:b/>
              </w:rPr>
            </w:pPr>
            <w:r w:rsidRPr="00936175">
              <w:rPr>
                <w:rFonts w:cs="Arial"/>
                <w:b/>
              </w:rPr>
              <w:t>Placebo</w:t>
            </w:r>
          </w:p>
          <w:p w:rsidR="004C3F7F" w:rsidRPr="00936175" w:rsidRDefault="004C3F7F" w:rsidP="00EA33DE">
            <w:pPr>
              <w:pStyle w:val="TableText0"/>
              <w:keepNext w:val="0"/>
              <w:widowControl w:val="0"/>
              <w:jc w:val="center"/>
              <w:rPr>
                <w:rFonts w:cs="Arial"/>
                <w:b/>
              </w:rPr>
            </w:pPr>
            <w:r w:rsidRPr="00936175">
              <w:rPr>
                <w:rFonts w:cs="Arial"/>
                <w:b/>
              </w:rPr>
              <w:t>(n=128)</w:t>
            </w:r>
          </w:p>
        </w:tc>
        <w:tc>
          <w:tcPr>
            <w:tcW w:w="836" w:type="pct"/>
            <w:tcBorders>
              <w:top w:val="single" w:sz="4" w:space="0" w:color="auto"/>
            </w:tcBorders>
          </w:tcPr>
          <w:p w:rsidR="004C3F7F" w:rsidRPr="00936175" w:rsidRDefault="004C3F7F" w:rsidP="00EA33DE">
            <w:pPr>
              <w:pStyle w:val="TableText0"/>
              <w:keepNext w:val="0"/>
              <w:widowControl w:val="0"/>
              <w:jc w:val="center"/>
              <w:rPr>
                <w:rFonts w:cs="Arial"/>
                <w:b/>
              </w:rPr>
            </w:pPr>
            <w:proofErr w:type="spellStart"/>
            <w:r w:rsidRPr="00936175">
              <w:rPr>
                <w:rFonts w:cs="Arial"/>
                <w:b/>
              </w:rPr>
              <w:t>Olaparib</w:t>
            </w:r>
            <w:proofErr w:type="spellEnd"/>
          </w:p>
          <w:p w:rsidR="004C3F7F" w:rsidRPr="00936175" w:rsidRDefault="004C3F7F" w:rsidP="00EA33DE">
            <w:pPr>
              <w:pStyle w:val="TableText0"/>
              <w:keepNext w:val="0"/>
              <w:widowControl w:val="0"/>
              <w:jc w:val="center"/>
              <w:rPr>
                <w:rFonts w:cs="Arial"/>
                <w:b/>
              </w:rPr>
            </w:pPr>
            <w:r w:rsidRPr="00936175">
              <w:rPr>
                <w:rFonts w:cs="Arial"/>
                <w:b/>
              </w:rPr>
              <w:t>(n=74)</w:t>
            </w:r>
          </w:p>
        </w:tc>
        <w:tc>
          <w:tcPr>
            <w:tcW w:w="728" w:type="pct"/>
            <w:tcBorders>
              <w:top w:val="single" w:sz="4" w:space="0" w:color="auto"/>
            </w:tcBorders>
          </w:tcPr>
          <w:p w:rsidR="004C3F7F" w:rsidRPr="00936175" w:rsidRDefault="004C3F7F" w:rsidP="00EA33DE">
            <w:pPr>
              <w:pStyle w:val="TableText0"/>
              <w:keepNext w:val="0"/>
              <w:widowControl w:val="0"/>
              <w:jc w:val="center"/>
              <w:rPr>
                <w:rFonts w:cs="Arial"/>
                <w:b/>
              </w:rPr>
            </w:pPr>
            <w:r w:rsidRPr="00936175">
              <w:rPr>
                <w:rFonts w:cs="Arial"/>
                <w:b/>
              </w:rPr>
              <w:t>Placebo</w:t>
            </w:r>
          </w:p>
          <w:p w:rsidR="004C3F7F" w:rsidRPr="00936175" w:rsidRDefault="004C3F7F" w:rsidP="00EA33DE">
            <w:pPr>
              <w:pStyle w:val="TableText0"/>
              <w:keepNext w:val="0"/>
              <w:widowControl w:val="0"/>
              <w:jc w:val="center"/>
              <w:rPr>
                <w:rFonts w:cs="Arial"/>
                <w:b/>
              </w:rPr>
            </w:pPr>
            <w:r w:rsidRPr="00936175">
              <w:rPr>
                <w:rFonts w:cs="Arial"/>
                <w:b/>
              </w:rPr>
              <w:t>(n=62)</w:t>
            </w:r>
          </w:p>
        </w:tc>
      </w:tr>
      <w:tr w:rsidR="004C3F7F" w:rsidRPr="00D77514" w:rsidTr="00EA33DE">
        <w:tc>
          <w:tcPr>
            <w:tcW w:w="1950" w:type="pct"/>
            <w:vAlign w:val="center"/>
          </w:tcPr>
          <w:p w:rsidR="004C3F7F" w:rsidRPr="00936175" w:rsidRDefault="004C3F7F" w:rsidP="00EA33DE">
            <w:pPr>
              <w:pStyle w:val="TableText0"/>
              <w:keepNext w:val="0"/>
              <w:widowControl w:val="0"/>
              <w:jc w:val="left"/>
              <w:rPr>
                <w:rFonts w:cs="Arial"/>
              </w:rPr>
            </w:pPr>
            <w:r w:rsidRPr="00936175">
              <w:rPr>
                <w:rFonts w:cs="Arial"/>
              </w:rPr>
              <w:t>Median duration of treatment</w:t>
            </w:r>
          </w:p>
        </w:tc>
        <w:tc>
          <w:tcPr>
            <w:tcW w:w="650" w:type="pct"/>
          </w:tcPr>
          <w:p w:rsidR="004C3F7F" w:rsidRPr="00936175" w:rsidRDefault="004C3F7F" w:rsidP="00EA33DE">
            <w:pPr>
              <w:pStyle w:val="TableText0"/>
              <w:keepNext w:val="0"/>
              <w:widowControl w:val="0"/>
              <w:jc w:val="center"/>
              <w:rPr>
                <w:rFonts w:cs="Arial"/>
              </w:rPr>
            </w:pPr>
            <w:r w:rsidRPr="00936175">
              <w:rPr>
                <w:rFonts w:cs="Arial"/>
              </w:rPr>
              <w:t xml:space="preserve">259 days </w:t>
            </w:r>
          </w:p>
          <w:p w:rsidR="004C3F7F" w:rsidRPr="00936175" w:rsidRDefault="004C3F7F" w:rsidP="00EA33DE">
            <w:pPr>
              <w:pStyle w:val="TableText0"/>
              <w:keepNext w:val="0"/>
              <w:widowControl w:val="0"/>
              <w:jc w:val="center"/>
              <w:rPr>
                <w:rFonts w:cs="Arial"/>
              </w:rPr>
            </w:pPr>
            <w:r w:rsidRPr="00936175">
              <w:rPr>
                <w:rFonts w:cs="Arial"/>
              </w:rPr>
              <w:t>(~8.6m)</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 xml:space="preserve">139 days </w:t>
            </w:r>
          </w:p>
          <w:p w:rsidR="004C3F7F" w:rsidRPr="00936175" w:rsidRDefault="004C3F7F" w:rsidP="00EA33DE">
            <w:pPr>
              <w:pStyle w:val="TableText0"/>
              <w:keepNext w:val="0"/>
              <w:widowControl w:val="0"/>
              <w:jc w:val="center"/>
              <w:rPr>
                <w:rFonts w:cs="Arial"/>
              </w:rPr>
            </w:pPr>
            <w:r w:rsidRPr="00936175">
              <w:rPr>
                <w:rFonts w:cs="Arial"/>
              </w:rPr>
              <w:t>(~4.6m)</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329 days</w:t>
            </w:r>
          </w:p>
          <w:p w:rsidR="004C3F7F" w:rsidRPr="00936175" w:rsidRDefault="004C3F7F" w:rsidP="00EA33DE">
            <w:pPr>
              <w:pStyle w:val="TableText0"/>
              <w:keepNext w:val="0"/>
              <w:widowControl w:val="0"/>
              <w:jc w:val="center"/>
              <w:rPr>
                <w:rFonts w:cs="Arial"/>
              </w:rPr>
            </w:pPr>
            <w:r w:rsidRPr="00936175">
              <w:rPr>
                <w:rFonts w:cs="Arial"/>
              </w:rPr>
              <w:t xml:space="preserve"> (~11.0m)</w:t>
            </w:r>
          </w:p>
        </w:tc>
        <w:tc>
          <w:tcPr>
            <w:tcW w:w="728" w:type="pct"/>
          </w:tcPr>
          <w:p w:rsidR="004C3F7F" w:rsidRPr="00936175" w:rsidRDefault="004C3F7F" w:rsidP="00EA33DE">
            <w:pPr>
              <w:pStyle w:val="TableText0"/>
              <w:keepNext w:val="0"/>
              <w:widowControl w:val="0"/>
              <w:jc w:val="center"/>
              <w:rPr>
                <w:rFonts w:cs="Arial"/>
              </w:rPr>
            </w:pPr>
            <w:r w:rsidRPr="00936175">
              <w:rPr>
                <w:rFonts w:cs="Arial"/>
              </w:rPr>
              <w:t xml:space="preserve">139 days </w:t>
            </w:r>
          </w:p>
          <w:p w:rsidR="004C3F7F" w:rsidRPr="00936175" w:rsidRDefault="004C3F7F" w:rsidP="00EA33DE">
            <w:pPr>
              <w:pStyle w:val="TableText0"/>
              <w:keepNext w:val="0"/>
              <w:widowControl w:val="0"/>
              <w:jc w:val="center"/>
              <w:rPr>
                <w:rFonts w:cs="Arial"/>
              </w:rPr>
            </w:pPr>
            <w:r w:rsidRPr="00936175">
              <w:rPr>
                <w:rFonts w:cs="Arial"/>
              </w:rPr>
              <w:t>(~4.6m)</w:t>
            </w:r>
          </w:p>
        </w:tc>
      </w:tr>
      <w:tr w:rsidR="004C3F7F" w:rsidRPr="00D77514" w:rsidTr="00EA33DE">
        <w:tc>
          <w:tcPr>
            <w:tcW w:w="1950" w:type="pct"/>
          </w:tcPr>
          <w:p w:rsidR="004C3F7F" w:rsidRPr="00936175" w:rsidRDefault="004C3F7F" w:rsidP="00EA33DE">
            <w:pPr>
              <w:pStyle w:val="TableText0"/>
              <w:keepNext w:val="0"/>
              <w:widowControl w:val="0"/>
              <w:rPr>
                <w:rFonts w:cs="Arial"/>
              </w:rPr>
            </w:pPr>
            <w:r w:rsidRPr="00936175">
              <w:rPr>
                <w:rFonts w:cs="Arial"/>
              </w:rPr>
              <w:t>Dose adherence; mean (SD)</w:t>
            </w:r>
          </w:p>
        </w:tc>
        <w:tc>
          <w:tcPr>
            <w:tcW w:w="650" w:type="pct"/>
          </w:tcPr>
          <w:p w:rsidR="004C3F7F" w:rsidRPr="00936175" w:rsidRDefault="004C3F7F" w:rsidP="00EA33DE">
            <w:pPr>
              <w:pStyle w:val="TableText0"/>
              <w:keepNext w:val="0"/>
              <w:widowControl w:val="0"/>
              <w:jc w:val="center"/>
              <w:rPr>
                <w:rFonts w:cs="Arial"/>
              </w:rPr>
            </w:pPr>
            <w:r w:rsidRPr="00936175">
              <w:rPr>
                <w:rFonts w:cs="Arial"/>
              </w:rPr>
              <w:t>84.4% (24)</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96.6% (10)</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83% (25)</w:t>
            </w:r>
          </w:p>
        </w:tc>
        <w:tc>
          <w:tcPr>
            <w:tcW w:w="728" w:type="pct"/>
          </w:tcPr>
          <w:p w:rsidR="004C3F7F" w:rsidRPr="00936175" w:rsidRDefault="004C3F7F" w:rsidP="00EA33DE">
            <w:pPr>
              <w:pStyle w:val="TableText0"/>
              <w:keepNext w:val="0"/>
              <w:widowControl w:val="0"/>
              <w:jc w:val="center"/>
              <w:rPr>
                <w:rFonts w:cs="Arial"/>
              </w:rPr>
            </w:pPr>
            <w:r w:rsidRPr="00936175">
              <w:rPr>
                <w:rFonts w:cs="Arial"/>
              </w:rPr>
              <w:t>97% (11)</w:t>
            </w:r>
          </w:p>
        </w:tc>
      </w:tr>
      <w:tr w:rsidR="004C3F7F" w:rsidRPr="00D77514" w:rsidTr="00EA33DE">
        <w:tc>
          <w:tcPr>
            <w:tcW w:w="1950" w:type="pct"/>
          </w:tcPr>
          <w:p w:rsidR="004C3F7F" w:rsidRPr="00936175" w:rsidRDefault="004C3F7F" w:rsidP="00EA33DE">
            <w:pPr>
              <w:pStyle w:val="TableText0"/>
              <w:keepNext w:val="0"/>
              <w:widowControl w:val="0"/>
              <w:rPr>
                <w:rFonts w:cs="Arial"/>
              </w:rPr>
            </w:pPr>
            <w:r w:rsidRPr="00936175">
              <w:rPr>
                <w:rFonts w:cs="Arial"/>
              </w:rPr>
              <w:t>AE</w:t>
            </w:r>
          </w:p>
        </w:tc>
        <w:tc>
          <w:tcPr>
            <w:tcW w:w="650" w:type="pct"/>
          </w:tcPr>
          <w:p w:rsidR="004C3F7F" w:rsidRPr="00936175" w:rsidRDefault="004C3F7F" w:rsidP="00EA33DE">
            <w:pPr>
              <w:pStyle w:val="TableText0"/>
              <w:keepNext w:val="0"/>
              <w:widowControl w:val="0"/>
              <w:jc w:val="center"/>
              <w:rPr>
                <w:rFonts w:cs="Arial"/>
              </w:rPr>
            </w:pPr>
            <w:r w:rsidRPr="00936175">
              <w:rPr>
                <w:rFonts w:cs="Arial"/>
              </w:rPr>
              <w:t>132 (97.1%)</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119 (93.0%)</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72 (97%)</w:t>
            </w:r>
          </w:p>
        </w:tc>
        <w:tc>
          <w:tcPr>
            <w:tcW w:w="728" w:type="pct"/>
          </w:tcPr>
          <w:p w:rsidR="004C3F7F" w:rsidRPr="00936175" w:rsidRDefault="004C3F7F" w:rsidP="00EA33DE">
            <w:pPr>
              <w:pStyle w:val="TableText0"/>
              <w:keepNext w:val="0"/>
              <w:widowControl w:val="0"/>
              <w:jc w:val="center"/>
              <w:rPr>
                <w:rFonts w:cs="Arial"/>
              </w:rPr>
            </w:pPr>
            <w:r w:rsidRPr="00936175">
              <w:rPr>
                <w:rFonts w:cs="Arial"/>
              </w:rPr>
              <w:t>58 (94%)</w:t>
            </w:r>
          </w:p>
        </w:tc>
      </w:tr>
      <w:tr w:rsidR="004C3F7F" w:rsidRPr="00D77514" w:rsidTr="00EA33DE">
        <w:tc>
          <w:tcPr>
            <w:tcW w:w="1950" w:type="pct"/>
          </w:tcPr>
          <w:p w:rsidR="004C3F7F" w:rsidRPr="00936175" w:rsidRDefault="004C3F7F" w:rsidP="00EA33DE">
            <w:pPr>
              <w:pStyle w:val="TableText0"/>
              <w:keepNext w:val="0"/>
              <w:widowControl w:val="0"/>
              <w:ind w:left="113"/>
              <w:rPr>
                <w:rFonts w:cs="Arial"/>
                <w:vertAlign w:val="superscript"/>
              </w:rPr>
            </w:pPr>
            <w:r w:rsidRPr="00936175">
              <w:rPr>
                <w:rFonts w:cs="Arial"/>
              </w:rPr>
              <w:t xml:space="preserve">TR-AE </w:t>
            </w:r>
            <w:proofErr w:type="spellStart"/>
            <w:r w:rsidRPr="00936175">
              <w:rPr>
                <w:rFonts w:cs="Arial"/>
                <w:vertAlign w:val="superscript"/>
              </w:rPr>
              <w:t>c,</w:t>
            </w:r>
            <w:r w:rsidRPr="00936175">
              <w:rPr>
                <w:rFonts w:cs="Arial"/>
                <w:i/>
                <w:vertAlign w:val="superscript"/>
              </w:rPr>
              <w:t>d</w:t>
            </w:r>
            <w:proofErr w:type="spellEnd"/>
          </w:p>
        </w:tc>
        <w:tc>
          <w:tcPr>
            <w:tcW w:w="650" w:type="pct"/>
          </w:tcPr>
          <w:p w:rsidR="004C3F7F" w:rsidRPr="00936175" w:rsidRDefault="004C3F7F" w:rsidP="00EA33DE">
            <w:pPr>
              <w:pStyle w:val="TableText0"/>
              <w:keepNext w:val="0"/>
              <w:widowControl w:val="0"/>
              <w:jc w:val="center"/>
              <w:rPr>
                <w:rFonts w:cs="Arial"/>
              </w:rPr>
            </w:pPr>
            <w:r w:rsidRPr="00936175">
              <w:rPr>
                <w:rFonts w:cs="Arial"/>
              </w:rPr>
              <w:t>122 (89.7%)</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93 (72.7%)</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67 (91%)</w:t>
            </w:r>
          </w:p>
        </w:tc>
        <w:tc>
          <w:tcPr>
            <w:tcW w:w="728" w:type="pct"/>
          </w:tcPr>
          <w:p w:rsidR="004C3F7F" w:rsidRPr="00936175" w:rsidRDefault="004C3F7F" w:rsidP="00EA33DE">
            <w:pPr>
              <w:pStyle w:val="TableText0"/>
              <w:keepNext w:val="0"/>
              <w:widowControl w:val="0"/>
              <w:jc w:val="center"/>
              <w:rPr>
                <w:rFonts w:cs="Arial"/>
              </w:rPr>
            </w:pPr>
            <w:r w:rsidRPr="00936175">
              <w:rPr>
                <w:rFonts w:cs="Arial"/>
              </w:rPr>
              <w:t>45 (73%)</w:t>
            </w:r>
          </w:p>
        </w:tc>
      </w:tr>
      <w:tr w:rsidR="004C3F7F" w:rsidRPr="00D77514" w:rsidTr="00EA33DE">
        <w:tc>
          <w:tcPr>
            <w:tcW w:w="1950" w:type="pct"/>
          </w:tcPr>
          <w:p w:rsidR="004C3F7F" w:rsidRPr="00936175" w:rsidRDefault="004C3F7F" w:rsidP="00EA33DE">
            <w:pPr>
              <w:pStyle w:val="TableText0"/>
              <w:keepNext w:val="0"/>
              <w:widowControl w:val="0"/>
              <w:rPr>
                <w:rFonts w:cs="Arial"/>
                <w:vertAlign w:val="superscript"/>
              </w:rPr>
            </w:pPr>
            <w:r w:rsidRPr="00936175">
              <w:rPr>
                <w:rFonts w:cs="Arial"/>
              </w:rPr>
              <w:t xml:space="preserve">AE of CTCAE &gt; Grade 3 </w:t>
            </w:r>
            <w:proofErr w:type="spellStart"/>
            <w:r w:rsidRPr="00936175">
              <w:rPr>
                <w:rFonts w:cs="Arial"/>
                <w:vertAlign w:val="superscript"/>
              </w:rPr>
              <w:t>c,</w:t>
            </w:r>
            <w:r w:rsidRPr="00936175">
              <w:rPr>
                <w:rFonts w:cs="Arial"/>
                <w:i/>
                <w:vertAlign w:val="superscript"/>
              </w:rPr>
              <w:t>d</w:t>
            </w:r>
            <w:proofErr w:type="spellEnd"/>
          </w:p>
        </w:tc>
        <w:tc>
          <w:tcPr>
            <w:tcW w:w="650" w:type="pct"/>
          </w:tcPr>
          <w:p w:rsidR="004C3F7F" w:rsidRPr="00936175" w:rsidRDefault="004C3F7F" w:rsidP="00EA33DE">
            <w:pPr>
              <w:pStyle w:val="TableText0"/>
              <w:keepNext w:val="0"/>
              <w:widowControl w:val="0"/>
              <w:jc w:val="center"/>
              <w:rPr>
                <w:rFonts w:cs="Arial"/>
              </w:rPr>
            </w:pPr>
            <w:r w:rsidRPr="00936175">
              <w:rPr>
                <w:rFonts w:cs="Arial"/>
              </w:rPr>
              <w:t>56 (41.2%)</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28 (21.9%)</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29 (39%)</w:t>
            </w:r>
          </w:p>
        </w:tc>
        <w:tc>
          <w:tcPr>
            <w:tcW w:w="728" w:type="pct"/>
          </w:tcPr>
          <w:p w:rsidR="004C3F7F" w:rsidRPr="00936175" w:rsidRDefault="004C3F7F" w:rsidP="00EA33DE">
            <w:pPr>
              <w:pStyle w:val="TableText0"/>
              <w:keepNext w:val="0"/>
              <w:widowControl w:val="0"/>
              <w:jc w:val="center"/>
              <w:rPr>
                <w:rFonts w:cs="Arial"/>
              </w:rPr>
            </w:pPr>
            <w:r w:rsidRPr="00936175">
              <w:rPr>
                <w:rFonts w:cs="Arial"/>
              </w:rPr>
              <w:t>11 (18%)</w:t>
            </w:r>
          </w:p>
        </w:tc>
      </w:tr>
      <w:tr w:rsidR="004C3F7F" w:rsidRPr="00D77514" w:rsidTr="00EA33DE">
        <w:tc>
          <w:tcPr>
            <w:tcW w:w="1950" w:type="pct"/>
          </w:tcPr>
          <w:p w:rsidR="004C3F7F" w:rsidRPr="00936175" w:rsidRDefault="004C3F7F" w:rsidP="00EA33DE">
            <w:pPr>
              <w:pStyle w:val="TableText0"/>
              <w:keepNext w:val="0"/>
              <w:widowControl w:val="0"/>
              <w:ind w:left="113"/>
              <w:rPr>
                <w:rFonts w:cs="Arial"/>
                <w:vertAlign w:val="superscript"/>
              </w:rPr>
            </w:pPr>
            <w:r w:rsidRPr="00936175">
              <w:rPr>
                <w:rFonts w:cs="Arial"/>
              </w:rPr>
              <w:t xml:space="preserve">TR-AE of CTCAE &gt; Grade 3 </w:t>
            </w:r>
            <w:r w:rsidRPr="00936175">
              <w:rPr>
                <w:rFonts w:cs="Arial"/>
                <w:vertAlign w:val="superscript"/>
              </w:rPr>
              <w:t>c</w:t>
            </w:r>
          </w:p>
        </w:tc>
        <w:tc>
          <w:tcPr>
            <w:tcW w:w="650" w:type="pct"/>
          </w:tcPr>
          <w:p w:rsidR="004C3F7F" w:rsidRPr="00936175" w:rsidRDefault="004C3F7F" w:rsidP="00EA33DE">
            <w:pPr>
              <w:pStyle w:val="TableText0"/>
              <w:keepNext w:val="0"/>
              <w:widowControl w:val="0"/>
              <w:jc w:val="center"/>
              <w:rPr>
                <w:rFonts w:cs="Arial"/>
              </w:rPr>
            </w:pPr>
            <w:r w:rsidRPr="00936175">
              <w:rPr>
                <w:rFonts w:cs="Arial"/>
              </w:rPr>
              <w:t>34 (25.0%)</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10 (7.8%)</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16 (22%)</w:t>
            </w:r>
          </w:p>
        </w:tc>
        <w:tc>
          <w:tcPr>
            <w:tcW w:w="728" w:type="pct"/>
          </w:tcPr>
          <w:p w:rsidR="004C3F7F" w:rsidRPr="00936175" w:rsidRDefault="004C3F7F" w:rsidP="00EA33DE">
            <w:pPr>
              <w:pStyle w:val="TableText0"/>
              <w:keepNext w:val="0"/>
              <w:widowControl w:val="0"/>
              <w:jc w:val="center"/>
              <w:rPr>
                <w:rFonts w:cs="Arial"/>
              </w:rPr>
            </w:pPr>
            <w:r w:rsidRPr="00936175">
              <w:rPr>
                <w:rFonts w:cs="Arial"/>
              </w:rPr>
              <w:t>5 (8%)</w:t>
            </w:r>
          </w:p>
        </w:tc>
      </w:tr>
      <w:tr w:rsidR="004C3F7F" w:rsidRPr="00D77514" w:rsidTr="00EA33DE">
        <w:tc>
          <w:tcPr>
            <w:tcW w:w="1950" w:type="pct"/>
          </w:tcPr>
          <w:p w:rsidR="004C3F7F" w:rsidRPr="00936175" w:rsidRDefault="004C3F7F" w:rsidP="00EA33DE">
            <w:pPr>
              <w:pStyle w:val="TableText0"/>
              <w:keepNext w:val="0"/>
              <w:widowControl w:val="0"/>
              <w:rPr>
                <w:rFonts w:cs="Arial"/>
              </w:rPr>
            </w:pPr>
            <w:r w:rsidRPr="00936175">
              <w:rPr>
                <w:rFonts w:cs="Arial"/>
              </w:rPr>
              <w:t>Any TR-AE that led to death</w:t>
            </w:r>
          </w:p>
        </w:tc>
        <w:tc>
          <w:tcPr>
            <w:tcW w:w="650" w:type="pct"/>
          </w:tcPr>
          <w:p w:rsidR="004C3F7F" w:rsidRPr="00936175" w:rsidRDefault="004C3F7F" w:rsidP="00EA33DE">
            <w:pPr>
              <w:pStyle w:val="TableText0"/>
              <w:keepNext w:val="0"/>
              <w:widowControl w:val="0"/>
              <w:jc w:val="center"/>
              <w:rPr>
                <w:rFonts w:cs="Arial"/>
              </w:rPr>
            </w:pPr>
            <w:r w:rsidRPr="00936175">
              <w:rPr>
                <w:rFonts w:cs="Arial"/>
              </w:rPr>
              <w:t>1 (0.7%)</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0 (0%)</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1 (1%)</w:t>
            </w:r>
          </w:p>
        </w:tc>
        <w:tc>
          <w:tcPr>
            <w:tcW w:w="728" w:type="pct"/>
          </w:tcPr>
          <w:p w:rsidR="004C3F7F" w:rsidRPr="00936175" w:rsidRDefault="004C3F7F" w:rsidP="00EA33DE">
            <w:pPr>
              <w:pStyle w:val="TableText0"/>
              <w:keepNext w:val="0"/>
              <w:widowControl w:val="0"/>
              <w:jc w:val="center"/>
              <w:rPr>
                <w:rFonts w:cs="Arial"/>
              </w:rPr>
            </w:pPr>
            <w:r w:rsidRPr="00936175">
              <w:rPr>
                <w:rFonts w:cs="Arial"/>
              </w:rPr>
              <w:t>0 (0%)</w:t>
            </w:r>
          </w:p>
        </w:tc>
      </w:tr>
      <w:tr w:rsidR="004C3F7F" w:rsidRPr="00D77514" w:rsidTr="00EA33DE">
        <w:tc>
          <w:tcPr>
            <w:tcW w:w="1950" w:type="pct"/>
          </w:tcPr>
          <w:p w:rsidR="004C3F7F" w:rsidRPr="00936175" w:rsidRDefault="004C3F7F" w:rsidP="00EA33DE">
            <w:pPr>
              <w:pStyle w:val="TableText0"/>
              <w:keepNext w:val="0"/>
              <w:widowControl w:val="0"/>
              <w:rPr>
                <w:rFonts w:cs="Arial"/>
              </w:rPr>
            </w:pPr>
            <w:r w:rsidRPr="00936175">
              <w:rPr>
                <w:rFonts w:cs="Arial"/>
              </w:rPr>
              <w:t>Any SAE</w:t>
            </w:r>
          </w:p>
        </w:tc>
        <w:tc>
          <w:tcPr>
            <w:tcW w:w="650" w:type="pct"/>
          </w:tcPr>
          <w:p w:rsidR="004C3F7F" w:rsidRPr="00936175" w:rsidRDefault="004C3F7F" w:rsidP="00EA33DE">
            <w:pPr>
              <w:pStyle w:val="TableText0"/>
              <w:keepNext w:val="0"/>
              <w:widowControl w:val="0"/>
              <w:jc w:val="center"/>
              <w:rPr>
                <w:rFonts w:cs="Arial"/>
              </w:rPr>
            </w:pPr>
            <w:r w:rsidRPr="00936175">
              <w:rPr>
                <w:rFonts w:cs="Arial"/>
              </w:rPr>
              <w:t>25 (18.4%)</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11 (8.6%)</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16 (22%)</w:t>
            </w:r>
          </w:p>
        </w:tc>
        <w:tc>
          <w:tcPr>
            <w:tcW w:w="728" w:type="pct"/>
          </w:tcPr>
          <w:p w:rsidR="004C3F7F" w:rsidRPr="00936175" w:rsidRDefault="004C3F7F" w:rsidP="00EA33DE">
            <w:pPr>
              <w:pStyle w:val="TableText0"/>
              <w:keepNext w:val="0"/>
              <w:widowControl w:val="0"/>
              <w:jc w:val="center"/>
              <w:rPr>
                <w:rFonts w:cs="Arial"/>
              </w:rPr>
            </w:pPr>
            <w:r w:rsidRPr="00936175">
              <w:rPr>
                <w:rFonts w:cs="Arial"/>
              </w:rPr>
              <w:t>6 (10%)</w:t>
            </w:r>
          </w:p>
        </w:tc>
      </w:tr>
      <w:tr w:rsidR="004C3F7F" w:rsidRPr="00D77514" w:rsidTr="00EA33DE">
        <w:tc>
          <w:tcPr>
            <w:tcW w:w="1950" w:type="pct"/>
          </w:tcPr>
          <w:p w:rsidR="004C3F7F" w:rsidRPr="00936175" w:rsidRDefault="004C3F7F" w:rsidP="00EA33DE">
            <w:pPr>
              <w:pStyle w:val="TableText0"/>
              <w:keepNext w:val="0"/>
              <w:widowControl w:val="0"/>
              <w:ind w:left="113"/>
              <w:rPr>
                <w:rFonts w:cs="Arial"/>
                <w:vertAlign w:val="superscript"/>
              </w:rPr>
            </w:pPr>
            <w:r w:rsidRPr="00936175">
              <w:rPr>
                <w:rFonts w:cs="Arial"/>
              </w:rPr>
              <w:t xml:space="preserve">TR-SAE </w:t>
            </w:r>
            <w:r w:rsidRPr="00936175">
              <w:rPr>
                <w:rFonts w:cs="Arial"/>
                <w:vertAlign w:val="superscript"/>
              </w:rPr>
              <w:t>c</w:t>
            </w:r>
          </w:p>
        </w:tc>
        <w:tc>
          <w:tcPr>
            <w:tcW w:w="650" w:type="pct"/>
          </w:tcPr>
          <w:p w:rsidR="004C3F7F" w:rsidRPr="00936175" w:rsidRDefault="004C3F7F" w:rsidP="00EA33DE">
            <w:pPr>
              <w:pStyle w:val="TableText0"/>
              <w:keepNext w:val="0"/>
              <w:widowControl w:val="0"/>
              <w:jc w:val="center"/>
              <w:rPr>
                <w:rFonts w:cs="Arial"/>
              </w:rPr>
            </w:pPr>
            <w:r w:rsidRPr="00936175">
              <w:rPr>
                <w:rFonts w:cs="Arial"/>
              </w:rPr>
              <w:t>8 (5.9%)</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1 (0.8%)</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5 (7%)</w:t>
            </w:r>
          </w:p>
        </w:tc>
        <w:tc>
          <w:tcPr>
            <w:tcW w:w="728" w:type="pct"/>
          </w:tcPr>
          <w:p w:rsidR="004C3F7F" w:rsidRPr="00936175" w:rsidRDefault="004C3F7F" w:rsidP="00EA33DE">
            <w:pPr>
              <w:pStyle w:val="TableText0"/>
              <w:keepNext w:val="0"/>
              <w:widowControl w:val="0"/>
              <w:jc w:val="center"/>
              <w:rPr>
                <w:rFonts w:cs="Arial"/>
              </w:rPr>
            </w:pPr>
            <w:r w:rsidRPr="00936175">
              <w:rPr>
                <w:rFonts w:cs="Arial"/>
              </w:rPr>
              <w:t>1 (2%)</w:t>
            </w:r>
          </w:p>
        </w:tc>
      </w:tr>
      <w:tr w:rsidR="004C3F7F" w:rsidRPr="00D77514" w:rsidTr="00EA33DE">
        <w:tc>
          <w:tcPr>
            <w:tcW w:w="1950" w:type="pct"/>
          </w:tcPr>
          <w:p w:rsidR="004C3F7F" w:rsidRPr="00936175" w:rsidRDefault="004C3F7F" w:rsidP="00EA33DE">
            <w:pPr>
              <w:pStyle w:val="TableText0"/>
              <w:keepNext w:val="0"/>
              <w:widowControl w:val="0"/>
              <w:rPr>
                <w:rFonts w:cs="Arial"/>
              </w:rPr>
            </w:pPr>
            <w:r w:rsidRPr="00936175">
              <w:rPr>
                <w:rFonts w:cs="Arial"/>
              </w:rPr>
              <w:t>AE led to discontinuation</w:t>
            </w:r>
          </w:p>
        </w:tc>
        <w:tc>
          <w:tcPr>
            <w:tcW w:w="650" w:type="pct"/>
          </w:tcPr>
          <w:p w:rsidR="004C3F7F" w:rsidRPr="00936175" w:rsidRDefault="004C3F7F" w:rsidP="00EA33DE">
            <w:pPr>
              <w:pStyle w:val="TableText0"/>
              <w:keepNext w:val="0"/>
              <w:widowControl w:val="0"/>
              <w:jc w:val="center"/>
              <w:rPr>
                <w:rFonts w:cs="Arial"/>
              </w:rPr>
            </w:pPr>
            <w:r w:rsidRPr="00936175">
              <w:rPr>
                <w:rFonts w:cs="Arial"/>
              </w:rPr>
              <w:t>6 (4.4%)</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2 (1.6%)</w:t>
            </w:r>
          </w:p>
        </w:tc>
        <w:tc>
          <w:tcPr>
            <w:tcW w:w="836" w:type="pct"/>
          </w:tcPr>
          <w:p w:rsidR="004C3F7F" w:rsidRPr="00936175" w:rsidRDefault="004C3F7F" w:rsidP="00EA33DE">
            <w:pPr>
              <w:pStyle w:val="TableText0"/>
              <w:keepNext w:val="0"/>
              <w:widowControl w:val="0"/>
              <w:jc w:val="center"/>
              <w:rPr>
                <w:rFonts w:cs="Arial"/>
              </w:rPr>
            </w:pPr>
            <w:r w:rsidRPr="00936175">
              <w:rPr>
                <w:rFonts w:cs="Arial"/>
              </w:rPr>
              <w:t>5 (7%)</w:t>
            </w:r>
          </w:p>
        </w:tc>
        <w:tc>
          <w:tcPr>
            <w:tcW w:w="728" w:type="pct"/>
          </w:tcPr>
          <w:p w:rsidR="004C3F7F" w:rsidRPr="00936175" w:rsidRDefault="004C3F7F" w:rsidP="00EA33DE">
            <w:pPr>
              <w:pStyle w:val="TableText0"/>
              <w:keepNext w:val="0"/>
              <w:widowControl w:val="0"/>
              <w:jc w:val="center"/>
              <w:rPr>
                <w:rFonts w:cs="Arial"/>
              </w:rPr>
            </w:pPr>
            <w:r w:rsidRPr="00936175">
              <w:rPr>
                <w:rFonts w:cs="Arial"/>
              </w:rPr>
              <w:t>0 (0%)</w:t>
            </w:r>
          </w:p>
        </w:tc>
      </w:tr>
    </w:tbl>
    <w:p w:rsidR="004C3F7F" w:rsidRPr="00936175" w:rsidRDefault="004C3F7F" w:rsidP="004C3F7F">
      <w:pPr>
        <w:pStyle w:val="TableFooter"/>
        <w:ind w:left="720"/>
      </w:pPr>
      <w:r w:rsidRPr="00936175">
        <w:t>Source: Table BD.22, p89 of the submission; Table 39, p141 of the CSR</w:t>
      </w:r>
    </w:p>
    <w:p w:rsidR="004C3F7F" w:rsidRPr="00936175" w:rsidRDefault="004C3F7F" w:rsidP="004C3F7F">
      <w:pPr>
        <w:pStyle w:val="TableFooter"/>
        <w:ind w:left="720"/>
      </w:pPr>
      <w:r w:rsidRPr="00936175">
        <w:t xml:space="preserve">AE = adverse events; </w:t>
      </w:r>
      <w:proofErr w:type="spellStart"/>
      <w:r w:rsidRPr="00DD446C">
        <w:rPr>
          <w:i/>
        </w:rPr>
        <w:t>BRCA</w:t>
      </w:r>
      <w:r w:rsidRPr="00936175">
        <w:t>m</w:t>
      </w:r>
      <w:proofErr w:type="spellEnd"/>
      <w:r w:rsidRPr="00936175">
        <w:t xml:space="preserve"> = </w:t>
      </w:r>
      <w:r w:rsidRPr="00DD446C">
        <w:rPr>
          <w:i/>
        </w:rPr>
        <w:t>BRCA1</w:t>
      </w:r>
      <w:r w:rsidRPr="00936175">
        <w:t xml:space="preserve"> or </w:t>
      </w:r>
      <w:r w:rsidRPr="00DD446C">
        <w:rPr>
          <w:i/>
        </w:rPr>
        <w:t>BRCA2</w:t>
      </w:r>
      <w:r w:rsidRPr="00936175">
        <w:t xml:space="preserve"> mutation; CSR = clinical study report; CTCAE = Common Terminology Criteria for Adverse Events; SAE = serious adverse event; SAS = safety analysis set; SD = standard deviation; TR = treatment-related; m = months</w:t>
      </w:r>
    </w:p>
    <w:p w:rsidR="004C3F7F" w:rsidRPr="00936175" w:rsidRDefault="004C3F7F" w:rsidP="004C3F7F">
      <w:pPr>
        <w:pStyle w:val="TableFooter"/>
        <w:ind w:left="720"/>
      </w:pPr>
      <w:proofErr w:type="gramStart"/>
      <w:r w:rsidRPr="00936175">
        <w:rPr>
          <w:vertAlign w:val="superscript"/>
        </w:rPr>
        <w:t>a</w:t>
      </w:r>
      <w:proofErr w:type="gramEnd"/>
      <w:r w:rsidRPr="00936175">
        <w:rPr>
          <w:vertAlign w:val="superscript"/>
        </w:rPr>
        <w:t xml:space="preserve"> </w:t>
      </w:r>
      <w:r w:rsidRPr="00936175">
        <w:t>Safety analysis set had 1 less patient in the placebo arm; 3 patients received incorrect study treatment due to dispensing error</w:t>
      </w:r>
    </w:p>
    <w:p w:rsidR="004C3F7F" w:rsidRPr="00936175" w:rsidRDefault="004C3F7F" w:rsidP="004C3F7F">
      <w:pPr>
        <w:pStyle w:val="TableFooter"/>
        <w:ind w:left="720"/>
      </w:pPr>
      <w:proofErr w:type="gramStart"/>
      <w:r w:rsidRPr="00936175">
        <w:rPr>
          <w:vertAlign w:val="superscript"/>
        </w:rPr>
        <w:t>b</w:t>
      </w:r>
      <w:proofErr w:type="gramEnd"/>
      <w:r w:rsidRPr="00936175">
        <w:rPr>
          <w:vertAlign w:val="superscript"/>
        </w:rPr>
        <w:t xml:space="preserve"> </w:t>
      </w:r>
      <w:r w:rsidRPr="00936175">
        <w:t>Patients with multiple events in the same category are counted only once in that category. Patients with events in more than one category are counted once in each category.</w:t>
      </w:r>
    </w:p>
    <w:p w:rsidR="004C3F7F" w:rsidRPr="00936175" w:rsidRDefault="004C3F7F" w:rsidP="004C3F7F">
      <w:pPr>
        <w:pStyle w:val="TableFooter"/>
        <w:ind w:left="720"/>
      </w:pPr>
      <w:proofErr w:type="gramStart"/>
      <w:r w:rsidRPr="00936175">
        <w:rPr>
          <w:vertAlign w:val="superscript"/>
        </w:rPr>
        <w:t>c</w:t>
      </w:r>
      <w:proofErr w:type="gramEnd"/>
      <w:r w:rsidRPr="00936175">
        <w:rPr>
          <w:vertAlign w:val="superscript"/>
        </w:rPr>
        <w:t xml:space="preserve"> </w:t>
      </w:r>
      <w:r w:rsidRPr="00936175">
        <w:t>Investigator assessed</w:t>
      </w:r>
    </w:p>
    <w:p w:rsidR="004C3F7F" w:rsidRPr="00DD446C" w:rsidRDefault="004C3F7F" w:rsidP="004C3F7F">
      <w:pPr>
        <w:pStyle w:val="TableFooter"/>
        <w:ind w:left="720"/>
      </w:pPr>
      <w:proofErr w:type="gramStart"/>
      <w:r w:rsidRPr="00DD446C">
        <w:rPr>
          <w:vertAlign w:val="superscript"/>
        </w:rPr>
        <w:t>d</w:t>
      </w:r>
      <w:proofErr w:type="gramEnd"/>
      <w:r w:rsidRPr="00DD446C">
        <w:rPr>
          <w:vertAlign w:val="superscript"/>
        </w:rPr>
        <w:t xml:space="preserve"> </w:t>
      </w:r>
      <w:r w:rsidRPr="00DD446C">
        <w:t>The submission included AEs that led to death as Grade 3 or higher (explains the difference in these estimates with CSR).</w:t>
      </w:r>
    </w:p>
    <w:p w:rsidR="004C3F7F" w:rsidRPr="00A964F3" w:rsidRDefault="004C3F7F" w:rsidP="004C3F7F">
      <w:pPr>
        <w:ind w:left="720" w:hanging="720"/>
        <w:rPr>
          <w:rFonts w:ascii="Arial" w:hAnsi="Arial" w:cs="Arial"/>
          <w:sz w:val="22"/>
          <w:szCs w:val="22"/>
        </w:rPr>
      </w:pPr>
    </w:p>
    <w:p w:rsidR="004C3F7F" w:rsidRPr="00936175"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The submission stated the safety profile of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was similar between patients with </w:t>
      </w:r>
      <w:proofErr w:type="spellStart"/>
      <w:r w:rsidRPr="00DD446C">
        <w:rPr>
          <w:rFonts w:ascii="Arial" w:hAnsi="Arial" w:cs="Arial"/>
          <w:i/>
          <w:sz w:val="22"/>
          <w:szCs w:val="22"/>
        </w:rPr>
        <w:t>BRCA</w:t>
      </w:r>
      <w:r w:rsidRPr="00936175">
        <w:rPr>
          <w:rFonts w:ascii="Arial" w:hAnsi="Arial" w:cs="Arial"/>
          <w:sz w:val="22"/>
          <w:szCs w:val="22"/>
        </w:rPr>
        <w:t>m</w:t>
      </w:r>
      <w:proofErr w:type="spellEnd"/>
      <w:r w:rsidRPr="00936175">
        <w:rPr>
          <w:rFonts w:ascii="Arial" w:hAnsi="Arial" w:cs="Arial"/>
          <w:sz w:val="22"/>
          <w:szCs w:val="22"/>
        </w:rPr>
        <w:t xml:space="preserve"> and the ITT population, with adverse events reported in 91% of the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group versus 73% of the placebo group, and Grade 3 or higher adverse events reported in 39% of the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group versus 18% of the placebo group</w:t>
      </w:r>
      <w:r w:rsidR="003E132A">
        <w:rPr>
          <w:rFonts w:ascii="Arial" w:hAnsi="Arial" w:cs="Arial"/>
          <w:sz w:val="22"/>
          <w:szCs w:val="22"/>
        </w:rPr>
        <w:t>; the latter was statistically significant</w:t>
      </w:r>
      <w:r w:rsidRPr="00936175">
        <w:rPr>
          <w:rFonts w:ascii="Arial" w:hAnsi="Arial" w:cs="Arial"/>
          <w:sz w:val="22"/>
          <w:szCs w:val="22"/>
        </w:rPr>
        <w:t xml:space="preserve">.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was associated with more treatment-related adverse events, serious adverse events and treatment-related serious adverse events. The submission stated that these were mild to moderate and did not require discontinuation of therapy.</w:t>
      </w:r>
    </w:p>
    <w:p w:rsidR="004C3F7F" w:rsidRPr="00936175" w:rsidRDefault="004C3F7F" w:rsidP="004C3F7F">
      <w:pPr>
        <w:rPr>
          <w:rFonts w:ascii="Arial" w:hAnsi="Arial" w:cs="Arial"/>
          <w:sz w:val="22"/>
          <w:szCs w:val="22"/>
        </w:rPr>
      </w:pPr>
    </w:p>
    <w:p w:rsidR="004C3F7F" w:rsidRPr="00936175"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The most common Grade 3+ (≥ 3%) adverse events for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were fatigue, anaemia and neutropenia, while placebo treatment did not result in any Grade 3+ adverse events in more than 3% of the patients. For the economic model, the submission used the Grade 3+ (≥ 2%) adverse events.</w:t>
      </w:r>
    </w:p>
    <w:p w:rsidR="004C3F7F" w:rsidRPr="008E473C" w:rsidRDefault="004C3F7F" w:rsidP="004C3F7F">
      <w:pPr>
        <w:rPr>
          <w:rFonts w:ascii="Arial" w:hAnsi="Arial" w:cs="Arial"/>
          <w:sz w:val="22"/>
          <w:szCs w:val="22"/>
        </w:rPr>
      </w:pPr>
    </w:p>
    <w:p w:rsidR="004C3F7F" w:rsidRDefault="004C3F7F" w:rsidP="00F5403B">
      <w:pPr>
        <w:pStyle w:val="ListParagraph"/>
        <w:numPr>
          <w:ilvl w:val="1"/>
          <w:numId w:val="9"/>
        </w:numPr>
        <w:rPr>
          <w:rFonts w:ascii="Arial" w:hAnsi="Arial" w:cs="Arial"/>
          <w:sz w:val="22"/>
          <w:szCs w:val="22"/>
        </w:rPr>
      </w:pPr>
      <w:r w:rsidRPr="008E473C">
        <w:rPr>
          <w:rFonts w:ascii="Arial" w:hAnsi="Arial" w:cs="Arial"/>
          <w:sz w:val="22"/>
          <w:szCs w:val="22"/>
        </w:rPr>
        <w:t xml:space="preserve">The Periodic Benefit-Risk Evaluation Report has identified the following important risks associated with </w:t>
      </w:r>
      <w:proofErr w:type="spellStart"/>
      <w:r w:rsidRPr="008E473C">
        <w:rPr>
          <w:rFonts w:ascii="Arial" w:hAnsi="Arial" w:cs="Arial"/>
          <w:sz w:val="22"/>
          <w:szCs w:val="22"/>
        </w:rPr>
        <w:t>olaparib</w:t>
      </w:r>
      <w:proofErr w:type="spellEnd"/>
      <w:r w:rsidRPr="008E473C">
        <w:rPr>
          <w:rFonts w:ascii="Arial" w:hAnsi="Arial" w:cs="Arial"/>
          <w:sz w:val="22"/>
          <w:szCs w:val="22"/>
        </w:rPr>
        <w:t xml:space="preserve">: anaemia, thrombocytopenia, neutropenia, raised creatinine levels and nausea-induced vomiting. The important potential risks are </w:t>
      </w:r>
      <w:proofErr w:type="spellStart"/>
      <w:r w:rsidRPr="008E473C">
        <w:rPr>
          <w:rFonts w:ascii="Arial" w:hAnsi="Arial" w:cs="Arial"/>
          <w:sz w:val="22"/>
          <w:szCs w:val="22"/>
        </w:rPr>
        <w:t>myelodysplastic</w:t>
      </w:r>
      <w:proofErr w:type="spellEnd"/>
      <w:r w:rsidRPr="008E473C">
        <w:rPr>
          <w:rFonts w:ascii="Arial" w:hAnsi="Arial" w:cs="Arial"/>
          <w:sz w:val="22"/>
          <w:szCs w:val="22"/>
        </w:rPr>
        <w:t xml:space="preserve"> syndrome</w:t>
      </w:r>
      <w:r w:rsidR="008E473C" w:rsidRPr="008E473C">
        <w:rPr>
          <w:rFonts w:ascii="Arial" w:hAnsi="Arial" w:cs="Arial"/>
          <w:sz w:val="22"/>
          <w:szCs w:val="22"/>
        </w:rPr>
        <w:t xml:space="preserve"> (MDS) and </w:t>
      </w:r>
      <w:r w:rsidRPr="008E473C">
        <w:rPr>
          <w:rFonts w:ascii="Arial" w:hAnsi="Arial" w:cs="Arial"/>
          <w:sz w:val="22"/>
          <w:szCs w:val="22"/>
        </w:rPr>
        <w:t>acute myeloid leukaemia</w:t>
      </w:r>
      <w:r w:rsidR="008E473C" w:rsidRPr="008E473C">
        <w:rPr>
          <w:rFonts w:ascii="Arial" w:hAnsi="Arial" w:cs="Arial"/>
          <w:sz w:val="22"/>
          <w:szCs w:val="22"/>
        </w:rPr>
        <w:t xml:space="preserve"> (AML)</w:t>
      </w:r>
      <w:r w:rsidRPr="008E473C">
        <w:rPr>
          <w:rFonts w:ascii="Arial" w:hAnsi="Arial" w:cs="Arial"/>
          <w:sz w:val="22"/>
          <w:szCs w:val="22"/>
        </w:rPr>
        <w:t>, new primary malignancies, pneumonitis and potential for off-label use.</w:t>
      </w:r>
      <w:r w:rsidR="00F10894" w:rsidRPr="008E473C">
        <w:rPr>
          <w:rFonts w:ascii="Arial" w:hAnsi="Arial" w:cs="Arial"/>
          <w:i/>
          <w:sz w:val="22"/>
          <w:szCs w:val="22"/>
        </w:rPr>
        <w:t xml:space="preserve"> </w:t>
      </w:r>
      <w:r w:rsidR="00F10894" w:rsidRPr="00E764ED">
        <w:rPr>
          <w:rFonts w:ascii="Arial" w:hAnsi="Arial" w:cs="Arial"/>
          <w:sz w:val="22"/>
          <w:szCs w:val="22"/>
        </w:rPr>
        <w:t>The ESC</w:t>
      </w:r>
      <w:r w:rsidR="00B6641C" w:rsidRPr="00E764ED">
        <w:rPr>
          <w:rFonts w:ascii="Arial" w:hAnsi="Arial" w:cs="Arial"/>
          <w:sz w:val="22"/>
          <w:szCs w:val="22"/>
        </w:rPr>
        <w:t>s</w:t>
      </w:r>
      <w:r w:rsidR="00F10894" w:rsidRPr="00E764ED">
        <w:rPr>
          <w:rFonts w:ascii="Arial" w:hAnsi="Arial" w:cs="Arial"/>
          <w:sz w:val="22"/>
          <w:szCs w:val="22"/>
        </w:rPr>
        <w:t xml:space="preserve"> </w:t>
      </w:r>
      <w:r w:rsidR="008E473C" w:rsidRPr="00E764ED">
        <w:rPr>
          <w:rFonts w:ascii="Arial" w:hAnsi="Arial" w:cs="Arial"/>
          <w:sz w:val="22"/>
          <w:szCs w:val="22"/>
        </w:rPr>
        <w:t>w</w:t>
      </w:r>
      <w:r w:rsidR="00B6641C" w:rsidRPr="00E764ED">
        <w:rPr>
          <w:rFonts w:ascii="Arial" w:hAnsi="Arial" w:cs="Arial"/>
          <w:sz w:val="22"/>
          <w:szCs w:val="22"/>
        </w:rPr>
        <w:t>ere</w:t>
      </w:r>
      <w:r w:rsidR="008E473C" w:rsidRPr="00E764ED">
        <w:rPr>
          <w:rFonts w:ascii="Arial" w:hAnsi="Arial" w:cs="Arial"/>
          <w:sz w:val="22"/>
          <w:szCs w:val="22"/>
        </w:rPr>
        <w:t xml:space="preserve"> particularly concerned about the long term safety of </w:t>
      </w:r>
      <w:proofErr w:type="spellStart"/>
      <w:r w:rsidR="008E473C" w:rsidRPr="00E764ED">
        <w:rPr>
          <w:rFonts w:ascii="Arial" w:hAnsi="Arial" w:cs="Arial"/>
          <w:sz w:val="22"/>
          <w:szCs w:val="22"/>
        </w:rPr>
        <w:t>olaparib</w:t>
      </w:r>
      <w:proofErr w:type="spellEnd"/>
      <w:r w:rsidR="008E473C" w:rsidRPr="00E764ED">
        <w:rPr>
          <w:rFonts w:ascii="Arial" w:hAnsi="Arial" w:cs="Arial"/>
          <w:sz w:val="22"/>
          <w:szCs w:val="22"/>
        </w:rPr>
        <w:t xml:space="preserve"> therapy, noting the </w:t>
      </w:r>
      <w:r w:rsidR="00B6641C" w:rsidRPr="00E764ED">
        <w:rPr>
          <w:rFonts w:ascii="Arial" w:hAnsi="Arial" w:cs="Arial"/>
          <w:sz w:val="22"/>
          <w:szCs w:val="22"/>
        </w:rPr>
        <w:t xml:space="preserve">emerging </w:t>
      </w:r>
      <w:r w:rsidR="008E473C" w:rsidRPr="00E764ED">
        <w:rPr>
          <w:rFonts w:ascii="Arial" w:hAnsi="Arial" w:cs="Arial"/>
          <w:sz w:val="22"/>
          <w:szCs w:val="22"/>
        </w:rPr>
        <w:t xml:space="preserve">association between </w:t>
      </w:r>
      <w:proofErr w:type="spellStart"/>
      <w:r w:rsidR="008E473C" w:rsidRPr="00E764ED">
        <w:rPr>
          <w:rFonts w:ascii="Arial" w:hAnsi="Arial" w:cs="Arial"/>
          <w:sz w:val="22"/>
          <w:szCs w:val="22"/>
        </w:rPr>
        <w:lastRenderedPageBreak/>
        <w:t>olaparib</w:t>
      </w:r>
      <w:proofErr w:type="spellEnd"/>
      <w:r w:rsidR="008E473C" w:rsidRPr="00E764ED">
        <w:rPr>
          <w:rFonts w:ascii="Arial" w:hAnsi="Arial" w:cs="Arial"/>
          <w:sz w:val="22"/>
          <w:szCs w:val="22"/>
        </w:rPr>
        <w:t xml:space="preserve"> and the development of MDS and AML. The Clinical Evaluation Report stated </w:t>
      </w:r>
      <w:r w:rsidR="00ED1E19" w:rsidRPr="00E764ED">
        <w:rPr>
          <w:rFonts w:ascii="Arial" w:hAnsi="Arial" w:cs="Arial"/>
          <w:sz w:val="22"/>
          <w:szCs w:val="22"/>
        </w:rPr>
        <w:t>that i</w:t>
      </w:r>
      <w:r w:rsidR="008E473C" w:rsidRPr="00E764ED">
        <w:rPr>
          <w:rFonts w:ascii="Arial" w:hAnsi="Arial" w:cs="Arial"/>
          <w:sz w:val="22"/>
          <w:szCs w:val="22"/>
        </w:rPr>
        <w:t xml:space="preserve">t is plausible that an agent blocking DNA repair would increase the risk of deleterious mutations causing transformation to a malignant phenotype, especially during or following chemotherapy with DNA-damaging agents or radiation therapy. </w:t>
      </w:r>
      <w:r w:rsidR="00B6641C" w:rsidRPr="00E764ED">
        <w:rPr>
          <w:rFonts w:ascii="Arial" w:hAnsi="Arial" w:cs="Arial"/>
          <w:sz w:val="22"/>
          <w:szCs w:val="22"/>
        </w:rPr>
        <w:t xml:space="preserve">The ESCs further warned that the biological rationale for targeting </w:t>
      </w:r>
      <w:proofErr w:type="spellStart"/>
      <w:r w:rsidR="00B6641C" w:rsidRPr="00E764ED">
        <w:rPr>
          <w:rFonts w:ascii="Arial" w:hAnsi="Arial" w:cs="Arial"/>
          <w:sz w:val="22"/>
          <w:szCs w:val="22"/>
        </w:rPr>
        <w:t>olaparib</w:t>
      </w:r>
      <w:proofErr w:type="spellEnd"/>
      <w:r w:rsidR="00B6641C" w:rsidRPr="00E764ED">
        <w:rPr>
          <w:rFonts w:ascii="Arial" w:hAnsi="Arial" w:cs="Arial"/>
          <w:sz w:val="22"/>
          <w:szCs w:val="22"/>
        </w:rPr>
        <w:t xml:space="preserve"> to </w:t>
      </w:r>
      <w:proofErr w:type="spellStart"/>
      <w:r w:rsidR="00B6641C" w:rsidRPr="00E764ED">
        <w:rPr>
          <w:rFonts w:ascii="Arial" w:hAnsi="Arial" w:cs="Arial"/>
          <w:sz w:val="22"/>
          <w:szCs w:val="22"/>
        </w:rPr>
        <w:t>BRCAm</w:t>
      </w:r>
      <w:proofErr w:type="spellEnd"/>
      <w:r w:rsidR="00B6641C" w:rsidRPr="00E764ED">
        <w:rPr>
          <w:rFonts w:ascii="Arial" w:hAnsi="Arial" w:cs="Arial"/>
          <w:sz w:val="22"/>
          <w:szCs w:val="22"/>
        </w:rPr>
        <w:t xml:space="preserve"> patients for better ovarian cancer outcomes provides the same basis for expecting that these adverse effects will be more prevalent in </w:t>
      </w:r>
      <w:proofErr w:type="spellStart"/>
      <w:r w:rsidR="00B6641C" w:rsidRPr="00E764ED">
        <w:rPr>
          <w:rFonts w:ascii="Arial" w:hAnsi="Arial" w:cs="Arial"/>
          <w:sz w:val="22"/>
          <w:szCs w:val="22"/>
        </w:rPr>
        <w:t>BRCAm</w:t>
      </w:r>
      <w:proofErr w:type="spellEnd"/>
      <w:r w:rsidR="00B6641C" w:rsidRPr="00E764ED">
        <w:rPr>
          <w:rFonts w:ascii="Arial" w:hAnsi="Arial" w:cs="Arial"/>
          <w:sz w:val="22"/>
          <w:szCs w:val="22"/>
        </w:rPr>
        <w:t xml:space="preserve"> patients than in </w:t>
      </w:r>
      <w:proofErr w:type="spellStart"/>
      <w:r w:rsidR="00B6641C" w:rsidRPr="00E764ED">
        <w:rPr>
          <w:rFonts w:ascii="Arial" w:hAnsi="Arial" w:cs="Arial"/>
          <w:sz w:val="22"/>
          <w:szCs w:val="22"/>
        </w:rPr>
        <w:t>BRCAwt</w:t>
      </w:r>
      <w:proofErr w:type="spellEnd"/>
      <w:r w:rsidR="00B6641C" w:rsidRPr="00E764ED">
        <w:rPr>
          <w:rFonts w:ascii="Arial" w:hAnsi="Arial" w:cs="Arial"/>
          <w:sz w:val="22"/>
          <w:szCs w:val="22"/>
        </w:rPr>
        <w:t xml:space="preserve"> patients</w:t>
      </w:r>
      <w:r w:rsidR="008E473C" w:rsidRPr="00E764ED">
        <w:rPr>
          <w:rFonts w:ascii="Arial" w:hAnsi="Arial" w:cs="Arial"/>
          <w:sz w:val="22"/>
          <w:szCs w:val="22"/>
        </w:rPr>
        <w:t>.</w:t>
      </w:r>
      <w:r w:rsidR="00D6612F">
        <w:rPr>
          <w:rFonts w:ascii="Arial" w:hAnsi="Arial" w:cs="Arial"/>
          <w:sz w:val="22"/>
          <w:szCs w:val="22"/>
        </w:rPr>
        <w:t xml:space="preserve"> The Pre-PBAC response</w:t>
      </w:r>
      <w:r w:rsidR="00E82815">
        <w:rPr>
          <w:rFonts w:ascii="Arial" w:hAnsi="Arial" w:cs="Arial"/>
          <w:sz w:val="22"/>
          <w:szCs w:val="22"/>
        </w:rPr>
        <w:t xml:space="preserve"> (page 2)</w:t>
      </w:r>
      <w:r w:rsidR="00D6612F">
        <w:rPr>
          <w:rFonts w:ascii="Arial" w:hAnsi="Arial" w:cs="Arial"/>
          <w:sz w:val="22"/>
          <w:szCs w:val="22"/>
        </w:rPr>
        <w:t xml:space="preserve"> argued that MDS and AML are recognised side effects of conventional </w:t>
      </w:r>
      <w:r w:rsidR="00006C87">
        <w:rPr>
          <w:rFonts w:ascii="Arial" w:hAnsi="Arial" w:cs="Arial"/>
          <w:sz w:val="22"/>
          <w:szCs w:val="22"/>
        </w:rPr>
        <w:t xml:space="preserve">chemotherapy, noting that all </w:t>
      </w:r>
      <w:proofErr w:type="spellStart"/>
      <w:r w:rsidR="00006C87">
        <w:rPr>
          <w:rFonts w:ascii="Arial" w:hAnsi="Arial" w:cs="Arial"/>
          <w:sz w:val="22"/>
          <w:szCs w:val="22"/>
        </w:rPr>
        <w:t>olaparib</w:t>
      </w:r>
      <w:proofErr w:type="spellEnd"/>
      <w:r w:rsidR="00006C87">
        <w:rPr>
          <w:rFonts w:ascii="Arial" w:hAnsi="Arial" w:cs="Arial"/>
          <w:sz w:val="22"/>
          <w:szCs w:val="22"/>
        </w:rPr>
        <w:t xml:space="preserve"> patients reporting MDS/AML had also received extensive treatment with DNA damaging agents including platinum. The response further noted that the reported incidence for ovarian cancer patients definitely known to have received </w:t>
      </w:r>
      <w:proofErr w:type="spellStart"/>
      <w:r w:rsidR="00006C87">
        <w:rPr>
          <w:rFonts w:ascii="Arial" w:hAnsi="Arial" w:cs="Arial"/>
          <w:sz w:val="22"/>
          <w:szCs w:val="22"/>
        </w:rPr>
        <w:t>olaparib</w:t>
      </w:r>
      <w:proofErr w:type="spellEnd"/>
      <w:r w:rsidR="00006C87">
        <w:rPr>
          <w:rFonts w:ascii="Arial" w:hAnsi="Arial" w:cs="Arial"/>
          <w:sz w:val="22"/>
          <w:szCs w:val="22"/>
        </w:rPr>
        <w:t xml:space="preserve"> is 0.78%, which is lower than the reported incidence of MDS/AML in ovarian cancer patients who did not receive </w:t>
      </w:r>
      <w:proofErr w:type="spellStart"/>
      <w:r w:rsidR="00006C87">
        <w:rPr>
          <w:rFonts w:ascii="Arial" w:hAnsi="Arial" w:cs="Arial"/>
          <w:sz w:val="22"/>
          <w:szCs w:val="22"/>
        </w:rPr>
        <w:t>olaparib</w:t>
      </w:r>
      <w:proofErr w:type="spellEnd"/>
      <w:r w:rsidR="00006C87">
        <w:rPr>
          <w:rFonts w:ascii="Arial" w:hAnsi="Arial" w:cs="Arial"/>
          <w:sz w:val="22"/>
          <w:szCs w:val="22"/>
        </w:rPr>
        <w:t xml:space="preserve"> (1.3%).</w:t>
      </w:r>
    </w:p>
    <w:p w:rsidR="00906EDF" w:rsidRPr="008E473C" w:rsidRDefault="00906EDF" w:rsidP="00906EDF">
      <w:pPr>
        <w:pStyle w:val="ListParagraph"/>
        <w:numPr>
          <w:ilvl w:val="0"/>
          <w:numId w:val="0"/>
        </w:numPr>
        <w:ind w:left="720"/>
        <w:rPr>
          <w:rFonts w:ascii="Arial" w:hAnsi="Arial" w:cs="Arial"/>
          <w:sz w:val="22"/>
          <w:szCs w:val="22"/>
        </w:rPr>
      </w:pPr>
    </w:p>
    <w:p w:rsidR="004C3F7F" w:rsidRDefault="004C3F7F" w:rsidP="00906EDF">
      <w:pPr>
        <w:pStyle w:val="Heading2"/>
      </w:pPr>
      <w:bookmarkStart w:id="16" w:name="_Toc392858197"/>
      <w:bookmarkStart w:id="17" w:name="_Toc431891741"/>
      <w:bookmarkStart w:id="18" w:name="_Toc439845558"/>
      <w:r w:rsidRPr="008A2B3C">
        <w:t>Benefits/harms</w:t>
      </w:r>
      <w:bookmarkEnd w:id="16"/>
      <w:bookmarkEnd w:id="17"/>
      <w:bookmarkEnd w:id="18"/>
    </w:p>
    <w:p w:rsidR="00906EDF" w:rsidRPr="00906EDF" w:rsidRDefault="00906EDF" w:rsidP="00906EDF">
      <w:pPr>
        <w:rPr>
          <w:rFonts w:ascii="Arial" w:hAnsi="Arial" w:cs="Arial"/>
          <w:sz w:val="22"/>
        </w:rPr>
      </w:pPr>
    </w:p>
    <w:p w:rsidR="004C3F7F" w:rsidRPr="00936175"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A summary of the comparative benefits and harms for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versus placebo for the whole trial population of Study 19 is presented in </w:t>
      </w:r>
      <w:r>
        <w:rPr>
          <w:rFonts w:ascii="Arial" w:hAnsi="Arial" w:cs="Arial"/>
          <w:sz w:val="22"/>
          <w:szCs w:val="22"/>
        </w:rPr>
        <w:t>Table</w:t>
      </w:r>
      <w:r w:rsidR="000448BE">
        <w:rPr>
          <w:rFonts w:ascii="Arial" w:hAnsi="Arial" w:cs="Arial"/>
          <w:sz w:val="22"/>
          <w:szCs w:val="22"/>
        </w:rPr>
        <w:t xml:space="preserve"> </w:t>
      </w:r>
      <w:r w:rsidR="00B6641C">
        <w:rPr>
          <w:rFonts w:ascii="Arial" w:hAnsi="Arial" w:cs="Arial"/>
          <w:sz w:val="22"/>
          <w:szCs w:val="22"/>
        </w:rPr>
        <w:t>9</w:t>
      </w:r>
      <w:r w:rsidRPr="00936175">
        <w:rPr>
          <w:rFonts w:ascii="Arial" w:hAnsi="Arial" w:cs="Arial"/>
          <w:sz w:val="22"/>
          <w:szCs w:val="22"/>
        </w:rPr>
        <w:t>.</w:t>
      </w:r>
    </w:p>
    <w:p w:rsidR="004C3F7F" w:rsidRPr="00936175" w:rsidRDefault="004C3F7F" w:rsidP="004C3F7F">
      <w:pPr>
        <w:ind w:left="1418" w:hanging="1418"/>
        <w:rPr>
          <w:rStyle w:val="CommentReference"/>
          <w:rFonts w:ascii="Arial" w:hAnsi="Arial" w:cs="Arial"/>
          <w:b w:val="0"/>
          <w:sz w:val="22"/>
          <w:szCs w:val="22"/>
        </w:rPr>
      </w:pPr>
    </w:p>
    <w:p w:rsidR="004C3F7F" w:rsidRPr="00936175" w:rsidRDefault="004C3F7F" w:rsidP="004C3F7F">
      <w:pPr>
        <w:keepNext/>
        <w:ind w:left="1417" w:hanging="697"/>
        <w:rPr>
          <w:rStyle w:val="CommentReference"/>
          <w:rFonts w:cs="Arial"/>
        </w:rPr>
      </w:pPr>
      <w:r>
        <w:rPr>
          <w:rStyle w:val="CommentReference"/>
          <w:rFonts w:cs="Arial"/>
        </w:rPr>
        <w:t>Table</w:t>
      </w:r>
      <w:r w:rsidR="008A2B3C">
        <w:rPr>
          <w:rStyle w:val="CommentReference"/>
          <w:rFonts w:cs="Arial"/>
        </w:rPr>
        <w:t xml:space="preserve"> </w:t>
      </w:r>
      <w:r w:rsidR="000F4B62">
        <w:rPr>
          <w:rStyle w:val="CommentReference"/>
          <w:rFonts w:cs="Arial"/>
        </w:rPr>
        <w:t>9</w:t>
      </w:r>
      <w:r w:rsidRPr="00936175">
        <w:rPr>
          <w:rStyle w:val="CommentReference"/>
          <w:rFonts w:cs="Arial"/>
        </w:rPr>
        <w:t xml:space="preserve">: Summary of comparative benefits and harms for </w:t>
      </w:r>
      <w:proofErr w:type="spellStart"/>
      <w:r w:rsidRPr="00936175">
        <w:rPr>
          <w:rStyle w:val="CommentReference"/>
          <w:rFonts w:cs="Arial"/>
        </w:rPr>
        <w:t>olaparib</w:t>
      </w:r>
      <w:proofErr w:type="spellEnd"/>
      <w:r w:rsidRPr="00936175">
        <w:rPr>
          <w:rStyle w:val="CommentReference"/>
          <w:rFonts w:cs="Arial"/>
        </w:rPr>
        <w:t xml:space="preserve"> and placebo: ITT</w:t>
      </w:r>
    </w:p>
    <w:tbl>
      <w:tblPr>
        <w:tblStyle w:val="TableGrid"/>
        <w:tblW w:w="4576" w:type="pct"/>
        <w:tblInd w:w="737" w:type="dxa"/>
        <w:tblLayout w:type="fixed"/>
        <w:tblCellMar>
          <w:left w:w="28" w:type="dxa"/>
          <w:right w:w="28" w:type="dxa"/>
        </w:tblCellMar>
        <w:tblLook w:val="04A0" w:firstRow="1" w:lastRow="0" w:firstColumn="1" w:lastColumn="0" w:noHBand="0" w:noVBand="1"/>
        <w:tblCaption w:val="Summary of comparative benefits and harms for olaparib and placebo: ITT"/>
        <w:tblDescription w:val="PFS and OS for ITT population"/>
      </w:tblPr>
      <w:tblGrid>
        <w:gridCol w:w="2286"/>
        <w:gridCol w:w="1268"/>
        <w:gridCol w:w="1274"/>
        <w:gridCol w:w="1278"/>
        <w:gridCol w:w="1553"/>
      </w:tblGrid>
      <w:tr w:rsidR="004C3F7F" w:rsidRPr="00936175" w:rsidTr="00EA33DE">
        <w:trPr>
          <w:tblHeader/>
        </w:trPr>
        <w:tc>
          <w:tcPr>
            <w:tcW w:w="1492" w:type="pct"/>
            <w:tcBorders>
              <w:top w:val="single" w:sz="4" w:space="0" w:color="auto"/>
              <w:left w:val="single" w:sz="4" w:space="0" w:color="auto"/>
              <w:bottom w:val="single" w:sz="4" w:space="0" w:color="auto"/>
              <w:right w:val="nil"/>
            </w:tcBorders>
            <w:shd w:val="clear" w:color="auto" w:fill="auto"/>
            <w:vAlign w:val="center"/>
          </w:tcPr>
          <w:p w:rsidR="004C3F7F" w:rsidRPr="00936175" w:rsidRDefault="004C3F7F" w:rsidP="00EA33DE">
            <w:pPr>
              <w:pStyle w:val="TableText0"/>
              <w:jc w:val="left"/>
              <w:rPr>
                <w:rFonts w:cs="Arial"/>
              </w:rPr>
            </w:pPr>
            <w:r w:rsidRPr="00936175">
              <w:rPr>
                <w:rFonts w:cs="Arial"/>
                <w:b/>
              </w:rPr>
              <w:t>BENEFITS</w:t>
            </w:r>
          </w:p>
        </w:tc>
        <w:tc>
          <w:tcPr>
            <w:tcW w:w="828" w:type="pct"/>
            <w:tcBorders>
              <w:top w:val="single" w:sz="4" w:space="0" w:color="auto"/>
              <w:left w:val="nil"/>
              <w:bottom w:val="single" w:sz="4" w:space="0" w:color="auto"/>
              <w:right w:val="nil"/>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832" w:type="pct"/>
            <w:tcBorders>
              <w:top w:val="single" w:sz="4" w:space="0" w:color="auto"/>
              <w:left w:val="nil"/>
              <w:bottom w:val="single" w:sz="4" w:space="0" w:color="auto"/>
              <w:right w:val="nil"/>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834" w:type="pct"/>
            <w:tcBorders>
              <w:top w:val="single" w:sz="4" w:space="0" w:color="auto"/>
              <w:left w:val="nil"/>
              <w:bottom w:val="single" w:sz="4" w:space="0" w:color="auto"/>
              <w:right w:val="nil"/>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1014" w:type="pct"/>
            <w:tcBorders>
              <w:top w:val="single" w:sz="4" w:space="0" w:color="auto"/>
              <w:left w:val="nil"/>
              <w:bottom w:val="single" w:sz="4" w:space="0" w:color="auto"/>
              <w:right w:val="single" w:sz="4" w:space="0" w:color="auto"/>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r>
      <w:tr w:rsidR="004C3F7F" w:rsidRPr="00936175" w:rsidTr="00EA33DE">
        <w:tc>
          <w:tcPr>
            <w:tcW w:w="1492" w:type="pct"/>
            <w:tcBorders>
              <w:top w:val="single" w:sz="4" w:space="0" w:color="auto"/>
              <w:left w:val="single" w:sz="4" w:space="0" w:color="auto"/>
              <w:bottom w:val="single" w:sz="4" w:space="0" w:color="auto"/>
              <w:right w:val="nil"/>
            </w:tcBorders>
            <w:shd w:val="clear" w:color="auto" w:fill="auto"/>
            <w:vAlign w:val="center"/>
          </w:tcPr>
          <w:p w:rsidR="004C3F7F" w:rsidRPr="00936175" w:rsidRDefault="004C3F7F" w:rsidP="00EA33DE">
            <w:pPr>
              <w:pStyle w:val="TableText0"/>
              <w:jc w:val="left"/>
              <w:rPr>
                <w:rFonts w:cs="Arial"/>
              </w:rPr>
            </w:pPr>
            <w:r w:rsidRPr="00936175">
              <w:rPr>
                <w:rFonts w:cs="Arial"/>
                <w:b/>
              </w:rPr>
              <w:t>Interim analysis: Study 19</w:t>
            </w:r>
          </w:p>
        </w:tc>
        <w:tc>
          <w:tcPr>
            <w:tcW w:w="828" w:type="pct"/>
            <w:tcBorders>
              <w:top w:val="single" w:sz="4" w:space="0" w:color="auto"/>
              <w:left w:val="nil"/>
              <w:bottom w:val="single" w:sz="4" w:space="0" w:color="auto"/>
              <w:right w:val="nil"/>
            </w:tcBorders>
            <w:vAlign w:val="center"/>
          </w:tcPr>
          <w:p w:rsidR="004C3F7F" w:rsidRPr="00936175" w:rsidRDefault="004C3F7F" w:rsidP="00EA33DE">
            <w:pPr>
              <w:pStyle w:val="TableText0"/>
              <w:jc w:val="left"/>
              <w:rPr>
                <w:rFonts w:cs="Arial"/>
                <w:b/>
              </w:rPr>
            </w:pPr>
            <w:r w:rsidRPr="00936175">
              <w:rPr>
                <w:rFonts w:cs="Arial"/>
                <w:b/>
              </w:rPr>
              <w:t>ITT (n=265)</w:t>
            </w:r>
          </w:p>
        </w:tc>
        <w:tc>
          <w:tcPr>
            <w:tcW w:w="832" w:type="pct"/>
            <w:tcBorders>
              <w:top w:val="single" w:sz="4" w:space="0" w:color="auto"/>
              <w:left w:val="nil"/>
              <w:bottom w:val="single" w:sz="4" w:space="0" w:color="auto"/>
              <w:right w:val="nil"/>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834" w:type="pct"/>
            <w:tcBorders>
              <w:top w:val="single" w:sz="4" w:space="0" w:color="auto"/>
              <w:left w:val="nil"/>
              <w:bottom w:val="single" w:sz="4" w:space="0" w:color="auto"/>
              <w:right w:val="nil"/>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1014" w:type="pct"/>
            <w:tcBorders>
              <w:top w:val="single" w:sz="4" w:space="0" w:color="auto"/>
              <w:left w:val="nil"/>
              <w:bottom w:val="single" w:sz="4" w:space="0" w:color="auto"/>
              <w:right w:val="single" w:sz="4" w:space="0" w:color="auto"/>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r>
      <w:tr w:rsidR="004C3F7F" w:rsidRPr="00936175" w:rsidTr="00EA33DE">
        <w:tc>
          <w:tcPr>
            <w:tcW w:w="1492" w:type="pct"/>
            <w:tcBorders>
              <w:top w:val="single" w:sz="4" w:space="0" w:color="auto"/>
              <w:left w:val="single" w:sz="4" w:space="0" w:color="auto"/>
              <w:bottom w:val="single" w:sz="4" w:space="0" w:color="auto"/>
              <w:right w:val="nil"/>
            </w:tcBorders>
            <w:shd w:val="clear" w:color="auto" w:fill="auto"/>
            <w:vAlign w:val="center"/>
          </w:tcPr>
          <w:p w:rsidR="004C3F7F" w:rsidRPr="00936175" w:rsidRDefault="004C3F7F" w:rsidP="00EA33DE">
            <w:pPr>
              <w:pStyle w:val="TableText0"/>
              <w:jc w:val="left"/>
              <w:rPr>
                <w:rFonts w:cs="Arial"/>
              </w:rPr>
            </w:pPr>
            <w:r w:rsidRPr="00936175">
              <w:rPr>
                <w:rFonts w:cs="Arial"/>
                <w:b/>
              </w:rPr>
              <w:t>PFS</w:t>
            </w:r>
          </w:p>
        </w:tc>
        <w:tc>
          <w:tcPr>
            <w:tcW w:w="828" w:type="pct"/>
            <w:tcBorders>
              <w:top w:val="single" w:sz="4" w:space="0" w:color="auto"/>
              <w:left w:val="nil"/>
              <w:bottom w:val="single" w:sz="4" w:space="0" w:color="auto"/>
              <w:right w:val="nil"/>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832" w:type="pct"/>
            <w:tcBorders>
              <w:top w:val="single" w:sz="4" w:space="0" w:color="auto"/>
              <w:left w:val="nil"/>
              <w:bottom w:val="single" w:sz="4" w:space="0" w:color="auto"/>
              <w:right w:val="nil"/>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834" w:type="pct"/>
            <w:tcBorders>
              <w:top w:val="single" w:sz="4" w:space="0" w:color="auto"/>
              <w:left w:val="nil"/>
              <w:bottom w:val="single" w:sz="4" w:space="0" w:color="auto"/>
              <w:right w:val="nil"/>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1014" w:type="pct"/>
            <w:tcBorders>
              <w:top w:val="single" w:sz="4" w:space="0" w:color="auto"/>
              <w:left w:val="nil"/>
              <w:bottom w:val="single" w:sz="4" w:space="0" w:color="auto"/>
              <w:right w:val="single" w:sz="4" w:space="0" w:color="auto"/>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r>
      <w:tr w:rsidR="004C3F7F" w:rsidRPr="00936175" w:rsidTr="00EA33DE">
        <w:tc>
          <w:tcPr>
            <w:tcW w:w="1492" w:type="pct"/>
            <w:tcBorders>
              <w:top w:val="single" w:sz="4" w:space="0" w:color="auto"/>
            </w:tcBorders>
            <w:shd w:val="clear" w:color="auto" w:fill="auto"/>
            <w:vAlign w:val="center"/>
          </w:tcPr>
          <w:p w:rsidR="004C3F7F" w:rsidRPr="00936175" w:rsidRDefault="004C3F7F" w:rsidP="00EA33DE">
            <w:pPr>
              <w:pStyle w:val="TableText0"/>
              <w:jc w:val="center"/>
              <w:rPr>
                <w:rFonts w:cs="Arial"/>
              </w:rPr>
            </w:pPr>
            <w:r w:rsidRPr="00936175">
              <w:rPr>
                <w:rFonts w:cs="Arial"/>
                <w:color w:val="FFFFFF" w:themeColor="background1"/>
              </w:rPr>
              <w:t>─</w:t>
            </w:r>
          </w:p>
        </w:tc>
        <w:tc>
          <w:tcPr>
            <w:tcW w:w="828" w:type="pct"/>
            <w:tcBorders>
              <w:top w:val="single" w:sz="4" w:space="0" w:color="auto"/>
            </w:tcBorders>
            <w:vAlign w:val="center"/>
          </w:tcPr>
          <w:p w:rsidR="004C3F7F" w:rsidRPr="00936175" w:rsidRDefault="004C3F7F" w:rsidP="00EA33DE">
            <w:pPr>
              <w:pStyle w:val="TableText0"/>
              <w:jc w:val="center"/>
              <w:rPr>
                <w:rFonts w:cs="Arial"/>
                <w:b/>
              </w:rPr>
            </w:pPr>
            <w:proofErr w:type="spellStart"/>
            <w:r w:rsidRPr="00936175">
              <w:rPr>
                <w:rFonts w:cs="Arial"/>
                <w:b/>
              </w:rPr>
              <w:t>Olaparib</w:t>
            </w:r>
            <w:proofErr w:type="spellEnd"/>
            <w:r w:rsidRPr="00936175">
              <w:rPr>
                <w:rFonts w:cs="Arial"/>
                <w:b/>
              </w:rPr>
              <w:t xml:space="preserve"> </w:t>
            </w:r>
          </w:p>
        </w:tc>
        <w:tc>
          <w:tcPr>
            <w:tcW w:w="832" w:type="pct"/>
            <w:tcBorders>
              <w:top w:val="single" w:sz="4" w:space="0" w:color="auto"/>
            </w:tcBorders>
            <w:vAlign w:val="center"/>
          </w:tcPr>
          <w:p w:rsidR="004C3F7F" w:rsidRPr="00936175" w:rsidRDefault="004C3F7F" w:rsidP="00EA33DE">
            <w:pPr>
              <w:pStyle w:val="TableText0"/>
              <w:jc w:val="center"/>
              <w:rPr>
                <w:rFonts w:cs="Arial"/>
                <w:b/>
              </w:rPr>
            </w:pPr>
            <w:r w:rsidRPr="00936175">
              <w:rPr>
                <w:rFonts w:cs="Arial"/>
                <w:b/>
              </w:rPr>
              <w:t>Placebo</w:t>
            </w:r>
          </w:p>
        </w:tc>
        <w:tc>
          <w:tcPr>
            <w:tcW w:w="834" w:type="pct"/>
            <w:tcBorders>
              <w:top w:val="single" w:sz="4" w:space="0" w:color="auto"/>
            </w:tcBorders>
            <w:vAlign w:val="center"/>
          </w:tcPr>
          <w:p w:rsidR="004C3F7F" w:rsidRPr="00936175" w:rsidRDefault="004C3F7F" w:rsidP="00EA33DE">
            <w:pPr>
              <w:pStyle w:val="TableText0"/>
              <w:jc w:val="center"/>
              <w:rPr>
                <w:rFonts w:cs="Arial"/>
                <w:b/>
              </w:rPr>
            </w:pPr>
            <w:r w:rsidRPr="00936175">
              <w:rPr>
                <w:rFonts w:cs="Arial"/>
                <w:b/>
              </w:rPr>
              <w:t>Absolute diff.</w:t>
            </w:r>
          </w:p>
        </w:tc>
        <w:tc>
          <w:tcPr>
            <w:tcW w:w="1014" w:type="pct"/>
            <w:tcBorders>
              <w:top w:val="single" w:sz="4" w:space="0" w:color="auto"/>
            </w:tcBorders>
            <w:vAlign w:val="center"/>
          </w:tcPr>
          <w:p w:rsidR="004C3F7F" w:rsidRPr="00936175" w:rsidRDefault="004C3F7F" w:rsidP="00EA33DE">
            <w:pPr>
              <w:pStyle w:val="TableText0"/>
              <w:jc w:val="center"/>
              <w:rPr>
                <w:rFonts w:cs="Arial"/>
                <w:b/>
              </w:rPr>
            </w:pPr>
            <w:r w:rsidRPr="00936175">
              <w:rPr>
                <w:rFonts w:cs="Arial"/>
                <w:b/>
              </w:rPr>
              <w:t>HR (95% CI)</w:t>
            </w:r>
          </w:p>
        </w:tc>
      </w:tr>
      <w:tr w:rsidR="004C3F7F" w:rsidRPr="00936175" w:rsidTr="00EA33DE">
        <w:tc>
          <w:tcPr>
            <w:tcW w:w="1492" w:type="pct"/>
            <w:shd w:val="clear" w:color="auto" w:fill="auto"/>
            <w:vAlign w:val="center"/>
          </w:tcPr>
          <w:p w:rsidR="004C3F7F" w:rsidRPr="00936175" w:rsidRDefault="004C3F7F" w:rsidP="00EA33DE">
            <w:pPr>
              <w:pStyle w:val="TableText0"/>
              <w:rPr>
                <w:rFonts w:cs="Arial"/>
              </w:rPr>
            </w:pPr>
            <w:r w:rsidRPr="00936175">
              <w:rPr>
                <w:rFonts w:cs="Arial"/>
              </w:rPr>
              <w:t>Progressed disease; n/N (%)</w:t>
            </w:r>
          </w:p>
        </w:tc>
        <w:tc>
          <w:tcPr>
            <w:tcW w:w="828" w:type="pct"/>
          </w:tcPr>
          <w:p w:rsidR="004C3F7F" w:rsidRPr="00936175" w:rsidRDefault="004C3F7F" w:rsidP="00EA33DE">
            <w:pPr>
              <w:pStyle w:val="TableText0"/>
              <w:jc w:val="center"/>
              <w:rPr>
                <w:rFonts w:cs="Arial"/>
              </w:rPr>
            </w:pPr>
            <w:r w:rsidRPr="00936175">
              <w:rPr>
                <w:rFonts w:cs="Arial"/>
              </w:rPr>
              <w:t>60/136 (56.6%)</w:t>
            </w:r>
          </w:p>
        </w:tc>
        <w:tc>
          <w:tcPr>
            <w:tcW w:w="832" w:type="pct"/>
          </w:tcPr>
          <w:p w:rsidR="004C3F7F" w:rsidRPr="00936175" w:rsidRDefault="004C3F7F" w:rsidP="00EA33DE">
            <w:pPr>
              <w:pStyle w:val="TableText0"/>
              <w:jc w:val="center"/>
              <w:rPr>
                <w:rFonts w:cs="Arial"/>
              </w:rPr>
            </w:pPr>
            <w:r w:rsidRPr="00936175">
              <w:rPr>
                <w:rFonts w:cs="Arial"/>
              </w:rPr>
              <w:t>93/129 (59.7%)</w:t>
            </w:r>
          </w:p>
        </w:tc>
        <w:tc>
          <w:tcPr>
            <w:tcW w:w="834" w:type="pct"/>
            <w:vAlign w:val="center"/>
          </w:tcPr>
          <w:p w:rsidR="004C3F7F" w:rsidRPr="00936175" w:rsidRDefault="004C3F7F" w:rsidP="00EA33DE">
            <w:pPr>
              <w:pStyle w:val="TableText0"/>
              <w:jc w:val="center"/>
              <w:rPr>
                <w:rFonts w:cs="Arial"/>
              </w:rPr>
            </w:pPr>
            <w:r w:rsidRPr="00936175">
              <w:rPr>
                <w:rFonts w:cs="Arial"/>
              </w:rPr>
              <w:t>─</w:t>
            </w:r>
          </w:p>
        </w:tc>
        <w:tc>
          <w:tcPr>
            <w:tcW w:w="1014" w:type="pct"/>
            <w:vAlign w:val="center"/>
          </w:tcPr>
          <w:p w:rsidR="004C3F7F" w:rsidRPr="00936175" w:rsidRDefault="004C3F7F" w:rsidP="00EA33DE">
            <w:pPr>
              <w:pStyle w:val="TableText0"/>
              <w:jc w:val="center"/>
              <w:rPr>
                <w:rFonts w:cs="Arial"/>
                <w:b/>
              </w:rPr>
            </w:pPr>
            <w:r w:rsidRPr="00936175">
              <w:rPr>
                <w:rFonts w:cs="Arial"/>
                <w:b/>
              </w:rPr>
              <w:t>0.35 (0.25, 0.49)</w:t>
            </w:r>
          </w:p>
        </w:tc>
      </w:tr>
      <w:tr w:rsidR="004C3F7F" w:rsidRPr="00936175" w:rsidTr="00EA33DE">
        <w:tc>
          <w:tcPr>
            <w:tcW w:w="1492" w:type="pct"/>
            <w:shd w:val="clear" w:color="auto" w:fill="auto"/>
            <w:vAlign w:val="center"/>
          </w:tcPr>
          <w:p w:rsidR="004C3F7F" w:rsidRPr="00936175" w:rsidRDefault="004C3F7F" w:rsidP="00EA33DE">
            <w:pPr>
              <w:pStyle w:val="TableText0"/>
              <w:rPr>
                <w:rFonts w:cs="Arial"/>
              </w:rPr>
            </w:pPr>
            <w:r w:rsidRPr="00936175">
              <w:rPr>
                <w:rFonts w:cs="Arial"/>
              </w:rPr>
              <w:t>Median; months</w:t>
            </w:r>
          </w:p>
        </w:tc>
        <w:tc>
          <w:tcPr>
            <w:tcW w:w="828" w:type="pct"/>
          </w:tcPr>
          <w:p w:rsidR="004C3F7F" w:rsidRPr="00936175" w:rsidRDefault="004C3F7F" w:rsidP="00EA33DE">
            <w:pPr>
              <w:pStyle w:val="TableText0"/>
              <w:jc w:val="center"/>
              <w:rPr>
                <w:rFonts w:cs="Arial"/>
              </w:rPr>
            </w:pPr>
            <w:r w:rsidRPr="00936175">
              <w:rPr>
                <w:rFonts w:cs="Arial"/>
              </w:rPr>
              <w:t>8.4 (7.4, 11.5)</w:t>
            </w:r>
          </w:p>
        </w:tc>
        <w:tc>
          <w:tcPr>
            <w:tcW w:w="832" w:type="pct"/>
          </w:tcPr>
          <w:p w:rsidR="004C3F7F" w:rsidRPr="00936175" w:rsidRDefault="004C3F7F" w:rsidP="00EA33DE">
            <w:pPr>
              <w:pStyle w:val="TableText0"/>
              <w:jc w:val="center"/>
              <w:rPr>
                <w:rFonts w:cs="Arial"/>
              </w:rPr>
            </w:pPr>
            <w:r w:rsidRPr="00936175">
              <w:rPr>
                <w:rFonts w:cs="Arial"/>
              </w:rPr>
              <w:t>4.8 (4.0, 5.5)</w:t>
            </w:r>
          </w:p>
        </w:tc>
        <w:tc>
          <w:tcPr>
            <w:tcW w:w="834" w:type="pct"/>
            <w:vAlign w:val="center"/>
          </w:tcPr>
          <w:p w:rsidR="004C3F7F" w:rsidRPr="00936175" w:rsidRDefault="004C3F7F" w:rsidP="00EA33DE">
            <w:pPr>
              <w:pStyle w:val="TableText0"/>
              <w:jc w:val="center"/>
              <w:rPr>
                <w:rFonts w:cs="Arial"/>
              </w:rPr>
            </w:pPr>
            <w:r w:rsidRPr="00936175">
              <w:rPr>
                <w:rFonts w:cs="Arial"/>
              </w:rPr>
              <w:t>─</w:t>
            </w:r>
          </w:p>
        </w:tc>
        <w:tc>
          <w:tcPr>
            <w:tcW w:w="1014" w:type="pct"/>
            <w:vAlign w:val="center"/>
          </w:tcPr>
          <w:p w:rsidR="004C3F7F" w:rsidRPr="00936175" w:rsidRDefault="004C3F7F" w:rsidP="00EA33DE">
            <w:pPr>
              <w:pStyle w:val="TableText0"/>
              <w:jc w:val="center"/>
              <w:rPr>
                <w:rFonts w:cs="Arial"/>
              </w:rPr>
            </w:pPr>
            <w:r w:rsidRPr="00936175">
              <w:rPr>
                <w:rFonts w:cs="Arial"/>
              </w:rPr>
              <w:t>─</w:t>
            </w:r>
          </w:p>
        </w:tc>
      </w:tr>
      <w:tr w:rsidR="004C3F7F" w:rsidRPr="00936175" w:rsidTr="00EA33DE">
        <w:tc>
          <w:tcPr>
            <w:tcW w:w="1492" w:type="pct"/>
            <w:shd w:val="clear" w:color="auto" w:fill="auto"/>
            <w:vAlign w:val="center"/>
          </w:tcPr>
          <w:p w:rsidR="004C3F7F" w:rsidRPr="00936175" w:rsidRDefault="004C3F7F" w:rsidP="00EA33DE">
            <w:pPr>
              <w:keepNext/>
              <w:rPr>
                <w:rFonts w:ascii="Arial Narrow" w:hAnsi="Arial Narrow" w:cs="Arial"/>
                <w:b/>
                <w:color w:val="000000"/>
                <w:sz w:val="20"/>
                <w:szCs w:val="18"/>
                <w:lang w:val="en-GB"/>
              </w:rPr>
            </w:pPr>
            <w:r w:rsidRPr="00936175">
              <w:rPr>
                <w:rFonts w:ascii="Arial Narrow" w:hAnsi="Arial Narrow" w:cs="Arial"/>
                <w:b/>
                <w:color w:val="000000"/>
                <w:sz w:val="20"/>
                <w:szCs w:val="18"/>
                <w:lang w:val="en-GB"/>
              </w:rPr>
              <w:t xml:space="preserve">OS </w:t>
            </w:r>
            <w:r w:rsidRPr="00936175">
              <w:rPr>
                <w:rFonts w:ascii="Arial Narrow" w:hAnsi="Arial Narrow" w:cs="Arial"/>
                <w:b/>
                <w:color w:val="000000"/>
                <w:sz w:val="20"/>
                <w:szCs w:val="18"/>
                <w:vertAlign w:val="superscript"/>
                <w:lang w:val="en-GB"/>
              </w:rPr>
              <w:t>a</w:t>
            </w:r>
          </w:p>
        </w:tc>
        <w:tc>
          <w:tcPr>
            <w:tcW w:w="828" w:type="pct"/>
          </w:tcPr>
          <w:p w:rsidR="004C3F7F" w:rsidRPr="00936175" w:rsidRDefault="004C3F7F" w:rsidP="00EA33DE">
            <w:pPr>
              <w:pStyle w:val="TableText0"/>
              <w:keepNext w:val="0"/>
              <w:widowControl w:val="0"/>
              <w:jc w:val="center"/>
              <w:rPr>
                <w:rFonts w:cs="Arial"/>
              </w:rPr>
            </w:pPr>
            <w:r w:rsidRPr="00936175">
              <w:rPr>
                <w:rFonts w:cs="Arial"/>
              </w:rPr>
              <w:t>─</w:t>
            </w:r>
          </w:p>
        </w:tc>
        <w:tc>
          <w:tcPr>
            <w:tcW w:w="832" w:type="pct"/>
          </w:tcPr>
          <w:p w:rsidR="004C3F7F" w:rsidRPr="00936175" w:rsidRDefault="004C3F7F" w:rsidP="00EA33DE">
            <w:pPr>
              <w:pStyle w:val="TableText0"/>
              <w:keepNext w:val="0"/>
              <w:widowControl w:val="0"/>
              <w:jc w:val="center"/>
              <w:rPr>
                <w:rFonts w:cs="Arial"/>
              </w:rPr>
            </w:pPr>
            <w:r w:rsidRPr="00936175">
              <w:rPr>
                <w:rFonts w:cs="Arial"/>
              </w:rPr>
              <w:t>─</w:t>
            </w:r>
          </w:p>
        </w:tc>
        <w:tc>
          <w:tcPr>
            <w:tcW w:w="834" w:type="pct"/>
            <w:vAlign w:val="center"/>
          </w:tcPr>
          <w:p w:rsidR="004C3F7F" w:rsidRPr="00936175" w:rsidRDefault="004C3F7F" w:rsidP="00EA33DE">
            <w:pPr>
              <w:pStyle w:val="TableText0"/>
              <w:jc w:val="center"/>
              <w:rPr>
                <w:rFonts w:cs="Arial"/>
              </w:rPr>
            </w:pPr>
            <w:r w:rsidRPr="00936175">
              <w:rPr>
                <w:rFonts w:cs="Arial"/>
              </w:rPr>
              <w:t>─</w:t>
            </w:r>
          </w:p>
        </w:tc>
        <w:tc>
          <w:tcPr>
            <w:tcW w:w="1014" w:type="pct"/>
            <w:vAlign w:val="center"/>
          </w:tcPr>
          <w:p w:rsidR="004C3F7F" w:rsidRPr="00936175" w:rsidRDefault="004C3F7F" w:rsidP="00EA33DE">
            <w:pPr>
              <w:pStyle w:val="TableText0"/>
              <w:jc w:val="center"/>
              <w:rPr>
                <w:rFonts w:cs="Arial"/>
              </w:rPr>
            </w:pPr>
            <w:r w:rsidRPr="00936175">
              <w:rPr>
                <w:rFonts w:cs="Arial"/>
              </w:rPr>
              <w:t>─</w:t>
            </w:r>
          </w:p>
        </w:tc>
      </w:tr>
      <w:tr w:rsidR="004C3F7F" w:rsidRPr="00936175" w:rsidTr="00EA33DE">
        <w:tc>
          <w:tcPr>
            <w:tcW w:w="1492" w:type="pct"/>
            <w:shd w:val="clear" w:color="auto" w:fill="auto"/>
            <w:vAlign w:val="center"/>
          </w:tcPr>
          <w:p w:rsidR="004C3F7F" w:rsidRPr="00936175" w:rsidRDefault="004C3F7F" w:rsidP="00EA33DE">
            <w:pPr>
              <w:keepNext/>
              <w:rPr>
                <w:rFonts w:ascii="Arial Narrow" w:hAnsi="Arial Narrow" w:cs="Arial"/>
                <w:color w:val="000000"/>
                <w:sz w:val="20"/>
                <w:szCs w:val="18"/>
                <w:lang w:val="en-GB"/>
              </w:rPr>
            </w:pPr>
            <w:r w:rsidRPr="00936175">
              <w:rPr>
                <w:rFonts w:ascii="Arial Narrow" w:hAnsi="Arial Narrow" w:cs="Arial"/>
                <w:color w:val="000000"/>
                <w:sz w:val="20"/>
                <w:szCs w:val="18"/>
                <w:lang w:val="en-GB"/>
              </w:rPr>
              <w:t>Died; n/N (%)</w:t>
            </w:r>
          </w:p>
        </w:tc>
        <w:tc>
          <w:tcPr>
            <w:tcW w:w="828" w:type="pct"/>
          </w:tcPr>
          <w:p w:rsidR="004C3F7F" w:rsidRPr="00936175" w:rsidRDefault="004C3F7F" w:rsidP="00EA33DE">
            <w:pPr>
              <w:pStyle w:val="TableText0"/>
              <w:keepNext w:val="0"/>
              <w:widowControl w:val="0"/>
              <w:jc w:val="center"/>
              <w:rPr>
                <w:rFonts w:cs="Arial"/>
              </w:rPr>
            </w:pPr>
            <w:r w:rsidRPr="00936175">
              <w:rPr>
                <w:rFonts w:cs="Arial"/>
              </w:rPr>
              <w:t>77/136 (56.6%)</w:t>
            </w:r>
          </w:p>
        </w:tc>
        <w:tc>
          <w:tcPr>
            <w:tcW w:w="832" w:type="pct"/>
          </w:tcPr>
          <w:p w:rsidR="004C3F7F" w:rsidRPr="00936175" w:rsidRDefault="004C3F7F" w:rsidP="00EA33DE">
            <w:pPr>
              <w:pStyle w:val="TableText0"/>
              <w:keepNext w:val="0"/>
              <w:widowControl w:val="0"/>
              <w:jc w:val="center"/>
              <w:rPr>
                <w:rFonts w:cs="Arial"/>
              </w:rPr>
            </w:pPr>
            <w:r w:rsidRPr="00936175">
              <w:rPr>
                <w:rFonts w:cs="Arial"/>
              </w:rPr>
              <w:t>77/129 (59.7%)</w:t>
            </w:r>
          </w:p>
        </w:tc>
        <w:tc>
          <w:tcPr>
            <w:tcW w:w="834" w:type="pct"/>
            <w:vAlign w:val="center"/>
          </w:tcPr>
          <w:p w:rsidR="004C3F7F" w:rsidRPr="00936175" w:rsidRDefault="004C3F7F" w:rsidP="00EA33DE">
            <w:pPr>
              <w:pStyle w:val="TableText0"/>
              <w:jc w:val="center"/>
              <w:rPr>
                <w:rFonts w:cs="Arial"/>
              </w:rPr>
            </w:pPr>
            <w:r w:rsidRPr="00936175">
              <w:rPr>
                <w:rFonts w:cs="Arial"/>
              </w:rPr>
              <w:t>─</w:t>
            </w:r>
          </w:p>
        </w:tc>
        <w:tc>
          <w:tcPr>
            <w:tcW w:w="1014" w:type="pct"/>
            <w:vAlign w:val="center"/>
          </w:tcPr>
          <w:p w:rsidR="004C3F7F" w:rsidRPr="00936175" w:rsidRDefault="004C3F7F" w:rsidP="00EA33DE">
            <w:pPr>
              <w:pStyle w:val="TableText0"/>
              <w:jc w:val="center"/>
              <w:rPr>
                <w:rFonts w:cs="Arial"/>
              </w:rPr>
            </w:pPr>
            <w:r w:rsidRPr="00936175">
              <w:rPr>
                <w:rFonts w:cs="Arial"/>
              </w:rPr>
              <w:t>0.88 (0.64, 1.21)</w:t>
            </w:r>
          </w:p>
        </w:tc>
      </w:tr>
      <w:tr w:rsidR="004C3F7F" w:rsidRPr="00936175" w:rsidTr="00EA33DE">
        <w:tc>
          <w:tcPr>
            <w:tcW w:w="1492" w:type="pct"/>
            <w:tcBorders>
              <w:bottom w:val="single" w:sz="4" w:space="0" w:color="auto"/>
            </w:tcBorders>
            <w:shd w:val="clear" w:color="auto" w:fill="auto"/>
            <w:vAlign w:val="center"/>
          </w:tcPr>
          <w:p w:rsidR="004C3F7F" w:rsidRPr="00936175" w:rsidRDefault="004C3F7F" w:rsidP="00EA33DE">
            <w:pPr>
              <w:keepNext/>
              <w:rPr>
                <w:rFonts w:ascii="Arial Narrow" w:hAnsi="Arial Narrow" w:cs="Arial"/>
                <w:color w:val="000000"/>
                <w:sz w:val="20"/>
                <w:szCs w:val="18"/>
                <w:lang w:val="en-GB"/>
              </w:rPr>
            </w:pPr>
            <w:r w:rsidRPr="00936175">
              <w:rPr>
                <w:rFonts w:ascii="Arial Narrow" w:hAnsi="Arial Narrow" w:cs="Arial"/>
                <w:color w:val="000000"/>
                <w:sz w:val="20"/>
                <w:szCs w:val="18"/>
                <w:lang w:val="en-GB"/>
              </w:rPr>
              <w:t>Median; months</w:t>
            </w:r>
          </w:p>
        </w:tc>
        <w:tc>
          <w:tcPr>
            <w:tcW w:w="828" w:type="pct"/>
            <w:tcBorders>
              <w:bottom w:val="single" w:sz="4" w:space="0" w:color="auto"/>
            </w:tcBorders>
          </w:tcPr>
          <w:p w:rsidR="004C3F7F" w:rsidRPr="00936175" w:rsidRDefault="004C3F7F" w:rsidP="00EA33DE">
            <w:pPr>
              <w:pStyle w:val="TableText0"/>
              <w:keepNext w:val="0"/>
              <w:widowControl w:val="0"/>
              <w:jc w:val="center"/>
              <w:rPr>
                <w:rFonts w:cs="Arial"/>
              </w:rPr>
            </w:pPr>
            <w:r w:rsidRPr="00936175">
              <w:rPr>
                <w:rFonts w:cs="Arial"/>
              </w:rPr>
              <w:t>29.8 (27.2, 35.7)</w:t>
            </w:r>
          </w:p>
        </w:tc>
        <w:tc>
          <w:tcPr>
            <w:tcW w:w="832" w:type="pct"/>
            <w:tcBorders>
              <w:bottom w:val="single" w:sz="4" w:space="0" w:color="auto"/>
            </w:tcBorders>
          </w:tcPr>
          <w:p w:rsidR="004C3F7F" w:rsidRPr="00936175" w:rsidRDefault="004C3F7F" w:rsidP="00EA33DE">
            <w:pPr>
              <w:pStyle w:val="TableText0"/>
              <w:keepNext w:val="0"/>
              <w:widowControl w:val="0"/>
              <w:jc w:val="center"/>
              <w:rPr>
                <w:rFonts w:cs="Arial"/>
              </w:rPr>
            </w:pPr>
            <w:r w:rsidRPr="00936175">
              <w:rPr>
                <w:rFonts w:cs="Arial"/>
              </w:rPr>
              <w:t>27.8 (24.4, 34.0)</w:t>
            </w:r>
          </w:p>
        </w:tc>
        <w:tc>
          <w:tcPr>
            <w:tcW w:w="834" w:type="pct"/>
            <w:tcBorders>
              <w:bottom w:val="single" w:sz="4" w:space="0" w:color="auto"/>
            </w:tcBorders>
            <w:vAlign w:val="center"/>
          </w:tcPr>
          <w:p w:rsidR="004C3F7F" w:rsidRPr="00936175" w:rsidRDefault="004C3F7F" w:rsidP="00EA33DE">
            <w:pPr>
              <w:pStyle w:val="TableText0"/>
              <w:jc w:val="center"/>
              <w:rPr>
                <w:rFonts w:cs="Arial"/>
              </w:rPr>
            </w:pPr>
            <w:r w:rsidRPr="00936175">
              <w:rPr>
                <w:rFonts w:cs="Arial"/>
              </w:rPr>
              <w:t>─</w:t>
            </w:r>
          </w:p>
        </w:tc>
        <w:tc>
          <w:tcPr>
            <w:tcW w:w="1014" w:type="pct"/>
            <w:tcBorders>
              <w:bottom w:val="single" w:sz="4" w:space="0" w:color="auto"/>
            </w:tcBorders>
            <w:vAlign w:val="center"/>
          </w:tcPr>
          <w:p w:rsidR="004C3F7F" w:rsidRPr="00936175" w:rsidRDefault="004C3F7F" w:rsidP="00EA33DE">
            <w:pPr>
              <w:pStyle w:val="TableText0"/>
              <w:jc w:val="center"/>
              <w:rPr>
                <w:rFonts w:cs="Arial"/>
              </w:rPr>
            </w:pPr>
            <w:r w:rsidRPr="00936175">
              <w:rPr>
                <w:rFonts w:cs="Arial"/>
              </w:rPr>
              <w:t>─</w:t>
            </w:r>
          </w:p>
        </w:tc>
      </w:tr>
    </w:tbl>
    <w:p w:rsidR="004C3F7F" w:rsidRPr="00936175" w:rsidRDefault="004C3F7F" w:rsidP="004C3F7F">
      <w:pPr>
        <w:rPr>
          <w:rFonts w:ascii="Arial Narrow" w:hAnsi="Arial Narrow" w:cs="Arial"/>
          <w:sz w:val="2"/>
        </w:rPr>
      </w:pPr>
    </w:p>
    <w:tbl>
      <w:tblPr>
        <w:tblStyle w:val="TableGrid"/>
        <w:tblW w:w="4576" w:type="pct"/>
        <w:tblInd w:w="737" w:type="dxa"/>
        <w:tblLayout w:type="fixed"/>
        <w:tblCellMar>
          <w:left w:w="28" w:type="dxa"/>
          <w:right w:w="28" w:type="dxa"/>
        </w:tblCellMar>
        <w:tblLook w:val="04A0" w:firstRow="1" w:lastRow="0" w:firstColumn="1" w:lastColumn="0" w:noHBand="0" w:noVBand="1"/>
        <w:tblCaption w:val="Summary of comparative benefits and harms for olaparib and placebo: ITT"/>
        <w:tblDescription w:val="Harms (Grade 3 or higher) for ITT population"/>
      </w:tblPr>
      <w:tblGrid>
        <w:gridCol w:w="1562"/>
        <w:gridCol w:w="856"/>
        <w:gridCol w:w="983"/>
        <w:gridCol w:w="1137"/>
        <w:gridCol w:w="1278"/>
        <w:gridCol w:w="852"/>
        <w:gridCol w:w="991"/>
      </w:tblGrid>
      <w:tr w:rsidR="004C3F7F" w:rsidRPr="00936175" w:rsidTr="00EA33DE">
        <w:trPr>
          <w:tblHeader/>
        </w:trPr>
        <w:tc>
          <w:tcPr>
            <w:tcW w:w="1020" w:type="pct"/>
            <w:tcBorders>
              <w:top w:val="single" w:sz="4" w:space="0" w:color="auto"/>
              <w:left w:val="single" w:sz="4" w:space="0" w:color="auto"/>
              <w:bottom w:val="single" w:sz="4" w:space="0" w:color="auto"/>
              <w:right w:val="nil"/>
            </w:tcBorders>
            <w:shd w:val="clear" w:color="auto" w:fill="auto"/>
            <w:vAlign w:val="center"/>
          </w:tcPr>
          <w:p w:rsidR="004C3F7F" w:rsidRPr="00936175" w:rsidRDefault="004C3F7F" w:rsidP="00EA33DE">
            <w:pPr>
              <w:pStyle w:val="TableText0"/>
              <w:rPr>
                <w:rFonts w:cs="Arial"/>
                <w:b/>
              </w:rPr>
            </w:pPr>
            <w:r w:rsidRPr="00936175">
              <w:rPr>
                <w:rFonts w:cs="Arial"/>
                <w:b/>
              </w:rPr>
              <w:t>Harms - Grade 3/4</w:t>
            </w:r>
          </w:p>
        </w:tc>
        <w:tc>
          <w:tcPr>
            <w:tcW w:w="559" w:type="pct"/>
            <w:tcBorders>
              <w:top w:val="single" w:sz="4" w:space="0" w:color="auto"/>
              <w:left w:val="nil"/>
              <w:bottom w:val="single" w:sz="4" w:space="0" w:color="auto"/>
              <w:right w:val="nil"/>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642" w:type="pct"/>
            <w:tcBorders>
              <w:top w:val="single" w:sz="4" w:space="0" w:color="auto"/>
              <w:left w:val="nil"/>
              <w:bottom w:val="single" w:sz="4" w:space="0" w:color="auto"/>
              <w:right w:val="nil"/>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742" w:type="pct"/>
            <w:tcBorders>
              <w:top w:val="single" w:sz="4" w:space="0" w:color="auto"/>
              <w:left w:val="nil"/>
              <w:bottom w:val="single" w:sz="4" w:space="0" w:color="auto"/>
              <w:right w:val="nil"/>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834" w:type="pct"/>
            <w:tcBorders>
              <w:top w:val="single" w:sz="4" w:space="0" w:color="auto"/>
              <w:left w:val="nil"/>
              <w:bottom w:val="single" w:sz="4" w:space="0" w:color="auto"/>
              <w:right w:val="nil"/>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556" w:type="pct"/>
            <w:tcBorders>
              <w:top w:val="single" w:sz="4" w:space="0" w:color="auto"/>
              <w:left w:val="nil"/>
              <w:bottom w:val="single" w:sz="4" w:space="0" w:color="auto"/>
              <w:right w:val="nil"/>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r>
      <w:tr w:rsidR="004C3F7F" w:rsidRPr="00936175" w:rsidTr="00EA33DE">
        <w:trPr>
          <w:trHeight w:val="70"/>
        </w:trPr>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rsidR="004C3F7F" w:rsidRPr="00936175" w:rsidRDefault="004C3F7F" w:rsidP="00EA33DE">
            <w:pPr>
              <w:pStyle w:val="TableText0"/>
              <w:rPr>
                <w:rFonts w:cs="Arial"/>
                <w:b/>
                <w:color w:val="FFFFFF" w:themeColor="background1"/>
              </w:rPr>
            </w:pPr>
            <w:r w:rsidRPr="00936175">
              <w:rPr>
                <w:rFonts w:cs="Arial"/>
                <w:b/>
                <w:color w:val="FFFFFF" w:themeColor="background1"/>
              </w:rPr>
              <w:t>─</w:t>
            </w:r>
          </w:p>
        </w:tc>
        <w:tc>
          <w:tcPr>
            <w:tcW w:w="559"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642"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742"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834" w:type="pct"/>
            <w:tcBorders>
              <w:top w:val="single" w:sz="4" w:space="0" w:color="auto"/>
              <w:left w:val="single" w:sz="4" w:space="0" w:color="auto"/>
              <w:bottom w:val="single" w:sz="4" w:space="0" w:color="auto"/>
              <w:right w:val="nil"/>
            </w:tcBorders>
            <w:vAlign w:val="center"/>
          </w:tcPr>
          <w:p w:rsidR="004C3F7F" w:rsidRPr="00936175" w:rsidRDefault="004C3F7F" w:rsidP="00EA33DE">
            <w:pPr>
              <w:pStyle w:val="TableText0"/>
              <w:jc w:val="center"/>
              <w:rPr>
                <w:rFonts w:cs="Arial"/>
                <w:b/>
                <w:vertAlign w:val="superscript"/>
              </w:rPr>
            </w:pPr>
            <w:r w:rsidRPr="00936175">
              <w:rPr>
                <w:rFonts w:cs="Arial"/>
                <w:b/>
              </w:rPr>
              <w:t>Event rate/100</w:t>
            </w:r>
          </w:p>
        </w:tc>
        <w:tc>
          <w:tcPr>
            <w:tcW w:w="556" w:type="pct"/>
            <w:tcBorders>
              <w:top w:val="single" w:sz="4" w:space="0" w:color="auto"/>
              <w:left w:val="nil"/>
              <w:bottom w:val="single" w:sz="4" w:space="0" w:color="auto"/>
              <w:right w:val="single" w:sz="4" w:space="0" w:color="auto"/>
            </w:tcBorders>
            <w:vAlign w:val="center"/>
          </w:tcPr>
          <w:p w:rsidR="004C3F7F" w:rsidRPr="00936175" w:rsidRDefault="004C3F7F" w:rsidP="00EA33DE">
            <w:pPr>
              <w:pStyle w:val="TableText0"/>
              <w:jc w:val="center"/>
              <w:rPr>
                <w:rFonts w:cs="Arial"/>
                <w:b/>
                <w:vertAlign w:val="superscript"/>
              </w:rPr>
            </w:pPr>
            <w:r w:rsidRPr="00936175">
              <w:rPr>
                <w:rFonts w:cs="Arial"/>
                <w:b/>
              </w:rPr>
              <w:t xml:space="preserve">patients </w:t>
            </w:r>
            <w:r w:rsidRPr="00936175">
              <w:rPr>
                <w:rFonts w:cs="Arial"/>
                <w:b/>
                <w:vertAlign w:val="superscript"/>
              </w:rPr>
              <w:t>b</w:t>
            </w:r>
          </w:p>
        </w:tc>
        <w:tc>
          <w:tcPr>
            <w:tcW w:w="647"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rPr>
            </w:pPr>
            <w:r w:rsidRPr="00936175">
              <w:rPr>
                <w:rFonts w:cs="Arial"/>
                <w:b/>
                <w:color w:val="FFFFFF" w:themeColor="background1"/>
              </w:rPr>
              <w:t>─</w:t>
            </w:r>
          </w:p>
        </w:tc>
      </w:tr>
      <w:tr w:rsidR="004C3F7F" w:rsidRPr="00936175" w:rsidTr="00EA33DE">
        <w:trPr>
          <w:trHeight w:val="303"/>
        </w:trPr>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rsidR="004C3F7F" w:rsidRPr="00936175" w:rsidRDefault="004C3F7F" w:rsidP="00EA33DE">
            <w:pPr>
              <w:pStyle w:val="TableText0"/>
              <w:rPr>
                <w:rFonts w:cs="Arial"/>
              </w:rPr>
            </w:pPr>
            <w:r w:rsidRPr="00936175">
              <w:rPr>
                <w:rFonts w:cs="Arial"/>
                <w:color w:val="FFFFFF" w:themeColor="background1"/>
              </w:rPr>
              <w:t>─</w:t>
            </w:r>
          </w:p>
        </w:tc>
        <w:tc>
          <w:tcPr>
            <w:tcW w:w="559"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rPr>
            </w:pPr>
            <w:proofErr w:type="spellStart"/>
            <w:r w:rsidRPr="00936175">
              <w:rPr>
                <w:rFonts w:cs="Arial"/>
                <w:b/>
              </w:rPr>
              <w:t>Olaparib</w:t>
            </w:r>
            <w:proofErr w:type="spellEnd"/>
          </w:p>
        </w:tc>
        <w:tc>
          <w:tcPr>
            <w:tcW w:w="642"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rPr>
            </w:pPr>
            <w:r w:rsidRPr="00936175">
              <w:rPr>
                <w:rFonts w:cs="Arial"/>
                <w:b/>
              </w:rPr>
              <w:t>Placebo</w:t>
            </w:r>
          </w:p>
        </w:tc>
        <w:tc>
          <w:tcPr>
            <w:tcW w:w="742"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rPr>
            </w:pPr>
            <w:r w:rsidRPr="00936175">
              <w:rPr>
                <w:rFonts w:cs="Arial"/>
                <w:b/>
              </w:rPr>
              <w:t>RR (95% CI)</w:t>
            </w:r>
          </w:p>
        </w:tc>
        <w:tc>
          <w:tcPr>
            <w:tcW w:w="834"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rPr>
            </w:pPr>
            <w:proofErr w:type="spellStart"/>
            <w:r w:rsidRPr="00936175">
              <w:rPr>
                <w:rFonts w:cs="Arial"/>
                <w:b/>
              </w:rPr>
              <w:t>Olaparib</w:t>
            </w:r>
            <w:proofErr w:type="spellEnd"/>
          </w:p>
        </w:tc>
        <w:tc>
          <w:tcPr>
            <w:tcW w:w="556"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rPr>
            </w:pPr>
            <w:r w:rsidRPr="00936175">
              <w:rPr>
                <w:rFonts w:cs="Arial"/>
                <w:b/>
              </w:rPr>
              <w:t>Placebo</w:t>
            </w:r>
          </w:p>
        </w:tc>
        <w:tc>
          <w:tcPr>
            <w:tcW w:w="647"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rPr>
            </w:pPr>
            <w:r w:rsidRPr="00936175">
              <w:rPr>
                <w:rFonts w:cs="Arial"/>
                <w:b/>
              </w:rPr>
              <w:t>RD (95% CI)</w:t>
            </w:r>
          </w:p>
        </w:tc>
      </w:tr>
      <w:tr w:rsidR="004C3F7F" w:rsidRPr="00936175" w:rsidTr="00EA33DE">
        <w:tc>
          <w:tcPr>
            <w:tcW w:w="1020" w:type="pct"/>
            <w:tcBorders>
              <w:top w:val="single" w:sz="4" w:space="0" w:color="auto"/>
            </w:tcBorders>
            <w:shd w:val="clear" w:color="auto" w:fill="auto"/>
            <w:vAlign w:val="center"/>
          </w:tcPr>
          <w:p w:rsidR="004C3F7F" w:rsidRPr="00936175" w:rsidRDefault="004C3F7F" w:rsidP="00EA33DE">
            <w:pPr>
              <w:pStyle w:val="TableText0"/>
              <w:rPr>
                <w:rFonts w:cs="Arial"/>
              </w:rPr>
            </w:pPr>
            <w:r w:rsidRPr="00936175">
              <w:rPr>
                <w:rFonts w:cs="Arial"/>
              </w:rPr>
              <w:t>Fatigue; n/N</w:t>
            </w:r>
          </w:p>
        </w:tc>
        <w:tc>
          <w:tcPr>
            <w:tcW w:w="559" w:type="pct"/>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10/136</w:t>
            </w:r>
          </w:p>
        </w:tc>
        <w:tc>
          <w:tcPr>
            <w:tcW w:w="642" w:type="pct"/>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4/128</w:t>
            </w:r>
          </w:p>
        </w:tc>
        <w:tc>
          <w:tcPr>
            <w:tcW w:w="742" w:type="pct"/>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w:t>
            </w:r>
          </w:p>
        </w:tc>
        <w:tc>
          <w:tcPr>
            <w:tcW w:w="834" w:type="pct"/>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7.4</w:t>
            </w:r>
          </w:p>
        </w:tc>
        <w:tc>
          <w:tcPr>
            <w:tcW w:w="556" w:type="pct"/>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3.1</w:t>
            </w:r>
          </w:p>
        </w:tc>
        <w:tc>
          <w:tcPr>
            <w:tcW w:w="647" w:type="pct"/>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w:t>
            </w:r>
          </w:p>
        </w:tc>
      </w:tr>
      <w:tr w:rsidR="004C3F7F" w:rsidRPr="00936175" w:rsidTr="00EA33DE">
        <w:tc>
          <w:tcPr>
            <w:tcW w:w="1020" w:type="pct"/>
            <w:shd w:val="clear" w:color="auto" w:fill="auto"/>
            <w:vAlign w:val="center"/>
          </w:tcPr>
          <w:p w:rsidR="004C3F7F" w:rsidRPr="00936175" w:rsidRDefault="004C3F7F" w:rsidP="00EA33DE">
            <w:pPr>
              <w:pStyle w:val="TableText0"/>
              <w:rPr>
                <w:rFonts w:cs="Arial"/>
              </w:rPr>
            </w:pPr>
            <w:r w:rsidRPr="00936175">
              <w:rPr>
                <w:rFonts w:cs="Arial"/>
              </w:rPr>
              <w:t>Anaemia; n/N</w:t>
            </w:r>
          </w:p>
        </w:tc>
        <w:tc>
          <w:tcPr>
            <w:tcW w:w="559" w:type="pct"/>
            <w:vAlign w:val="center"/>
          </w:tcPr>
          <w:p w:rsidR="004C3F7F" w:rsidRPr="00936175" w:rsidRDefault="004C3F7F" w:rsidP="00EA33DE">
            <w:pPr>
              <w:pStyle w:val="TableText0"/>
              <w:jc w:val="center"/>
              <w:rPr>
                <w:rFonts w:cs="Arial"/>
              </w:rPr>
            </w:pPr>
            <w:r w:rsidRPr="00936175">
              <w:rPr>
                <w:rFonts w:cs="Arial"/>
              </w:rPr>
              <w:t>7/136</w:t>
            </w:r>
          </w:p>
        </w:tc>
        <w:tc>
          <w:tcPr>
            <w:tcW w:w="642" w:type="pct"/>
            <w:vAlign w:val="center"/>
          </w:tcPr>
          <w:p w:rsidR="004C3F7F" w:rsidRPr="00936175" w:rsidRDefault="004C3F7F" w:rsidP="00EA33DE">
            <w:pPr>
              <w:pStyle w:val="TableText0"/>
              <w:jc w:val="center"/>
              <w:rPr>
                <w:rFonts w:cs="Arial"/>
              </w:rPr>
            </w:pPr>
            <w:r w:rsidRPr="00936175">
              <w:rPr>
                <w:rFonts w:cs="Arial"/>
              </w:rPr>
              <w:t>1/128</w:t>
            </w:r>
          </w:p>
        </w:tc>
        <w:tc>
          <w:tcPr>
            <w:tcW w:w="742" w:type="pct"/>
            <w:vAlign w:val="center"/>
          </w:tcPr>
          <w:p w:rsidR="004C3F7F" w:rsidRPr="00936175" w:rsidRDefault="004C3F7F" w:rsidP="00EA33DE">
            <w:pPr>
              <w:pStyle w:val="TableText0"/>
              <w:jc w:val="center"/>
              <w:rPr>
                <w:rFonts w:cs="Arial"/>
              </w:rPr>
            </w:pPr>
            <w:r w:rsidRPr="00936175">
              <w:rPr>
                <w:rFonts w:cs="Arial"/>
              </w:rPr>
              <w:t>─</w:t>
            </w:r>
          </w:p>
        </w:tc>
        <w:tc>
          <w:tcPr>
            <w:tcW w:w="834" w:type="pct"/>
            <w:vAlign w:val="center"/>
          </w:tcPr>
          <w:p w:rsidR="004C3F7F" w:rsidRPr="00936175" w:rsidRDefault="004C3F7F" w:rsidP="00EA33DE">
            <w:pPr>
              <w:pStyle w:val="TableText0"/>
              <w:jc w:val="center"/>
              <w:rPr>
                <w:rFonts w:cs="Arial"/>
              </w:rPr>
            </w:pPr>
            <w:r w:rsidRPr="00936175">
              <w:rPr>
                <w:rFonts w:cs="Arial"/>
              </w:rPr>
              <w:t>5.1</w:t>
            </w:r>
          </w:p>
        </w:tc>
        <w:tc>
          <w:tcPr>
            <w:tcW w:w="556" w:type="pct"/>
            <w:vAlign w:val="center"/>
          </w:tcPr>
          <w:p w:rsidR="004C3F7F" w:rsidRPr="00936175" w:rsidRDefault="004C3F7F" w:rsidP="00EA33DE">
            <w:pPr>
              <w:pStyle w:val="TableText0"/>
              <w:jc w:val="center"/>
              <w:rPr>
                <w:rFonts w:cs="Arial"/>
              </w:rPr>
            </w:pPr>
            <w:r w:rsidRPr="00936175">
              <w:rPr>
                <w:rFonts w:cs="Arial"/>
              </w:rPr>
              <w:t>0.8</w:t>
            </w:r>
          </w:p>
        </w:tc>
        <w:tc>
          <w:tcPr>
            <w:tcW w:w="647" w:type="pct"/>
            <w:vAlign w:val="center"/>
          </w:tcPr>
          <w:p w:rsidR="004C3F7F" w:rsidRPr="00936175" w:rsidRDefault="004C3F7F" w:rsidP="00EA33DE">
            <w:pPr>
              <w:pStyle w:val="TableText0"/>
              <w:jc w:val="center"/>
              <w:rPr>
                <w:rFonts w:cs="Arial"/>
              </w:rPr>
            </w:pPr>
            <w:r w:rsidRPr="00936175">
              <w:rPr>
                <w:rFonts w:cs="Arial"/>
              </w:rPr>
              <w:t>─</w:t>
            </w:r>
          </w:p>
        </w:tc>
      </w:tr>
      <w:tr w:rsidR="004C3F7F" w:rsidRPr="00936175" w:rsidTr="00EA33DE">
        <w:tc>
          <w:tcPr>
            <w:tcW w:w="1020" w:type="pct"/>
            <w:shd w:val="clear" w:color="auto" w:fill="auto"/>
            <w:vAlign w:val="center"/>
          </w:tcPr>
          <w:p w:rsidR="004C3F7F" w:rsidRPr="00936175" w:rsidRDefault="004C3F7F" w:rsidP="00EA33DE">
            <w:pPr>
              <w:pStyle w:val="TableText0"/>
              <w:rPr>
                <w:rFonts w:cs="Arial"/>
              </w:rPr>
            </w:pPr>
            <w:r w:rsidRPr="00936175">
              <w:rPr>
                <w:rFonts w:cs="Arial"/>
              </w:rPr>
              <w:t>Neutropenia n/N</w:t>
            </w:r>
          </w:p>
        </w:tc>
        <w:tc>
          <w:tcPr>
            <w:tcW w:w="559" w:type="pct"/>
            <w:vAlign w:val="center"/>
          </w:tcPr>
          <w:p w:rsidR="004C3F7F" w:rsidRPr="00936175" w:rsidRDefault="004C3F7F" w:rsidP="00EA33DE">
            <w:pPr>
              <w:pStyle w:val="TableText0"/>
              <w:jc w:val="center"/>
              <w:rPr>
                <w:rFonts w:cs="Arial"/>
              </w:rPr>
            </w:pPr>
            <w:r w:rsidRPr="00936175">
              <w:rPr>
                <w:rFonts w:cs="Arial"/>
              </w:rPr>
              <w:t>5/136</w:t>
            </w:r>
          </w:p>
        </w:tc>
        <w:tc>
          <w:tcPr>
            <w:tcW w:w="642" w:type="pct"/>
            <w:vAlign w:val="center"/>
          </w:tcPr>
          <w:p w:rsidR="004C3F7F" w:rsidRPr="00936175" w:rsidRDefault="004C3F7F" w:rsidP="00EA33DE">
            <w:pPr>
              <w:pStyle w:val="TableText0"/>
              <w:jc w:val="center"/>
              <w:rPr>
                <w:rFonts w:cs="Arial"/>
              </w:rPr>
            </w:pPr>
            <w:r w:rsidRPr="00936175">
              <w:rPr>
                <w:rFonts w:cs="Arial"/>
              </w:rPr>
              <w:t>1/128</w:t>
            </w:r>
          </w:p>
        </w:tc>
        <w:tc>
          <w:tcPr>
            <w:tcW w:w="742" w:type="pct"/>
            <w:vAlign w:val="center"/>
          </w:tcPr>
          <w:p w:rsidR="004C3F7F" w:rsidRPr="00936175" w:rsidRDefault="004C3F7F" w:rsidP="00EA33DE">
            <w:pPr>
              <w:pStyle w:val="TableText0"/>
              <w:jc w:val="center"/>
              <w:rPr>
                <w:rFonts w:cs="Arial"/>
              </w:rPr>
            </w:pPr>
            <w:r w:rsidRPr="00936175">
              <w:rPr>
                <w:rFonts w:cs="Arial"/>
              </w:rPr>
              <w:t>─</w:t>
            </w:r>
          </w:p>
        </w:tc>
        <w:tc>
          <w:tcPr>
            <w:tcW w:w="834" w:type="pct"/>
            <w:vAlign w:val="center"/>
          </w:tcPr>
          <w:p w:rsidR="004C3F7F" w:rsidRPr="00936175" w:rsidRDefault="004C3F7F" w:rsidP="00EA33DE">
            <w:pPr>
              <w:pStyle w:val="TableText0"/>
              <w:jc w:val="center"/>
              <w:rPr>
                <w:rFonts w:cs="Arial"/>
              </w:rPr>
            </w:pPr>
            <w:r w:rsidRPr="00936175">
              <w:rPr>
                <w:rFonts w:cs="Arial"/>
              </w:rPr>
              <w:t>3.7</w:t>
            </w:r>
          </w:p>
        </w:tc>
        <w:tc>
          <w:tcPr>
            <w:tcW w:w="556" w:type="pct"/>
            <w:vAlign w:val="center"/>
          </w:tcPr>
          <w:p w:rsidR="004C3F7F" w:rsidRPr="00936175" w:rsidRDefault="004C3F7F" w:rsidP="00EA33DE">
            <w:pPr>
              <w:pStyle w:val="TableText0"/>
              <w:jc w:val="center"/>
              <w:rPr>
                <w:rFonts w:cs="Arial"/>
              </w:rPr>
            </w:pPr>
            <w:r w:rsidRPr="00936175">
              <w:rPr>
                <w:rFonts w:cs="Arial"/>
              </w:rPr>
              <w:t>0.8</w:t>
            </w:r>
          </w:p>
        </w:tc>
        <w:tc>
          <w:tcPr>
            <w:tcW w:w="647" w:type="pct"/>
            <w:vAlign w:val="center"/>
          </w:tcPr>
          <w:p w:rsidR="004C3F7F" w:rsidRPr="00936175" w:rsidRDefault="004C3F7F" w:rsidP="00EA33DE">
            <w:pPr>
              <w:pStyle w:val="TableText0"/>
              <w:jc w:val="center"/>
              <w:rPr>
                <w:rFonts w:cs="Arial"/>
              </w:rPr>
            </w:pPr>
            <w:r w:rsidRPr="00936175">
              <w:rPr>
                <w:rFonts w:cs="Arial"/>
              </w:rPr>
              <w:t>─</w:t>
            </w:r>
          </w:p>
        </w:tc>
      </w:tr>
    </w:tbl>
    <w:p w:rsidR="004C3F7F" w:rsidRPr="00936175" w:rsidRDefault="004C3F7F" w:rsidP="004C3F7F">
      <w:pPr>
        <w:pStyle w:val="TableFooter"/>
        <w:ind w:left="720"/>
      </w:pPr>
      <w:r w:rsidRPr="00936175">
        <w:t xml:space="preserve">Source: Table BD.19, p75 of the submission, Table 54, p194; Figure 2, p855 of </w:t>
      </w:r>
      <w:proofErr w:type="spellStart"/>
      <w:r w:rsidRPr="00936175">
        <w:t>Ledermann</w:t>
      </w:r>
      <w:proofErr w:type="spellEnd"/>
      <w:r w:rsidRPr="00936175">
        <w:t xml:space="preserve"> (2014); </w:t>
      </w:r>
      <w:r w:rsidRPr="00936175">
        <w:rPr>
          <w:i/>
        </w:rPr>
        <w:t>and extracted from Table 11.2.1.1.c, p1592 of the CSR</w:t>
      </w:r>
    </w:p>
    <w:p w:rsidR="004C3F7F" w:rsidRPr="00936175" w:rsidRDefault="004C3F7F" w:rsidP="004C3F7F">
      <w:pPr>
        <w:pStyle w:val="TableFooter"/>
        <w:ind w:left="720"/>
      </w:pPr>
      <w:proofErr w:type="spellStart"/>
      <w:r w:rsidRPr="00DD446C">
        <w:rPr>
          <w:i/>
        </w:rPr>
        <w:t>BRCA</w:t>
      </w:r>
      <w:r w:rsidRPr="00936175">
        <w:t>m</w:t>
      </w:r>
      <w:proofErr w:type="spellEnd"/>
      <w:r w:rsidRPr="00936175">
        <w:t xml:space="preserve"> = </w:t>
      </w:r>
      <w:r w:rsidRPr="00DD446C">
        <w:rPr>
          <w:i/>
        </w:rPr>
        <w:t>BRCA1</w:t>
      </w:r>
      <w:r w:rsidRPr="00936175">
        <w:t xml:space="preserve"> or </w:t>
      </w:r>
      <w:r w:rsidRPr="00DD446C">
        <w:rPr>
          <w:i/>
        </w:rPr>
        <w:t>BRCA2</w:t>
      </w:r>
      <w:r w:rsidRPr="00936175">
        <w:t xml:space="preserve"> mutation; CI = confidence interval; CSR = clinical study report; HR = hazard ratio; ITT = intention-to-treat; NC = </w:t>
      </w:r>
      <w:proofErr w:type="spellStart"/>
      <w:r w:rsidRPr="00936175">
        <w:t>not</w:t>
      </w:r>
      <w:proofErr w:type="spellEnd"/>
      <w:r w:rsidRPr="00936175">
        <w:t xml:space="preserve"> calculable; OS = overall survival; PARP = </w:t>
      </w:r>
      <w:proofErr w:type="spellStart"/>
      <w:r w:rsidRPr="00936175">
        <w:t>polyadenosine</w:t>
      </w:r>
      <w:proofErr w:type="spellEnd"/>
      <w:r w:rsidRPr="00936175">
        <w:t xml:space="preserve"> 5’ </w:t>
      </w:r>
      <w:proofErr w:type="spellStart"/>
      <w:r w:rsidRPr="00936175">
        <w:t>diphosphoribose</w:t>
      </w:r>
      <w:proofErr w:type="spellEnd"/>
      <w:r w:rsidRPr="00936175">
        <w:t xml:space="preserve"> polymerase; PFS = progressio</w:t>
      </w:r>
      <w:r w:rsidR="00150194">
        <w:t>n-</w:t>
      </w:r>
      <w:r w:rsidRPr="00936175">
        <w:t xml:space="preserve">free survival; RD = risk difference; RR = relative risk; diff = difference; </w:t>
      </w:r>
      <w:r w:rsidRPr="00936175">
        <w:rPr>
          <w:b/>
        </w:rPr>
        <w:t>bold</w:t>
      </w:r>
      <w:r w:rsidRPr="00936175">
        <w:t xml:space="preserve"> = statistically significant</w:t>
      </w:r>
    </w:p>
    <w:p w:rsidR="004C3F7F" w:rsidRPr="00936175" w:rsidRDefault="004C3F7F" w:rsidP="004C3F7F">
      <w:pPr>
        <w:pStyle w:val="TableFooter"/>
        <w:widowControl/>
        <w:ind w:left="720"/>
      </w:pPr>
      <w:proofErr w:type="gramStart"/>
      <w:r w:rsidRPr="00936175">
        <w:rPr>
          <w:vertAlign w:val="superscript"/>
        </w:rPr>
        <w:t>a</w:t>
      </w:r>
      <w:proofErr w:type="gramEnd"/>
      <w:r w:rsidRPr="00936175">
        <w:rPr>
          <w:vertAlign w:val="superscript"/>
        </w:rPr>
        <w:t xml:space="preserve"> </w:t>
      </w:r>
      <w:r w:rsidRPr="00936175">
        <w:t>16 (12%) patients were allowed to crossover from placebo to receive a PARP inhibitor, post-progression</w:t>
      </w:r>
    </w:p>
    <w:p w:rsidR="004C3F7F" w:rsidRPr="00936175" w:rsidRDefault="004C3F7F" w:rsidP="004C3F7F">
      <w:pPr>
        <w:pStyle w:val="TableFooter"/>
        <w:widowControl/>
        <w:ind w:left="720"/>
      </w:pPr>
      <w:proofErr w:type="gramStart"/>
      <w:r w:rsidRPr="00936175">
        <w:rPr>
          <w:vertAlign w:val="superscript"/>
        </w:rPr>
        <w:t>b</w:t>
      </w:r>
      <w:proofErr w:type="gramEnd"/>
      <w:r w:rsidRPr="00936175">
        <w:t xml:space="preserve"> Median duration of follow-up 37.3 months</w:t>
      </w:r>
    </w:p>
    <w:p w:rsidR="004C3F7F" w:rsidRPr="00A964F3" w:rsidRDefault="004C3F7F" w:rsidP="004C3F7F">
      <w:pPr>
        <w:rPr>
          <w:rFonts w:ascii="Arial" w:hAnsi="Arial" w:cs="Arial"/>
          <w:sz w:val="22"/>
          <w:szCs w:val="22"/>
        </w:rPr>
      </w:pPr>
    </w:p>
    <w:p w:rsidR="004C3F7F" w:rsidRPr="00936175"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In the ITT population </w:t>
      </w:r>
      <w:r w:rsidR="00150194">
        <w:rPr>
          <w:rFonts w:ascii="Arial" w:hAnsi="Arial" w:cs="Arial"/>
          <w:sz w:val="22"/>
          <w:szCs w:val="22"/>
        </w:rPr>
        <w:t>of Study 19, median progression-</w:t>
      </w:r>
      <w:r w:rsidRPr="00936175">
        <w:rPr>
          <w:rFonts w:ascii="Arial" w:hAnsi="Arial" w:cs="Arial"/>
          <w:sz w:val="22"/>
          <w:szCs w:val="22"/>
        </w:rPr>
        <w:t xml:space="preserve">free survival and overall survival for women on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were approximately 8.4 months and 29.8 months, respectiv</w:t>
      </w:r>
      <w:r w:rsidR="00150194">
        <w:rPr>
          <w:rFonts w:ascii="Arial" w:hAnsi="Arial" w:cs="Arial"/>
          <w:sz w:val="22"/>
          <w:szCs w:val="22"/>
        </w:rPr>
        <w:t>ely; whereas median progression-</w:t>
      </w:r>
      <w:r w:rsidRPr="00936175">
        <w:rPr>
          <w:rFonts w:ascii="Arial" w:hAnsi="Arial" w:cs="Arial"/>
          <w:sz w:val="22"/>
          <w:szCs w:val="22"/>
        </w:rPr>
        <w:t>free survival and overall survival for women on placebo were 4.8 months and 27.8 months, respectively.</w:t>
      </w:r>
    </w:p>
    <w:p w:rsidR="004C3F7F" w:rsidRPr="00936175" w:rsidRDefault="004C3F7F" w:rsidP="004C3F7F">
      <w:pPr>
        <w:rPr>
          <w:rFonts w:ascii="Arial" w:hAnsi="Arial" w:cs="Arial"/>
          <w:sz w:val="22"/>
          <w:szCs w:val="22"/>
        </w:rPr>
      </w:pPr>
    </w:p>
    <w:p w:rsidR="004C3F7F" w:rsidRPr="00936175"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lastRenderedPageBreak/>
        <w:t xml:space="preserve">On the basis of the direct comparison presented by the submission (ITT), for every 100 patients treated with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in comparison with placebo over a 37.3 months median duration of follow-up, there were:</w:t>
      </w:r>
    </w:p>
    <w:p w:rsidR="004C3F7F" w:rsidRPr="00936175" w:rsidRDefault="004C3F7F" w:rsidP="005927D0">
      <w:pPr>
        <w:pStyle w:val="ListParagraph"/>
        <w:numPr>
          <w:ilvl w:val="0"/>
          <w:numId w:val="3"/>
        </w:numPr>
        <w:rPr>
          <w:rFonts w:ascii="Arial" w:hAnsi="Arial" w:cs="Arial"/>
          <w:sz w:val="22"/>
          <w:szCs w:val="22"/>
        </w:rPr>
      </w:pPr>
      <w:r w:rsidRPr="00936175">
        <w:rPr>
          <w:rFonts w:ascii="Arial" w:hAnsi="Arial" w:cs="Arial"/>
          <w:sz w:val="22"/>
          <w:szCs w:val="22"/>
        </w:rPr>
        <w:t>approximately four additional Grade 3 or higher cases of fatigue;</w:t>
      </w:r>
    </w:p>
    <w:p w:rsidR="004C3F7F" w:rsidRPr="00936175" w:rsidRDefault="004C3F7F" w:rsidP="005927D0">
      <w:pPr>
        <w:pStyle w:val="ListParagraph"/>
        <w:numPr>
          <w:ilvl w:val="0"/>
          <w:numId w:val="3"/>
        </w:numPr>
        <w:rPr>
          <w:rFonts w:ascii="Arial" w:hAnsi="Arial" w:cs="Arial"/>
          <w:sz w:val="22"/>
          <w:szCs w:val="22"/>
        </w:rPr>
      </w:pPr>
      <w:r w:rsidRPr="00936175">
        <w:rPr>
          <w:rFonts w:ascii="Arial" w:hAnsi="Arial" w:cs="Arial"/>
          <w:sz w:val="22"/>
          <w:szCs w:val="22"/>
        </w:rPr>
        <w:t>approximately four additional Grade 3 or higher cases of anaemia; and</w:t>
      </w:r>
    </w:p>
    <w:p w:rsidR="004C3F7F" w:rsidRPr="00936175" w:rsidRDefault="004C3F7F" w:rsidP="005927D0">
      <w:pPr>
        <w:pStyle w:val="ListParagraph"/>
        <w:numPr>
          <w:ilvl w:val="0"/>
          <w:numId w:val="3"/>
        </w:numPr>
        <w:rPr>
          <w:rFonts w:ascii="Arial" w:hAnsi="Arial" w:cs="Arial"/>
          <w:sz w:val="22"/>
          <w:szCs w:val="22"/>
        </w:rPr>
      </w:pPr>
      <w:proofErr w:type="gramStart"/>
      <w:r w:rsidRPr="00936175">
        <w:rPr>
          <w:rFonts w:ascii="Arial" w:hAnsi="Arial" w:cs="Arial"/>
          <w:sz w:val="22"/>
          <w:szCs w:val="22"/>
        </w:rPr>
        <w:t>approximately</w:t>
      </w:r>
      <w:proofErr w:type="gramEnd"/>
      <w:r w:rsidRPr="00936175">
        <w:rPr>
          <w:rFonts w:ascii="Arial" w:hAnsi="Arial" w:cs="Arial"/>
          <w:sz w:val="22"/>
          <w:szCs w:val="22"/>
        </w:rPr>
        <w:t xml:space="preserve"> three additional Grade 3 or higher cases of neutropenia.</w:t>
      </w:r>
    </w:p>
    <w:p w:rsidR="004C3F7F" w:rsidRPr="00936175" w:rsidRDefault="004C3F7F" w:rsidP="004C3F7F">
      <w:pPr>
        <w:ind w:left="720" w:hanging="720"/>
        <w:rPr>
          <w:rFonts w:ascii="Arial" w:hAnsi="Arial" w:cs="Arial"/>
          <w:sz w:val="22"/>
          <w:szCs w:val="22"/>
        </w:rPr>
      </w:pPr>
    </w:p>
    <w:p w:rsidR="004C3F7F" w:rsidRPr="00936175"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A summary of the comparative benefits and harms for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versus placebo for the </w:t>
      </w:r>
      <w:proofErr w:type="spellStart"/>
      <w:r w:rsidRPr="00DD446C">
        <w:rPr>
          <w:rFonts w:ascii="Arial" w:hAnsi="Arial" w:cs="Arial"/>
          <w:i/>
          <w:sz w:val="22"/>
          <w:szCs w:val="22"/>
        </w:rPr>
        <w:t>BRCA</w:t>
      </w:r>
      <w:r w:rsidRPr="00936175">
        <w:rPr>
          <w:rFonts w:ascii="Arial" w:hAnsi="Arial" w:cs="Arial"/>
          <w:sz w:val="22"/>
          <w:szCs w:val="22"/>
        </w:rPr>
        <w:t>m</w:t>
      </w:r>
      <w:proofErr w:type="spellEnd"/>
      <w:r w:rsidRPr="00936175">
        <w:rPr>
          <w:rFonts w:ascii="Arial" w:hAnsi="Arial" w:cs="Arial"/>
          <w:sz w:val="22"/>
          <w:szCs w:val="22"/>
        </w:rPr>
        <w:t xml:space="preserve"> subgroup of Study 19 is presented in </w:t>
      </w:r>
      <w:r>
        <w:rPr>
          <w:rFonts w:ascii="Arial" w:hAnsi="Arial" w:cs="Arial"/>
          <w:sz w:val="22"/>
          <w:szCs w:val="22"/>
        </w:rPr>
        <w:t>Table</w:t>
      </w:r>
      <w:r w:rsidR="000448BE">
        <w:rPr>
          <w:rFonts w:ascii="Arial" w:hAnsi="Arial" w:cs="Arial"/>
          <w:sz w:val="22"/>
          <w:szCs w:val="22"/>
        </w:rPr>
        <w:t xml:space="preserve"> </w:t>
      </w:r>
      <w:r w:rsidR="00B6641C">
        <w:rPr>
          <w:rFonts w:ascii="Arial" w:hAnsi="Arial" w:cs="Arial"/>
          <w:sz w:val="22"/>
          <w:szCs w:val="22"/>
        </w:rPr>
        <w:t>1</w:t>
      </w:r>
      <w:r w:rsidR="006A3334">
        <w:rPr>
          <w:rFonts w:ascii="Arial" w:hAnsi="Arial" w:cs="Arial"/>
          <w:sz w:val="22"/>
          <w:szCs w:val="22"/>
        </w:rPr>
        <w:t>0</w:t>
      </w:r>
      <w:r w:rsidRPr="00936175">
        <w:rPr>
          <w:rFonts w:ascii="Arial" w:hAnsi="Arial" w:cs="Arial"/>
          <w:sz w:val="22"/>
          <w:szCs w:val="22"/>
        </w:rPr>
        <w:t>.</w:t>
      </w:r>
    </w:p>
    <w:p w:rsidR="004C3F7F" w:rsidRPr="00936175" w:rsidRDefault="004C3F7F" w:rsidP="004C3F7F">
      <w:pPr>
        <w:tabs>
          <w:tab w:val="left" w:pos="6660"/>
        </w:tabs>
        <w:rPr>
          <w:rFonts w:ascii="Arial" w:hAnsi="Arial" w:cs="Arial"/>
          <w:sz w:val="22"/>
          <w:szCs w:val="22"/>
        </w:rPr>
      </w:pPr>
    </w:p>
    <w:p w:rsidR="004C3F7F" w:rsidRPr="00936175" w:rsidRDefault="004C3F7F" w:rsidP="004C3F7F">
      <w:pPr>
        <w:keepNext/>
        <w:ind w:left="1417" w:hanging="697"/>
        <w:rPr>
          <w:rStyle w:val="CommentReference"/>
          <w:rFonts w:cs="Arial"/>
        </w:rPr>
      </w:pPr>
      <w:r>
        <w:rPr>
          <w:rStyle w:val="CommentReference"/>
          <w:rFonts w:cs="Arial"/>
        </w:rPr>
        <w:t>Table</w:t>
      </w:r>
      <w:r w:rsidR="008A2B3C">
        <w:rPr>
          <w:rStyle w:val="CommentReference"/>
          <w:rFonts w:cs="Arial"/>
        </w:rPr>
        <w:t xml:space="preserve"> </w:t>
      </w:r>
      <w:r w:rsidR="000F4B62">
        <w:rPr>
          <w:rStyle w:val="CommentReference"/>
          <w:rFonts w:cs="Arial"/>
        </w:rPr>
        <w:t>1</w:t>
      </w:r>
      <w:r w:rsidR="006A3334">
        <w:rPr>
          <w:rStyle w:val="CommentReference"/>
          <w:rFonts w:cs="Arial"/>
        </w:rPr>
        <w:t>0</w:t>
      </w:r>
      <w:r w:rsidRPr="00936175">
        <w:rPr>
          <w:rStyle w:val="CommentReference"/>
          <w:rFonts w:cs="Arial"/>
        </w:rPr>
        <w:t xml:space="preserve">: Summary of comparative benefits and harms for </w:t>
      </w:r>
      <w:proofErr w:type="spellStart"/>
      <w:r w:rsidRPr="00936175">
        <w:rPr>
          <w:rStyle w:val="CommentReference"/>
          <w:rFonts w:cs="Arial"/>
        </w:rPr>
        <w:t>olaparib</w:t>
      </w:r>
      <w:proofErr w:type="spellEnd"/>
      <w:r w:rsidRPr="00936175">
        <w:rPr>
          <w:rStyle w:val="CommentReference"/>
          <w:rFonts w:cs="Arial"/>
        </w:rPr>
        <w:t xml:space="preserve"> and placebo: </w:t>
      </w:r>
      <w:proofErr w:type="spellStart"/>
      <w:r w:rsidRPr="00DD446C">
        <w:rPr>
          <w:rStyle w:val="CommentReference"/>
          <w:rFonts w:cs="Arial"/>
          <w:i/>
        </w:rPr>
        <w:t>BRCA</w:t>
      </w:r>
      <w:r w:rsidR="00DD446C">
        <w:rPr>
          <w:rStyle w:val="CommentReference"/>
          <w:rFonts w:cs="Arial"/>
        </w:rPr>
        <w:t>m</w:t>
      </w:r>
      <w:proofErr w:type="spellEnd"/>
    </w:p>
    <w:tbl>
      <w:tblPr>
        <w:tblStyle w:val="TableGrid"/>
        <w:tblW w:w="4576" w:type="pct"/>
        <w:tblInd w:w="737" w:type="dxa"/>
        <w:tblLayout w:type="fixed"/>
        <w:tblCellMar>
          <w:left w:w="28" w:type="dxa"/>
          <w:right w:w="28" w:type="dxa"/>
        </w:tblCellMar>
        <w:tblLook w:val="04A0" w:firstRow="1" w:lastRow="0" w:firstColumn="1" w:lastColumn="0" w:noHBand="0" w:noVBand="1"/>
        <w:tblCaption w:val="Summary of comparative benefits and harms for olaparib and placebo: BRCAm "/>
        <w:tblDescription w:val="PFS and OS for BRCAm population"/>
      </w:tblPr>
      <w:tblGrid>
        <w:gridCol w:w="1562"/>
        <w:gridCol w:w="723"/>
        <w:gridCol w:w="133"/>
        <w:gridCol w:w="983"/>
        <w:gridCol w:w="152"/>
        <w:gridCol w:w="985"/>
        <w:gridCol w:w="290"/>
        <w:gridCol w:w="988"/>
        <w:gridCol w:w="290"/>
        <w:gridCol w:w="562"/>
        <w:gridCol w:w="991"/>
      </w:tblGrid>
      <w:tr w:rsidR="004C3F7F" w:rsidRPr="00936175" w:rsidTr="00EA33DE">
        <w:trPr>
          <w:tblHeader/>
        </w:trPr>
        <w:tc>
          <w:tcPr>
            <w:tcW w:w="1492" w:type="pct"/>
            <w:gridSpan w:val="2"/>
            <w:tcBorders>
              <w:top w:val="single" w:sz="4" w:space="0" w:color="auto"/>
              <w:left w:val="single" w:sz="4" w:space="0" w:color="auto"/>
              <w:bottom w:val="single" w:sz="4" w:space="0" w:color="auto"/>
              <w:right w:val="nil"/>
            </w:tcBorders>
            <w:shd w:val="clear" w:color="auto" w:fill="auto"/>
            <w:vAlign w:val="center"/>
          </w:tcPr>
          <w:p w:rsidR="004C3F7F" w:rsidRPr="00936175" w:rsidRDefault="004C3F7F" w:rsidP="00EA33DE">
            <w:pPr>
              <w:pStyle w:val="TableText0"/>
              <w:keepNext w:val="0"/>
              <w:widowControl w:val="0"/>
              <w:jc w:val="left"/>
              <w:rPr>
                <w:rFonts w:cs="Arial"/>
              </w:rPr>
            </w:pPr>
            <w:r w:rsidRPr="00936175">
              <w:rPr>
                <w:rFonts w:cs="Arial"/>
                <w:b/>
              </w:rPr>
              <w:t>BENEFITS</w:t>
            </w:r>
          </w:p>
        </w:tc>
        <w:tc>
          <w:tcPr>
            <w:tcW w:w="828" w:type="pct"/>
            <w:gridSpan w:val="3"/>
            <w:tcBorders>
              <w:top w:val="single" w:sz="4" w:space="0" w:color="auto"/>
              <w:left w:val="nil"/>
              <w:bottom w:val="single" w:sz="4" w:space="0" w:color="auto"/>
              <w:right w:val="nil"/>
            </w:tcBorders>
            <w:vAlign w:val="center"/>
          </w:tcPr>
          <w:p w:rsidR="004C3F7F" w:rsidRPr="00936175" w:rsidRDefault="004C3F7F" w:rsidP="00EA33DE">
            <w:pPr>
              <w:pStyle w:val="TableText0"/>
              <w:keepNext w:val="0"/>
              <w:widowControl w:val="0"/>
              <w:jc w:val="center"/>
              <w:rPr>
                <w:rFonts w:cs="Arial"/>
                <w:b/>
                <w:color w:val="FFFFFF" w:themeColor="background1"/>
              </w:rPr>
            </w:pPr>
            <w:r w:rsidRPr="00936175">
              <w:rPr>
                <w:rFonts w:cs="Arial"/>
                <w:b/>
                <w:color w:val="FFFFFF" w:themeColor="background1"/>
              </w:rPr>
              <w:t>─</w:t>
            </w:r>
          </w:p>
        </w:tc>
        <w:tc>
          <w:tcPr>
            <w:tcW w:w="832" w:type="pct"/>
            <w:gridSpan w:val="2"/>
            <w:tcBorders>
              <w:top w:val="single" w:sz="4" w:space="0" w:color="auto"/>
              <w:left w:val="nil"/>
              <w:bottom w:val="single" w:sz="4" w:space="0" w:color="auto"/>
              <w:right w:val="nil"/>
            </w:tcBorders>
            <w:vAlign w:val="center"/>
          </w:tcPr>
          <w:p w:rsidR="004C3F7F" w:rsidRPr="00936175" w:rsidRDefault="004C3F7F" w:rsidP="00EA33DE">
            <w:pPr>
              <w:pStyle w:val="TableText0"/>
              <w:keepNext w:val="0"/>
              <w:widowControl w:val="0"/>
              <w:jc w:val="center"/>
              <w:rPr>
                <w:rFonts w:cs="Arial"/>
                <w:b/>
                <w:color w:val="FFFFFF" w:themeColor="background1"/>
              </w:rPr>
            </w:pPr>
            <w:r w:rsidRPr="00936175">
              <w:rPr>
                <w:rFonts w:cs="Arial"/>
                <w:b/>
                <w:color w:val="FFFFFF" w:themeColor="background1"/>
              </w:rPr>
              <w:t>─</w:t>
            </w:r>
          </w:p>
        </w:tc>
        <w:tc>
          <w:tcPr>
            <w:tcW w:w="834" w:type="pct"/>
            <w:gridSpan w:val="2"/>
            <w:tcBorders>
              <w:top w:val="single" w:sz="4" w:space="0" w:color="auto"/>
              <w:left w:val="nil"/>
              <w:bottom w:val="single" w:sz="4" w:space="0" w:color="auto"/>
              <w:right w:val="nil"/>
            </w:tcBorders>
            <w:vAlign w:val="center"/>
          </w:tcPr>
          <w:p w:rsidR="004C3F7F" w:rsidRPr="00936175" w:rsidRDefault="004C3F7F" w:rsidP="00EA33DE">
            <w:pPr>
              <w:pStyle w:val="TableText0"/>
              <w:keepNext w:val="0"/>
              <w:widowControl w:val="0"/>
              <w:jc w:val="center"/>
              <w:rPr>
                <w:rFonts w:cs="Arial"/>
                <w:b/>
                <w:color w:val="FFFFFF" w:themeColor="background1"/>
              </w:rPr>
            </w:pPr>
            <w:r w:rsidRPr="00936175">
              <w:rPr>
                <w:rFonts w:cs="Arial"/>
                <w:b/>
                <w:color w:val="FFFFFF" w:themeColor="background1"/>
              </w:rPr>
              <w:t>─</w:t>
            </w:r>
          </w:p>
        </w:tc>
        <w:tc>
          <w:tcPr>
            <w:tcW w:w="1014" w:type="pct"/>
            <w:gridSpan w:val="2"/>
            <w:tcBorders>
              <w:top w:val="single" w:sz="4" w:space="0" w:color="auto"/>
              <w:left w:val="nil"/>
              <w:bottom w:val="single" w:sz="4" w:space="0" w:color="auto"/>
              <w:right w:val="single" w:sz="4" w:space="0" w:color="auto"/>
            </w:tcBorders>
            <w:vAlign w:val="center"/>
          </w:tcPr>
          <w:p w:rsidR="004C3F7F" w:rsidRPr="00936175" w:rsidRDefault="004C3F7F" w:rsidP="00EA33DE">
            <w:pPr>
              <w:pStyle w:val="TableText0"/>
              <w:keepNext w:val="0"/>
              <w:widowControl w:val="0"/>
              <w:jc w:val="center"/>
              <w:rPr>
                <w:rFonts w:cs="Arial"/>
                <w:b/>
                <w:color w:val="FFFFFF" w:themeColor="background1"/>
              </w:rPr>
            </w:pPr>
            <w:r w:rsidRPr="00936175">
              <w:rPr>
                <w:rFonts w:cs="Arial"/>
                <w:b/>
                <w:color w:val="FFFFFF" w:themeColor="background1"/>
              </w:rPr>
              <w:t>─</w:t>
            </w:r>
          </w:p>
        </w:tc>
      </w:tr>
      <w:tr w:rsidR="004C3F7F" w:rsidRPr="00936175" w:rsidTr="00EA33DE">
        <w:tc>
          <w:tcPr>
            <w:tcW w:w="1492" w:type="pct"/>
            <w:gridSpan w:val="2"/>
            <w:tcBorders>
              <w:top w:val="single" w:sz="4" w:space="0" w:color="auto"/>
              <w:left w:val="single" w:sz="4" w:space="0" w:color="auto"/>
              <w:bottom w:val="single" w:sz="4" w:space="0" w:color="auto"/>
              <w:right w:val="nil"/>
            </w:tcBorders>
            <w:shd w:val="clear" w:color="auto" w:fill="auto"/>
            <w:vAlign w:val="center"/>
          </w:tcPr>
          <w:p w:rsidR="004C3F7F" w:rsidRPr="00936175" w:rsidRDefault="004C3F7F" w:rsidP="00EA33DE">
            <w:pPr>
              <w:pStyle w:val="TableText0"/>
              <w:keepNext w:val="0"/>
              <w:widowControl w:val="0"/>
              <w:jc w:val="left"/>
              <w:rPr>
                <w:rFonts w:cs="Arial"/>
              </w:rPr>
            </w:pPr>
            <w:r w:rsidRPr="00936175">
              <w:rPr>
                <w:rFonts w:cs="Arial"/>
                <w:b/>
              </w:rPr>
              <w:t xml:space="preserve">Interim analysis: Study 19 </w:t>
            </w:r>
          </w:p>
        </w:tc>
        <w:tc>
          <w:tcPr>
            <w:tcW w:w="828" w:type="pct"/>
            <w:gridSpan w:val="3"/>
            <w:tcBorders>
              <w:top w:val="single" w:sz="4" w:space="0" w:color="auto"/>
              <w:left w:val="nil"/>
              <w:bottom w:val="single" w:sz="4" w:space="0" w:color="auto"/>
              <w:right w:val="nil"/>
            </w:tcBorders>
            <w:vAlign w:val="center"/>
          </w:tcPr>
          <w:p w:rsidR="004C3F7F" w:rsidRPr="00936175" w:rsidRDefault="004C3F7F" w:rsidP="00EA33DE">
            <w:pPr>
              <w:pStyle w:val="TableText0"/>
              <w:keepNext w:val="0"/>
              <w:widowControl w:val="0"/>
              <w:jc w:val="left"/>
              <w:rPr>
                <w:rFonts w:cs="Arial"/>
                <w:b/>
              </w:rPr>
            </w:pPr>
            <w:r w:rsidRPr="00936175">
              <w:rPr>
                <w:rFonts w:cs="Arial"/>
                <w:b/>
              </w:rPr>
              <w:t xml:space="preserve"> subgroup </w:t>
            </w:r>
          </w:p>
        </w:tc>
        <w:tc>
          <w:tcPr>
            <w:tcW w:w="832" w:type="pct"/>
            <w:gridSpan w:val="2"/>
            <w:tcBorders>
              <w:top w:val="single" w:sz="4" w:space="0" w:color="auto"/>
              <w:left w:val="nil"/>
              <w:bottom w:val="single" w:sz="4" w:space="0" w:color="auto"/>
              <w:right w:val="nil"/>
            </w:tcBorders>
            <w:vAlign w:val="center"/>
          </w:tcPr>
          <w:p w:rsidR="004C3F7F" w:rsidRPr="00936175" w:rsidRDefault="004C3F7F" w:rsidP="00EA33DE">
            <w:pPr>
              <w:pStyle w:val="TableText0"/>
              <w:keepNext w:val="0"/>
              <w:widowControl w:val="0"/>
              <w:jc w:val="left"/>
              <w:rPr>
                <w:rFonts w:cs="Arial"/>
                <w:b/>
                <w:color w:val="FFFFFF" w:themeColor="background1"/>
              </w:rPr>
            </w:pPr>
            <w:r w:rsidRPr="00936175">
              <w:rPr>
                <w:rFonts w:cs="Arial"/>
                <w:b/>
              </w:rPr>
              <w:t xml:space="preserve"> (n=136)</w:t>
            </w:r>
            <w:r w:rsidRPr="00936175">
              <w:rPr>
                <w:rFonts w:cs="Arial"/>
                <w:b/>
                <w:color w:val="FFFFFF" w:themeColor="background1"/>
              </w:rPr>
              <w:t>─</w:t>
            </w:r>
          </w:p>
        </w:tc>
        <w:tc>
          <w:tcPr>
            <w:tcW w:w="834" w:type="pct"/>
            <w:gridSpan w:val="2"/>
            <w:tcBorders>
              <w:top w:val="single" w:sz="4" w:space="0" w:color="auto"/>
              <w:left w:val="nil"/>
              <w:bottom w:val="single" w:sz="4" w:space="0" w:color="auto"/>
              <w:right w:val="nil"/>
            </w:tcBorders>
            <w:vAlign w:val="center"/>
          </w:tcPr>
          <w:p w:rsidR="004C3F7F" w:rsidRPr="00936175" w:rsidRDefault="004C3F7F" w:rsidP="00EA33DE">
            <w:pPr>
              <w:pStyle w:val="TableText0"/>
              <w:keepNext w:val="0"/>
              <w:widowControl w:val="0"/>
              <w:jc w:val="center"/>
              <w:rPr>
                <w:rFonts w:cs="Arial"/>
                <w:b/>
                <w:color w:val="FFFFFF" w:themeColor="background1"/>
              </w:rPr>
            </w:pPr>
            <w:r w:rsidRPr="00936175">
              <w:rPr>
                <w:rFonts w:cs="Arial"/>
                <w:b/>
                <w:color w:val="FFFFFF" w:themeColor="background1"/>
              </w:rPr>
              <w:t>─</w:t>
            </w:r>
          </w:p>
        </w:tc>
        <w:tc>
          <w:tcPr>
            <w:tcW w:w="1014" w:type="pct"/>
            <w:gridSpan w:val="2"/>
            <w:tcBorders>
              <w:top w:val="single" w:sz="4" w:space="0" w:color="auto"/>
              <w:left w:val="nil"/>
              <w:bottom w:val="single" w:sz="4" w:space="0" w:color="auto"/>
              <w:right w:val="single" w:sz="4" w:space="0" w:color="auto"/>
            </w:tcBorders>
            <w:vAlign w:val="center"/>
          </w:tcPr>
          <w:p w:rsidR="004C3F7F" w:rsidRPr="00936175" w:rsidRDefault="004C3F7F" w:rsidP="00EA33DE">
            <w:pPr>
              <w:pStyle w:val="TableText0"/>
              <w:keepNext w:val="0"/>
              <w:widowControl w:val="0"/>
              <w:jc w:val="center"/>
              <w:rPr>
                <w:rFonts w:cs="Arial"/>
                <w:b/>
                <w:color w:val="FFFFFF" w:themeColor="background1"/>
              </w:rPr>
            </w:pPr>
            <w:r w:rsidRPr="00936175">
              <w:rPr>
                <w:rFonts w:cs="Arial"/>
                <w:b/>
                <w:color w:val="FFFFFF" w:themeColor="background1"/>
              </w:rPr>
              <w:t>─</w:t>
            </w:r>
          </w:p>
        </w:tc>
      </w:tr>
      <w:tr w:rsidR="004C3F7F" w:rsidRPr="00936175" w:rsidTr="00EA33DE">
        <w:tc>
          <w:tcPr>
            <w:tcW w:w="1492" w:type="pct"/>
            <w:gridSpan w:val="2"/>
            <w:tcBorders>
              <w:top w:val="single" w:sz="4" w:space="0" w:color="auto"/>
              <w:left w:val="single" w:sz="4" w:space="0" w:color="auto"/>
              <w:bottom w:val="single" w:sz="4" w:space="0" w:color="auto"/>
              <w:right w:val="nil"/>
            </w:tcBorders>
            <w:shd w:val="clear" w:color="auto" w:fill="auto"/>
            <w:vAlign w:val="center"/>
          </w:tcPr>
          <w:p w:rsidR="004C3F7F" w:rsidRPr="00936175" w:rsidRDefault="004C3F7F" w:rsidP="00EA33DE">
            <w:pPr>
              <w:pStyle w:val="TableText0"/>
              <w:keepNext w:val="0"/>
              <w:widowControl w:val="0"/>
              <w:jc w:val="left"/>
              <w:rPr>
                <w:rFonts w:cs="Arial"/>
              </w:rPr>
            </w:pPr>
            <w:r w:rsidRPr="00936175">
              <w:rPr>
                <w:rFonts w:cs="Arial"/>
                <w:b/>
              </w:rPr>
              <w:t>PFS</w:t>
            </w:r>
          </w:p>
        </w:tc>
        <w:tc>
          <w:tcPr>
            <w:tcW w:w="828" w:type="pct"/>
            <w:gridSpan w:val="3"/>
            <w:tcBorders>
              <w:top w:val="single" w:sz="4" w:space="0" w:color="auto"/>
              <w:left w:val="nil"/>
              <w:bottom w:val="single" w:sz="4" w:space="0" w:color="auto"/>
              <w:right w:val="nil"/>
            </w:tcBorders>
            <w:vAlign w:val="center"/>
          </w:tcPr>
          <w:p w:rsidR="004C3F7F" w:rsidRPr="00936175" w:rsidRDefault="004C3F7F" w:rsidP="00EA33DE">
            <w:pPr>
              <w:pStyle w:val="TableText0"/>
              <w:keepNext w:val="0"/>
              <w:widowControl w:val="0"/>
              <w:jc w:val="center"/>
              <w:rPr>
                <w:rFonts w:cs="Arial"/>
                <w:b/>
                <w:color w:val="FFFFFF" w:themeColor="background1"/>
              </w:rPr>
            </w:pPr>
            <w:r w:rsidRPr="00936175">
              <w:rPr>
                <w:rFonts w:cs="Arial"/>
                <w:b/>
                <w:color w:val="FFFFFF" w:themeColor="background1"/>
              </w:rPr>
              <w:t>─</w:t>
            </w:r>
          </w:p>
        </w:tc>
        <w:tc>
          <w:tcPr>
            <w:tcW w:w="832" w:type="pct"/>
            <w:gridSpan w:val="2"/>
            <w:tcBorders>
              <w:top w:val="single" w:sz="4" w:space="0" w:color="auto"/>
              <w:left w:val="nil"/>
              <w:bottom w:val="single" w:sz="4" w:space="0" w:color="auto"/>
              <w:right w:val="nil"/>
            </w:tcBorders>
            <w:vAlign w:val="center"/>
          </w:tcPr>
          <w:p w:rsidR="004C3F7F" w:rsidRPr="00936175" w:rsidRDefault="004C3F7F" w:rsidP="00EA33DE">
            <w:pPr>
              <w:pStyle w:val="TableText0"/>
              <w:keepNext w:val="0"/>
              <w:widowControl w:val="0"/>
              <w:jc w:val="center"/>
              <w:rPr>
                <w:rFonts w:cs="Arial"/>
                <w:b/>
                <w:color w:val="FFFFFF" w:themeColor="background1"/>
              </w:rPr>
            </w:pPr>
            <w:r w:rsidRPr="00936175">
              <w:rPr>
                <w:rFonts w:cs="Arial"/>
                <w:b/>
                <w:color w:val="FFFFFF" w:themeColor="background1"/>
              </w:rPr>
              <w:t>─</w:t>
            </w:r>
          </w:p>
        </w:tc>
        <w:tc>
          <w:tcPr>
            <w:tcW w:w="834" w:type="pct"/>
            <w:gridSpan w:val="2"/>
            <w:tcBorders>
              <w:top w:val="single" w:sz="4" w:space="0" w:color="auto"/>
              <w:left w:val="nil"/>
              <w:bottom w:val="single" w:sz="4" w:space="0" w:color="auto"/>
              <w:right w:val="nil"/>
            </w:tcBorders>
            <w:vAlign w:val="center"/>
          </w:tcPr>
          <w:p w:rsidR="004C3F7F" w:rsidRPr="00936175" w:rsidRDefault="004C3F7F" w:rsidP="00EA33DE">
            <w:pPr>
              <w:pStyle w:val="TableText0"/>
              <w:keepNext w:val="0"/>
              <w:widowControl w:val="0"/>
              <w:jc w:val="center"/>
              <w:rPr>
                <w:rFonts w:cs="Arial"/>
                <w:b/>
                <w:color w:val="FFFFFF" w:themeColor="background1"/>
              </w:rPr>
            </w:pPr>
            <w:r w:rsidRPr="00936175">
              <w:rPr>
                <w:rFonts w:cs="Arial"/>
                <w:b/>
                <w:color w:val="FFFFFF" w:themeColor="background1"/>
              </w:rPr>
              <w:t>─</w:t>
            </w:r>
          </w:p>
        </w:tc>
        <w:tc>
          <w:tcPr>
            <w:tcW w:w="1014" w:type="pct"/>
            <w:gridSpan w:val="2"/>
            <w:tcBorders>
              <w:top w:val="single" w:sz="4" w:space="0" w:color="auto"/>
              <w:left w:val="nil"/>
              <w:bottom w:val="single" w:sz="4" w:space="0" w:color="auto"/>
              <w:right w:val="single" w:sz="4" w:space="0" w:color="auto"/>
            </w:tcBorders>
            <w:vAlign w:val="center"/>
          </w:tcPr>
          <w:p w:rsidR="004C3F7F" w:rsidRPr="00936175" w:rsidRDefault="004C3F7F" w:rsidP="00EA33DE">
            <w:pPr>
              <w:pStyle w:val="TableText0"/>
              <w:keepNext w:val="0"/>
              <w:widowControl w:val="0"/>
              <w:jc w:val="center"/>
              <w:rPr>
                <w:rFonts w:cs="Arial"/>
                <w:b/>
                <w:color w:val="FFFFFF" w:themeColor="background1"/>
              </w:rPr>
            </w:pPr>
            <w:r w:rsidRPr="00936175">
              <w:rPr>
                <w:rFonts w:cs="Arial"/>
                <w:b/>
                <w:color w:val="FFFFFF" w:themeColor="background1"/>
              </w:rPr>
              <w:t>─</w:t>
            </w:r>
          </w:p>
        </w:tc>
      </w:tr>
      <w:tr w:rsidR="004C3F7F" w:rsidRPr="00936175" w:rsidTr="00EA33DE">
        <w:tc>
          <w:tcPr>
            <w:tcW w:w="1492" w:type="pct"/>
            <w:gridSpan w:val="2"/>
            <w:tcBorders>
              <w:top w:val="single" w:sz="4" w:space="0" w:color="auto"/>
            </w:tcBorders>
            <w:shd w:val="clear" w:color="auto" w:fill="auto"/>
            <w:vAlign w:val="center"/>
          </w:tcPr>
          <w:p w:rsidR="004C3F7F" w:rsidRPr="00936175" w:rsidRDefault="004C3F7F" w:rsidP="00EA33DE">
            <w:pPr>
              <w:pStyle w:val="TableText0"/>
              <w:keepNext w:val="0"/>
              <w:widowControl w:val="0"/>
              <w:jc w:val="center"/>
              <w:rPr>
                <w:rFonts w:cs="Arial"/>
              </w:rPr>
            </w:pPr>
            <w:r w:rsidRPr="00936175">
              <w:rPr>
                <w:rFonts w:cs="Arial"/>
                <w:color w:val="FFFFFF" w:themeColor="background1"/>
              </w:rPr>
              <w:t>─</w:t>
            </w:r>
          </w:p>
        </w:tc>
        <w:tc>
          <w:tcPr>
            <w:tcW w:w="828" w:type="pct"/>
            <w:gridSpan w:val="3"/>
            <w:tcBorders>
              <w:top w:val="single" w:sz="4" w:space="0" w:color="auto"/>
            </w:tcBorders>
            <w:vAlign w:val="center"/>
          </w:tcPr>
          <w:p w:rsidR="004C3F7F" w:rsidRPr="00936175" w:rsidRDefault="004C3F7F" w:rsidP="00EA33DE">
            <w:pPr>
              <w:pStyle w:val="TableText0"/>
              <w:keepNext w:val="0"/>
              <w:widowControl w:val="0"/>
              <w:jc w:val="center"/>
              <w:rPr>
                <w:rFonts w:cs="Arial"/>
                <w:b/>
              </w:rPr>
            </w:pPr>
            <w:proofErr w:type="spellStart"/>
            <w:r w:rsidRPr="00936175">
              <w:rPr>
                <w:rFonts w:cs="Arial"/>
                <w:b/>
              </w:rPr>
              <w:t>Olaparib</w:t>
            </w:r>
            <w:proofErr w:type="spellEnd"/>
            <w:r w:rsidRPr="00936175">
              <w:rPr>
                <w:rFonts w:cs="Arial"/>
                <w:b/>
              </w:rPr>
              <w:t xml:space="preserve"> </w:t>
            </w:r>
          </w:p>
        </w:tc>
        <w:tc>
          <w:tcPr>
            <w:tcW w:w="832" w:type="pct"/>
            <w:gridSpan w:val="2"/>
            <w:tcBorders>
              <w:top w:val="single" w:sz="4" w:space="0" w:color="auto"/>
            </w:tcBorders>
            <w:vAlign w:val="center"/>
          </w:tcPr>
          <w:p w:rsidR="004C3F7F" w:rsidRPr="00936175" w:rsidRDefault="004C3F7F" w:rsidP="00EA33DE">
            <w:pPr>
              <w:pStyle w:val="TableText0"/>
              <w:keepNext w:val="0"/>
              <w:widowControl w:val="0"/>
              <w:jc w:val="center"/>
              <w:rPr>
                <w:rFonts w:cs="Arial"/>
                <w:b/>
              </w:rPr>
            </w:pPr>
            <w:r w:rsidRPr="00936175">
              <w:rPr>
                <w:rFonts w:cs="Arial"/>
                <w:b/>
              </w:rPr>
              <w:t>Placebo</w:t>
            </w:r>
          </w:p>
        </w:tc>
        <w:tc>
          <w:tcPr>
            <w:tcW w:w="834" w:type="pct"/>
            <w:gridSpan w:val="2"/>
            <w:tcBorders>
              <w:top w:val="single" w:sz="4" w:space="0" w:color="auto"/>
            </w:tcBorders>
            <w:vAlign w:val="center"/>
          </w:tcPr>
          <w:p w:rsidR="004C3F7F" w:rsidRPr="00936175" w:rsidRDefault="004C3F7F" w:rsidP="00EA33DE">
            <w:pPr>
              <w:pStyle w:val="TableText0"/>
              <w:keepNext w:val="0"/>
              <w:widowControl w:val="0"/>
              <w:jc w:val="center"/>
              <w:rPr>
                <w:rFonts w:cs="Arial"/>
                <w:b/>
              </w:rPr>
            </w:pPr>
            <w:r w:rsidRPr="00936175">
              <w:rPr>
                <w:rFonts w:cs="Arial"/>
                <w:b/>
              </w:rPr>
              <w:t>Absolute diff.</w:t>
            </w:r>
          </w:p>
        </w:tc>
        <w:tc>
          <w:tcPr>
            <w:tcW w:w="1014" w:type="pct"/>
            <w:gridSpan w:val="2"/>
            <w:tcBorders>
              <w:top w:val="single" w:sz="4" w:space="0" w:color="auto"/>
            </w:tcBorders>
            <w:vAlign w:val="center"/>
          </w:tcPr>
          <w:p w:rsidR="004C3F7F" w:rsidRPr="00936175" w:rsidRDefault="004C3F7F" w:rsidP="00EA33DE">
            <w:pPr>
              <w:pStyle w:val="TableText0"/>
              <w:keepNext w:val="0"/>
              <w:widowControl w:val="0"/>
              <w:jc w:val="center"/>
              <w:rPr>
                <w:rFonts w:cs="Arial"/>
                <w:b/>
              </w:rPr>
            </w:pPr>
            <w:r w:rsidRPr="00936175">
              <w:rPr>
                <w:rFonts w:cs="Arial"/>
                <w:b/>
              </w:rPr>
              <w:t>HR (95% CI)</w:t>
            </w:r>
          </w:p>
        </w:tc>
      </w:tr>
      <w:tr w:rsidR="004C3F7F" w:rsidRPr="00936175" w:rsidTr="00EA33DE">
        <w:tc>
          <w:tcPr>
            <w:tcW w:w="1492" w:type="pct"/>
            <w:gridSpan w:val="2"/>
            <w:shd w:val="clear" w:color="auto" w:fill="auto"/>
            <w:vAlign w:val="center"/>
          </w:tcPr>
          <w:p w:rsidR="004C3F7F" w:rsidRPr="00936175" w:rsidRDefault="004C3F7F" w:rsidP="00EA33DE">
            <w:pPr>
              <w:pStyle w:val="TableText0"/>
              <w:keepNext w:val="0"/>
              <w:widowControl w:val="0"/>
              <w:rPr>
                <w:rFonts w:cs="Arial"/>
              </w:rPr>
            </w:pPr>
            <w:r w:rsidRPr="00936175">
              <w:rPr>
                <w:rFonts w:cs="Arial"/>
              </w:rPr>
              <w:t>Progressed disease; n/N (%)</w:t>
            </w:r>
          </w:p>
        </w:tc>
        <w:tc>
          <w:tcPr>
            <w:tcW w:w="828" w:type="pct"/>
            <w:gridSpan w:val="3"/>
          </w:tcPr>
          <w:p w:rsidR="004C3F7F" w:rsidRPr="00936175" w:rsidRDefault="004C3F7F" w:rsidP="00EA33DE">
            <w:pPr>
              <w:pStyle w:val="TableText0"/>
              <w:keepNext w:val="0"/>
              <w:widowControl w:val="0"/>
              <w:jc w:val="center"/>
              <w:rPr>
                <w:rFonts w:cs="Arial"/>
              </w:rPr>
            </w:pPr>
            <w:r w:rsidRPr="00936175">
              <w:rPr>
                <w:rFonts w:cs="Arial"/>
              </w:rPr>
              <w:t>26/74 (35%)</w:t>
            </w:r>
          </w:p>
        </w:tc>
        <w:tc>
          <w:tcPr>
            <w:tcW w:w="832" w:type="pct"/>
            <w:gridSpan w:val="2"/>
          </w:tcPr>
          <w:p w:rsidR="004C3F7F" w:rsidRPr="00936175" w:rsidRDefault="004C3F7F" w:rsidP="00EA33DE">
            <w:pPr>
              <w:pStyle w:val="TableText0"/>
              <w:keepNext w:val="0"/>
              <w:widowControl w:val="0"/>
              <w:jc w:val="center"/>
              <w:rPr>
                <w:rFonts w:cs="Arial"/>
              </w:rPr>
            </w:pPr>
            <w:r w:rsidRPr="00936175">
              <w:rPr>
                <w:rFonts w:cs="Arial"/>
              </w:rPr>
              <w:t>46/62 (74%)</w:t>
            </w:r>
          </w:p>
        </w:tc>
        <w:tc>
          <w:tcPr>
            <w:tcW w:w="834" w:type="pct"/>
            <w:gridSpan w:val="2"/>
            <w:vAlign w:val="center"/>
          </w:tcPr>
          <w:p w:rsidR="004C3F7F" w:rsidRPr="00936175" w:rsidRDefault="004C3F7F" w:rsidP="00EA33DE">
            <w:pPr>
              <w:pStyle w:val="TableText0"/>
              <w:keepNext w:val="0"/>
              <w:widowControl w:val="0"/>
              <w:jc w:val="center"/>
              <w:rPr>
                <w:rFonts w:cs="Arial"/>
              </w:rPr>
            </w:pPr>
            <w:r w:rsidRPr="00936175">
              <w:rPr>
                <w:rFonts w:cs="Arial"/>
              </w:rPr>
              <w:t>─</w:t>
            </w:r>
          </w:p>
        </w:tc>
        <w:tc>
          <w:tcPr>
            <w:tcW w:w="1014" w:type="pct"/>
            <w:gridSpan w:val="2"/>
            <w:vAlign w:val="center"/>
          </w:tcPr>
          <w:p w:rsidR="004C3F7F" w:rsidRPr="00936175" w:rsidRDefault="004C3F7F" w:rsidP="00EA33DE">
            <w:pPr>
              <w:pStyle w:val="TableText0"/>
              <w:keepNext w:val="0"/>
              <w:widowControl w:val="0"/>
              <w:jc w:val="center"/>
              <w:rPr>
                <w:rFonts w:cs="Arial"/>
                <w:b/>
              </w:rPr>
            </w:pPr>
            <w:r w:rsidRPr="00936175">
              <w:rPr>
                <w:rFonts w:cs="Arial"/>
                <w:b/>
              </w:rPr>
              <w:t>0.18 (0.10, 0.31)</w:t>
            </w:r>
          </w:p>
        </w:tc>
      </w:tr>
      <w:tr w:rsidR="004C3F7F" w:rsidRPr="00936175" w:rsidTr="00EA33DE">
        <w:tc>
          <w:tcPr>
            <w:tcW w:w="1492" w:type="pct"/>
            <w:gridSpan w:val="2"/>
            <w:shd w:val="clear" w:color="auto" w:fill="auto"/>
            <w:vAlign w:val="center"/>
          </w:tcPr>
          <w:p w:rsidR="004C3F7F" w:rsidRPr="00936175" w:rsidRDefault="004C3F7F" w:rsidP="00EA33DE">
            <w:pPr>
              <w:pStyle w:val="TableText0"/>
              <w:keepNext w:val="0"/>
              <w:widowControl w:val="0"/>
              <w:rPr>
                <w:rFonts w:cs="Arial"/>
              </w:rPr>
            </w:pPr>
            <w:r w:rsidRPr="00936175">
              <w:rPr>
                <w:rFonts w:cs="Arial"/>
              </w:rPr>
              <w:t>Median; months</w:t>
            </w:r>
          </w:p>
        </w:tc>
        <w:tc>
          <w:tcPr>
            <w:tcW w:w="828" w:type="pct"/>
            <w:gridSpan w:val="3"/>
          </w:tcPr>
          <w:p w:rsidR="004C3F7F" w:rsidRPr="00936175" w:rsidRDefault="004C3F7F" w:rsidP="00EA33DE">
            <w:pPr>
              <w:pStyle w:val="TableText0"/>
              <w:keepNext w:val="0"/>
              <w:widowControl w:val="0"/>
              <w:jc w:val="center"/>
              <w:rPr>
                <w:rFonts w:cs="Arial"/>
              </w:rPr>
            </w:pPr>
            <w:r w:rsidRPr="00936175">
              <w:rPr>
                <w:rFonts w:cs="Arial"/>
              </w:rPr>
              <w:t>11.2 (8.3-NC)</w:t>
            </w:r>
          </w:p>
        </w:tc>
        <w:tc>
          <w:tcPr>
            <w:tcW w:w="832" w:type="pct"/>
            <w:gridSpan w:val="2"/>
          </w:tcPr>
          <w:p w:rsidR="004C3F7F" w:rsidRPr="00936175" w:rsidRDefault="004C3F7F" w:rsidP="00EA33DE">
            <w:pPr>
              <w:pStyle w:val="TableText0"/>
              <w:keepNext w:val="0"/>
              <w:widowControl w:val="0"/>
              <w:jc w:val="center"/>
              <w:rPr>
                <w:rFonts w:cs="Arial"/>
              </w:rPr>
            </w:pPr>
            <w:r w:rsidRPr="00936175">
              <w:rPr>
                <w:rFonts w:cs="Arial"/>
              </w:rPr>
              <w:t>4.3 (3.0-5.4)</w:t>
            </w:r>
          </w:p>
        </w:tc>
        <w:tc>
          <w:tcPr>
            <w:tcW w:w="834" w:type="pct"/>
            <w:gridSpan w:val="2"/>
            <w:vAlign w:val="center"/>
          </w:tcPr>
          <w:p w:rsidR="004C3F7F" w:rsidRPr="00936175" w:rsidRDefault="004C3F7F" w:rsidP="00EA33DE">
            <w:pPr>
              <w:pStyle w:val="TableText0"/>
              <w:keepNext w:val="0"/>
              <w:widowControl w:val="0"/>
              <w:jc w:val="center"/>
              <w:rPr>
                <w:rFonts w:cs="Arial"/>
              </w:rPr>
            </w:pPr>
            <w:r w:rsidRPr="00936175">
              <w:rPr>
                <w:rFonts w:cs="Arial"/>
              </w:rPr>
              <w:t>─</w:t>
            </w:r>
          </w:p>
        </w:tc>
        <w:tc>
          <w:tcPr>
            <w:tcW w:w="1014" w:type="pct"/>
            <w:gridSpan w:val="2"/>
            <w:vAlign w:val="center"/>
          </w:tcPr>
          <w:p w:rsidR="004C3F7F" w:rsidRPr="00936175" w:rsidRDefault="004C3F7F" w:rsidP="00EA33DE">
            <w:pPr>
              <w:pStyle w:val="TableText0"/>
              <w:keepNext w:val="0"/>
              <w:widowControl w:val="0"/>
              <w:jc w:val="center"/>
              <w:rPr>
                <w:rFonts w:cs="Arial"/>
              </w:rPr>
            </w:pPr>
            <w:r w:rsidRPr="00936175">
              <w:rPr>
                <w:rFonts w:cs="Arial"/>
              </w:rPr>
              <w:t>─</w:t>
            </w:r>
          </w:p>
        </w:tc>
      </w:tr>
      <w:tr w:rsidR="004C3F7F" w:rsidRPr="00936175" w:rsidTr="00EA33DE">
        <w:tc>
          <w:tcPr>
            <w:tcW w:w="1492" w:type="pct"/>
            <w:gridSpan w:val="2"/>
            <w:shd w:val="clear" w:color="auto" w:fill="auto"/>
            <w:vAlign w:val="center"/>
          </w:tcPr>
          <w:p w:rsidR="004C3F7F" w:rsidRPr="00936175" w:rsidRDefault="004C3F7F" w:rsidP="00EA33DE">
            <w:pPr>
              <w:widowControl w:val="0"/>
              <w:rPr>
                <w:rFonts w:ascii="Arial Narrow" w:hAnsi="Arial Narrow" w:cs="Arial"/>
                <w:b/>
                <w:color w:val="000000"/>
                <w:sz w:val="20"/>
                <w:szCs w:val="20"/>
                <w:lang w:val="en-GB"/>
              </w:rPr>
            </w:pPr>
            <w:r w:rsidRPr="00936175">
              <w:rPr>
                <w:rFonts w:ascii="Arial Narrow" w:hAnsi="Arial Narrow" w:cs="Arial"/>
                <w:b/>
                <w:color w:val="000000"/>
                <w:sz w:val="20"/>
                <w:szCs w:val="20"/>
                <w:lang w:val="en-GB"/>
              </w:rPr>
              <w:t xml:space="preserve">OS: crossover censored </w:t>
            </w:r>
            <w:proofErr w:type="spellStart"/>
            <w:r w:rsidRPr="00936175">
              <w:rPr>
                <w:rFonts w:ascii="Arial Narrow" w:hAnsi="Arial Narrow" w:cs="Arial"/>
                <w:b/>
                <w:color w:val="000000"/>
                <w:sz w:val="20"/>
                <w:szCs w:val="20"/>
                <w:vertAlign w:val="superscript"/>
                <w:lang w:val="en-GB"/>
              </w:rPr>
              <w:t>a,b</w:t>
            </w:r>
            <w:proofErr w:type="spellEnd"/>
          </w:p>
        </w:tc>
        <w:tc>
          <w:tcPr>
            <w:tcW w:w="828" w:type="pct"/>
            <w:gridSpan w:val="3"/>
          </w:tcPr>
          <w:p w:rsidR="004C3F7F" w:rsidRPr="00936175" w:rsidRDefault="004C3F7F" w:rsidP="00EA33DE">
            <w:pPr>
              <w:pStyle w:val="TableText0"/>
              <w:keepNext w:val="0"/>
              <w:widowControl w:val="0"/>
              <w:jc w:val="center"/>
              <w:rPr>
                <w:rFonts w:cs="Arial"/>
              </w:rPr>
            </w:pPr>
            <w:r w:rsidRPr="00936175">
              <w:rPr>
                <w:rFonts w:cs="Arial"/>
              </w:rPr>
              <w:t>─</w:t>
            </w:r>
          </w:p>
        </w:tc>
        <w:tc>
          <w:tcPr>
            <w:tcW w:w="832" w:type="pct"/>
            <w:gridSpan w:val="2"/>
          </w:tcPr>
          <w:p w:rsidR="004C3F7F" w:rsidRPr="00936175" w:rsidRDefault="004C3F7F" w:rsidP="00EA33DE">
            <w:pPr>
              <w:pStyle w:val="TableText0"/>
              <w:keepNext w:val="0"/>
              <w:widowControl w:val="0"/>
              <w:jc w:val="center"/>
              <w:rPr>
                <w:rFonts w:cs="Arial"/>
              </w:rPr>
            </w:pPr>
            <w:r w:rsidRPr="00936175">
              <w:rPr>
                <w:rFonts w:cs="Arial"/>
              </w:rPr>
              <w:t>─</w:t>
            </w:r>
          </w:p>
        </w:tc>
        <w:tc>
          <w:tcPr>
            <w:tcW w:w="834" w:type="pct"/>
            <w:gridSpan w:val="2"/>
            <w:vAlign w:val="center"/>
          </w:tcPr>
          <w:p w:rsidR="004C3F7F" w:rsidRPr="00936175" w:rsidRDefault="004C3F7F" w:rsidP="00EA33DE">
            <w:pPr>
              <w:pStyle w:val="TableText0"/>
              <w:keepNext w:val="0"/>
              <w:widowControl w:val="0"/>
              <w:jc w:val="center"/>
              <w:rPr>
                <w:rFonts w:cs="Arial"/>
              </w:rPr>
            </w:pPr>
            <w:r w:rsidRPr="00936175">
              <w:rPr>
                <w:rFonts w:cs="Arial"/>
              </w:rPr>
              <w:t>─</w:t>
            </w:r>
          </w:p>
        </w:tc>
        <w:tc>
          <w:tcPr>
            <w:tcW w:w="1014" w:type="pct"/>
            <w:gridSpan w:val="2"/>
            <w:vAlign w:val="center"/>
          </w:tcPr>
          <w:p w:rsidR="004C3F7F" w:rsidRPr="00936175" w:rsidRDefault="004C3F7F" w:rsidP="00EA33DE">
            <w:pPr>
              <w:pStyle w:val="TableText0"/>
              <w:keepNext w:val="0"/>
              <w:widowControl w:val="0"/>
              <w:jc w:val="center"/>
              <w:rPr>
                <w:rFonts w:cs="Arial"/>
              </w:rPr>
            </w:pPr>
            <w:r w:rsidRPr="00936175">
              <w:rPr>
                <w:rFonts w:cs="Arial"/>
              </w:rPr>
              <w:t>─</w:t>
            </w:r>
          </w:p>
        </w:tc>
      </w:tr>
      <w:tr w:rsidR="004C3F7F" w:rsidRPr="00936175" w:rsidTr="00EA33DE">
        <w:tc>
          <w:tcPr>
            <w:tcW w:w="1492" w:type="pct"/>
            <w:gridSpan w:val="2"/>
            <w:shd w:val="clear" w:color="auto" w:fill="auto"/>
            <w:vAlign w:val="center"/>
          </w:tcPr>
          <w:p w:rsidR="004C3F7F" w:rsidRPr="00936175" w:rsidRDefault="004C3F7F" w:rsidP="00EA33DE">
            <w:pPr>
              <w:widowControl w:val="0"/>
              <w:rPr>
                <w:rFonts w:ascii="Arial Narrow" w:hAnsi="Arial Narrow" w:cs="Arial"/>
                <w:color w:val="000000"/>
                <w:sz w:val="20"/>
                <w:szCs w:val="20"/>
                <w:lang w:val="en-GB"/>
              </w:rPr>
            </w:pPr>
            <w:r w:rsidRPr="00936175">
              <w:rPr>
                <w:rFonts w:ascii="Arial Narrow" w:hAnsi="Arial Narrow" w:cs="Arial"/>
                <w:color w:val="000000"/>
                <w:sz w:val="20"/>
                <w:szCs w:val="20"/>
                <w:lang w:val="en-GB"/>
              </w:rPr>
              <w:t>Died; n/N (%)</w:t>
            </w:r>
          </w:p>
        </w:tc>
        <w:tc>
          <w:tcPr>
            <w:tcW w:w="828" w:type="pct"/>
            <w:gridSpan w:val="3"/>
          </w:tcPr>
          <w:p w:rsidR="004C3F7F" w:rsidRPr="00936175" w:rsidRDefault="004C3F7F" w:rsidP="00EA33DE">
            <w:pPr>
              <w:pStyle w:val="TableText0"/>
              <w:keepNext w:val="0"/>
              <w:widowControl w:val="0"/>
              <w:jc w:val="center"/>
              <w:rPr>
                <w:rFonts w:cs="Arial"/>
              </w:rPr>
            </w:pPr>
            <w:r w:rsidRPr="00936175">
              <w:rPr>
                <w:rFonts w:cs="Arial"/>
              </w:rPr>
              <w:t>37/74 (50%)</w:t>
            </w:r>
          </w:p>
        </w:tc>
        <w:tc>
          <w:tcPr>
            <w:tcW w:w="832" w:type="pct"/>
            <w:gridSpan w:val="2"/>
          </w:tcPr>
          <w:p w:rsidR="004C3F7F" w:rsidRPr="00936175" w:rsidRDefault="004C3F7F" w:rsidP="00EA33DE">
            <w:pPr>
              <w:pStyle w:val="TableText0"/>
              <w:keepNext w:val="0"/>
              <w:widowControl w:val="0"/>
              <w:jc w:val="center"/>
              <w:rPr>
                <w:rFonts w:cs="Arial"/>
              </w:rPr>
            </w:pPr>
            <w:r w:rsidRPr="00936175">
              <w:rPr>
                <w:rFonts w:cs="Arial"/>
              </w:rPr>
              <w:t>34/62 (55%)</w:t>
            </w:r>
          </w:p>
        </w:tc>
        <w:tc>
          <w:tcPr>
            <w:tcW w:w="834" w:type="pct"/>
            <w:gridSpan w:val="2"/>
            <w:vAlign w:val="center"/>
          </w:tcPr>
          <w:p w:rsidR="004C3F7F" w:rsidRPr="00936175" w:rsidRDefault="004C3F7F" w:rsidP="00EA33DE">
            <w:pPr>
              <w:pStyle w:val="TableText0"/>
              <w:keepNext w:val="0"/>
              <w:widowControl w:val="0"/>
              <w:jc w:val="center"/>
              <w:rPr>
                <w:rFonts w:cs="Arial"/>
              </w:rPr>
            </w:pPr>
            <w:r w:rsidRPr="00936175">
              <w:rPr>
                <w:rFonts w:cs="Arial"/>
              </w:rPr>
              <w:t>─</w:t>
            </w:r>
          </w:p>
        </w:tc>
        <w:tc>
          <w:tcPr>
            <w:tcW w:w="1014" w:type="pct"/>
            <w:gridSpan w:val="2"/>
            <w:vAlign w:val="center"/>
          </w:tcPr>
          <w:p w:rsidR="004C3F7F" w:rsidRPr="00936175" w:rsidRDefault="004C3F7F" w:rsidP="00EA33DE">
            <w:pPr>
              <w:pStyle w:val="TableText0"/>
              <w:keepNext w:val="0"/>
              <w:widowControl w:val="0"/>
              <w:jc w:val="center"/>
              <w:rPr>
                <w:rFonts w:cs="Arial"/>
              </w:rPr>
            </w:pPr>
            <w:r w:rsidRPr="00936175">
              <w:rPr>
                <w:rFonts w:cs="Arial"/>
              </w:rPr>
              <w:t>0.73 (0.45,1.17)</w:t>
            </w:r>
          </w:p>
        </w:tc>
      </w:tr>
      <w:tr w:rsidR="004C3F7F" w:rsidRPr="00936175" w:rsidTr="00EA33DE">
        <w:tc>
          <w:tcPr>
            <w:tcW w:w="1492" w:type="pct"/>
            <w:gridSpan w:val="2"/>
            <w:tcBorders>
              <w:bottom w:val="single" w:sz="4" w:space="0" w:color="auto"/>
            </w:tcBorders>
            <w:shd w:val="clear" w:color="auto" w:fill="auto"/>
            <w:vAlign w:val="center"/>
          </w:tcPr>
          <w:p w:rsidR="004C3F7F" w:rsidRPr="00936175" w:rsidRDefault="004C3F7F" w:rsidP="00EA33DE">
            <w:pPr>
              <w:widowControl w:val="0"/>
              <w:rPr>
                <w:rFonts w:ascii="Arial Narrow" w:hAnsi="Arial Narrow" w:cs="Arial"/>
                <w:color w:val="000000"/>
                <w:sz w:val="20"/>
                <w:szCs w:val="20"/>
                <w:lang w:val="en-GB"/>
              </w:rPr>
            </w:pPr>
            <w:r w:rsidRPr="00936175">
              <w:rPr>
                <w:rFonts w:ascii="Arial Narrow" w:hAnsi="Arial Narrow" w:cs="Arial"/>
                <w:color w:val="000000"/>
                <w:sz w:val="20"/>
                <w:szCs w:val="20"/>
                <w:lang w:val="en-GB"/>
              </w:rPr>
              <w:t>Median; months</w:t>
            </w:r>
          </w:p>
        </w:tc>
        <w:tc>
          <w:tcPr>
            <w:tcW w:w="828" w:type="pct"/>
            <w:gridSpan w:val="3"/>
            <w:tcBorders>
              <w:bottom w:val="single" w:sz="4" w:space="0" w:color="auto"/>
            </w:tcBorders>
          </w:tcPr>
          <w:p w:rsidR="004C3F7F" w:rsidRPr="00A964F3" w:rsidRDefault="004C3F7F" w:rsidP="00EA33DE">
            <w:pPr>
              <w:pStyle w:val="TableText0"/>
              <w:keepNext w:val="0"/>
              <w:widowControl w:val="0"/>
              <w:jc w:val="center"/>
              <w:rPr>
                <w:rFonts w:cs="Arial"/>
              </w:rPr>
            </w:pPr>
            <w:r w:rsidRPr="00A964F3">
              <w:rPr>
                <w:rFonts w:cs="Arial"/>
              </w:rPr>
              <w:t>34.9 (29.2, NC)</w:t>
            </w:r>
          </w:p>
        </w:tc>
        <w:tc>
          <w:tcPr>
            <w:tcW w:w="832" w:type="pct"/>
            <w:gridSpan w:val="2"/>
            <w:tcBorders>
              <w:bottom w:val="single" w:sz="4" w:space="0" w:color="auto"/>
            </w:tcBorders>
          </w:tcPr>
          <w:p w:rsidR="004C3F7F" w:rsidRPr="00A964F3" w:rsidRDefault="004C3F7F" w:rsidP="00EA33DE">
            <w:pPr>
              <w:pStyle w:val="TableText0"/>
              <w:keepNext w:val="0"/>
              <w:widowControl w:val="0"/>
              <w:jc w:val="center"/>
              <w:rPr>
                <w:rFonts w:cs="Arial"/>
              </w:rPr>
            </w:pPr>
            <w:r w:rsidRPr="00A964F3">
              <w:rPr>
                <w:rFonts w:cs="Arial"/>
              </w:rPr>
              <w:t>31.9 (23.1, 40.7)</w:t>
            </w:r>
          </w:p>
        </w:tc>
        <w:tc>
          <w:tcPr>
            <w:tcW w:w="834" w:type="pct"/>
            <w:gridSpan w:val="2"/>
            <w:tcBorders>
              <w:bottom w:val="single" w:sz="4" w:space="0" w:color="auto"/>
            </w:tcBorders>
            <w:vAlign w:val="center"/>
          </w:tcPr>
          <w:p w:rsidR="004C3F7F" w:rsidRPr="00936175" w:rsidRDefault="004C3F7F" w:rsidP="00EA33DE">
            <w:pPr>
              <w:pStyle w:val="TableText0"/>
              <w:keepNext w:val="0"/>
              <w:widowControl w:val="0"/>
              <w:jc w:val="center"/>
              <w:rPr>
                <w:rFonts w:cs="Arial"/>
              </w:rPr>
            </w:pPr>
            <w:r w:rsidRPr="00936175">
              <w:rPr>
                <w:rFonts w:cs="Arial"/>
              </w:rPr>
              <w:t>─</w:t>
            </w:r>
          </w:p>
        </w:tc>
        <w:tc>
          <w:tcPr>
            <w:tcW w:w="1014" w:type="pct"/>
            <w:gridSpan w:val="2"/>
            <w:tcBorders>
              <w:bottom w:val="single" w:sz="4" w:space="0" w:color="auto"/>
            </w:tcBorders>
            <w:vAlign w:val="center"/>
          </w:tcPr>
          <w:p w:rsidR="004C3F7F" w:rsidRPr="00936175" w:rsidRDefault="004C3F7F" w:rsidP="00EA33DE">
            <w:pPr>
              <w:pStyle w:val="TableText0"/>
              <w:keepNext w:val="0"/>
              <w:widowControl w:val="0"/>
              <w:jc w:val="center"/>
              <w:rPr>
                <w:rFonts w:cs="Arial"/>
              </w:rPr>
            </w:pPr>
            <w:r w:rsidRPr="00936175">
              <w:rPr>
                <w:rFonts w:cs="Arial"/>
              </w:rPr>
              <w:t>─</w:t>
            </w:r>
          </w:p>
        </w:tc>
      </w:tr>
      <w:tr w:rsidR="004C3F7F" w:rsidRPr="00936175" w:rsidTr="00EA33DE">
        <w:trPr>
          <w:tblHeader/>
        </w:trPr>
        <w:tc>
          <w:tcPr>
            <w:tcW w:w="1020" w:type="pct"/>
            <w:tcBorders>
              <w:top w:val="single" w:sz="4" w:space="0" w:color="auto"/>
              <w:left w:val="single" w:sz="4" w:space="0" w:color="auto"/>
              <w:bottom w:val="single" w:sz="4" w:space="0" w:color="auto"/>
              <w:right w:val="nil"/>
            </w:tcBorders>
            <w:shd w:val="clear" w:color="auto" w:fill="auto"/>
            <w:vAlign w:val="center"/>
          </w:tcPr>
          <w:p w:rsidR="004C3F7F" w:rsidRPr="00936175" w:rsidRDefault="004C3F7F" w:rsidP="00EA33DE">
            <w:pPr>
              <w:pStyle w:val="TableText0"/>
              <w:rPr>
                <w:rFonts w:cs="Arial"/>
                <w:b/>
              </w:rPr>
            </w:pPr>
            <w:r w:rsidRPr="00936175">
              <w:rPr>
                <w:rFonts w:cs="Arial"/>
                <w:b/>
              </w:rPr>
              <w:t>Harms - Grade 3/4</w:t>
            </w:r>
          </w:p>
        </w:tc>
        <w:tc>
          <w:tcPr>
            <w:tcW w:w="559" w:type="pct"/>
            <w:gridSpan w:val="2"/>
            <w:tcBorders>
              <w:top w:val="single" w:sz="4" w:space="0" w:color="auto"/>
              <w:left w:val="nil"/>
              <w:bottom w:val="single" w:sz="4" w:space="0" w:color="auto"/>
              <w:right w:val="nil"/>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642" w:type="pct"/>
            <w:tcBorders>
              <w:top w:val="single" w:sz="4" w:space="0" w:color="auto"/>
              <w:left w:val="nil"/>
              <w:bottom w:val="single" w:sz="4" w:space="0" w:color="auto"/>
              <w:right w:val="nil"/>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742" w:type="pct"/>
            <w:gridSpan w:val="2"/>
            <w:tcBorders>
              <w:top w:val="single" w:sz="4" w:space="0" w:color="auto"/>
              <w:left w:val="nil"/>
              <w:bottom w:val="single" w:sz="4" w:space="0" w:color="auto"/>
              <w:right w:val="nil"/>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834" w:type="pct"/>
            <w:gridSpan w:val="2"/>
            <w:tcBorders>
              <w:top w:val="single" w:sz="4" w:space="0" w:color="auto"/>
              <w:left w:val="nil"/>
              <w:bottom w:val="single" w:sz="4" w:space="0" w:color="auto"/>
              <w:right w:val="nil"/>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556" w:type="pct"/>
            <w:gridSpan w:val="2"/>
            <w:tcBorders>
              <w:top w:val="single" w:sz="4" w:space="0" w:color="auto"/>
              <w:left w:val="nil"/>
              <w:bottom w:val="single" w:sz="4" w:space="0" w:color="auto"/>
              <w:right w:val="nil"/>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647" w:type="pct"/>
            <w:tcBorders>
              <w:top w:val="single" w:sz="4" w:space="0" w:color="auto"/>
              <w:left w:val="nil"/>
              <w:bottom w:val="single" w:sz="4" w:space="0" w:color="auto"/>
              <w:right w:val="single" w:sz="4" w:space="0" w:color="auto"/>
            </w:tcBorders>
            <w:shd w:val="clear" w:color="auto" w:fill="auto"/>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r>
      <w:tr w:rsidR="004C3F7F" w:rsidRPr="00936175" w:rsidTr="00EA33DE">
        <w:trPr>
          <w:trHeight w:val="70"/>
        </w:trPr>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rsidR="004C3F7F" w:rsidRPr="00936175" w:rsidRDefault="004C3F7F" w:rsidP="00EA33DE">
            <w:pPr>
              <w:pStyle w:val="TableText0"/>
              <w:rPr>
                <w:rFonts w:cs="Arial"/>
                <w:b/>
                <w:color w:val="FFFFFF" w:themeColor="background1"/>
              </w:rPr>
            </w:pPr>
            <w:r w:rsidRPr="00936175">
              <w:rPr>
                <w:rFonts w:cs="Arial"/>
                <w:b/>
                <w:color w:val="FFFFFF" w:themeColor="background1"/>
              </w:rPr>
              <w:t>─</w:t>
            </w:r>
          </w:p>
        </w:tc>
        <w:tc>
          <w:tcPr>
            <w:tcW w:w="559" w:type="pct"/>
            <w:gridSpan w:val="2"/>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642"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742" w:type="pct"/>
            <w:gridSpan w:val="2"/>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color w:val="FFFFFF" w:themeColor="background1"/>
              </w:rPr>
            </w:pPr>
            <w:r w:rsidRPr="00936175">
              <w:rPr>
                <w:rFonts w:cs="Arial"/>
                <w:b/>
                <w:color w:val="FFFFFF" w:themeColor="background1"/>
              </w:rPr>
              <w:t>─</w:t>
            </w:r>
          </w:p>
        </w:tc>
        <w:tc>
          <w:tcPr>
            <w:tcW w:w="834" w:type="pct"/>
            <w:gridSpan w:val="2"/>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vertAlign w:val="superscript"/>
              </w:rPr>
            </w:pPr>
            <w:r w:rsidRPr="00936175">
              <w:rPr>
                <w:rFonts w:cs="Arial"/>
                <w:b/>
              </w:rPr>
              <w:t xml:space="preserve">Event rate/100 </w:t>
            </w:r>
          </w:p>
        </w:tc>
        <w:tc>
          <w:tcPr>
            <w:tcW w:w="556" w:type="pct"/>
            <w:gridSpan w:val="2"/>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vertAlign w:val="superscript"/>
              </w:rPr>
            </w:pPr>
            <w:r w:rsidRPr="00936175">
              <w:rPr>
                <w:rFonts w:cs="Arial"/>
                <w:b/>
              </w:rPr>
              <w:t xml:space="preserve">patients </w:t>
            </w:r>
            <w:r w:rsidRPr="00936175">
              <w:rPr>
                <w:rFonts w:cs="Arial"/>
                <w:b/>
                <w:vertAlign w:val="superscript"/>
              </w:rPr>
              <w:t>b</w:t>
            </w:r>
          </w:p>
        </w:tc>
        <w:tc>
          <w:tcPr>
            <w:tcW w:w="647"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rPr>
            </w:pPr>
            <w:r w:rsidRPr="00936175">
              <w:rPr>
                <w:rFonts w:cs="Arial"/>
                <w:b/>
                <w:color w:val="FFFFFF" w:themeColor="background1"/>
              </w:rPr>
              <w:t>─</w:t>
            </w:r>
          </w:p>
        </w:tc>
      </w:tr>
      <w:tr w:rsidR="004C3F7F" w:rsidRPr="00936175" w:rsidTr="00EA33DE">
        <w:trPr>
          <w:trHeight w:val="303"/>
        </w:trPr>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rsidR="004C3F7F" w:rsidRPr="00936175" w:rsidRDefault="004C3F7F" w:rsidP="00EA33DE">
            <w:pPr>
              <w:pStyle w:val="TableText0"/>
              <w:rPr>
                <w:rFonts w:cs="Arial"/>
              </w:rPr>
            </w:pPr>
            <w:r w:rsidRPr="00936175">
              <w:rPr>
                <w:rFonts w:cs="Arial"/>
                <w:color w:val="FFFFFF" w:themeColor="background1"/>
              </w:rPr>
              <w:t>─</w:t>
            </w:r>
          </w:p>
        </w:tc>
        <w:tc>
          <w:tcPr>
            <w:tcW w:w="559" w:type="pct"/>
            <w:gridSpan w:val="2"/>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rPr>
            </w:pPr>
            <w:proofErr w:type="spellStart"/>
            <w:r w:rsidRPr="00936175">
              <w:rPr>
                <w:rFonts w:cs="Arial"/>
                <w:b/>
              </w:rPr>
              <w:t>Olaparib</w:t>
            </w:r>
            <w:proofErr w:type="spellEnd"/>
          </w:p>
        </w:tc>
        <w:tc>
          <w:tcPr>
            <w:tcW w:w="642"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rPr>
            </w:pPr>
            <w:r w:rsidRPr="00936175">
              <w:rPr>
                <w:rFonts w:cs="Arial"/>
                <w:b/>
              </w:rPr>
              <w:t>Placebo</w:t>
            </w:r>
          </w:p>
        </w:tc>
        <w:tc>
          <w:tcPr>
            <w:tcW w:w="742" w:type="pct"/>
            <w:gridSpan w:val="2"/>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rPr>
            </w:pPr>
            <w:r w:rsidRPr="00936175">
              <w:rPr>
                <w:rFonts w:cs="Arial"/>
                <w:b/>
              </w:rPr>
              <w:t>RR (95% CI)</w:t>
            </w:r>
          </w:p>
        </w:tc>
        <w:tc>
          <w:tcPr>
            <w:tcW w:w="834" w:type="pct"/>
            <w:gridSpan w:val="2"/>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rPr>
            </w:pPr>
            <w:proofErr w:type="spellStart"/>
            <w:r w:rsidRPr="00936175">
              <w:rPr>
                <w:rFonts w:cs="Arial"/>
                <w:b/>
              </w:rPr>
              <w:t>Olaparib</w:t>
            </w:r>
            <w:proofErr w:type="spellEnd"/>
          </w:p>
        </w:tc>
        <w:tc>
          <w:tcPr>
            <w:tcW w:w="556" w:type="pct"/>
            <w:gridSpan w:val="2"/>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b/>
              </w:rPr>
            </w:pPr>
            <w:r w:rsidRPr="00936175">
              <w:rPr>
                <w:rFonts w:cs="Arial"/>
                <w:b/>
              </w:rPr>
              <w:t>Placebo</w:t>
            </w:r>
          </w:p>
        </w:tc>
        <w:tc>
          <w:tcPr>
            <w:tcW w:w="647" w:type="pct"/>
            <w:tcBorders>
              <w:top w:val="single" w:sz="4" w:space="0" w:color="auto"/>
              <w:left w:val="single" w:sz="4" w:space="0" w:color="auto"/>
              <w:bottom w:val="single" w:sz="4" w:space="0" w:color="auto"/>
              <w:right w:val="single" w:sz="4" w:space="0" w:color="auto"/>
            </w:tcBorders>
            <w:vAlign w:val="center"/>
          </w:tcPr>
          <w:p w:rsidR="004C3F7F" w:rsidRPr="00936175" w:rsidRDefault="004C3F7F" w:rsidP="00EA33DE">
            <w:pPr>
              <w:pStyle w:val="TableText0"/>
              <w:jc w:val="center"/>
              <w:rPr>
                <w:rFonts w:cs="Arial"/>
              </w:rPr>
            </w:pPr>
            <w:r w:rsidRPr="00936175">
              <w:rPr>
                <w:rFonts w:cs="Arial"/>
                <w:b/>
              </w:rPr>
              <w:t>RD (95% CI)</w:t>
            </w:r>
          </w:p>
        </w:tc>
      </w:tr>
      <w:tr w:rsidR="004C3F7F" w:rsidRPr="00936175" w:rsidTr="00EA33DE">
        <w:tc>
          <w:tcPr>
            <w:tcW w:w="1020" w:type="pct"/>
            <w:tcBorders>
              <w:top w:val="single" w:sz="4" w:space="0" w:color="auto"/>
            </w:tcBorders>
            <w:shd w:val="clear" w:color="auto" w:fill="auto"/>
            <w:vAlign w:val="center"/>
          </w:tcPr>
          <w:p w:rsidR="004C3F7F" w:rsidRPr="00936175" w:rsidRDefault="004C3F7F" w:rsidP="00EA33DE">
            <w:pPr>
              <w:pStyle w:val="TableText0"/>
              <w:rPr>
                <w:rFonts w:cs="Arial"/>
              </w:rPr>
            </w:pPr>
            <w:r w:rsidRPr="00936175">
              <w:rPr>
                <w:rFonts w:cs="Arial"/>
              </w:rPr>
              <w:t>Fatigue; n/N</w:t>
            </w:r>
          </w:p>
        </w:tc>
        <w:tc>
          <w:tcPr>
            <w:tcW w:w="559" w:type="pct"/>
            <w:gridSpan w:val="2"/>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5/74</w:t>
            </w:r>
          </w:p>
        </w:tc>
        <w:tc>
          <w:tcPr>
            <w:tcW w:w="642" w:type="pct"/>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1/62</w:t>
            </w:r>
          </w:p>
        </w:tc>
        <w:tc>
          <w:tcPr>
            <w:tcW w:w="742" w:type="pct"/>
            <w:gridSpan w:val="2"/>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w:t>
            </w:r>
          </w:p>
        </w:tc>
        <w:tc>
          <w:tcPr>
            <w:tcW w:w="834" w:type="pct"/>
            <w:gridSpan w:val="2"/>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7</w:t>
            </w:r>
          </w:p>
        </w:tc>
        <w:tc>
          <w:tcPr>
            <w:tcW w:w="556" w:type="pct"/>
            <w:gridSpan w:val="2"/>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2</w:t>
            </w:r>
          </w:p>
        </w:tc>
        <w:tc>
          <w:tcPr>
            <w:tcW w:w="647" w:type="pct"/>
            <w:tcBorders>
              <w:top w:val="single" w:sz="4" w:space="0" w:color="auto"/>
            </w:tcBorders>
            <w:vAlign w:val="center"/>
          </w:tcPr>
          <w:p w:rsidR="004C3F7F" w:rsidRPr="00936175" w:rsidRDefault="004C3F7F" w:rsidP="00EA33DE">
            <w:pPr>
              <w:pStyle w:val="TableText0"/>
              <w:jc w:val="center"/>
              <w:rPr>
                <w:rFonts w:cs="Arial"/>
              </w:rPr>
            </w:pPr>
            <w:r w:rsidRPr="00936175">
              <w:rPr>
                <w:rFonts w:cs="Arial"/>
              </w:rPr>
              <w:t>─</w:t>
            </w:r>
          </w:p>
        </w:tc>
      </w:tr>
      <w:tr w:rsidR="004C3F7F" w:rsidRPr="00936175" w:rsidTr="00EA33DE">
        <w:tc>
          <w:tcPr>
            <w:tcW w:w="1020" w:type="pct"/>
            <w:shd w:val="clear" w:color="auto" w:fill="auto"/>
            <w:vAlign w:val="center"/>
          </w:tcPr>
          <w:p w:rsidR="004C3F7F" w:rsidRPr="00936175" w:rsidRDefault="004C3F7F" w:rsidP="00EA33DE">
            <w:pPr>
              <w:pStyle w:val="TableText0"/>
              <w:rPr>
                <w:rFonts w:cs="Arial"/>
              </w:rPr>
            </w:pPr>
            <w:r w:rsidRPr="00936175">
              <w:rPr>
                <w:rFonts w:cs="Arial"/>
              </w:rPr>
              <w:t>Anaemia; n/N</w:t>
            </w:r>
          </w:p>
        </w:tc>
        <w:tc>
          <w:tcPr>
            <w:tcW w:w="559" w:type="pct"/>
            <w:gridSpan w:val="2"/>
            <w:vAlign w:val="center"/>
          </w:tcPr>
          <w:p w:rsidR="004C3F7F" w:rsidRPr="00936175" w:rsidRDefault="004C3F7F" w:rsidP="00EA33DE">
            <w:pPr>
              <w:pStyle w:val="TableText0"/>
              <w:jc w:val="center"/>
              <w:rPr>
                <w:rFonts w:cs="Arial"/>
              </w:rPr>
            </w:pPr>
            <w:r w:rsidRPr="00936175">
              <w:rPr>
                <w:rFonts w:cs="Arial"/>
              </w:rPr>
              <w:t>4/74</w:t>
            </w:r>
          </w:p>
        </w:tc>
        <w:tc>
          <w:tcPr>
            <w:tcW w:w="642" w:type="pct"/>
            <w:vAlign w:val="center"/>
          </w:tcPr>
          <w:p w:rsidR="004C3F7F" w:rsidRPr="00936175" w:rsidRDefault="004C3F7F" w:rsidP="00EA33DE">
            <w:pPr>
              <w:pStyle w:val="TableText0"/>
              <w:jc w:val="center"/>
              <w:rPr>
                <w:rFonts w:cs="Arial"/>
              </w:rPr>
            </w:pPr>
            <w:r w:rsidRPr="00936175">
              <w:rPr>
                <w:rFonts w:cs="Arial"/>
              </w:rPr>
              <w:t>1/62</w:t>
            </w:r>
          </w:p>
        </w:tc>
        <w:tc>
          <w:tcPr>
            <w:tcW w:w="742" w:type="pct"/>
            <w:gridSpan w:val="2"/>
            <w:vAlign w:val="center"/>
          </w:tcPr>
          <w:p w:rsidR="004C3F7F" w:rsidRPr="00936175" w:rsidRDefault="004C3F7F" w:rsidP="00EA33DE">
            <w:pPr>
              <w:pStyle w:val="TableText0"/>
              <w:jc w:val="center"/>
              <w:rPr>
                <w:rFonts w:cs="Arial"/>
              </w:rPr>
            </w:pPr>
            <w:r w:rsidRPr="00936175">
              <w:rPr>
                <w:rFonts w:cs="Arial"/>
              </w:rPr>
              <w:t>─</w:t>
            </w:r>
          </w:p>
        </w:tc>
        <w:tc>
          <w:tcPr>
            <w:tcW w:w="834" w:type="pct"/>
            <w:gridSpan w:val="2"/>
            <w:vAlign w:val="center"/>
          </w:tcPr>
          <w:p w:rsidR="004C3F7F" w:rsidRPr="00936175" w:rsidRDefault="004C3F7F" w:rsidP="00EA33DE">
            <w:pPr>
              <w:pStyle w:val="TableText0"/>
              <w:jc w:val="center"/>
              <w:rPr>
                <w:rFonts w:cs="Arial"/>
              </w:rPr>
            </w:pPr>
            <w:r w:rsidRPr="00936175">
              <w:rPr>
                <w:rFonts w:cs="Arial"/>
              </w:rPr>
              <w:t>5</w:t>
            </w:r>
          </w:p>
        </w:tc>
        <w:tc>
          <w:tcPr>
            <w:tcW w:w="556" w:type="pct"/>
            <w:gridSpan w:val="2"/>
            <w:vAlign w:val="center"/>
          </w:tcPr>
          <w:p w:rsidR="004C3F7F" w:rsidRPr="00936175" w:rsidRDefault="004C3F7F" w:rsidP="00EA33DE">
            <w:pPr>
              <w:pStyle w:val="TableText0"/>
              <w:jc w:val="center"/>
              <w:rPr>
                <w:rFonts w:cs="Arial"/>
              </w:rPr>
            </w:pPr>
            <w:r w:rsidRPr="00936175">
              <w:rPr>
                <w:rFonts w:cs="Arial"/>
              </w:rPr>
              <w:t>2</w:t>
            </w:r>
          </w:p>
        </w:tc>
        <w:tc>
          <w:tcPr>
            <w:tcW w:w="647" w:type="pct"/>
            <w:vAlign w:val="center"/>
          </w:tcPr>
          <w:p w:rsidR="004C3F7F" w:rsidRPr="00936175" w:rsidRDefault="004C3F7F" w:rsidP="00EA33DE">
            <w:pPr>
              <w:pStyle w:val="TableText0"/>
              <w:jc w:val="center"/>
              <w:rPr>
                <w:rFonts w:cs="Arial"/>
              </w:rPr>
            </w:pPr>
            <w:r w:rsidRPr="00936175">
              <w:rPr>
                <w:rFonts w:cs="Arial"/>
              </w:rPr>
              <w:t>─</w:t>
            </w:r>
          </w:p>
        </w:tc>
      </w:tr>
      <w:tr w:rsidR="004C3F7F" w:rsidRPr="00936175" w:rsidTr="00EA33DE">
        <w:tc>
          <w:tcPr>
            <w:tcW w:w="1020" w:type="pct"/>
            <w:shd w:val="clear" w:color="auto" w:fill="auto"/>
            <w:vAlign w:val="center"/>
          </w:tcPr>
          <w:p w:rsidR="004C3F7F" w:rsidRPr="00936175" w:rsidRDefault="004C3F7F" w:rsidP="00EA33DE">
            <w:pPr>
              <w:pStyle w:val="TableText0"/>
              <w:rPr>
                <w:rFonts w:cs="Arial"/>
              </w:rPr>
            </w:pPr>
            <w:r w:rsidRPr="00936175">
              <w:rPr>
                <w:rFonts w:cs="Arial"/>
              </w:rPr>
              <w:t>Neutropenia n/N</w:t>
            </w:r>
          </w:p>
        </w:tc>
        <w:tc>
          <w:tcPr>
            <w:tcW w:w="559" w:type="pct"/>
            <w:gridSpan w:val="2"/>
            <w:vAlign w:val="center"/>
          </w:tcPr>
          <w:p w:rsidR="004C3F7F" w:rsidRPr="00936175" w:rsidRDefault="004C3F7F" w:rsidP="00EA33DE">
            <w:pPr>
              <w:pStyle w:val="TableText0"/>
              <w:jc w:val="center"/>
              <w:rPr>
                <w:rFonts w:cs="Arial"/>
              </w:rPr>
            </w:pPr>
            <w:r w:rsidRPr="00936175">
              <w:rPr>
                <w:rFonts w:cs="Arial"/>
              </w:rPr>
              <w:t>3/74</w:t>
            </w:r>
          </w:p>
        </w:tc>
        <w:tc>
          <w:tcPr>
            <w:tcW w:w="642" w:type="pct"/>
            <w:vAlign w:val="center"/>
          </w:tcPr>
          <w:p w:rsidR="004C3F7F" w:rsidRPr="00936175" w:rsidRDefault="004C3F7F" w:rsidP="00EA33DE">
            <w:pPr>
              <w:pStyle w:val="TableText0"/>
              <w:jc w:val="center"/>
              <w:rPr>
                <w:rFonts w:cs="Arial"/>
              </w:rPr>
            </w:pPr>
            <w:r w:rsidRPr="00936175">
              <w:rPr>
                <w:rFonts w:cs="Arial"/>
              </w:rPr>
              <w:t>1/62</w:t>
            </w:r>
          </w:p>
        </w:tc>
        <w:tc>
          <w:tcPr>
            <w:tcW w:w="742" w:type="pct"/>
            <w:gridSpan w:val="2"/>
            <w:vAlign w:val="center"/>
          </w:tcPr>
          <w:p w:rsidR="004C3F7F" w:rsidRPr="00936175" w:rsidRDefault="004C3F7F" w:rsidP="00EA33DE">
            <w:pPr>
              <w:pStyle w:val="TableText0"/>
              <w:jc w:val="center"/>
              <w:rPr>
                <w:rFonts w:cs="Arial"/>
              </w:rPr>
            </w:pPr>
            <w:r w:rsidRPr="00936175">
              <w:rPr>
                <w:rFonts w:cs="Arial"/>
              </w:rPr>
              <w:t>─</w:t>
            </w:r>
          </w:p>
        </w:tc>
        <w:tc>
          <w:tcPr>
            <w:tcW w:w="834" w:type="pct"/>
            <w:gridSpan w:val="2"/>
            <w:vAlign w:val="center"/>
          </w:tcPr>
          <w:p w:rsidR="004C3F7F" w:rsidRPr="00936175" w:rsidRDefault="004C3F7F" w:rsidP="00EA33DE">
            <w:pPr>
              <w:pStyle w:val="TableText0"/>
              <w:jc w:val="center"/>
              <w:rPr>
                <w:rFonts w:cs="Arial"/>
              </w:rPr>
            </w:pPr>
            <w:r w:rsidRPr="00936175">
              <w:rPr>
                <w:rFonts w:cs="Arial"/>
              </w:rPr>
              <w:t>4</w:t>
            </w:r>
          </w:p>
        </w:tc>
        <w:tc>
          <w:tcPr>
            <w:tcW w:w="556" w:type="pct"/>
            <w:gridSpan w:val="2"/>
            <w:vAlign w:val="center"/>
          </w:tcPr>
          <w:p w:rsidR="004C3F7F" w:rsidRPr="00936175" w:rsidRDefault="004C3F7F" w:rsidP="00EA33DE">
            <w:pPr>
              <w:pStyle w:val="TableText0"/>
              <w:jc w:val="center"/>
              <w:rPr>
                <w:rFonts w:cs="Arial"/>
              </w:rPr>
            </w:pPr>
            <w:r w:rsidRPr="00936175">
              <w:rPr>
                <w:rFonts w:cs="Arial"/>
              </w:rPr>
              <w:t>2</w:t>
            </w:r>
          </w:p>
        </w:tc>
        <w:tc>
          <w:tcPr>
            <w:tcW w:w="647" w:type="pct"/>
            <w:vAlign w:val="center"/>
          </w:tcPr>
          <w:p w:rsidR="004C3F7F" w:rsidRPr="00936175" w:rsidRDefault="004C3F7F" w:rsidP="00EA33DE">
            <w:pPr>
              <w:pStyle w:val="TableText0"/>
              <w:jc w:val="center"/>
              <w:rPr>
                <w:rFonts w:cs="Arial"/>
              </w:rPr>
            </w:pPr>
            <w:r w:rsidRPr="00936175">
              <w:rPr>
                <w:rFonts w:cs="Arial"/>
              </w:rPr>
              <w:t>─</w:t>
            </w:r>
          </w:p>
        </w:tc>
      </w:tr>
    </w:tbl>
    <w:p w:rsidR="004C3F7F" w:rsidRPr="00A964F3" w:rsidRDefault="004C3F7F" w:rsidP="004C3F7F">
      <w:pPr>
        <w:pStyle w:val="TableFooter"/>
        <w:ind w:left="720"/>
      </w:pPr>
      <w:r w:rsidRPr="00936175">
        <w:t xml:space="preserve">Source: Table BD.19, p75 of the submission, Table 54, p194; Figure 2, p855 of </w:t>
      </w:r>
      <w:proofErr w:type="spellStart"/>
      <w:r w:rsidRPr="00936175">
        <w:t>Ledermann</w:t>
      </w:r>
      <w:proofErr w:type="spellEnd"/>
      <w:r w:rsidRPr="00936175">
        <w:t xml:space="preserve"> (2014);</w:t>
      </w:r>
      <w:r w:rsidRPr="00A964F3">
        <w:t xml:space="preserve"> and extracted from Table 11.2.1.1.c, p1592 of the CSR</w:t>
      </w:r>
    </w:p>
    <w:p w:rsidR="004C3F7F" w:rsidRPr="00936175" w:rsidRDefault="004C3F7F" w:rsidP="004C3F7F">
      <w:pPr>
        <w:pStyle w:val="TableFooter"/>
        <w:ind w:left="720"/>
      </w:pPr>
      <w:proofErr w:type="spellStart"/>
      <w:r w:rsidRPr="00DD446C">
        <w:rPr>
          <w:i/>
        </w:rPr>
        <w:t>BRCA</w:t>
      </w:r>
      <w:r w:rsidRPr="00936175">
        <w:t>m</w:t>
      </w:r>
      <w:proofErr w:type="spellEnd"/>
      <w:r w:rsidRPr="00936175">
        <w:t xml:space="preserve"> = </w:t>
      </w:r>
      <w:r w:rsidRPr="0029534A">
        <w:rPr>
          <w:i/>
        </w:rPr>
        <w:t>BRCA1</w:t>
      </w:r>
      <w:r w:rsidRPr="00936175">
        <w:t xml:space="preserve"> or </w:t>
      </w:r>
      <w:r w:rsidRPr="0029534A">
        <w:rPr>
          <w:i/>
        </w:rPr>
        <w:t>BRCA2</w:t>
      </w:r>
      <w:r w:rsidRPr="00936175">
        <w:t xml:space="preserve"> mutation; CI = confidence interval; CSR = clinical study report; HR = hazard ratio; NC = </w:t>
      </w:r>
      <w:proofErr w:type="spellStart"/>
      <w:r w:rsidRPr="00936175">
        <w:t>not</w:t>
      </w:r>
      <w:proofErr w:type="spellEnd"/>
      <w:r w:rsidRPr="00936175">
        <w:t xml:space="preserve"> calculable; NR = not reported; OS = overall survival; PARP = </w:t>
      </w:r>
      <w:proofErr w:type="spellStart"/>
      <w:r w:rsidRPr="00936175">
        <w:t>polyadenosine</w:t>
      </w:r>
      <w:proofErr w:type="spellEnd"/>
      <w:r w:rsidRPr="00936175">
        <w:t xml:space="preserve"> 5’ </w:t>
      </w:r>
      <w:proofErr w:type="spellStart"/>
      <w:r w:rsidRPr="00936175">
        <w:t>diphosphoribos</w:t>
      </w:r>
      <w:r w:rsidR="00150194">
        <w:t>e</w:t>
      </w:r>
      <w:proofErr w:type="spellEnd"/>
      <w:r w:rsidR="00150194">
        <w:t xml:space="preserve"> polymerase; PFS = progression-</w:t>
      </w:r>
      <w:r w:rsidRPr="00936175">
        <w:t xml:space="preserve">free survival; RD = risk difference; RR = relative risk; diff = difference; </w:t>
      </w:r>
      <w:r w:rsidRPr="00936175">
        <w:rPr>
          <w:b/>
        </w:rPr>
        <w:t>bold</w:t>
      </w:r>
      <w:r w:rsidRPr="00936175">
        <w:t xml:space="preserve"> = statistically significant</w:t>
      </w:r>
    </w:p>
    <w:p w:rsidR="004C3F7F" w:rsidRPr="00936175" w:rsidRDefault="004C3F7F" w:rsidP="004C3F7F">
      <w:pPr>
        <w:pStyle w:val="TableFooter"/>
        <w:widowControl/>
        <w:ind w:left="720"/>
      </w:pPr>
      <w:proofErr w:type="gramStart"/>
      <w:r w:rsidRPr="00936175">
        <w:rPr>
          <w:vertAlign w:val="superscript"/>
        </w:rPr>
        <w:t>a</w:t>
      </w:r>
      <w:proofErr w:type="gramEnd"/>
      <w:r w:rsidRPr="00936175">
        <w:rPr>
          <w:vertAlign w:val="superscript"/>
        </w:rPr>
        <w:t xml:space="preserve"> </w:t>
      </w:r>
      <w:r w:rsidRPr="00936175">
        <w:t>14 (23%) patients were allowed to crossover from placebo to receive a PARP inhibitor, post-progression</w:t>
      </w:r>
    </w:p>
    <w:p w:rsidR="004C3F7F" w:rsidRPr="00936175" w:rsidRDefault="004C3F7F" w:rsidP="004C3F7F">
      <w:pPr>
        <w:pStyle w:val="TableFooter"/>
        <w:widowControl/>
        <w:ind w:left="720"/>
      </w:pPr>
      <w:proofErr w:type="gramStart"/>
      <w:r w:rsidRPr="00936175">
        <w:rPr>
          <w:vertAlign w:val="superscript"/>
        </w:rPr>
        <w:t>b</w:t>
      </w:r>
      <w:proofErr w:type="gramEnd"/>
      <w:r w:rsidRPr="00936175">
        <w:t xml:space="preserve"> Median duration of follow-up 37.3 months</w:t>
      </w:r>
    </w:p>
    <w:p w:rsidR="004C3F7F" w:rsidRPr="00A964F3" w:rsidRDefault="004C3F7F" w:rsidP="004C3F7F">
      <w:pPr>
        <w:ind w:left="720" w:hanging="720"/>
        <w:rPr>
          <w:rFonts w:ascii="Arial" w:hAnsi="Arial" w:cs="Arial"/>
          <w:sz w:val="22"/>
          <w:szCs w:val="22"/>
        </w:rPr>
      </w:pPr>
    </w:p>
    <w:p w:rsidR="004C3F7F" w:rsidRPr="00936175"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In the </w:t>
      </w:r>
      <w:proofErr w:type="spellStart"/>
      <w:r w:rsidRPr="0029534A">
        <w:rPr>
          <w:rFonts w:ascii="Arial" w:hAnsi="Arial" w:cs="Arial"/>
          <w:i/>
          <w:sz w:val="22"/>
          <w:szCs w:val="22"/>
        </w:rPr>
        <w:t>BRCA</w:t>
      </w:r>
      <w:r w:rsidRPr="00936175">
        <w:rPr>
          <w:rFonts w:ascii="Arial" w:hAnsi="Arial" w:cs="Arial"/>
          <w:sz w:val="22"/>
          <w:szCs w:val="22"/>
        </w:rPr>
        <w:t>m</w:t>
      </w:r>
      <w:proofErr w:type="spellEnd"/>
      <w:r w:rsidRPr="00936175">
        <w:rPr>
          <w:rFonts w:ascii="Arial" w:hAnsi="Arial" w:cs="Arial"/>
          <w:sz w:val="22"/>
          <w:szCs w:val="22"/>
        </w:rPr>
        <w:t xml:space="preserve"> subgroup </w:t>
      </w:r>
      <w:r w:rsidR="00150194">
        <w:rPr>
          <w:rFonts w:ascii="Arial" w:hAnsi="Arial" w:cs="Arial"/>
          <w:sz w:val="22"/>
          <w:szCs w:val="22"/>
        </w:rPr>
        <w:t>of Study 19, median progression-</w:t>
      </w:r>
      <w:r w:rsidRPr="00936175">
        <w:rPr>
          <w:rFonts w:ascii="Arial" w:hAnsi="Arial" w:cs="Arial"/>
          <w:sz w:val="22"/>
          <w:szCs w:val="22"/>
        </w:rPr>
        <w:t xml:space="preserve">free survival and overall survival for women on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were approximately 11.2 months and 34.9 months, respectiv</w:t>
      </w:r>
      <w:r w:rsidR="00150194">
        <w:rPr>
          <w:rFonts w:ascii="Arial" w:hAnsi="Arial" w:cs="Arial"/>
          <w:sz w:val="22"/>
          <w:szCs w:val="22"/>
        </w:rPr>
        <w:t>ely; whereas median progression-</w:t>
      </w:r>
      <w:r w:rsidRPr="00936175">
        <w:rPr>
          <w:rFonts w:ascii="Arial" w:hAnsi="Arial" w:cs="Arial"/>
          <w:sz w:val="22"/>
          <w:szCs w:val="22"/>
        </w:rPr>
        <w:t>free survival and overall survival for women on placebo were 4.3 months and 31.9 months, respectively.</w:t>
      </w:r>
    </w:p>
    <w:p w:rsidR="004C3F7F" w:rsidRPr="00936175" w:rsidRDefault="004C3F7F" w:rsidP="004C3F7F">
      <w:pPr>
        <w:rPr>
          <w:rFonts w:ascii="Arial" w:hAnsi="Arial" w:cs="Arial"/>
          <w:sz w:val="22"/>
          <w:szCs w:val="22"/>
        </w:rPr>
      </w:pPr>
    </w:p>
    <w:p w:rsidR="004C3F7F" w:rsidRPr="00936175"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t>On the basis of the direct comparison presented by the submission (</w:t>
      </w:r>
      <w:proofErr w:type="spellStart"/>
      <w:r w:rsidRPr="0029534A">
        <w:rPr>
          <w:rFonts w:ascii="Arial" w:hAnsi="Arial" w:cs="Arial"/>
          <w:i/>
          <w:sz w:val="22"/>
          <w:szCs w:val="22"/>
        </w:rPr>
        <w:t>BRCA</w:t>
      </w:r>
      <w:r w:rsidRPr="00936175">
        <w:rPr>
          <w:rFonts w:ascii="Arial" w:hAnsi="Arial" w:cs="Arial"/>
          <w:sz w:val="22"/>
          <w:szCs w:val="22"/>
        </w:rPr>
        <w:t>m</w:t>
      </w:r>
      <w:proofErr w:type="spellEnd"/>
      <w:r w:rsidRPr="00936175">
        <w:rPr>
          <w:rFonts w:ascii="Arial" w:hAnsi="Arial" w:cs="Arial"/>
          <w:sz w:val="22"/>
          <w:szCs w:val="22"/>
        </w:rPr>
        <w:t xml:space="preserve"> subgroup), for every 100 patients treated with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in comparison with placebo, over a 37.3 months median duration of follow-up, there were:</w:t>
      </w:r>
    </w:p>
    <w:p w:rsidR="004C3F7F" w:rsidRPr="00936175" w:rsidRDefault="004C3F7F" w:rsidP="005927D0">
      <w:pPr>
        <w:pStyle w:val="ListParagraph"/>
        <w:numPr>
          <w:ilvl w:val="0"/>
          <w:numId w:val="3"/>
        </w:numPr>
        <w:rPr>
          <w:rFonts w:ascii="Arial" w:hAnsi="Arial" w:cs="Arial"/>
          <w:sz w:val="22"/>
          <w:szCs w:val="22"/>
        </w:rPr>
      </w:pPr>
      <w:r w:rsidRPr="00936175">
        <w:rPr>
          <w:rFonts w:ascii="Arial" w:hAnsi="Arial" w:cs="Arial"/>
          <w:sz w:val="22"/>
          <w:szCs w:val="22"/>
        </w:rPr>
        <w:t>approximately five additional Grade 3 or higher cases of fatigue;</w:t>
      </w:r>
    </w:p>
    <w:p w:rsidR="004C3F7F" w:rsidRPr="00936175" w:rsidRDefault="004C3F7F" w:rsidP="005927D0">
      <w:pPr>
        <w:pStyle w:val="ListParagraph"/>
        <w:numPr>
          <w:ilvl w:val="0"/>
          <w:numId w:val="3"/>
        </w:numPr>
        <w:rPr>
          <w:rFonts w:ascii="Arial" w:hAnsi="Arial" w:cs="Arial"/>
          <w:sz w:val="22"/>
          <w:szCs w:val="22"/>
        </w:rPr>
      </w:pPr>
      <w:r w:rsidRPr="00936175">
        <w:rPr>
          <w:rFonts w:ascii="Arial" w:hAnsi="Arial" w:cs="Arial"/>
          <w:sz w:val="22"/>
          <w:szCs w:val="22"/>
        </w:rPr>
        <w:t>approximately three additional Grade 3 or higher cases of anaemia; and</w:t>
      </w:r>
    </w:p>
    <w:p w:rsidR="004C3F7F" w:rsidRDefault="004C3F7F" w:rsidP="005927D0">
      <w:pPr>
        <w:pStyle w:val="ListParagraph"/>
        <w:numPr>
          <w:ilvl w:val="0"/>
          <w:numId w:val="3"/>
        </w:numPr>
        <w:rPr>
          <w:rFonts w:ascii="Arial" w:hAnsi="Arial" w:cs="Arial"/>
          <w:sz w:val="22"/>
          <w:szCs w:val="22"/>
        </w:rPr>
      </w:pPr>
      <w:proofErr w:type="gramStart"/>
      <w:r w:rsidRPr="00936175">
        <w:rPr>
          <w:rFonts w:ascii="Arial" w:hAnsi="Arial" w:cs="Arial"/>
          <w:sz w:val="22"/>
          <w:szCs w:val="22"/>
        </w:rPr>
        <w:t>approximately</w:t>
      </w:r>
      <w:proofErr w:type="gramEnd"/>
      <w:r w:rsidRPr="00936175">
        <w:rPr>
          <w:rFonts w:ascii="Arial" w:hAnsi="Arial" w:cs="Arial"/>
          <w:sz w:val="22"/>
          <w:szCs w:val="22"/>
        </w:rPr>
        <w:t xml:space="preserve"> two additional Grade 3 or higher cases of neutropenia.</w:t>
      </w:r>
    </w:p>
    <w:p w:rsidR="00660502" w:rsidRPr="00B6641C" w:rsidRDefault="00660502" w:rsidP="00B6641C">
      <w:pPr>
        <w:ind w:left="720" w:hanging="720"/>
        <w:rPr>
          <w:rFonts w:ascii="Arial" w:hAnsi="Arial" w:cs="Arial"/>
          <w:sz w:val="22"/>
          <w:szCs w:val="22"/>
        </w:rPr>
      </w:pPr>
    </w:p>
    <w:p w:rsidR="00660502" w:rsidRDefault="00660502" w:rsidP="00F5403B">
      <w:pPr>
        <w:pStyle w:val="ListParagraph"/>
        <w:numPr>
          <w:ilvl w:val="1"/>
          <w:numId w:val="9"/>
        </w:numPr>
        <w:rPr>
          <w:rFonts w:ascii="Arial" w:hAnsi="Arial" w:cs="Arial"/>
          <w:sz w:val="22"/>
          <w:szCs w:val="22"/>
        </w:rPr>
      </w:pPr>
      <w:r w:rsidRPr="00E764ED">
        <w:rPr>
          <w:rFonts w:ascii="Arial" w:hAnsi="Arial" w:cs="Arial"/>
          <w:sz w:val="22"/>
          <w:szCs w:val="22"/>
        </w:rPr>
        <w:t>The ESC</w:t>
      </w:r>
      <w:r w:rsidR="00B6641C" w:rsidRPr="00E764ED">
        <w:rPr>
          <w:rFonts w:ascii="Arial" w:hAnsi="Arial" w:cs="Arial"/>
          <w:sz w:val="22"/>
          <w:szCs w:val="22"/>
        </w:rPr>
        <w:t>s</w:t>
      </w:r>
      <w:r w:rsidRPr="00E764ED">
        <w:rPr>
          <w:rFonts w:ascii="Arial" w:hAnsi="Arial" w:cs="Arial"/>
          <w:sz w:val="22"/>
          <w:szCs w:val="22"/>
        </w:rPr>
        <w:t xml:space="preserve"> considered that</w:t>
      </w:r>
      <w:r w:rsidR="00B6641C" w:rsidRPr="00E764ED">
        <w:rPr>
          <w:rFonts w:ascii="Arial" w:hAnsi="Arial" w:cs="Arial"/>
          <w:sz w:val="22"/>
          <w:szCs w:val="22"/>
        </w:rPr>
        <w:t>,</w:t>
      </w:r>
      <w:r w:rsidRPr="00E764ED">
        <w:rPr>
          <w:rFonts w:ascii="Arial" w:hAnsi="Arial" w:cs="Arial"/>
          <w:sz w:val="22"/>
          <w:szCs w:val="22"/>
        </w:rPr>
        <w:t xml:space="preserve"> </w:t>
      </w:r>
      <w:r w:rsidR="00ED1E19" w:rsidRPr="00E764ED">
        <w:rPr>
          <w:rFonts w:ascii="Arial" w:hAnsi="Arial" w:cs="Arial"/>
          <w:sz w:val="22"/>
          <w:szCs w:val="22"/>
        </w:rPr>
        <w:t>although</w:t>
      </w:r>
      <w:r w:rsidRPr="00E764ED">
        <w:rPr>
          <w:rFonts w:ascii="Arial" w:hAnsi="Arial" w:cs="Arial"/>
          <w:sz w:val="22"/>
          <w:szCs w:val="22"/>
        </w:rPr>
        <w:t xml:space="preserve"> the benefits and harms comparison appeared to favour </w:t>
      </w:r>
      <w:proofErr w:type="spellStart"/>
      <w:r w:rsidRPr="00E764ED">
        <w:rPr>
          <w:rFonts w:ascii="Arial" w:hAnsi="Arial" w:cs="Arial"/>
          <w:sz w:val="22"/>
          <w:szCs w:val="22"/>
        </w:rPr>
        <w:t>olaparib</w:t>
      </w:r>
      <w:proofErr w:type="spellEnd"/>
      <w:r w:rsidRPr="00E764ED">
        <w:rPr>
          <w:rFonts w:ascii="Arial" w:hAnsi="Arial" w:cs="Arial"/>
          <w:sz w:val="22"/>
          <w:szCs w:val="22"/>
        </w:rPr>
        <w:t>, it did</w:t>
      </w:r>
      <w:r w:rsidR="00B6641C" w:rsidRPr="00E764ED">
        <w:rPr>
          <w:rFonts w:ascii="Arial" w:hAnsi="Arial" w:cs="Arial"/>
          <w:sz w:val="22"/>
          <w:szCs w:val="22"/>
        </w:rPr>
        <w:t xml:space="preserve"> not take into account the long-</w:t>
      </w:r>
      <w:r w:rsidRPr="00E764ED">
        <w:rPr>
          <w:rFonts w:ascii="Arial" w:hAnsi="Arial" w:cs="Arial"/>
          <w:sz w:val="22"/>
          <w:szCs w:val="22"/>
        </w:rPr>
        <w:t xml:space="preserve">term implications of </w:t>
      </w:r>
      <w:proofErr w:type="spellStart"/>
      <w:r w:rsidRPr="00E764ED">
        <w:rPr>
          <w:rFonts w:ascii="Arial" w:hAnsi="Arial" w:cs="Arial"/>
          <w:sz w:val="22"/>
          <w:szCs w:val="22"/>
        </w:rPr>
        <w:t>olaparib</w:t>
      </w:r>
      <w:proofErr w:type="spellEnd"/>
      <w:r w:rsidRPr="00E764ED">
        <w:rPr>
          <w:rFonts w:ascii="Arial" w:hAnsi="Arial" w:cs="Arial"/>
          <w:sz w:val="22"/>
          <w:szCs w:val="22"/>
        </w:rPr>
        <w:t xml:space="preserve"> treatment, including the </w:t>
      </w:r>
      <w:r w:rsidR="00B6641C" w:rsidRPr="00E764ED">
        <w:rPr>
          <w:rFonts w:ascii="Arial" w:hAnsi="Arial" w:cs="Arial"/>
          <w:sz w:val="22"/>
          <w:szCs w:val="22"/>
        </w:rPr>
        <w:t>predictable</w:t>
      </w:r>
      <w:r w:rsidRPr="00E764ED">
        <w:rPr>
          <w:rFonts w:ascii="Arial" w:hAnsi="Arial" w:cs="Arial"/>
          <w:sz w:val="22"/>
          <w:szCs w:val="22"/>
        </w:rPr>
        <w:t xml:space="preserve"> development of MDS and AML in </w:t>
      </w:r>
      <w:proofErr w:type="spellStart"/>
      <w:r w:rsidRPr="0086271D">
        <w:rPr>
          <w:rFonts w:ascii="Arial" w:hAnsi="Arial" w:cs="Arial"/>
          <w:i/>
          <w:sz w:val="22"/>
          <w:szCs w:val="22"/>
        </w:rPr>
        <w:t>BRCA</w:t>
      </w:r>
      <w:r w:rsidRPr="00E764ED">
        <w:rPr>
          <w:rFonts w:ascii="Arial" w:hAnsi="Arial" w:cs="Arial"/>
          <w:sz w:val="22"/>
          <w:szCs w:val="22"/>
        </w:rPr>
        <w:t>m</w:t>
      </w:r>
      <w:proofErr w:type="spellEnd"/>
      <w:r w:rsidRPr="00E764ED">
        <w:rPr>
          <w:rFonts w:ascii="Arial" w:hAnsi="Arial" w:cs="Arial"/>
          <w:sz w:val="22"/>
          <w:szCs w:val="22"/>
        </w:rPr>
        <w:t xml:space="preserve"> patients.</w:t>
      </w:r>
    </w:p>
    <w:p w:rsidR="00906EDF" w:rsidRPr="00E764ED" w:rsidRDefault="00906EDF" w:rsidP="00906EDF">
      <w:pPr>
        <w:pStyle w:val="ListParagraph"/>
        <w:numPr>
          <w:ilvl w:val="0"/>
          <w:numId w:val="0"/>
        </w:numPr>
        <w:ind w:left="720"/>
        <w:rPr>
          <w:rFonts w:ascii="Arial" w:hAnsi="Arial" w:cs="Arial"/>
          <w:sz w:val="22"/>
          <w:szCs w:val="22"/>
        </w:rPr>
      </w:pPr>
    </w:p>
    <w:p w:rsidR="004C3F7F" w:rsidRDefault="004C3F7F" w:rsidP="00906EDF">
      <w:pPr>
        <w:pStyle w:val="Heading2"/>
      </w:pPr>
      <w:bookmarkStart w:id="19" w:name="_Toc431891742"/>
      <w:bookmarkStart w:id="20" w:name="_Toc439845559"/>
      <w:r w:rsidRPr="008A2B3C">
        <w:lastRenderedPageBreak/>
        <w:t>Clinical claim</w:t>
      </w:r>
      <w:bookmarkEnd w:id="19"/>
      <w:bookmarkEnd w:id="20"/>
    </w:p>
    <w:p w:rsidR="00906EDF" w:rsidRPr="00906EDF" w:rsidRDefault="00906EDF" w:rsidP="00906EDF">
      <w:pPr>
        <w:rPr>
          <w:rFonts w:ascii="Arial" w:hAnsi="Arial" w:cs="Arial"/>
          <w:sz w:val="22"/>
        </w:rPr>
      </w:pPr>
    </w:p>
    <w:p w:rsidR="004C3F7F" w:rsidRPr="00936175" w:rsidRDefault="004C3F7F" w:rsidP="00377689">
      <w:pPr>
        <w:pStyle w:val="ListParagraph"/>
        <w:numPr>
          <w:ilvl w:val="1"/>
          <w:numId w:val="9"/>
        </w:numPr>
        <w:rPr>
          <w:rFonts w:ascii="Arial" w:hAnsi="Arial" w:cs="Arial"/>
          <w:sz w:val="22"/>
          <w:szCs w:val="22"/>
        </w:rPr>
      </w:pPr>
      <w:r w:rsidRPr="00936175">
        <w:rPr>
          <w:rFonts w:ascii="Arial" w:hAnsi="Arial" w:cs="Arial"/>
          <w:sz w:val="22"/>
          <w:szCs w:val="22"/>
        </w:rPr>
        <w:t xml:space="preserve">The submission described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as superior in terms of comparative effectiveness and as “consistent and well characterised” in terms of comparative safety over standard follow-up care (placebo) in patients with platinum-sensitive resistant ovarian cancer with the </w:t>
      </w:r>
      <w:r w:rsidRPr="0029534A">
        <w:rPr>
          <w:rFonts w:ascii="Arial" w:hAnsi="Arial" w:cs="Arial"/>
          <w:i/>
          <w:sz w:val="22"/>
          <w:szCs w:val="22"/>
        </w:rPr>
        <w:t>BRCA</w:t>
      </w:r>
      <w:r w:rsidRPr="00936175">
        <w:rPr>
          <w:rFonts w:ascii="Arial" w:hAnsi="Arial" w:cs="Arial"/>
          <w:sz w:val="22"/>
          <w:szCs w:val="22"/>
        </w:rPr>
        <w:t xml:space="preserve"> mutation.</w:t>
      </w:r>
    </w:p>
    <w:p w:rsidR="004C3F7F" w:rsidRPr="00E764ED" w:rsidRDefault="00172164" w:rsidP="00377689">
      <w:pPr>
        <w:pStyle w:val="ListParagraph"/>
        <w:numPr>
          <w:ilvl w:val="0"/>
          <w:numId w:val="3"/>
        </w:numPr>
        <w:rPr>
          <w:rFonts w:ascii="Arial" w:hAnsi="Arial" w:cs="Arial"/>
          <w:sz w:val="22"/>
          <w:szCs w:val="22"/>
        </w:rPr>
      </w:pPr>
      <w:r w:rsidRPr="00936175">
        <w:rPr>
          <w:rFonts w:ascii="Arial" w:hAnsi="Arial" w:cs="Arial"/>
          <w:sz w:val="22"/>
          <w:szCs w:val="22"/>
        </w:rPr>
        <w:t xml:space="preserve">This claim of superior comparative effectiveness of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over placebo was sh</w:t>
      </w:r>
      <w:r>
        <w:rPr>
          <w:rFonts w:ascii="Arial" w:hAnsi="Arial" w:cs="Arial"/>
          <w:sz w:val="22"/>
          <w:szCs w:val="22"/>
        </w:rPr>
        <w:t>own by the data for progression-</w:t>
      </w:r>
      <w:r w:rsidRPr="00936175">
        <w:rPr>
          <w:rFonts w:ascii="Arial" w:hAnsi="Arial" w:cs="Arial"/>
          <w:sz w:val="22"/>
          <w:szCs w:val="22"/>
        </w:rPr>
        <w:t>free survival</w:t>
      </w:r>
      <w:r>
        <w:rPr>
          <w:rFonts w:ascii="Arial" w:hAnsi="Arial" w:cs="Arial"/>
          <w:sz w:val="22"/>
          <w:szCs w:val="22"/>
        </w:rPr>
        <w:t xml:space="preserve">. </w:t>
      </w:r>
      <w:proofErr w:type="spellStart"/>
      <w:r>
        <w:rPr>
          <w:rFonts w:ascii="Arial" w:hAnsi="Arial" w:cs="Arial"/>
          <w:sz w:val="22"/>
          <w:szCs w:val="22"/>
        </w:rPr>
        <w:t>O</w:t>
      </w:r>
      <w:r w:rsidR="004C3F7F" w:rsidRPr="00936175">
        <w:rPr>
          <w:rFonts w:ascii="Arial" w:hAnsi="Arial" w:cs="Arial"/>
          <w:sz w:val="22"/>
          <w:szCs w:val="22"/>
        </w:rPr>
        <w:t>laparib</w:t>
      </w:r>
      <w:proofErr w:type="spellEnd"/>
      <w:r w:rsidR="004C3F7F" w:rsidRPr="00936175">
        <w:rPr>
          <w:rFonts w:ascii="Arial" w:hAnsi="Arial" w:cs="Arial"/>
          <w:sz w:val="22"/>
          <w:szCs w:val="22"/>
        </w:rPr>
        <w:t xml:space="preserve"> treatment in patients with platinum-sensitive relapsed ovarian cancer resulted in a statistically significant improv</w:t>
      </w:r>
      <w:r w:rsidR="00150194">
        <w:rPr>
          <w:rFonts w:ascii="Arial" w:hAnsi="Arial" w:cs="Arial"/>
          <w:sz w:val="22"/>
          <w:szCs w:val="22"/>
        </w:rPr>
        <w:t>ement in progression-</w:t>
      </w:r>
      <w:r w:rsidR="004C3F7F" w:rsidRPr="00936175">
        <w:rPr>
          <w:rFonts w:ascii="Arial" w:hAnsi="Arial" w:cs="Arial"/>
          <w:sz w:val="22"/>
          <w:szCs w:val="22"/>
        </w:rPr>
        <w:t>free survival</w:t>
      </w:r>
      <w:r w:rsidR="00DA6B03">
        <w:rPr>
          <w:rFonts w:ascii="Arial" w:hAnsi="Arial" w:cs="Arial"/>
          <w:sz w:val="22"/>
          <w:szCs w:val="22"/>
        </w:rPr>
        <w:t>. H</w:t>
      </w:r>
      <w:r w:rsidR="004C3F7F" w:rsidRPr="00936175">
        <w:rPr>
          <w:rFonts w:ascii="Arial" w:hAnsi="Arial" w:cs="Arial"/>
          <w:sz w:val="22"/>
          <w:szCs w:val="22"/>
        </w:rPr>
        <w:t xml:space="preserve">owever, this was not reflected in a significant improvement in overall survival (all patients, patients with </w:t>
      </w:r>
      <w:proofErr w:type="spellStart"/>
      <w:r w:rsidR="004C3F7F" w:rsidRPr="0029534A">
        <w:rPr>
          <w:rFonts w:ascii="Arial" w:hAnsi="Arial" w:cs="Arial"/>
          <w:i/>
          <w:sz w:val="22"/>
          <w:szCs w:val="22"/>
        </w:rPr>
        <w:t>BRCA</w:t>
      </w:r>
      <w:r w:rsidR="004C3F7F" w:rsidRPr="00936175">
        <w:rPr>
          <w:rFonts w:ascii="Arial" w:hAnsi="Arial" w:cs="Arial"/>
          <w:sz w:val="22"/>
          <w:szCs w:val="22"/>
        </w:rPr>
        <w:t>m</w:t>
      </w:r>
      <w:proofErr w:type="spellEnd"/>
      <w:r w:rsidR="004C3F7F" w:rsidRPr="00936175">
        <w:rPr>
          <w:rFonts w:ascii="Arial" w:hAnsi="Arial" w:cs="Arial"/>
          <w:sz w:val="22"/>
          <w:szCs w:val="22"/>
        </w:rPr>
        <w:t xml:space="preserve">, or patients with </w:t>
      </w:r>
      <w:proofErr w:type="spellStart"/>
      <w:r w:rsidR="004C3F7F" w:rsidRPr="0029534A">
        <w:rPr>
          <w:rFonts w:ascii="Arial" w:hAnsi="Arial" w:cs="Arial"/>
          <w:i/>
          <w:sz w:val="22"/>
          <w:szCs w:val="22"/>
        </w:rPr>
        <w:t>BRCA</w:t>
      </w:r>
      <w:r w:rsidR="004C3F7F" w:rsidRPr="00936175">
        <w:rPr>
          <w:rFonts w:ascii="Arial" w:hAnsi="Arial" w:cs="Arial"/>
          <w:sz w:val="22"/>
          <w:szCs w:val="22"/>
        </w:rPr>
        <w:t>wt</w:t>
      </w:r>
      <w:proofErr w:type="spellEnd"/>
      <w:r w:rsidR="004C3F7F" w:rsidRPr="00936175">
        <w:rPr>
          <w:rFonts w:ascii="Arial" w:hAnsi="Arial" w:cs="Arial"/>
          <w:sz w:val="22"/>
          <w:szCs w:val="22"/>
        </w:rPr>
        <w:t>/unknown)</w:t>
      </w:r>
      <w:r w:rsidR="003C3971">
        <w:rPr>
          <w:rFonts w:ascii="Arial" w:hAnsi="Arial" w:cs="Arial"/>
          <w:sz w:val="22"/>
          <w:szCs w:val="22"/>
        </w:rPr>
        <w:t xml:space="preserve">. </w:t>
      </w:r>
      <w:r w:rsidR="003C3971" w:rsidRPr="00E764ED">
        <w:rPr>
          <w:rFonts w:ascii="Arial" w:hAnsi="Arial" w:cs="Arial"/>
          <w:sz w:val="22"/>
          <w:szCs w:val="22"/>
        </w:rPr>
        <w:t>The ESC</w:t>
      </w:r>
      <w:r w:rsidR="00ED1E19" w:rsidRPr="00E764ED">
        <w:rPr>
          <w:rFonts w:ascii="Arial" w:hAnsi="Arial" w:cs="Arial"/>
          <w:sz w:val="22"/>
          <w:szCs w:val="22"/>
        </w:rPr>
        <w:t>s</w:t>
      </w:r>
      <w:r w:rsidR="003C3971" w:rsidRPr="00E764ED">
        <w:rPr>
          <w:rFonts w:ascii="Arial" w:hAnsi="Arial" w:cs="Arial"/>
          <w:sz w:val="22"/>
          <w:szCs w:val="22"/>
        </w:rPr>
        <w:t xml:space="preserve"> noted the PSCR included updated data from Study 19</w:t>
      </w:r>
      <w:r w:rsidR="00ED1E19" w:rsidRPr="00E764ED">
        <w:rPr>
          <w:rFonts w:ascii="Arial" w:hAnsi="Arial" w:cs="Arial"/>
          <w:sz w:val="22"/>
          <w:szCs w:val="22"/>
        </w:rPr>
        <w:t>,</w:t>
      </w:r>
      <w:r w:rsidR="003C3971" w:rsidRPr="00E764ED">
        <w:rPr>
          <w:rFonts w:ascii="Arial" w:hAnsi="Arial" w:cs="Arial"/>
          <w:sz w:val="22"/>
          <w:szCs w:val="22"/>
        </w:rPr>
        <w:t xml:space="preserve"> which demonstrated a significant improvement in overall survival for </w:t>
      </w:r>
      <w:proofErr w:type="spellStart"/>
      <w:r w:rsidR="003C3971" w:rsidRPr="0086271D">
        <w:rPr>
          <w:rFonts w:ascii="Arial" w:hAnsi="Arial" w:cs="Arial"/>
          <w:i/>
          <w:sz w:val="22"/>
          <w:szCs w:val="22"/>
        </w:rPr>
        <w:t>BRCA</w:t>
      </w:r>
      <w:r w:rsidR="003C3971" w:rsidRPr="00E764ED">
        <w:rPr>
          <w:rFonts w:ascii="Arial" w:hAnsi="Arial" w:cs="Arial"/>
          <w:sz w:val="22"/>
          <w:szCs w:val="22"/>
        </w:rPr>
        <w:t>m</w:t>
      </w:r>
      <w:proofErr w:type="spellEnd"/>
      <w:r w:rsidR="003C3971" w:rsidRPr="00E764ED">
        <w:rPr>
          <w:rFonts w:ascii="Arial" w:hAnsi="Arial" w:cs="Arial"/>
          <w:sz w:val="22"/>
          <w:szCs w:val="22"/>
        </w:rPr>
        <w:t xml:space="preserve"> patients, and considered this was informative</w:t>
      </w:r>
      <w:r w:rsidR="004C3F7F" w:rsidRPr="00E764ED">
        <w:rPr>
          <w:rFonts w:ascii="Arial" w:hAnsi="Arial" w:cs="Arial"/>
          <w:sz w:val="22"/>
          <w:szCs w:val="22"/>
        </w:rPr>
        <w:t>;</w:t>
      </w:r>
    </w:p>
    <w:p w:rsidR="004C3F7F" w:rsidRPr="00E764ED" w:rsidRDefault="004C3F7F" w:rsidP="00143DBC">
      <w:pPr>
        <w:pStyle w:val="ListParagraph"/>
        <w:numPr>
          <w:ilvl w:val="0"/>
          <w:numId w:val="3"/>
        </w:numPr>
        <w:rPr>
          <w:rFonts w:ascii="Arial" w:hAnsi="Arial" w:cs="Arial"/>
          <w:sz w:val="22"/>
          <w:szCs w:val="22"/>
        </w:rPr>
      </w:pPr>
      <w:proofErr w:type="spellStart"/>
      <w:r w:rsidRPr="0086271D">
        <w:rPr>
          <w:rFonts w:ascii="Arial" w:hAnsi="Arial" w:cs="Arial"/>
          <w:i/>
          <w:sz w:val="22"/>
          <w:szCs w:val="22"/>
        </w:rPr>
        <w:t>BRCA</w:t>
      </w:r>
      <w:r w:rsidRPr="00E764ED">
        <w:rPr>
          <w:rFonts w:ascii="Arial" w:hAnsi="Arial" w:cs="Arial"/>
          <w:sz w:val="22"/>
          <w:szCs w:val="22"/>
        </w:rPr>
        <w:t>m</w:t>
      </w:r>
      <w:proofErr w:type="spellEnd"/>
      <w:r w:rsidRPr="00E764ED">
        <w:rPr>
          <w:rFonts w:ascii="Arial" w:hAnsi="Arial" w:cs="Arial"/>
          <w:sz w:val="22"/>
          <w:szCs w:val="22"/>
        </w:rPr>
        <w:t xml:space="preserve"> status, which was claimed to be </w:t>
      </w:r>
      <w:proofErr w:type="spellStart"/>
      <w:r w:rsidRPr="00E764ED">
        <w:rPr>
          <w:rFonts w:ascii="Arial" w:hAnsi="Arial" w:cs="Arial"/>
          <w:sz w:val="22"/>
          <w:szCs w:val="22"/>
        </w:rPr>
        <w:t>prespecified</w:t>
      </w:r>
      <w:proofErr w:type="spellEnd"/>
      <w:r w:rsidRPr="00E764ED">
        <w:rPr>
          <w:rFonts w:ascii="Arial" w:hAnsi="Arial" w:cs="Arial"/>
          <w:sz w:val="22"/>
          <w:szCs w:val="22"/>
        </w:rPr>
        <w:t xml:space="preserve">, was not stratified for at randomisation. The submission used this </w:t>
      </w:r>
      <w:proofErr w:type="spellStart"/>
      <w:r w:rsidRPr="00E764ED">
        <w:rPr>
          <w:rFonts w:ascii="Arial" w:hAnsi="Arial" w:cs="Arial"/>
          <w:sz w:val="22"/>
          <w:szCs w:val="22"/>
        </w:rPr>
        <w:t>prespecified</w:t>
      </w:r>
      <w:proofErr w:type="spellEnd"/>
      <w:r w:rsidRPr="00E764ED">
        <w:rPr>
          <w:rFonts w:ascii="Arial" w:hAnsi="Arial" w:cs="Arial"/>
          <w:sz w:val="22"/>
          <w:szCs w:val="22"/>
        </w:rPr>
        <w:t xml:space="preserve"> non-stratified subgroup to claim that </w:t>
      </w:r>
      <w:proofErr w:type="spellStart"/>
      <w:r w:rsidRPr="00E764ED">
        <w:rPr>
          <w:rFonts w:ascii="Arial" w:hAnsi="Arial" w:cs="Arial"/>
          <w:sz w:val="22"/>
          <w:szCs w:val="22"/>
        </w:rPr>
        <w:t>olaparib</w:t>
      </w:r>
      <w:proofErr w:type="spellEnd"/>
      <w:r w:rsidRPr="00E764ED">
        <w:rPr>
          <w:rFonts w:ascii="Arial" w:hAnsi="Arial" w:cs="Arial"/>
          <w:sz w:val="22"/>
          <w:szCs w:val="22"/>
        </w:rPr>
        <w:t xml:space="preserve"> has superior effic</w:t>
      </w:r>
      <w:r w:rsidR="00150194" w:rsidRPr="00E764ED">
        <w:rPr>
          <w:rFonts w:ascii="Arial" w:hAnsi="Arial" w:cs="Arial"/>
          <w:sz w:val="22"/>
          <w:szCs w:val="22"/>
        </w:rPr>
        <w:t>acy with regards to progression-</w:t>
      </w:r>
      <w:r w:rsidRPr="00E764ED">
        <w:rPr>
          <w:rFonts w:ascii="Arial" w:hAnsi="Arial" w:cs="Arial"/>
          <w:sz w:val="22"/>
          <w:szCs w:val="22"/>
        </w:rPr>
        <w:t xml:space="preserve">free survival compared with placebo treatment in patients with the </w:t>
      </w:r>
      <w:r w:rsidRPr="0086271D">
        <w:rPr>
          <w:rFonts w:ascii="Arial" w:hAnsi="Arial" w:cs="Arial"/>
          <w:i/>
          <w:sz w:val="22"/>
          <w:szCs w:val="22"/>
        </w:rPr>
        <w:t>BRCA</w:t>
      </w:r>
      <w:r w:rsidRPr="00E764ED">
        <w:rPr>
          <w:rFonts w:ascii="Arial" w:hAnsi="Arial" w:cs="Arial"/>
          <w:sz w:val="22"/>
          <w:szCs w:val="22"/>
        </w:rPr>
        <w:t xml:space="preserve"> mutation. </w:t>
      </w:r>
      <w:r w:rsidRPr="0086271D">
        <w:rPr>
          <w:rFonts w:ascii="Arial" w:hAnsi="Arial" w:cs="Arial"/>
          <w:i/>
          <w:sz w:val="22"/>
          <w:szCs w:val="22"/>
        </w:rPr>
        <w:t>BRCA</w:t>
      </w:r>
      <w:r w:rsidRPr="00E764ED">
        <w:rPr>
          <w:rFonts w:ascii="Arial" w:hAnsi="Arial" w:cs="Arial"/>
          <w:sz w:val="22"/>
          <w:szCs w:val="22"/>
        </w:rPr>
        <w:t xml:space="preserve"> status was measured retrospectively for many patients within Study 19. As there </w:t>
      </w:r>
      <w:r w:rsidR="0086271D">
        <w:rPr>
          <w:rFonts w:ascii="Arial" w:hAnsi="Arial" w:cs="Arial"/>
          <w:sz w:val="22"/>
          <w:szCs w:val="22"/>
        </w:rPr>
        <w:t>were</w:t>
      </w:r>
      <w:r w:rsidRPr="00E764ED">
        <w:rPr>
          <w:rFonts w:ascii="Arial" w:hAnsi="Arial" w:cs="Arial"/>
          <w:sz w:val="22"/>
          <w:szCs w:val="22"/>
        </w:rPr>
        <w:t xml:space="preserve"> missing </w:t>
      </w:r>
      <w:proofErr w:type="spellStart"/>
      <w:r w:rsidRPr="0086271D">
        <w:rPr>
          <w:rFonts w:ascii="Arial" w:hAnsi="Arial" w:cs="Arial"/>
          <w:i/>
          <w:sz w:val="22"/>
          <w:szCs w:val="22"/>
        </w:rPr>
        <w:t>BRCA</w:t>
      </w:r>
      <w:r w:rsidRPr="00E764ED">
        <w:rPr>
          <w:rFonts w:ascii="Arial" w:hAnsi="Arial" w:cs="Arial"/>
          <w:sz w:val="22"/>
          <w:szCs w:val="22"/>
        </w:rPr>
        <w:t>m</w:t>
      </w:r>
      <w:proofErr w:type="spellEnd"/>
      <w:r w:rsidRPr="00E764ED">
        <w:rPr>
          <w:rFonts w:ascii="Arial" w:hAnsi="Arial" w:cs="Arial"/>
          <w:sz w:val="22"/>
          <w:szCs w:val="22"/>
        </w:rPr>
        <w:t xml:space="preserve"> data for the </w:t>
      </w:r>
      <w:proofErr w:type="spellStart"/>
      <w:r w:rsidRPr="0086271D">
        <w:rPr>
          <w:rFonts w:ascii="Arial" w:hAnsi="Arial" w:cs="Arial"/>
          <w:i/>
          <w:sz w:val="22"/>
          <w:szCs w:val="22"/>
        </w:rPr>
        <w:t>BRCA</w:t>
      </w:r>
      <w:r w:rsidRPr="00E764ED">
        <w:rPr>
          <w:rFonts w:ascii="Arial" w:hAnsi="Arial" w:cs="Arial"/>
          <w:sz w:val="22"/>
          <w:szCs w:val="22"/>
        </w:rPr>
        <w:t>wt</w:t>
      </w:r>
      <w:proofErr w:type="spellEnd"/>
      <w:r w:rsidRPr="00E764ED">
        <w:rPr>
          <w:rFonts w:ascii="Arial" w:hAnsi="Arial" w:cs="Arial"/>
          <w:sz w:val="22"/>
          <w:szCs w:val="22"/>
        </w:rPr>
        <w:t>/unknown subgroup, it was unclear if potential confounding could exist for these outcomes measured</w:t>
      </w:r>
      <w:r w:rsidR="00ED1E19" w:rsidRPr="00E764ED">
        <w:rPr>
          <w:rFonts w:ascii="Arial" w:hAnsi="Arial" w:cs="Arial"/>
          <w:sz w:val="22"/>
          <w:szCs w:val="22"/>
        </w:rPr>
        <w:t xml:space="preserve">. The PSCR (page 4) claimed that data was only missing for 11 out of 265 patients (4%), however the ESCs noted that </w:t>
      </w:r>
      <w:r w:rsidR="00143DBC" w:rsidRPr="00143DBC">
        <w:rPr>
          <w:rFonts w:ascii="Arial" w:hAnsi="Arial" w:cs="Arial"/>
          <w:sz w:val="22"/>
          <w:szCs w:val="22"/>
        </w:rPr>
        <w:t xml:space="preserve">108 participants (41%) had either missing or unknown test results </w:t>
      </w:r>
      <w:r w:rsidR="00ED1E19" w:rsidRPr="00E764ED">
        <w:rPr>
          <w:rFonts w:ascii="Arial" w:hAnsi="Arial" w:cs="Arial"/>
          <w:sz w:val="22"/>
          <w:szCs w:val="22"/>
        </w:rPr>
        <w:t xml:space="preserve">when broken down by type of testing (tumour or germline), which affects interpretation of the data for the purposes of assessing the requested </w:t>
      </w:r>
      <w:r w:rsidR="00ED1E19" w:rsidRPr="007C2EDD">
        <w:rPr>
          <w:rFonts w:ascii="Arial" w:hAnsi="Arial" w:cs="Arial"/>
          <w:i/>
          <w:sz w:val="22"/>
          <w:szCs w:val="22"/>
        </w:rPr>
        <w:t>BRCA</w:t>
      </w:r>
      <w:r w:rsidR="00ED1E19" w:rsidRPr="00E764ED">
        <w:rPr>
          <w:rFonts w:ascii="Arial" w:hAnsi="Arial" w:cs="Arial"/>
          <w:sz w:val="22"/>
          <w:szCs w:val="22"/>
        </w:rPr>
        <w:t xml:space="preserve"> testing strategy</w:t>
      </w:r>
      <w:r w:rsidR="00143DBC">
        <w:rPr>
          <w:rFonts w:ascii="Arial" w:hAnsi="Arial" w:cs="Arial"/>
          <w:sz w:val="22"/>
          <w:szCs w:val="22"/>
        </w:rPr>
        <w:t xml:space="preserve">. The Pre-PBAC response </w:t>
      </w:r>
      <w:r w:rsidR="00E82815">
        <w:rPr>
          <w:rFonts w:ascii="Arial" w:hAnsi="Arial" w:cs="Arial"/>
          <w:sz w:val="22"/>
          <w:szCs w:val="22"/>
        </w:rPr>
        <w:t xml:space="preserve">(page 2) </w:t>
      </w:r>
      <w:r w:rsidR="00143DBC">
        <w:rPr>
          <w:rFonts w:ascii="Arial" w:hAnsi="Arial" w:cs="Arial"/>
          <w:sz w:val="22"/>
          <w:szCs w:val="22"/>
        </w:rPr>
        <w:t xml:space="preserve">disagreed with the ESCs interpretation, stating that </w:t>
      </w:r>
      <w:r w:rsidR="00741054">
        <w:rPr>
          <w:rFonts w:ascii="Arial" w:hAnsi="Arial" w:cs="Arial"/>
          <w:sz w:val="22"/>
          <w:szCs w:val="22"/>
        </w:rPr>
        <w:t xml:space="preserve">it was not an accurate reflection of the total missing data because patients received both germline and tumour testing where possible. The response also noted that </w:t>
      </w:r>
      <w:r w:rsidR="00741054" w:rsidRPr="007C2EDD">
        <w:rPr>
          <w:rFonts w:ascii="Arial" w:hAnsi="Arial" w:cs="Arial"/>
          <w:i/>
          <w:sz w:val="22"/>
          <w:szCs w:val="22"/>
        </w:rPr>
        <w:t>BRCA</w:t>
      </w:r>
      <w:r w:rsidR="00741054">
        <w:rPr>
          <w:rFonts w:ascii="Arial" w:hAnsi="Arial" w:cs="Arial"/>
          <w:sz w:val="22"/>
          <w:szCs w:val="22"/>
        </w:rPr>
        <w:t xml:space="preserve"> status was determined for 254 of the 265 Study 19 participants (96%) through either germline or somatic testing</w:t>
      </w:r>
      <w:r w:rsidRPr="00E764ED">
        <w:rPr>
          <w:rFonts w:ascii="Arial" w:hAnsi="Arial" w:cs="Arial"/>
          <w:sz w:val="22"/>
          <w:szCs w:val="22"/>
        </w:rPr>
        <w:t>; and</w:t>
      </w:r>
    </w:p>
    <w:p w:rsidR="00731E89" w:rsidRPr="00E764ED" w:rsidRDefault="004C3F7F" w:rsidP="007C2EDD">
      <w:pPr>
        <w:pStyle w:val="ListParagraph"/>
        <w:numPr>
          <w:ilvl w:val="0"/>
          <w:numId w:val="3"/>
        </w:numPr>
        <w:rPr>
          <w:rFonts w:ascii="Arial" w:hAnsi="Arial" w:cs="Arial"/>
          <w:sz w:val="22"/>
          <w:szCs w:val="22"/>
        </w:rPr>
      </w:pPr>
      <w:proofErr w:type="gramStart"/>
      <w:r w:rsidRPr="00E764ED">
        <w:rPr>
          <w:rFonts w:ascii="Arial" w:hAnsi="Arial" w:cs="Arial"/>
          <w:sz w:val="22"/>
          <w:szCs w:val="22"/>
        </w:rPr>
        <w:t>the</w:t>
      </w:r>
      <w:proofErr w:type="gramEnd"/>
      <w:r w:rsidRPr="00E764ED">
        <w:rPr>
          <w:rFonts w:ascii="Arial" w:hAnsi="Arial" w:cs="Arial"/>
          <w:sz w:val="22"/>
          <w:szCs w:val="22"/>
        </w:rPr>
        <w:t xml:space="preserve"> submission used the estimates from a further post hoc subgroup analysis, which removed all data from the study sites where patient crossover occurred, to estimate the overall survival without confounding; however, this process resulted in a total of 71% of the </w:t>
      </w:r>
      <w:proofErr w:type="spellStart"/>
      <w:r w:rsidRPr="007C2EDD">
        <w:rPr>
          <w:rFonts w:ascii="Arial" w:hAnsi="Arial" w:cs="Arial"/>
          <w:i/>
          <w:sz w:val="22"/>
          <w:szCs w:val="22"/>
        </w:rPr>
        <w:t>BRCA</w:t>
      </w:r>
      <w:r w:rsidRPr="00E764ED">
        <w:rPr>
          <w:rFonts w:ascii="Arial" w:hAnsi="Arial" w:cs="Arial"/>
          <w:sz w:val="22"/>
          <w:szCs w:val="22"/>
        </w:rPr>
        <w:t>m</w:t>
      </w:r>
      <w:proofErr w:type="spellEnd"/>
      <w:r w:rsidRPr="00E764ED">
        <w:rPr>
          <w:rFonts w:ascii="Arial" w:hAnsi="Arial" w:cs="Arial"/>
          <w:sz w:val="22"/>
          <w:szCs w:val="22"/>
        </w:rPr>
        <w:t xml:space="preserve"> data (including patients who did not crossover) from the analysis, which represents a bias of unknown direction.</w:t>
      </w:r>
      <w:r w:rsidR="00731E89" w:rsidRPr="00E764ED">
        <w:rPr>
          <w:rFonts w:ascii="Arial" w:hAnsi="Arial" w:cs="Arial"/>
          <w:sz w:val="22"/>
          <w:szCs w:val="22"/>
        </w:rPr>
        <w:t xml:space="preserve"> The PSCR </w:t>
      </w:r>
      <w:r w:rsidR="00C52597" w:rsidRPr="00E764ED">
        <w:rPr>
          <w:rFonts w:ascii="Arial" w:hAnsi="Arial" w:cs="Arial"/>
          <w:sz w:val="22"/>
          <w:szCs w:val="22"/>
        </w:rPr>
        <w:t xml:space="preserve">(page 6) </w:t>
      </w:r>
      <w:r w:rsidR="00731E89" w:rsidRPr="00E764ED">
        <w:rPr>
          <w:rFonts w:ascii="Arial" w:hAnsi="Arial" w:cs="Arial"/>
          <w:sz w:val="22"/>
          <w:szCs w:val="22"/>
        </w:rPr>
        <w:t>argued that the validity of the “</w:t>
      </w:r>
      <w:proofErr w:type="spellStart"/>
      <w:r w:rsidR="00731E89" w:rsidRPr="00E764ED">
        <w:rPr>
          <w:rFonts w:ascii="Arial" w:hAnsi="Arial" w:cs="Arial"/>
          <w:sz w:val="22"/>
          <w:szCs w:val="22"/>
        </w:rPr>
        <w:t>PARPi</w:t>
      </w:r>
      <w:proofErr w:type="spellEnd"/>
      <w:r w:rsidR="00731E89" w:rsidRPr="00E764ED">
        <w:rPr>
          <w:rFonts w:ascii="Arial" w:hAnsi="Arial" w:cs="Arial"/>
          <w:sz w:val="22"/>
          <w:szCs w:val="22"/>
        </w:rPr>
        <w:t xml:space="preserve"> sites excluded method” was dependent on </w:t>
      </w:r>
      <w:r w:rsidR="00C52597" w:rsidRPr="00E764ED">
        <w:rPr>
          <w:rFonts w:ascii="Arial" w:hAnsi="Arial" w:cs="Arial"/>
          <w:sz w:val="22"/>
          <w:szCs w:val="22"/>
        </w:rPr>
        <w:t xml:space="preserve">the subgroup </w:t>
      </w:r>
      <w:r w:rsidR="00731E89" w:rsidRPr="00E764ED">
        <w:rPr>
          <w:rFonts w:ascii="Arial" w:hAnsi="Arial" w:cs="Arial"/>
          <w:sz w:val="22"/>
          <w:szCs w:val="22"/>
        </w:rPr>
        <w:t xml:space="preserve">including sufficient patients, being unbiased, and </w:t>
      </w:r>
      <w:r w:rsidR="00C52597" w:rsidRPr="00E764ED">
        <w:rPr>
          <w:rFonts w:ascii="Arial" w:hAnsi="Arial" w:cs="Arial"/>
          <w:sz w:val="22"/>
          <w:szCs w:val="22"/>
        </w:rPr>
        <w:t xml:space="preserve">having comparable </w:t>
      </w:r>
      <w:r w:rsidR="00731E89" w:rsidRPr="00E764ED">
        <w:rPr>
          <w:rFonts w:ascii="Arial" w:hAnsi="Arial" w:cs="Arial"/>
          <w:sz w:val="22"/>
          <w:szCs w:val="22"/>
        </w:rPr>
        <w:t xml:space="preserve">treatment arms in terms of potential confounders, and stated that all three of these criteria were met. The PSCR </w:t>
      </w:r>
      <w:r w:rsidR="00C52597" w:rsidRPr="00E764ED">
        <w:rPr>
          <w:rFonts w:ascii="Arial" w:hAnsi="Arial" w:cs="Arial"/>
          <w:sz w:val="22"/>
          <w:szCs w:val="22"/>
        </w:rPr>
        <w:t xml:space="preserve">(page 7) </w:t>
      </w:r>
      <w:r w:rsidR="00731E89" w:rsidRPr="00E764ED">
        <w:rPr>
          <w:rFonts w:ascii="Arial" w:hAnsi="Arial" w:cs="Arial"/>
          <w:sz w:val="22"/>
          <w:szCs w:val="22"/>
        </w:rPr>
        <w:t>claimed that as there were no statistically significant differences in any measured parameter, it was less likely that the “</w:t>
      </w:r>
      <w:proofErr w:type="spellStart"/>
      <w:r w:rsidR="00731E89" w:rsidRPr="00E764ED">
        <w:rPr>
          <w:rFonts w:ascii="Arial" w:hAnsi="Arial" w:cs="Arial"/>
          <w:sz w:val="22"/>
          <w:szCs w:val="22"/>
        </w:rPr>
        <w:t>PARPi</w:t>
      </w:r>
      <w:proofErr w:type="spellEnd"/>
      <w:r w:rsidR="00731E89" w:rsidRPr="00E764ED">
        <w:rPr>
          <w:rFonts w:ascii="Arial" w:hAnsi="Arial" w:cs="Arial"/>
          <w:sz w:val="22"/>
          <w:szCs w:val="22"/>
        </w:rPr>
        <w:t xml:space="preserve"> sites excluded method” introduced bias of unknown direction and magnitude. The ESC</w:t>
      </w:r>
      <w:r w:rsidR="00C14042" w:rsidRPr="00E764ED">
        <w:rPr>
          <w:rFonts w:ascii="Arial" w:hAnsi="Arial" w:cs="Arial"/>
          <w:sz w:val="22"/>
          <w:szCs w:val="22"/>
        </w:rPr>
        <w:t>s</w:t>
      </w:r>
      <w:r w:rsidR="00731E89" w:rsidRPr="00E764ED">
        <w:rPr>
          <w:rFonts w:ascii="Arial" w:hAnsi="Arial" w:cs="Arial"/>
          <w:sz w:val="22"/>
          <w:szCs w:val="22"/>
        </w:rPr>
        <w:t xml:space="preserve"> </w:t>
      </w:r>
      <w:r w:rsidR="00C14042" w:rsidRPr="00E764ED">
        <w:rPr>
          <w:rFonts w:ascii="Arial" w:hAnsi="Arial" w:cs="Arial"/>
          <w:sz w:val="22"/>
          <w:szCs w:val="22"/>
        </w:rPr>
        <w:t xml:space="preserve">noted </w:t>
      </w:r>
      <w:r w:rsidR="00731E89" w:rsidRPr="00E764ED">
        <w:rPr>
          <w:rFonts w:ascii="Arial" w:hAnsi="Arial" w:cs="Arial"/>
          <w:sz w:val="22"/>
          <w:szCs w:val="22"/>
        </w:rPr>
        <w:t>that the “</w:t>
      </w:r>
      <w:proofErr w:type="spellStart"/>
      <w:r w:rsidR="00731E89" w:rsidRPr="00E764ED">
        <w:rPr>
          <w:rFonts w:ascii="Arial" w:hAnsi="Arial" w:cs="Arial"/>
          <w:sz w:val="22"/>
          <w:szCs w:val="22"/>
        </w:rPr>
        <w:t>PARPi</w:t>
      </w:r>
      <w:proofErr w:type="spellEnd"/>
      <w:r w:rsidR="00731E89" w:rsidRPr="00E764ED">
        <w:rPr>
          <w:rFonts w:ascii="Arial" w:hAnsi="Arial" w:cs="Arial"/>
          <w:sz w:val="22"/>
          <w:szCs w:val="22"/>
        </w:rPr>
        <w:t xml:space="preserve"> sites excluded method” </w:t>
      </w:r>
      <w:r w:rsidR="00D92C0C" w:rsidRPr="00E764ED">
        <w:rPr>
          <w:rFonts w:ascii="Arial" w:hAnsi="Arial" w:cs="Arial"/>
          <w:sz w:val="22"/>
          <w:szCs w:val="22"/>
        </w:rPr>
        <w:t xml:space="preserve">was unorthodox and not previously accepted by the PBAC in addressing the issue of crossover. The ESCs advised that removing all patients in a centre where crossover occurred would clearly have the effect of reducing precision, whilst the effect on bias remains unclear. The ESCs </w:t>
      </w:r>
      <w:r w:rsidR="0054210B" w:rsidRPr="00E764ED">
        <w:rPr>
          <w:rFonts w:ascii="Arial" w:hAnsi="Arial" w:cs="Arial"/>
          <w:sz w:val="22"/>
          <w:szCs w:val="22"/>
        </w:rPr>
        <w:t xml:space="preserve">also </w:t>
      </w:r>
      <w:r w:rsidR="00D92C0C" w:rsidRPr="00E764ED">
        <w:rPr>
          <w:rFonts w:ascii="Arial" w:hAnsi="Arial" w:cs="Arial"/>
          <w:sz w:val="22"/>
          <w:szCs w:val="22"/>
        </w:rPr>
        <w:t xml:space="preserve">noted that a comparison </w:t>
      </w:r>
      <w:r w:rsidR="00D92C0C" w:rsidRPr="00E764ED">
        <w:rPr>
          <w:rFonts w:ascii="Arial" w:hAnsi="Arial" w:cs="Arial"/>
          <w:sz w:val="22"/>
          <w:szCs w:val="22"/>
        </w:rPr>
        <w:lastRenderedPageBreak/>
        <w:t>was made with one of the more widely used statistical adjustment methods, the rank-preserving structural failure time (RPSFT) model, but advised that this was limited because the confidence interval around each reported point estimate was also required</w:t>
      </w:r>
      <w:r w:rsidR="00750D40" w:rsidRPr="00E764ED">
        <w:rPr>
          <w:rFonts w:ascii="Arial" w:hAnsi="Arial" w:cs="Arial"/>
          <w:sz w:val="22"/>
          <w:szCs w:val="22"/>
        </w:rPr>
        <w:t>.</w:t>
      </w:r>
      <w:r w:rsidR="00143DBC">
        <w:rPr>
          <w:rFonts w:ascii="Arial" w:hAnsi="Arial" w:cs="Arial"/>
          <w:sz w:val="22"/>
          <w:szCs w:val="22"/>
        </w:rPr>
        <w:t xml:space="preserve"> The Pre-PBAC response reiterated that the sites excluded analysis was a valid approach, stating that the updated ratio for OS in the ‘sites excluded’ subgroup (HR: 0.49</w:t>
      </w:r>
      <w:r w:rsidR="007C2EDD">
        <w:rPr>
          <w:rFonts w:ascii="Arial" w:hAnsi="Arial" w:cs="Arial"/>
          <w:sz w:val="22"/>
          <w:szCs w:val="22"/>
        </w:rPr>
        <w:t xml:space="preserve">; </w:t>
      </w:r>
      <w:r w:rsidR="007C2EDD" w:rsidRPr="007C2EDD">
        <w:rPr>
          <w:rFonts w:ascii="Arial" w:hAnsi="Arial" w:cs="Arial"/>
          <w:sz w:val="22"/>
          <w:szCs w:val="22"/>
        </w:rPr>
        <w:t>95% CI</w:t>
      </w:r>
      <w:r w:rsidR="007C2EDD">
        <w:rPr>
          <w:rFonts w:ascii="Arial" w:hAnsi="Arial" w:cs="Arial"/>
          <w:sz w:val="22"/>
          <w:szCs w:val="22"/>
        </w:rPr>
        <w:t>:</w:t>
      </w:r>
      <w:r w:rsidR="007C2EDD" w:rsidRPr="007C2EDD">
        <w:rPr>
          <w:rFonts w:ascii="Arial" w:hAnsi="Arial" w:cs="Arial"/>
          <w:sz w:val="22"/>
          <w:szCs w:val="22"/>
        </w:rPr>
        <w:t xml:space="preserve"> 0.28 to 0.86</w:t>
      </w:r>
      <w:r w:rsidR="00143DBC">
        <w:rPr>
          <w:rFonts w:ascii="Arial" w:hAnsi="Arial" w:cs="Arial"/>
          <w:sz w:val="22"/>
          <w:szCs w:val="22"/>
        </w:rPr>
        <w:t>) was consistent with the updated supplementary RPS</w:t>
      </w:r>
      <w:r w:rsidR="001B5F07">
        <w:rPr>
          <w:rFonts w:ascii="Arial" w:hAnsi="Arial" w:cs="Arial"/>
          <w:sz w:val="22"/>
          <w:szCs w:val="22"/>
        </w:rPr>
        <w:t>F</w:t>
      </w:r>
      <w:r w:rsidR="00143DBC">
        <w:rPr>
          <w:rFonts w:ascii="Arial" w:hAnsi="Arial" w:cs="Arial"/>
          <w:sz w:val="22"/>
          <w:szCs w:val="22"/>
        </w:rPr>
        <w:t>T analysis (HR: 0.58), with the point estimate used in the original model (HR: 0.52) falling between the two updated estimates.</w:t>
      </w:r>
    </w:p>
    <w:p w:rsidR="004C3F7F" w:rsidRPr="00936175" w:rsidRDefault="004C3F7F" w:rsidP="004C3F7F">
      <w:pPr>
        <w:rPr>
          <w:rFonts w:ascii="Arial" w:hAnsi="Arial" w:cs="Arial"/>
          <w:sz w:val="22"/>
          <w:szCs w:val="22"/>
        </w:rPr>
      </w:pPr>
    </w:p>
    <w:p w:rsidR="004C3F7F" w:rsidRPr="00E764ED" w:rsidRDefault="004C3F7F"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The claim of “consistent and well characterised safety profile” was interpreted during the evaluation as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having a</w:t>
      </w:r>
      <w:r w:rsidR="00B724B0">
        <w:rPr>
          <w:rFonts w:ascii="Arial" w:hAnsi="Arial" w:cs="Arial"/>
          <w:sz w:val="22"/>
          <w:szCs w:val="22"/>
        </w:rPr>
        <w:t>n</w:t>
      </w:r>
      <w:r w:rsidRPr="00936175">
        <w:rPr>
          <w:rFonts w:ascii="Arial" w:hAnsi="Arial" w:cs="Arial"/>
          <w:sz w:val="22"/>
          <w:szCs w:val="22"/>
        </w:rPr>
        <w:t xml:space="preserve"> inferior but acceptable safety profile. A conclusion of inferior safety profile might be reasonable, but would have the following limitations:</w:t>
      </w:r>
    </w:p>
    <w:p w:rsidR="004C3F7F" w:rsidRPr="00E764ED" w:rsidRDefault="004C3F7F" w:rsidP="00F5403B">
      <w:pPr>
        <w:pStyle w:val="ListParagraph"/>
        <w:numPr>
          <w:ilvl w:val="0"/>
          <w:numId w:val="7"/>
        </w:numPr>
        <w:rPr>
          <w:rFonts w:ascii="Arial" w:hAnsi="Arial" w:cs="Arial"/>
          <w:sz w:val="22"/>
          <w:szCs w:val="22"/>
        </w:rPr>
      </w:pPr>
      <w:proofErr w:type="gramStart"/>
      <w:r w:rsidRPr="00E764ED">
        <w:rPr>
          <w:rFonts w:ascii="Arial" w:hAnsi="Arial" w:cs="Arial"/>
          <w:sz w:val="22"/>
          <w:szCs w:val="22"/>
        </w:rPr>
        <w:t>the</w:t>
      </w:r>
      <w:proofErr w:type="gramEnd"/>
      <w:r w:rsidRPr="00E764ED">
        <w:rPr>
          <w:rFonts w:ascii="Arial" w:hAnsi="Arial" w:cs="Arial"/>
          <w:sz w:val="22"/>
          <w:szCs w:val="22"/>
        </w:rPr>
        <w:t xml:space="preserve"> short median duration of treatment (37.3 months)</w:t>
      </w:r>
      <w:r w:rsidR="003C3971" w:rsidRPr="00E764ED">
        <w:rPr>
          <w:rFonts w:ascii="Arial" w:hAnsi="Arial" w:cs="Arial"/>
          <w:sz w:val="22"/>
          <w:szCs w:val="22"/>
        </w:rPr>
        <w:t>. The ESC</w:t>
      </w:r>
      <w:r w:rsidR="00C14042" w:rsidRPr="00E764ED">
        <w:rPr>
          <w:rFonts w:ascii="Arial" w:hAnsi="Arial" w:cs="Arial"/>
          <w:sz w:val="22"/>
          <w:szCs w:val="22"/>
        </w:rPr>
        <w:t>s</w:t>
      </w:r>
      <w:r w:rsidR="003C3971" w:rsidRPr="00E764ED">
        <w:rPr>
          <w:rFonts w:ascii="Arial" w:hAnsi="Arial" w:cs="Arial"/>
          <w:sz w:val="22"/>
          <w:szCs w:val="22"/>
        </w:rPr>
        <w:t xml:space="preserve"> considered </w:t>
      </w:r>
      <w:r w:rsidR="00C14042" w:rsidRPr="00E764ED">
        <w:rPr>
          <w:rFonts w:ascii="Arial" w:hAnsi="Arial" w:cs="Arial"/>
          <w:sz w:val="22"/>
          <w:szCs w:val="22"/>
        </w:rPr>
        <w:t xml:space="preserve">that </w:t>
      </w:r>
      <w:r w:rsidR="003C3971" w:rsidRPr="00E764ED">
        <w:rPr>
          <w:rFonts w:ascii="Arial" w:hAnsi="Arial" w:cs="Arial"/>
          <w:sz w:val="22"/>
          <w:szCs w:val="22"/>
        </w:rPr>
        <w:t xml:space="preserve">this timeframe was too short in the context of longer term safety concerns </w:t>
      </w:r>
      <w:r w:rsidR="00660502" w:rsidRPr="00E764ED">
        <w:rPr>
          <w:rFonts w:ascii="Arial" w:hAnsi="Arial" w:cs="Arial"/>
          <w:sz w:val="22"/>
          <w:szCs w:val="22"/>
        </w:rPr>
        <w:t xml:space="preserve">regarding the development of </w:t>
      </w:r>
      <w:r w:rsidR="003C3971" w:rsidRPr="00E764ED">
        <w:rPr>
          <w:rFonts w:ascii="Arial" w:hAnsi="Arial" w:cs="Arial"/>
          <w:sz w:val="22"/>
          <w:szCs w:val="22"/>
        </w:rPr>
        <w:t>MDS and AML</w:t>
      </w:r>
      <w:r w:rsidRPr="00E764ED">
        <w:rPr>
          <w:rFonts w:ascii="Arial" w:hAnsi="Arial" w:cs="Arial"/>
          <w:sz w:val="22"/>
          <w:szCs w:val="22"/>
        </w:rPr>
        <w:t>;</w:t>
      </w:r>
    </w:p>
    <w:p w:rsidR="004C3F7F" w:rsidRPr="00936175" w:rsidRDefault="004C3F7F" w:rsidP="00F5403B">
      <w:pPr>
        <w:pStyle w:val="ListParagraph"/>
        <w:numPr>
          <w:ilvl w:val="0"/>
          <w:numId w:val="7"/>
        </w:numPr>
        <w:rPr>
          <w:rFonts w:ascii="Arial" w:hAnsi="Arial" w:cs="Arial"/>
          <w:sz w:val="22"/>
          <w:szCs w:val="22"/>
        </w:rPr>
      </w:pPr>
      <w:r w:rsidRPr="00936175">
        <w:rPr>
          <w:rFonts w:ascii="Arial" w:hAnsi="Arial" w:cs="Arial"/>
          <w:sz w:val="22"/>
          <w:szCs w:val="22"/>
        </w:rPr>
        <w:t>the duration of treatment might not reflect clinical practice as patients continue treatment until disease progression or toxicity;</w:t>
      </w:r>
    </w:p>
    <w:p w:rsidR="004C3F7F" w:rsidRPr="00936175" w:rsidRDefault="004C3F7F" w:rsidP="00F5403B">
      <w:pPr>
        <w:pStyle w:val="ListParagraph"/>
        <w:numPr>
          <w:ilvl w:val="0"/>
          <w:numId w:val="7"/>
        </w:numPr>
        <w:rPr>
          <w:rFonts w:ascii="Arial" w:hAnsi="Arial" w:cs="Arial"/>
          <w:sz w:val="22"/>
          <w:szCs w:val="22"/>
        </w:rPr>
      </w:pPr>
      <w:r w:rsidRPr="00936175">
        <w:rPr>
          <w:rFonts w:ascii="Arial" w:hAnsi="Arial" w:cs="Arial"/>
          <w:sz w:val="22"/>
          <w:szCs w:val="22"/>
        </w:rPr>
        <w:t>the amount of missing data was high due to censoring; and</w:t>
      </w:r>
    </w:p>
    <w:p w:rsidR="004C3F7F" w:rsidRDefault="004C3F7F" w:rsidP="00F5403B">
      <w:pPr>
        <w:pStyle w:val="ListParagraph"/>
        <w:numPr>
          <w:ilvl w:val="0"/>
          <w:numId w:val="7"/>
        </w:numPr>
        <w:rPr>
          <w:rFonts w:ascii="Arial" w:hAnsi="Arial" w:cs="Arial"/>
          <w:sz w:val="22"/>
          <w:szCs w:val="22"/>
        </w:rPr>
      </w:pPr>
      <w:proofErr w:type="gramStart"/>
      <w:r w:rsidRPr="00936175">
        <w:rPr>
          <w:rFonts w:ascii="Arial" w:hAnsi="Arial" w:cs="Arial"/>
          <w:sz w:val="22"/>
          <w:szCs w:val="22"/>
        </w:rPr>
        <w:t>the</w:t>
      </w:r>
      <w:proofErr w:type="gramEnd"/>
      <w:r w:rsidRPr="00936175">
        <w:rPr>
          <w:rFonts w:ascii="Arial" w:hAnsi="Arial" w:cs="Arial"/>
          <w:sz w:val="22"/>
          <w:szCs w:val="22"/>
        </w:rPr>
        <w:t xml:space="preserve"> absence of safety data for patients with </w:t>
      </w:r>
      <w:proofErr w:type="spellStart"/>
      <w:r w:rsidRPr="0029534A">
        <w:rPr>
          <w:rFonts w:ascii="Arial" w:hAnsi="Arial" w:cs="Arial"/>
          <w:i/>
          <w:sz w:val="22"/>
          <w:szCs w:val="22"/>
        </w:rPr>
        <w:t>BRCA</w:t>
      </w:r>
      <w:r w:rsidRPr="00936175">
        <w:rPr>
          <w:rFonts w:ascii="Arial" w:hAnsi="Arial" w:cs="Arial"/>
          <w:sz w:val="22"/>
          <w:szCs w:val="22"/>
        </w:rPr>
        <w:t>wt</w:t>
      </w:r>
      <w:proofErr w:type="spellEnd"/>
      <w:r w:rsidRPr="00936175">
        <w:rPr>
          <w:rFonts w:ascii="Arial" w:hAnsi="Arial" w:cs="Arial"/>
          <w:sz w:val="22"/>
          <w:szCs w:val="22"/>
        </w:rPr>
        <w:t>/unknown.</w:t>
      </w:r>
      <w:r w:rsidR="003C3971">
        <w:rPr>
          <w:rFonts w:ascii="Arial" w:hAnsi="Arial" w:cs="Arial"/>
          <w:sz w:val="22"/>
          <w:szCs w:val="22"/>
        </w:rPr>
        <w:t xml:space="preserve"> </w:t>
      </w:r>
      <w:r w:rsidR="003C3971" w:rsidRPr="00E764ED">
        <w:rPr>
          <w:rFonts w:ascii="Arial" w:hAnsi="Arial" w:cs="Arial"/>
          <w:sz w:val="22"/>
          <w:szCs w:val="22"/>
        </w:rPr>
        <w:t>The ESC</w:t>
      </w:r>
      <w:r w:rsidR="00C14042" w:rsidRPr="00E764ED">
        <w:rPr>
          <w:rFonts w:ascii="Arial" w:hAnsi="Arial" w:cs="Arial"/>
          <w:sz w:val="22"/>
          <w:szCs w:val="22"/>
        </w:rPr>
        <w:t>s</w:t>
      </w:r>
      <w:r w:rsidR="003C3971" w:rsidRPr="00E764ED">
        <w:rPr>
          <w:rFonts w:ascii="Arial" w:hAnsi="Arial" w:cs="Arial"/>
          <w:sz w:val="22"/>
          <w:szCs w:val="22"/>
        </w:rPr>
        <w:t xml:space="preserve"> considered </w:t>
      </w:r>
      <w:r w:rsidR="00C14042" w:rsidRPr="00E764ED">
        <w:rPr>
          <w:rFonts w:ascii="Arial" w:hAnsi="Arial" w:cs="Arial"/>
          <w:sz w:val="22"/>
          <w:szCs w:val="22"/>
        </w:rPr>
        <w:t xml:space="preserve">that </w:t>
      </w:r>
      <w:r w:rsidR="003C3971" w:rsidRPr="00E764ED">
        <w:rPr>
          <w:rFonts w:ascii="Arial" w:hAnsi="Arial" w:cs="Arial"/>
          <w:sz w:val="22"/>
          <w:szCs w:val="22"/>
        </w:rPr>
        <w:t xml:space="preserve">this may favour </w:t>
      </w:r>
      <w:proofErr w:type="spellStart"/>
      <w:r w:rsidR="003C3971" w:rsidRPr="00E764ED">
        <w:rPr>
          <w:rFonts w:ascii="Arial" w:hAnsi="Arial" w:cs="Arial"/>
          <w:sz w:val="22"/>
          <w:szCs w:val="22"/>
        </w:rPr>
        <w:t>olaparib</w:t>
      </w:r>
      <w:proofErr w:type="spellEnd"/>
      <w:r w:rsidR="003C3971" w:rsidRPr="00E764ED">
        <w:rPr>
          <w:rFonts w:ascii="Arial" w:hAnsi="Arial" w:cs="Arial"/>
          <w:sz w:val="22"/>
          <w:szCs w:val="22"/>
        </w:rPr>
        <w:t xml:space="preserve">, as </w:t>
      </w:r>
      <w:proofErr w:type="spellStart"/>
      <w:r w:rsidR="003C3971" w:rsidRPr="0086271D">
        <w:rPr>
          <w:rFonts w:ascii="Arial" w:hAnsi="Arial" w:cs="Arial"/>
          <w:i/>
          <w:sz w:val="22"/>
          <w:szCs w:val="22"/>
        </w:rPr>
        <w:t>BRCA</w:t>
      </w:r>
      <w:r w:rsidR="003C3971" w:rsidRPr="00E764ED">
        <w:rPr>
          <w:rFonts w:ascii="Arial" w:hAnsi="Arial" w:cs="Arial"/>
          <w:sz w:val="22"/>
          <w:szCs w:val="22"/>
        </w:rPr>
        <w:t>wt</w:t>
      </w:r>
      <w:proofErr w:type="spellEnd"/>
      <w:r w:rsidR="003C3971" w:rsidRPr="00E764ED">
        <w:rPr>
          <w:rFonts w:ascii="Arial" w:hAnsi="Arial" w:cs="Arial"/>
          <w:sz w:val="22"/>
          <w:szCs w:val="22"/>
        </w:rPr>
        <w:t xml:space="preserve"> patients </w:t>
      </w:r>
      <w:r w:rsidR="00651D94" w:rsidRPr="00E764ED">
        <w:rPr>
          <w:rFonts w:ascii="Arial" w:hAnsi="Arial" w:cs="Arial"/>
          <w:sz w:val="22"/>
          <w:szCs w:val="22"/>
        </w:rPr>
        <w:t>may</w:t>
      </w:r>
      <w:r w:rsidR="003C3971" w:rsidRPr="00E764ED">
        <w:rPr>
          <w:rFonts w:ascii="Arial" w:hAnsi="Arial" w:cs="Arial"/>
          <w:sz w:val="22"/>
          <w:szCs w:val="22"/>
        </w:rPr>
        <w:t xml:space="preserve"> be at less risk of developing </w:t>
      </w:r>
      <w:r w:rsidR="009B31AB" w:rsidRPr="00E764ED">
        <w:rPr>
          <w:rFonts w:ascii="Arial" w:hAnsi="Arial" w:cs="Arial"/>
          <w:sz w:val="22"/>
          <w:szCs w:val="22"/>
        </w:rPr>
        <w:t>MDS and AML.</w:t>
      </w:r>
    </w:p>
    <w:p w:rsidR="00470230" w:rsidRPr="00470230" w:rsidRDefault="00470230" w:rsidP="00470230">
      <w:pPr>
        <w:widowControl w:val="0"/>
        <w:rPr>
          <w:rFonts w:ascii="Arial" w:hAnsi="Arial" w:cs="Arial"/>
          <w:snapToGrid w:val="0"/>
          <w:sz w:val="22"/>
          <w:szCs w:val="20"/>
        </w:rPr>
      </w:pPr>
    </w:p>
    <w:p w:rsidR="00470230" w:rsidRPr="00006C87" w:rsidRDefault="00470230" w:rsidP="00F5403B">
      <w:pPr>
        <w:pStyle w:val="ListParagraph"/>
        <w:numPr>
          <w:ilvl w:val="1"/>
          <w:numId w:val="9"/>
        </w:numPr>
        <w:rPr>
          <w:rFonts w:ascii="Arial" w:hAnsi="Arial" w:cs="Arial"/>
          <w:bCs/>
          <w:snapToGrid w:val="0"/>
          <w:sz w:val="22"/>
          <w:szCs w:val="20"/>
        </w:rPr>
      </w:pPr>
      <w:r w:rsidRPr="00006C87">
        <w:rPr>
          <w:rFonts w:ascii="Arial" w:hAnsi="Arial" w:cs="Arial"/>
          <w:bCs/>
          <w:snapToGrid w:val="0"/>
          <w:sz w:val="22"/>
          <w:szCs w:val="22"/>
        </w:rPr>
        <w:t xml:space="preserve">The PBAC </w:t>
      </w:r>
      <w:r w:rsidRPr="006E0E1D">
        <w:rPr>
          <w:rFonts w:ascii="Arial" w:hAnsi="Arial" w:cs="Arial"/>
          <w:sz w:val="22"/>
          <w:szCs w:val="22"/>
        </w:rPr>
        <w:t>considered</w:t>
      </w:r>
      <w:r w:rsidRPr="00006C87">
        <w:rPr>
          <w:rFonts w:ascii="Arial" w:hAnsi="Arial" w:cs="Arial"/>
          <w:bCs/>
          <w:snapToGrid w:val="0"/>
          <w:sz w:val="22"/>
          <w:szCs w:val="22"/>
        </w:rPr>
        <w:t xml:space="preserve"> that the claim of superior comparative effectiveness was reasonable.</w:t>
      </w:r>
    </w:p>
    <w:p w:rsidR="00470230" w:rsidRPr="00464317" w:rsidRDefault="00470230" w:rsidP="0086271D">
      <w:pPr>
        <w:contextualSpacing/>
        <w:rPr>
          <w:rFonts w:ascii="Arial" w:hAnsi="Arial" w:cs="Arial"/>
          <w:bCs/>
          <w:snapToGrid w:val="0"/>
          <w:sz w:val="22"/>
          <w:szCs w:val="22"/>
        </w:rPr>
      </w:pPr>
    </w:p>
    <w:p w:rsidR="00470230" w:rsidRPr="00464317" w:rsidRDefault="00470230" w:rsidP="00F5403B">
      <w:pPr>
        <w:pStyle w:val="ListParagraph"/>
        <w:numPr>
          <w:ilvl w:val="1"/>
          <w:numId w:val="9"/>
        </w:numPr>
        <w:rPr>
          <w:rFonts w:ascii="Arial" w:hAnsi="Arial" w:cs="Arial"/>
          <w:snapToGrid w:val="0"/>
          <w:sz w:val="22"/>
          <w:szCs w:val="22"/>
        </w:rPr>
      </w:pPr>
      <w:r w:rsidRPr="00464317">
        <w:rPr>
          <w:rFonts w:ascii="Arial" w:hAnsi="Arial" w:cs="Arial"/>
          <w:snapToGrid w:val="0"/>
          <w:sz w:val="22"/>
          <w:szCs w:val="22"/>
        </w:rPr>
        <w:t xml:space="preserve">The PBAC </w:t>
      </w:r>
      <w:r w:rsidRPr="00464317">
        <w:rPr>
          <w:rFonts w:ascii="Arial" w:hAnsi="Arial" w:cs="Arial"/>
          <w:sz w:val="22"/>
          <w:szCs w:val="22"/>
        </w:rPr>
        <w:t>considered</w:t>
      </w:r>
      <w:r w:rsidRPr="00464317">
        <w:rPr>
          <w:rFonts w:ascii="Arial" w:hAnsi="Arial" w:cs="Arial"/>
          <w:snapToGrid w:val="0"/>
          <w:sz w:val="22"/>
          <w:szCs w:val="22"/>
        </w:rPr>
        <w:t xml:space="preserve"> that the claim of inferior comparative safety was reasonable.</w:t>
      </w:r>
    </w:p>
    <w:p w:rsidR="00470230" w:rsidRPr="00E764ED" w:rsidRDefault="00470230" w:rsidP="0086271D">
      <w:pPr>
        <w:rPr>
          <w:rFonts w:ascii="Arial" w:hAnsi="Arial" w:cs="Arial"/>
          <w:sz w:val="22"/>
          <w:szCs w:val="22"/>
        </w:rPr>
      </w:pPr>
    </w:p>
    <w:p w:rsidR="00D76A70" w:rsidRDefault="004C3F7F" w:rsidP="00906EDF">
      <w:pPr>
        <w:pStyle w:val="Heading2"/>
      </w:pPr>
      <w:bookmarkStart w:id="21" w:name="_Toc431891743"/>
      <w:bookmarkStart w:id="22" w:name="_Toc439845560"/>
      <w:r w:rsidRPr="008A2B3C">
        <w:t>C</w:t>
      </w:r>
      <w:r w:rsidR="00D76A70" w:rsidRPr="008A2B3C">
        <w:t>laim of co</w:t>
      </w:r>
      <w:r w:rsidR="008D79C8" w:rsidRPr="008A2B3C">
        <w:t>-</w:t>
      </w:r>
      <w:r w:rsidR="00D76A70" w:rsidRPr="008A2B3C">
        <w:t>dependence</w:t>
      </w:r>
      <w:bookmarkEnd w:id="21"/>
      <w:bookmarkEnd w:id="22"/>
    </w:p>
    <w:p w:rsidR="00470230" w:rsidRPr="000929DE" w:rsidRDefault="00470230" w:rsidP="000929DE">
      <w:pPr>
        <w:rPr>
          <w:rFonts w:ascii="Arial" w:hAnsi="Arial" w:cs="Arial"/>
          <w:sz w:val="22"/>
        </w:rPr>
      </w:pPr>
    </w:p>
    <w:p w:rsidR="004D59E9" w:rsidRPr="00470230" w:rsidRDefault="00AE67DF" w:rsidP="00F5403B">
      <w:pPr>
        <w:pStyle w:val="ListParagraph"/>
        <w:numPr>
          <w:ilvl w:val="1"/>
          <w:numId w:val="9"/>
        </w:numPr>
        <w:rPr>
          <w:rFonts w:ascii="Arial" w:hAnsi="Arial" w:cs="Arial"/>
          <w:sz w:val="22"/>
          <w:szCs w:val="22"/>
        </w:rPr>
      </w:pPr>
      <w:r w:rsidRPr="00470230">
        <w:rPr>
          <w:rFonts w:ascii="Arial" w:hAnsi="Arial" w:cs="Arial"/>
          <w:sz w:val="22"/>
          <w:szCs w:val="22"/>
        </w:rPr>
        <w:t xml:space="preserve">The </w:t>
      </w:r>
      <w:r w:rsidR="00212704" w:rsidRPr="00470230">
        <w:rPr>
          <w:rFonts w:ascii="Arial" w:hAnsi="Arial" w:cs="Arial"/>
          <w:sz w:val="22"/>
          <w:szCs w:val="22"/>
        </w:rPr>
        <w:t xml:space="preserve">submission </w:t>
      </w:r>
      <w:r w:rsidRPr="00470230">
        <w:rPr>
          <w:rFonts w:ascii="Arial" w:hAnsi="Arial" w:cs="Arial"/>
          <w:sz w:val="22"/>
          <w:szCs w:val="22"/>
        </w:rPr>
        <w:t>claim</w:t>
      </w:r>
      <w:r w:rsidR="00F604A5" w:rsidRPr="00470230">
        <w:rPr>
          <w:rFonts w:ascii="Arial" w:hAnsi="Arial" w:cs="Arial"/>
          <w:sz w:val="22"/>
          <w:szCs w:val="22"/>
        </w:rPr>
        <w:t>ed</w:t>
      </w:r>
      <w:r w:rsidR="00F66630" w:rsidRPr="00470230">
        <w:rPr>
          <w:rFonts w:ascii="Arial" w:hAnsi="Arial" w:cs="Arial"/>
          <w:sz w:val="22"/>
          <w:szCs w:val="22"/>
        </w:rPr>
        <w:t xml:space="preserve"> </w:t>
      </w:r>
      <w:r w:rsidR="00212704" w:rsidRPr="00470230">
        <w:rPr>
          <w:rFonts w:ascii="Arial" w:hAnsi="Arial" w:cs="Arial"/>
          <w:sz w:val="22"/>
          <w:szCs w:val="22"/>
        </w:rPr>
        <w:t>the co-dependent technologies</w:t>
      </w:r>
      <w:r w:rsidRPr="00470230">
        <w:rPr>
          <w:rFonts w:ascii="Arial" w:hAnsi="Arial" w:cs="Arial"/>
          <w:sz w:val="22"/>
          <w:szCs w:val="22"/>
        </w:rPr>
        <w:t xml:space="preserve"> ‘</w:t>
      </w:r>
      <w:r w:rsidRPr="00470230">
        <w:rPr>
          <w:rFonts w:ascii="Arial" w:hAnsi="Arial" w:cs="Arial"/>
          <w:i/>
          <w:sz w:val="22"/>
          <w:szCs w:val="22"/>
        </w:rPr>
        <w:t>BRCA</w:t>
      </w:r>
      <w:r w:rsidRPr="00470230">
        <w:rPr>
          <w:rFonts w:ascii="Arial" w:hAnsi="Arial" w:cs="Arial"/>
          <w:sz w:val="22"/>
          <w:szCs w:val="22"/>
        </w:rPr>
        <w:t xml:space="preserve"> testing</w:t>
      </w:r>
      <w:r w:rsidR="00212704" w:rsidRPr="00470230">
        <w:rPr>
          <w:rFonts w:ascii="Arial" w:hAnsi="Arial" w:cs="Arial"/>
          <w:sz w:val="22"/>
          <w:szCs w:val="22"/>
        </w:rPr>
        <w:t xml:space="preserve"> and </w:t>
      </w:r>
      <w:proofErr w:type="spellStart"/>
      <w:r w:rsidR="00212704" w:rsidRPr="00470230">
        <w:rPr>
          <w:rFonts w:ascii="Arial" w:hAnsi="Arial" w:cs="Arial"/>
          <w:sz w:val="22"/>
          <w:szCs w:val="22"/>
        </w:rPr>
        <w:t>olaparib</w:t>
      </w:r>
      <w:proofErr w:type="spellEnd"/>
      <w:r w:rsidRPr="00470230">
        <w:rPr>
          <w:rFonts w:ascii="Arial" w:hAnsi="Arial" w:cs="Arial"/>
          <w:sz w:val="22"/>
          <w:szCs w:val="22"/>
        </w:rPr>
        <w:t xml:space="preserve">’ </w:t>
      </w:r>
      <w:r w:rsidR="00F604A5" w:rsidRPr="00470230">
        <w:rPr>
          <w:rFonts w:ascii="Arial" w:hAnsi="Arial" w:cs="Arial"/>
          <w:sz w:val="22"/>
          <w:szCs w:val="22"/>
        </w:rPr>
        <w:t>to be</w:t>
      </w:r>
      <w:r w:rsidR="00212704" w:rsidRPr="00470230">
        <w:rPr>
          <w:rFonts w:ascii="Arial" w:hAnsi="Arial" w:cs="Arial"/>
          <w:sz w:val="22"/>
          <w:szCs w:val="22"/>
        </w:rPr>
        <w:t xml:space="preserve"> superior to</w:t>
      </w:r>
      <w:r w:rsidR="00B01386" w:rsidRPr="00470230">
        <w:rPr>
          <w:rFonts w:ascii="Arial" w:hAnsi="Arial" w:cs="Arial"/>
          <w:sz w:val="22"/>
          <w:szCs w:val="22"/>
        </w:rPr>
        <w:t xml:space="preserve"> ‘No </w:t>
      </w:r>
      <w:r w:rsidR="00B01386" w:rsidRPr="00470230">
        <w:rPr>
          <w:rFonts w:ascii="Arial" w:hAnsi="Arial" w:cs="Arial"/>
          <w:i/>
          <w:sz w:val="22"/>
          <w:szCs w:val="22"/>
        </w:rPr>
        <w:t>BRCA</w:t>
      </w:r>
      <w:r w:rsidR="00B01386" w:rsidRPr="00470230">
        <w:rPr>
          <w:rFonts w:ascii="Arial" w:hAnsi="Arial" w:cs="Arial"/>
          <w:sz w:val="22"/>
          <w:szCs w:val="22"/>
        </w:rPr>
        <w:t xml:space="preserve"> testing </w:t>
      </w:r>
      <w:r w:rsidR="00BB17E8" w:rsidRPr="00470230">
        <w:rPr>
          <w:rFonts w:ascii="Arial" w:hAnsi="Arial" w:cs="Arial"/>
          <w:sz w:val="22"/>
          <w:szCs w:val="22"/>
        </w:rPr>
        <w:t>and</w:t>
      </w:r>
      <w:r w:rsidR="00B01386" w:rsidRPr="00470230">
        <w:rPr>
          <w:rFonts w:ascii="Arial" w:hAnsi="Arial" w:cs="Arial"/>
          <w:sz w:val="22"/>
          <w:szCs w:val="22"/>
        </w:rPr>
        <w:t xml:space="preserve"> standard follow-up care</w:t>
      </w:r>
      <w:r w:rsidR="00151252" w:rsidRPr="00470230">
        <w:rPr>
          <w:rFonts w:ascii="Arial" w:hAnsi="Arial" w:cs="Arial"/>
          <w:sz w:val="22"/>
          <w:szCs w:val="22"/>
        </w:rPr>
        <w:t>’.</w:t>
      </w:r>
    </w:p>
    <w:p w:rsidR="004D59E9" w:rsidRPr="00936175" w:rsidRDefault="004D59E9" w:rsidP="007B1FD3">
      <w:pPr>
        <w:rPr>
          <w:rFonts w:ascii="Arial" w:hAnsi="Arial" w:cs="Arial"/>
          <w:sz w:val="22"/>
          <w:szCs w:val="22"/>
        </w:rPr>
      </w:pPr>
    </w:p>
    <w:p w:rsidR="00257B03" w:rsidRPr="00936175" w:rsidRDefault="00257B03"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The submission did not provide a detailed comparison of these two scenarios, rather it focussed on the comparison of the effectiveness of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in patients with </w:t>
      </w:r>
      <w:proofErr w:type="spellStart"/>
      <w:r w:rsidRPr="0029534A">
        <w:rPr>
          <w:rFonts w:ascii="Arial" w:hAnsi="Arial" w:cs="Arial"/>
          <w:i/>
          <w:sz w:val="22"/>
          <w:szCs w:val="22"/>
        </w:rPr>
        <w:t>BRCA</w:t>
      </w:r>
      <w:r w:rsidRPr="00936175">
        <w:rPr>
          <w:rFonts w:ascii="Arial" w:hAnsi="Arial" w:cs="Arial"/>
          <w:sz w:val="22"/>
          <w:szCs w:val="22"/>
        </w:rPr>
        <w:t>m</w:t>
      </w:r>
      <w:proofErr w:type="spellEnd"/>
      <w:r w:rsidRPr="00936175">
        <w:rPr>
          <w:rFonts w:ascii="Arial" w:hAnsi="Arial" w:cs="Arial"/>
          <w:sz w:val="22"/>
          <w:szCs w:val="22"/>
        </w:rPr>
        <w:t xml:space="preserve">. The </w:t>
      </w:r>
      <w:r w:rsidR="006A37ED" w:rsidRPr="00936175">
        <w:rPr>
          <w:rFonts w:ascii="Arial" w:hAnsi="Arial" w:cs="Arial"/>
          <w:sz w:val="22"/>
          <w:szCs w:val="22"/>
        </w:rPr>
        <w:t xml:space="preserve">claim </w:t>
      </w:r>
      <w:r w:rsidR="0057372E" w:rsidRPr="00936175">
        <w:rPr>
          <w:rFonts w:ascii="Arial" w:hAnsi="Arial" w:cs="Arial"/>
          <w:sz w:val="22"/>
          <w:szCs w:val="22"/>
        </w:rPr>
        <w:t xml:space="preserve">of co-dependence </w:t>
      </w:r>
      <w:r w:rsidR="005908D7" w:rsidRPr="00936175">
        <w:rPr>
          <w:rFonts w:ascii="Arial" w:hAnsi="Arial" w:cs="Arial"/>
          <w:sz w:val="22"/>
          <w:szCs w:val="22"/>
        </w:rPr>
        <w:t xml:space="preserve">between the technologies of </w:t>
      </w:r>
      <w:r w:rsidR="005908D7" w:rsidRPr="0029534A">
        <w:rPr>
          <w:rFonts w:ascii="Arial" w:hAnsi="Arial" w:cs="Arial"/>
          <w:i/>
          <w:sz w:val="22"/>
          <w:szCs w:val="22"/>
        </w:rPr>
        <w:t>BRCA</w:t>
      </w:r>
      <w:r w:rsidR="005908D7" w:rsidRPr="00936175">
        <w:rPr>
          <w:rFonts w:ascii="Arial" w:hAnsi="Arial" w:cs="Arial"/>
          <w:sz w:val="22"/>
          <w:szCs w:val="22"/>
        </w:rPr>
        <w:t xml:space="preserve"> testing and </w:t>
      </w:r>
      <w:proofErr w:type="spellStart"/>
      <w:r w:rsidR="005908D7" w:rsidRPr="00936175">
        <w:rPr>
          <w:rFonts w:ascii="Arial" w:hAnsi="Arial" w:cs="Arial"/>
          <w:sz w:val="22"/>
          <w:szCs w:val="22"/>
        </w:rPr>
        <w:t>olaparib</w:t>
      </w:r>
      <w:proofErr w:type="spellEnd"/>
      <w:r w:rsidR="005908D7" w:rsidRPr="00936175">
        <w:rPr>
          <w:rFonts w:ascii="Arial" w:hAnsi="Arial" w:cs="Arial"/>
          <w:sz w:val="22"/>
          <w:szCs w:val="22"/>
        </w:rPr>
        <w:t xml:space="preserve"> </w:t>
      </w:r>
      <w:r w:rsidR="0057372E" w:rsidRPr="00936175">
        <w:rPr>
          <w:rFonts w:ascii="Arial" w:hAnsi="Arial" w:cs="Arial"/>
          <w:sz w:val="22"/>
          <w:szCs w:val="22"/>
        </w:rPr>
        <w:t xml:space="preserve">relies on an acceptance that </w:t>
      </w:r>
      <w:r w:rsidR="0057372E" w:rsidRPr="0029534A">
        <w:rPr>
          <w:rFonts w:ascii="Arial" w:hAnsi="Arial" w:cs="Arial"/>
          <w:i/>
          <w:sz w:val="22"/>
          <w:szCs w:val="22"/>
        </w:rPr>
        <w:t>BRCA</w:t>
      </w:r>
      <w:r w:rsidR="0057372E" w:rsidRPr="00936175">
        <w:rPr>
          <w:rFonts w:ascii="Arial" w:hAnsi="Arial" w:cs="Arial"/>
          <w:sz w:val="22"/>
          <w:szCs w:val="22"/>
        </w:rPr>
        <w:t xml:space="preserve"> testing predicts an important variation </w:t>
      </w:r>
      <w:r w:rsidR="005908D7" w:rsidRPr="00936175">
        <w:rPr>
          <w:rFonts w:ascii="Arial" w:hAnsi="Arial" w:cs="Arial"/>
          <w:sz w:val="22"/>
          <w:szCs w:val="22"/>
        </w:rPr>
        <w:t xml:space="preserve">between </w:t>
      </w:r>
      <w:proofErr w:type="spellStart"/>
      <w:r w:rsidR="005908D7" w:rsidRPr="0029534A">
        <w:rPr>
          <w:rFonts w:ascii="Arial" w:hAnsi="Arial" w:cs="Arial"/>
          <w:i/>
          <w:sz w:val="22"/>
          <w:szCs w:val="22"/>
        </w:rPr>
        <w:t>BRCA</w:t>
      </w:r>
      <w:r w:rsidR="005908D7" w:rsidRPr="00936175">
        <w:rPr>
          <w:rFonts w:ascii="Arial" w:hAnsi="Arial" w:cs="Arial"/>
          <w:sz w:val="22"/>
          <w:szCs w:val="22"/>
        </w:rPr>
        <w:t>m</w:t>
      </w:r>
      <w:proofErr w:type="spellEnd"/>
      <w:r w:rsidR="005908D7" w:rsidRPr="00936175">
        <w:rPr>
          <w:rFonts w:ascii="Arial" w:hAnsi="Arial" w:cs="Arial"/>
          <w:sz w:val="22"/>
          <w:szCs w:val="22"/>
        </w:rPr>
        <w:t xml:space="preserve"> and </w:t>
      </w:r>
      <w:proofErr w:type="spellStart"/>
      <w:r w:rsidR="005908D7" w:rsidRPr="0029534A">
        <w:rPr>
          <w:rFonts w:ascii="Arial" w:hAnsi="Arial" w:cs="Arial"/>
          <w:i/>
          <w:sz w:val="22"/>
          <w:szCs w:val="22"/>
        </w:rPr>
        <w:t>BRCA</w:t>
      </w:r>
      <w:r w:rsidR="005908D7" w:rsidRPr="00936175">
        <w:rPr>
          <w:rFonts w:ascii="Arial" w:hAnsi="Arial" w:cs="Arial"/>
          <w:sz w:val="22"/>
          <w:szCs w:val="22"/>
        </w:rPr>
        <w:t>wt</w:t>
      </w:r>
      <w:proofErr w:type="spellEnd"/>
      <w:r w:rsidR="005908D7" w:rsidRPr="00936175">
        <w:rPr>
          <w:rFonts w:ascii="Arial" w:hAnsi="Arial" w:cs="Arial"/>
          <w:sz w:val="22"/>
          <w:szCs w:val="22"/>
        </w:rPr>
        <w:t xml:space="preserve"> patients </w:t>
      </w:r>
      <w:r w:rsidR="0057372E" w:rsidRPr="00936175">
        <w:rPr>
          <w:rFonts w:ascii="Arial" w:hAnsi="Arial" w:cs="Arial"/>
          <w:sz w:val="22"/>
          <w:szCs w:val="22"/>
        </w:rPr>
        <w:t xml:space="preserve">in the effectiveness of </w:t>
      </w:r>
      <w:proofErr w:type="spellStart"/>
      <w:r w:rsidR="0057372E" w:rsidRPr="00936175">
        <w:rPr>
          <w:rFonts w:ascii="Arial" w:hAnsi="Arial" w:cs="Arial"/>
          <w:sz w:val="22"/>
          <w:szCs w:val="22"/>
        </w:rPr>
        <w:t>olaparib</w:t>
      </w:r>
      <w:proofErr w:type="spellEnd"/>
      <w:r w:rsidR="0057372E" w:rsidRPr="00936175">
        <w:rPr>
          <w:rFonts w:ascii="Arial" w:hAnsi="Arial" w:cs="Arial"/>
          <w:sz w:val="22"/>
          <w:szCs w:val="22"/>
        </w:rPr>
        <w:t xml:space="preserve">, and that this is distinguishable from the prognostic value of </w:t>
      </w:r>
      <w:r w:rsidR="0057372E" w:rsidRPr="0029534A">
        <w:rPr>
          <w:rFonts w:ascii="Arial" w:hAnsi="Arial" w:cs="Arial"/>
          <w:i/>
          <w:sz w:val="22"/>
          <w:szCs w:val="22"/>
        </w:rPr>
        <w:t>BRCA</w:t>
      </w:r>
      <w:r w:rsidR="0057372E" w:rsidRPr="00936175">
        <w:rPr>
          <w:rFonts w:ascii="Arial" w:hAnsi="Arial" w:cs="Arial"/>
          <w:sz w:val="22"/>
          <w:szCs w:val="22"/>
        </w:rPr>
        <w:t xml:space="preserve"> testing. </w:t>
      </w:r>
      <w:r w:rsidR="005908D7" w:rsidRPr="00936175">
        <w:rPr>
          <w:rFonts w:ascii="Arial" w:hAnsi="Arial" w:cs="Arial"/>
          <w:sz w:val="22"/>
          <w:szCs w:val="22"/>
        </w:rPr>
        <w:t xml:space="preserve">This claim </w:t>
      </w:r>
      <w:r w:rsidR="006A37ED" w:rsidRPr="00936175">
        <w:rPr>
          <w:rFonts w:ascii="Arial" w:hAnsi="Arial" w:cs="Arial"/>
          <w:sz w:val="22"/>
          <w:szCs w:val="22"/>
        </w:rPr>
        <w:t xml:space="preserve">might not be reasonable </w:t>
      </w:r>
      <w:r w:rsidR="005908D7" w:rsidRPr="00936175">
        <w:rPr>
          <w:rFonts w:ascii="Arial" w:hAnsi="Arial" w:cs="Arial"/>
          <w:sz w:val="22"/>
          <w:szCs w:val="22"/>
        </w:rPr>
        <w:t xml:space="preserve">in the Australian setting </w:t>
      </w:r>
      <w:r w:rsidRPr="00936175">
        <w:rPr>
          <w:rFonts w:ascii="Arial" w:hAnsi="Arial" w:cs="Arial"/>
          <w:sz w:val="22"/>
          <w:szCs w:val="22"/>
        </w:rPr>
        <w:t xml:space="preserve">as </w:t>
      </w:r>
      <w:r w:rsidR="006A37ED" w:rsidRPr="00936175">
        <w:rPr>
          <w:rFonts w:ascii="Arial" w:hAnsi="Arial" w:cs="Arial"/>
          <w:sz w:val="22"/>
          <w:szCs w:val="22"/>
        </w:rPr>
        <w:t xml:space="preserve">the key issues </w:t>
      </w:r>
      <w:r w:rsidRPr="00936175">
        <w:rPr>
          <w:rFonts w:ascii="Arial" w:hAnsi="Arial" w:cs="Arial"/>
          <w:sz w:val="22"/>
          <w:szCs w:val="22"/>
        </w:rPr>
        <w:t>were:</w:t>
      </w:r>
    </w:p>
    <w:p w:rsidR="00B63198" w:rsidRPr="00936175" w:rsidRDefault="00257B03" w:rsidP="00F5403B">
      <w:pPr>
        <w:pStyle w:val="ListParagraph"/>
        <w:numPr>
          <w:ilvl w:val="0"/>
          <w:numId w:val="7"/>
        </w:numPr>
        <w:rPr>
          <w:rFonts w:ascii="Arial" w:hAnsi="Arial" w:cs="Arial"/>
          <w:sz w:val="22"/>
          <w:szCs w:val="22"/>
        </w:rPr>
      </w:pPr>
      <w:r w:rsidRPr="00936175">
        <w:rPr>
          <w:rFonts w:ascii="Arial" w:hAnsi="Arial" w:cs="Arial"/>
          <w:sz w:val="22"/>
          <w:szCs w:val="22"/>
        </w:rPr>
        <w:t xml:space="preserve">The sensitivity and specificity of the germline and tumour </w:t>
      </w:r>
      <w:r w:rsidR="005908D7" w:rsidRPr="0029534A">
        <w:rPr>
          <w:rFonts w:ascii="Arial" w:hAnsi="Arial" w:cs="Arial"/>
          <w:i/>
          <w:sz w:val="22"/>
          <w:szCs w:val="22"/>
        </w:rPr>
        <w:t>BRCA</w:t>
      </w:r>
      <w:r w:rsidR="005908D7" w:rsidRPr="00936175">
        <w:rPr>
          <w:rFonts w:ascii="Arial" w:hAnsi="Arial" w:cs="Arial"/>
          <w:sz w:val="22"/>
          <w:szCs w:val="22"/>
        </w:rPr>
        <w:t xml:space="preserve"> </w:t>
      </w:r>
      <w:r w:rsidRPr="00936175">
        <w:rPr>
          <w:rFonts w:ascii="Arial" w:hAnsi="Arial" w:cs="Arial"/>
          <w:sz w:val="22"/>
          <w:szCs w:val="22"/>
        </w:rPr>
        <w:t>testing might be lower than 100%</w:t>
      </w:r>
      <w:r w:rsidR="006A37ED" w:rsidRPr="00936175">
        <w:rPr>
          <w:rFonts w:ascii="Arial" w:hAnsi="Arial" w:cs="Arial"/>
          <w:sz w:val="22"/>
          <w:szCs w:val="22"/>
        </w:rPr>
        <w:t xml:space="preserve"> in the Australian setting</w:t>
      </w:r>
      <w:r w:rsidR="001A141A" w:rsidRPr="00936175">
        <w:rPr>
          <w:rFonts w:ascii="Arial" w:hAnsi="Arial" w:cs="Arial"/>
          <w:sz w:val="22"/>
          <w:szCs w:val="22"/>
        </w:rPr>
        <w:t>:</w:t>
      </w:r>
    </w:p>
    <w:p w:rsidR="00257B03" w:rsidRPr="00936175" w:rsidRDefault="00B63198" w:rsidP="00F5403B">
      <w:pPr>
        <w:pStyle w:val="ListParagraph"/>
        <w:numPr>
          <w:ilvl w:val="1"/>
          <w:numId w:val="7"/>
        </w:numPr>
        <w:ind w:left="1560"/>
        <w:rPr>
          <w:rFonts w:ascii="Arial" w:hAnsi="Arial" w:cs="Arial"/>
          <w:sz w:val="22"/>
          <w:szCs w:val="22"/>
        </w:rPr>
      </w:pPr>
      <w:r w:rsidRPr="00936175">
        <w:rPr>
          <w:rFonts w:ascii="Arial" w:hAnsi="Arial" w:cs="Arial"/>
          <w:sz w:val="22"/>
          <w:szCs w:val="22"/>
        </w:rPr>
        <w:t xml:space="preserve">If the specificity </w:t>
      </w:r>
      <w:r w:rsidR="00A11AA4">
        <w:rPr>
          <w:rFonts w:ascii="Arial" w:hAnsi="Arial" w:cs="Arial"/>
          <w:sz w:val="22"/>
          <w:szCs w:val="22"/>
        </w:rPr>
        <w:t>is</w:t>
      </w:r>
      <w:r w:rsidRPr="00936175">
        <w:rPr>
          <w:rFonts w:ascii="Arial" w:hAnsi="Arial" w:cs="Arial"/>
          <w:sz w:val="22"/>
          <w:szCs w:val="22"/>
        </w:rPr>
        <w:t xml:space="preserve"> less than 100%,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treatment might be less effect</w:t>
      </w:r>
      <w:r w:rsidR="00150194">
        <w:rPr>
          <w:rFonts w:ascii="Arial" w:hAnsi="Arial" w:cs="Arial"/>
          <w:sz w:val="22"/>
          <w:szCs w:val="22"/>
        </w:rPr>
        <w:t>ive with regards to progression-</w:t>
      </w:r>
      <w:r w:rsidRPr="00936175">
        <w:rPr>
          <w:rFonts w:ascii="Arial" w:hAnsi="Arial" w:cs="Arial"/>
          <w:sz w:val="22"/>
          <w:szCs w:val="22"/>
        </w:rPr>
        <w:t xml:space="preserve">free survival, as the efficacy was lower in patients with </w:t>
      </w:r>
      <w:proofErr w:type="spellStart"/>
      <w:r w:rsidRPr="0029534A">
        <w:rPr>
          <w:rFonts w:ascii="Arial" w:hAnsi="Arial" w:cs="Arial"/>
          <w:i/>
          <w:sz w:val="22"/>
          <w:szCs w:val="22"/>
        </w:rPr>
        <w:t>BRCA</w:t>
      </w:r>
      <w:r w:rsidRPr="00936175">
        <w:rPr>
          <w:rFonts w:ascii="Arial" w:hAnsi="Arial" w:cs="Arial"/>
          <w:sz w:val="22"/>
          <w:szCs w:val="22"/>
        </w:rPr>
        <w:t>wt</w:t>
      </w:r>
      <w:proofErr w:type="spellEnd"/>
      <w:r w:rsidRPr="00936175">
        <w:rPr>
          <w:rFonts w:ascii="Arial" w:hAnsi="Arial" w:cs="Arial"/>
          <w:sz w:val="22"/>
          <w:szCs w:val="22"/>
        </w:rPr>
        <w:t>/unknown.</w:t>
      </w:r>
    </w:p>
    <w:p w:rsidR="00B63198" w:rsidRPr="00936175" w:rsidRDefault="00B63198" w:rsidP="00F5403B">
      <w:pPr>
        <w:pStyle w:val="ListParagraph"/>
        <w:numPr>
          <w:ilvl w:val="1"/>
          <w:numId w:val="7"/>
        </w:numPr>
        <w:ind w:left="1560"/>
        <w:rPr>
          <w:rFonts w:ascii="Arial" w:hAnsi="Arial" w:cs="Arial"/>
          <w:sz w:val="22"/>
          <w:szCs w:val="22"/>
        </w:rPr>
      </w:pPr>
      <w:r w:rsidRPr="00936175">
        <w:rPr>
          <w:rFonts w:ascii="Arial" w:hAnsi="Arial" w:cs="Arial"/>
          <w:sz w:val="22"/>
          <w:szCs w:val="22"/>
        </w:rPr>
        <w:t xml:space="preserve">If the sensitivity </w:t>
      </w:r>
      <w:r w:rsidR="00A11AA4">
        <w:rPr>
          <w:rFonts w:ascii="Arial" w:hAnsi="Arial" w:cs="Arial"/>
          <w:sz w:val="22"/>
          <w:szCs w:val="22"/>
        </w:rPr>
        <w:t>is</w:t>
      </w:r>
      <w:r w:rsidRPr="00936175">
        <w:rPr>
          <w:rFonts w:ascii="Arial" w:hAnsi="Arial" w:cs="Arial"/>
          <w:sz w:val="22"/>
          <w:szCs w:val="22"/>
        </w:rPr>
        <w:t xml:space="preserve"> less than 100%, fewer patients with </w:t>
      </w:r>
      <w:proofErr w:type="spellStart"/>
      <w:r w:rsidRPr="0029534A">
        <w:rPr>
          <w:rFonts w:ascii="Arial" w:hAnsi="Arial" w:cs="Arial"/>
          <w:i/>
          <w:sz w:val="22"/>
          <w:szCs w:val="22"/>
        </w:rPr>
        <w:t>BRCA</w:t>
      </w:r>
      <w:r w:rsidRPr="00936175">
        <w:rPr>
          <w:rFonts w:ascii="Arial" w:hAnsi="Arial" w:cs="Arial"/>
          <w:sz w:val="22"/>
          <w:szCs w:val="22"/>
        </w:rPr>
        <w:t>m</w:t>
      </w:r>
      <w:proofErr w:type="spellEnd"/>
      <w:r w:rsidRPr="00936175">
        <w:rPr>
          <w:rFonts w:ascii="Arial" w:hAnsi="Arial" w:cs="Arial"/>
          <w:sz w:val="22"/>
          <w:szCs w:val="22"/>
        </w:rPr>
        <w:t xml:space="preserve"> would be treated, reducing the potential efficacy of the ‘</w:t>
      </w:r>
      <w:r w:rsidRPr="0029534A">
        <w:rPr>
          <w:rFonts w:ascii="Arial" w:hAnsi="Arial" w:cs="Arial"/>
          <w:i/>
          <w:sz w:val="22"/>
          <w:szCs w:val="22"/>
        </w:rPr>
        <w:t>BRCA</w:t>
      </w:r>
      <w:r w:rsidRPr="00936175">
        <w:rPr>
          <w:rFonts w:ascii="Arial" w:hAnsi="Arial" w:cs="Arial"/>
          <w:sz w:val="22"/>
          <w:szCs w:val="22"/>
        </w:rPr>
        <w:t xml:space="preserve"> testing and </w:t>
      </w:r>
      <w:proofErr w:type="spellStart"/>
      <w:r w:rsidRPr="00936175">
        <w:rPr>
          <w:rFonts w:ascii="Arial" w:hAnsi="Arial" w:cs="Arial"/>
          <w:sz w:val="22"/>
          <w:szCs w:val="22"/>
        </w:rPr>
        <w:t>olaparib</w:t>
      </w:r>
      <w:proofErr w:type="spellEnd"/>
      <w:r w:rsidRPr="00936175">
        <w:rPr>
          <w:rFonts w:ascii="Arial" w:hAnsi="Arial" w:cs="Arial"/>
          <w:sz w:val="22"/>
          <w:szCs w:val="22"/>
        </w:rPr>
        <w:t>’ co-dependent technology.</w:t>
      </w:r>
    </w:p>
    <w:p w:rsidR="00B63198" w:rsidRPr="00E764ED" w:rsidRDefault="006420C6" w:rsidP="00F5403B">
      <w:pPr>
        <w:pStyle w:val="ListParagraph"/>
        <w:numPr>
          <w:ilvl w:val="0"/>
          <w:numId w:val="7"/>
        </w:numPr>
        <w:rPr>
          <w:rFonts w:ascii="Arial" w:hAnsi="Arial" w:cs="Arial"/>
          <w:sz w:val="22"/>
          <w:szCs w:val="22"/>
        </w:rPr>
      </w:pPr>
      <w:r w:rsidRPr="00E764ED">
        <w:rPr>
          <w:rFonts w:ascii="Arial" w:hAnsi="Arial" w:cs="Arial"/>
          <w:sz w:val="22"/>
          <w:szCs w:val="22"/>
        </w:rPr>
        <w:lastRenderedPageBreak/>
        <w:t>The ESC</w:t>
      </w:r>
      <w:r w:rsidR="00C14042" w:rsidRPr="00E764ED">
        <w:rPr>
          <w:rFonts w:ascii="Arial" w:hAnsi="Arial" w:cs="Arial"/>
          <w:sz w:val="22"/>
          <w:szCs w:val="22"/>
        </w:rPr>
        <w:t>s</w:t>
      </w:r>
      <w:r w:rsidRPr="00E764ED">
        <w:rPr>
          <w:rFonts w:ascii="Arial" w:hAnsi="Arial" w:cs="Arial"/>
          <w:sz w:val="22"/>
          <w:szCs w:val="22"/>
        </w:rPr>
        <w:t xml:space="preserve"> noted that</w:t>
      </w:r>
      <w:r w:rsidR="00C14042" w:rsidRPr="00E764ED">
        <w:rPr>
          <w:rFonts w:ascii="Arial" w:hAnsi="Arial" w:cs="Arial"/>
          <w:sz w:val="22"/>
          <w:szCs w:val="22"/>
        </w:rPr>
        <w:t>, although</w:t>
      </w:r>
      <w:r w:rsidRPr="00E764ED">
        <w:rPr>
          <w:rFonts w:ascii="Arial" w:hAnsi="Arial" w:cs="Arial"/>
          <w:sz w:val="22"/>
          <w:szCs w:val="22"/>
        </w:rPr>
        <w:t xml:space="preserve"> the initial Study 19 results provided by the submission did not show that </w:t>
      </w:r>
      <w:proofErr w:type="spellStart"/>
      <w:r w:rsidR="006C0546" w:rsidRPr="00E764ED">
        <w:rPr>
          <w:rFonts w:ascii="Arial" w:hAnsi="Arial" w:cs="Arial"/>
          <w:sz w:val="22"/>
          <w:szCs w:val="22"/>
        </w:rPr>
        <w:t>o</w:t>
      </w:r>
      <w:r w:rsidR="00B63198" w:rsidRPr="00E764ED">
        <w:rPr>
          <w:rFonts w:ascii="Arial" w:hAnsi="Arial" w:cs="Arial"/>
          <w:sz w:val="22"/>
          <w:szCs w:val="22"/>
        </w:rPr>
        <w:t>laparib</w:t>
      </w:r>
      <w:proofErr w:type="spellEnd"/>
      <w:r w:rsidR="00B63198" w:rsidRPr="00E764ED">
        <w:rPr>
          <w:rFonts w:ascii="Arial" w:hAnsi="Arial" w:cs="Arial"/>
          <w:sz w:val="22"/>
          <w:szCs w:val="22"/>
        </w:rPr>
        <w:t xml:space="preserve"> treatment </w:t>
      </w:r>
      <w:r w:rsidRPr="00E764ED">
        <w:rPr>
          <w:rFonts w:ascii="Arial" w:hAnsi="Arial" w:cs="Arial"/>
          <w:sz w:val="22"/>
          <w:szCs w:val="22"/>
        </w:rPr>
        <w:t>resulted</w:t>
      </w:r>
      <w:r w:rsidR="00B63198" w:rsidRPr="00E764ED">
        <w:rPr>
          <w:rFonts w:ascii="Arial" w:hAnsi="Arial" w:cs="Arial"/>
          <w:sz w:val="22"/>
          <w:szCs w:val="22"/>
        </w:rPr>
        <w:t xml:space="preserve"> in significant overall survival in the ITT population or the </w:t>
      </w:r>
      <w:proofErr w:type="spellStart"/>
      <w:r w:rsidR="00B63198" w:rsidRPr="00E764ED">
        <w:rPr>
          <w:rFonts w:ascii="Arial" w:hAnsi="Arial" w:cs="Arial"/>
          <w:sz w:val="22"/>
          <w:szCs w:val="22"/>
        </w:rPr>
        <w:t>prespecified</w:t>
      </w:r>
      <w:proofErr w:type="spellEnd"/>
      <w:r w:rsidR="00B63198" w:rsidRPr="00C14042">
        <w:rPr>
          <w:rFonts w:ascii="Arial" w:hAnsi="Arial" w:cs="Arial"/>
          <w:i/>
          <w:sz w:val="22"/>
          <w:szCs w:val="22"/>
        </w:rPr>
        <w:t xml:space="preserve"> </w:t>
      </w:r>
      <w:proofErr w:type="spellStart"/>
      <w:r w:rsidR="00B63198" w:rsidRPr="00C14042">
        <w:rPr>
          <w:rFonts w:ascii="Arial" w:hAnsi="Arial" w:cs="Arial"/>
          <w:i/>
          <w:sz w:val="22"/>
          <w:szCs w:val="22"/>
        </w:rPr>
        <w:t>BRC</w:t>
      </w:r>
      <w:r w:rsidR="0057372E" w:rsidRPr="00C14042">
        <w:rPr>
          <w:rFonts w:ascii="Arial" w:hAnsi="Arial" w:cs="Arial"/>
          <w:i/>
          <w:sz w:val="22"/>
          <w:szCs w:val="22"/>
        </w:rPr>
        <w:t>A</w:t>
      </w:r>
      <w:r w:rsidR="0057372E" w:rsidRPr="00F13097">
        <w:rPr>
          <w:rFonts w:ascii="Arial" w:hAnsi="Arial" w:cs="Arial"/>
          <w:sz w:val="22"/>
          <w:szCs w:val="22"/>
        </w:rPr>
        <w:t>m</w:t>
      </w:r>
      <w:proofErr w:type="spellEnd"/>
      <w:r w:rsidR="0057372E" w:rsidRPr="00C14042">
        <w:rPr>
          <w:rFonts w:ascii="Arial" w:hAnsi="Arial" w:cs="Arial"/>
          <w:i/>
          <w:sz w:val="22"/>
          <w:szCs w:val="22"/>
        </w:rPr>
        <w:t xml:space="preserve"> </w:t>
      </w:r>
      <w:r w:rsidR="0057372E" w:rsidRPr="00E764ED">
        <w:rPr>
          <w:rFonts w:ascii="Arial" w:hAnsi="Arial" w:cs="Arial"/>
          <w:sz w:val="22"/>
          <w:szCs w:val="22"/>
        </w:rPr>
        <w:t xml:space="preserve">or </w:t>
      </w:r>
      <w:proofErr w:type="spellStart"/>
      <w:r w:rsidR="0057372E" w:rsidRPr="00C14042">
        <w:rPr>
          <w:rFonts w:ascii="Arial" w:hAnsi="Arial" w:cs="Arial"/>
          <w:i/>
          <w:sz w:val="22"/>
          <w:szCs w:val="22"/>
        </w:rPr>
        <w:t>BRCA</w:t>
      </w:r>
      <w:r w:rsidR="0057372E" w:rsidRPr="00F13097">
        <w:rPr>
          <w:rFonts w:ascii="Arial" w:hAnsi="Arial" w:cs="Arial"/>
          <w:sz w:val="22"/>
          <w:szCs w:val="22"/>
        </w:rPr>
        <w:t>wt</w:t>
      </w:r>
      <w:proofErr w:type="spellEnd"/>
      <w:r w:rsidR="0057372E" w:rsidRPr="00F13097">
        <w:rPr>
          <w:rFonts w:ascii="Arial" w:hAnsi="Arial" w:cs="Arial"/>
          <w:sz w:val="22"/>
          <w:szCs w:val="22"/>
        </w:rPr>
        <w:t xml:space="preserve">/unknown </w:t>
      </w:r>
      <w:r w:rsidR="0057372E" w:rsidRPr="00E764ED">
        <w:rPr>
          <w:rFonts w:ascii="Arial" w:hAnsi="Arial" w:cs="Arial"/>
          <w:sz w:val="22"/>
          <w:szCs w:val="22"/>
        </w:rPr>
        <w:t>subgroups</w:t>
      </w:r>
      <w:r w:rsidRPr="00E764ED">
        <w:rPr>
          <w:rFonts w:ascii="Arial" w:hAnsi="Arial" w:cs="Arial"/>
          <w:sz w:val="22"/>
          <w:szCs w:val="22"/>
        </w:rPr>
        <w:t xml:space="preserve">, the PSCR </w:t>
      </w:r>
      <w:r w:rsidR="00C14042" w:rsidRPr="00E764ED">
        <w:rPr>
          <w:rFonts w:ascii="Arial" w:hAnsi="Arial" w:cs="Arial"/>
          <w:sz w:val="22"/>
          <w:szCs w:val="22"/>
        </w:rPr>
        <w:t xml:space="preserve">(Table 1) </w:t>
      </w:r>
      <w:r w:rsidRPr="00E764ED">
        <w:rPr>
          <w:rFonts w:ascii="Arial" w:hAnsi="Arial" w:cs="Arial"/>
          <w:sz w:val="22"/>
          <w:szCs w:val="22"/>
        </w:rPr>
        <w:t xml:space="preserve">provided updated survival data from Study 19 which showed </w:t>
      </w:r>
      <w:r w:rsidR="00753F39" w:rsidRPr="00E764ED">
        <w:rPr>
          <w:rFonts w:ascii="Arial" w:hAnsi="Arial" w:cs="Arial"/>
          <w:sz w:val="22"/>
          <w:szCs w:val="22"/>
        </w:rPr>
        <w:t xml:space="preserve">statistically </w:t>
      </w:r>
      <w:r w:rsidRPr="00E764ED">
        <w:rPr>
          <w:rFonts w:ascii="Arial" w:hAnsi="Arial" w:cs="Arial"/>
          <w:sz w:val="22"/>
          <w:szCs w:val="22"/>
        </w:rPr>
        <w:t>significant improvements in overall survival in the</w:t>
      </w:r>
      <w:r w:rsidRPr="00C14042">
        <w:rPr>
          <w:rFonts w:ascii="Arial" w:hAnsi="Arial" w:cs="Arial"/>
          <w:i/>
          <w:sz w:val="22"/>
          <w:szCs w:val="22"/>
        </w:rPr>
        <w:t xml:space="preserve"> </w:t>
      </w:r>
      <w:proofErr w:type="spellStart"/>
      <w:r w:rsidRPr="00C14042">
        <w:rPr>
          <w:rFonts w:ascii="Arial" w:hAnsi="Arial" w:cs="Arial"/>
          <w:i/>
          <w:sz w:val="22"/>
          <w:szCs w:val="22"/>
        </w:rPr>
        <w:t>BRCA</w:t>
      </w:r>
      <w:r w:rsidRPr="00F13097">
        <w:rPr>
          <w:rFonts w:ascii="Arial" w:hAnsi="Arial" w:cs="Arial"/>
          <w:sz w:val="22"/>
          <w:szCs w:val="22"/>
        </w:rPr>
        <w:t>m</w:t>
      </w:r>
      <w:proofErr w:type="spellEnd"/>
      <w:r w:rsidRPr="00C14042">
        <w:rPr>
          <w:rFonts w:ascii="Arial" w:hAnsi="Arial" w:cs="Arial"/>
          <w:i/>
          <w:sz w:val="22"/>
          <w:szCs w:val="22"/>
        </w:rPr>
        <w:t xml:space="preserve"> </w:t>
      </w:r>
      <w:r w:rsidRPr="00E764ED">
        <w:rPr>
          <w:rFonts w:ascii="Arial" w:hAnsi="Arial" w:cs="Arial"/>
          <w:sz w:val="22"/>
          <w:szCs w:val="22"/>
        </w:rPr>
        <w:t>subgroup</w:t>
      </w:r>
      <w:r w:rsidR="00C14042" w:rsidRPr="00E764ED">
        <w:rPr>
          <w:rFonts w:ascii="Arial" w:hAnsi="Arial" w:cs="Arial"/>
          <w:sz w:val="22"/>
          <w:szCs w:val="22"/>
        </w:rPr>
        <w:t>s</w:t>
      </w:r>
      <w:r w:rsidRPr="00E764ED">
        <w:rPr>
          <w:rFonts w:ascii="Arial" w:hAnsi="Arial" w:cs="Arial"/>
          <w:sz w:val="22"/>
          <w:szCs w:val="22"/>
        </w:rPr>
        <w:t>.</w:t>
      </w:r>
    </w:p>
    <w:p w:rsidR="00256894" w:rsidRPr="00E764ED" w:rsidRDefault="00256894" w:rsidP="00F5403B">
      <w:pPr>
        <w:pStyle w:val="ListParagraph"/>
        <w:numPr>
          <w:ilvl w:val="0"/>
          <w:numId w:val="7"/>
        </w:numPr>
        <w:rPr>
          <w:rFonts w:ascii="Arial" w:hAnsi="Arial" w:cs="Arial"/>
          <w:sz w:val="22"/>
          <w:szCs w:val="22"/>
        </w:rPr>
      </w:pPr>
      <w:r w:rsidRPr="00E764ED">
        <w:rPr>
          <w:rFonts w:ascii="Arial" w:hAnsi="Arial" w:cs="Arial"/>
          <w:sz w:val="22"/>
          <w:szCs w:val="22"/>
        </w:rPr>
        <w:t>The ESCs advised that an informative way to help establish the claim of co-dependence between</w:t>
      </w:r>
      <w:r w:rsidRPr="00F72EAB">
        <w:rPr>
          <w:rFonts w:ascii="Arial" w:hAnsi="Arial" w:cs="Arial"/>
          <w:i/>
          <w:sz w:val="22"/>
          <w:szCs w:val="22"/>
        </w:rPr>
        <w:t xml:space="preserve"> BRCA </w:t>
      </w:r>
      <w:r w:rsidRPr="00E764ED">
        <w:rPr>
          <w:rFonts w:ascii="Arial" w:hAnsi="Arial" w:cs="Arial"/>
          <w:sz w:val="22"/>
          <w:szCs w:val="22"/>
        </w:rPr>
        <w:t xml:space="preserve">testing and </w:t>
      </w:r>
      <w:proofErr w:type="spellStart"/>
      <w:r w:rsidRPr="00E764ED">
        <w:rPr>
          <w:rFonts w:ascii="Arial" w:hAnsi="Arial" w:cs="Arial"/>
          <w:sz w:val="22"/>
          <w:szCs w:val="22"/>
        </w:rPr>
        <w:t>olaparib</w:t>
      </w:r>
      <w:proofErr w:type="spellEnd"/>
      <w:r w:rsidRPr="00E764ED">
        <w:rPr>
          <w:rFonts w:ascii="Arial" w:hAnsi="Arial" w:cs="Arial"/>
          <w:sz w:val="22"/>
          <w:szCs w:val="22"/>
        </w:rPr>
        <w:t xml:space="preserve"> would be to present </w:t>
      </w:r>
      <w:r w:rsidRPr="00E764ED">
        <w:rPr>
          <w:rStyle w:val="CommentReference"/>
          <w:rFonts w:ascii="Arial" w:hAnsi="Arial" w:cs="Arial"/>
          <w:b w:val="0"/>
          <w:sz w:val="22"/>
          <w:szCs w:val="22"/>
        </w:rPr>
        <w:t xml:space="preserve">statistical tests of interaction for the treatment effect variations on (a) progression-free survival and (b) updated overall survival hazard ratios across the </w:t>
      </w:r>
      <w:proofErr w:type="spellStart"/>
      <w:r w:rsidRPr="002C5F5D">
        <w:rPr>
          <w:rStyle w:val="CommentReference"/>
          <w:rFonts w:ascii="Arial" w:hAnsi="Arial" w:cs="Arial"/>
          <w:b w:val="0"/>
          <w:i/>
          <w:sz w:val="22"/>
          <w:szCs w:val="22"/>
        </w:rPr>
        <w:t>BRCA</w:t>
      </w:r>
      <w:r w:rsidRPr="00F13097">
        <w:rPr>
          <w:rStyle w:val="CommentReference"/>
          <w:rFonts w:ascii="Arial" w:hAnsi="Arial" w:cs="Arial"/>
          <w:b w:val="0"/>
          <w:sz w:val="22"/>
          <w:szCs w:val="22"/>
        </w:rPr>
        <w:t>m</w:t>
      </w:r>
      <w:proofErr w:type="spellEnd"/>
      <w:r w:rsidRPr="002C5F5D">
        <w:rPr>
          <w:rStyle w:val="CommentReference"/>
          <w:rFonts w:ascii="Arial" w:hAnsi="Arial" w:cs="Arial"/>
          <w:b w:val="0"/>
          <w:i/>
          <w:sz w:val="22"/>
          <w:szCs w:val="22"/>
        </w:rPr>
        <w:t xml:space="preserve"> </w:t>
      </w:r>
      <w:r w:rsidRPr="00E764ED">
        <w:rPr>
          <w:rStyle w:val="CommentReference"/>
          <w:rFonts w:ascii="Arial" w:hAnsi="Arial" w:cs="Arial"/>
          <w:b w:val="0"/>
          <w:sz w:val="22"/>
          <w:szCs w:val="22"/>
        </w:rPr>
        <w:t>and</w:t>
      </w:r>
      <w:r w:rsidRPr="002C5F5D">
        <w:rPr>
          <w:rStyle w:val="CommentReference"/>
          <w:rFonts w:ascii="Arial" w:hAnsi="Arial" w:cs="Arial"/>
          <w:b w:val="0"/>
          <w:i/>
          <w:sz w:val="22"/>
          <w:szCs w:val="22"/>
        </w:rPr>
        <w:t xml:space="preserve"> </w:t>
      </w:r>
      <w:proofErr w:type="spellStart"/>
      <w:r w:rsidRPr="002C5F5D">
        <w:rPr>
          <w:rStyle w:val="CommentReference"/>
          <w:rFonts w:ascii="Arial" w:hAnsi="Arial" w:cs="Arial"/>
          <w:b w:val="0"/>
          <w:i/>
          <w:sz w:val="22"/>
          <w:szCs w:val="22"/>
        </w:rPr>
        <w:t>BRCA</w:t>
      </w:r>
      <w:r w:rsidRPr="00F13097">
        <w:rPr>
          <w:rStyle w:val="CommentReference"/>
          <w:rFonts w:ascii="Arial" w:hAnsi="Arial" w:cs="Arial"/>
          <w:b w:val="0"/>
          <w:sz w:val="22"/>
          <w:szCs w:val="22"/>
        </w:rPr>
        <w:t>wt</w:t>
      </w:r>
      <w:proofErr w:type="spellEnd"/>
      <w:r w:rsidRPr="00F13097">
        <w:rPr>
          <w:rStyle w:val="CommentReference"/>
          <w:rFonts w:ascii="Arial" w:hAnsi="Arial" w:cs="Arial"/>
          <w:b w:val="0"/>
          <w:sz w:val="22"/>
          <w:szCs w:val="22"/>
        </w:rPr>
        <w:t>/</w:t>
      </w:r>
      <w:r w:rsidRPr="00E764ED">
        <w:rPr>
          <w:rStyle w:val="CommentReference"/>
          <w:rFonts w:ascii="Arial" w:hAnsi="Arial" w:cs="Arial"/>
          <w:b w:val="0"/>
          <w:sz w:val="22"/>
          <w:szCs w:val="22"/>
        </w:rPr>
        <w:t>unknown subgroups from Study 19.</w:t>
      </w:r>
      <w:r w:rsidR="00D6612F">
        <w:rPr>
          <w:rStyle w:val="CommentReference"/>
          <w:rFonts w:ascii="Arial" w:hAnsi="Arial" w:cs="Arial"/>
          <w:b w:val="0"/>
          <w:sz w:val="22"/>
          <w:szCs w:val="22"/>
        </w:rPr>
        <w:t xml:space="preserve"> The Pre-PBAC response </w:t>
      </w:r>
      <w:r w:rsidR="00E82815">
        <w:rPr>
          <w:rStyle w:val="CommentReference"/>
          <w:rFonts w:ascii="Arial" w:hAnsi="Arial" w:cs="Arial"/>
          <w:b w:val="0"/>
          <w:sz w:val="22"/>
          <w:szCs w:val="22"/>
        </w:rPr>
        <w:t xml:space="preserve">(page 2) </w:t>
      </w:r>
      <w:r w:rsidR="00D6612F">
        <w:rPr>
          <w:rStyle w:val="CommentReference"/>
          <w:rFonts w:ascii="Arial" w:hAnsi="Arial" w:cs="Arial"/>
          <w:b w:val="0"/>
          <w:sz w:val="22"/>
          <w:szCs w:val="22"/>
        </w:rPr>
        <w:t xml:space="preserve">stated that the </w:t>
      </w:r>
      <w:r w:rsidR="00D6612F" w:rsidRPr="00D6612F">
        <w:rPr>
          <w:rStyle w:val="CommentReference"/>
          <w:rFonts w:ascii="Arial" w:hAnsi="Arial" w:cs="Arial"/>
          <w:b w:val="0"/>
          <w:sz w:val="22"/>
          <w:szCs w:val="22"/>
        </w:rPr>
        <w:t>PFS benefit observed in th</w:t>
      </w:r>
      <w:r w:rsidR="00D6612F">
        <w:rPr>
          <w:rStyle w:val="CommentReference"/>
          <w:rFonts w:ascii="Arial" w:hAnsi="Arial" w:cs="Arial"/>
          <w:b w:val="0"/>
          <w:sz w:val="22"/>
          <w:szCs w:val="22"/>
        </w:rPr>
        <w:t xml:space="preserve">e Study 19 </w:t>
      </w:r>
      <w:proofErr w:type="spellStart"/>
      <w:r w:rsidR="00D6612F" w:rsidRPr="00464317">
        <w:rPr>
          <w:rStyle w:val="CommentReference"/>
          <w:rFonts w:ascii="Arial" w:hAnsi="Arial" w:cs="Arial"/>
          <w:b w:val="0"/>
          <w:i/>
          <w:sz w:val="22"/>
          <w:szCs w:val="22"/>
        </w:rPr>
        <w:t>BRCA</w:t>
      </w:r>
      <w:r w:rsidR="00D6612F">
        <w:rPr>
          <w:rStyle w:val="CommentReference"/>
          <w:rFonts w:ascii="Arial" w:hAnsi="Arial" w:cs="Arial"/>
          <w:b w:val="0"/>
          <w:sz w:val="22"/>
          <w:szCs w:val="22"/>
        </w:rPr>
        <w:t>m</w:t>
      </w:r>
      <w:proofErr w:type="spellEnd"/>
      <w:r w:rsidR="00D6612F">
        <w:rPr>
          <w:rStyle w:val="CommentReference"/>
          <w:rFonts w:ascii="Arial" w:hAnsi="Arial" w:cs="Arial"/>
          <w:b w:val="0"/>
          <w:sz w:val="22"/>
          <w:szCs w:val="22"/>
        </w:rPr>
        <w:t xml:space="preserve"> population (HR: 0.18; 95% CI:</w:t>
      </w:r>
      <w:r w:rsidR="00D6612F" w:rsidRPr="00D6612F">
        <w:rPr>
          <w:rStyle w:val="CommentReference"/>
          <w:rFonts w:ascii="Arial" w:hAnsi="Arial" w:cs="Arial"/>
          <w:b w:val="0"/>
          <w:sz w:val="22"/>
          <w:szCs w:val="22"/>
        </w:rPr>
        <w:t xml:space="preserve"> 0.10 to 0.31) was greater than that observe</w:t>
      </w:r>
      <w:r w:rsidR="00D6612F">
        <w:rPr>
          <w:rStyle w:val="CommentReference"/>
          <w:rFonts w:ascii="Arial" w:hAnsi="Arial" w:cs="Arial"/>
          <w:b w:val="0"/>
          <w:sz w:val="22"/>
          <w:szCs w:val="22"/>
        </w:rPr>
        <w:t>d in the overall population (HR: 0.35; 95% CI:</w:t>
      </w:r>
      <w:r w:rsidR="00D6612F" w:rsidRPr="00D6612F">
        <w:rPr>
          <w:rStyle w:val="CommentReference"/>
          <w:rFonts w:ascii="Arial" w:hAnsi="Arial" w:cs="Arial"/>
          <w:b w:val="0"/>
          <w:sz w:val="22"/>
          <w:szCs w:val="22"/>
        </w:rPr>
        <w:t xml:space="preserve"> 0.25 to 0.49</w:t>
      </w:r>
      <w:r w:rsidR="00D6612F">
        <w:rPr>
          <w:rStyle w:val="CommentReference"/>
          <w:rFonts w:ascii="Arial" w:hAnsi="Arial" w:cs="Arial"/>
          <w:b w:val="0"/>
          <w:sz w:val="22"/>
          <w:szCs w:val="22"/>
        </w:rPr>
        <w:t xml:space="preserve">) </w:t>
      </w:r>
      <w:r w:rsidR="00D6612F" w:rsidRPr="00D6612F">
        <w:rPr>
          <w:rStyle w:val="CommentReference"/>
          <w:rFonts w:ascii="Arial" w:hAnsi="Arial" w:cs="Arial"/>
          <w:b w:val="0"/>
          <w:sz w:val="22"/>
          <w:szCs w:val="22"/>
        </w:rPr>
        <w:t>and in th</w:t>
      </w:r>
      <w:r w:rsidR="00D6612F">
        <w:rPr>
          <w:rStyle w:val="CommentReference"/>
          <w:rFonts w:ascii="Arial" w:hAnsi="Arial" w:cs="Arial"/>
          <w:b w:val="0"/>
          <w:sz w:val="22"/>
          <w:szCs w:val="22"/>
        </w:rPr>
        <w:t xml:space="preserve">e </w:t>
      </w:r>
      <w:proofErr w:type="spellStart"/>
      <w:r w:rsidR="00D6612F" w:rsidRPr="00464317">
        <w:rPr>
          <w:rStyle w:val="CommentReference"/>
          <w:rFonts w:ascii="Arial" w:hAnsi="Arial" w:cs="Arial"/>
          <w:b w:val="0"/>
          <w:i/>
          <w:sz w:val="22"/>
          <w:szCs w:val="22"/>
        </w:rPr>
        <w:t>BRCA</w:t>
      </w:r>
      <w:r w:rsidR="00D6612F">
        <w:rPr>
          <w:rStyle w:val="CommentReference"/>
          <w:rFonts w:ascii="Arial" w:hAnsi="Arial" w:cs="Arial"/>
          <w:b w:val="0"/>
          <w:sz w:val="22"/>
          <w:szCs w:val="22"/>
        </w:rPr>
        <w:t>wt</w:t>
      </w:r>
      <w:proofErr w:type="spellEnd"/>
      <w:r w:rsidR="00D6612F">
        <w:rPr>
          <w:rStyle w:val="CommentReference"/>
          <w:rFonts w:ascii="Arial" w:hAnsi="Arial" w:cs="Arial"/>
          <w:b w:val="0"/>
          <w:sz w:val="22"/>
          <w:szCs w:val="22"/>
        </w:rPr>
        <w:t>/unknown population (HR: 0.54; 95% CI:</w:t>
      </w:r>
      <w:r w:rsidR="00D6612F" w:rsidRPr="00D6612F">
        <w:rPr>
          <w:rStyle w:val="CommentReference"/>
          <w:rFonts w:ascii="Arial" w:hAnsi="Arial" w:cs="Arial"/>
          <w:b w:val="0"/>
          <w:sz w:val="22"/>
          <w:szCs w:val="22"/>
        </w:rPr>
        <w:t xml:space="preserve"> 0.34 to 0.85). The</w:t>
      </w:r>
      <w:r w:rsidR="00D6612F">
        <w:rPr>
          <w:rStyle w:val="CommentReference"/>
          <w:rFonts w:ascii="Arial" w:hAnsi="Arial" w:cs="Arial"/>
          <w:b w:val="0"/>
          <w:sz w:val="22"/>
          <w:szCs w:val="22"/>
        </w:rPr>
        <w:t xml:space="preserve"> response further stated that the</w:t>
      </w:r>
      <w:r w:rsidR="00D6612F" w:rsidRPr="00D6612F">
        <w:rPr>
          <w:rStyle w:val="CommentReference"/>
          <w:rFonts w:ascii="Arial" w:hAnsi="Arial" w:cs="Arial"/>
          <w:b w:val="0"/>
          <w:sz w:val="22"/>
          <w:szCs w:val="22"/>
        </w:rPr>
        <w:t xml:space="preserve"> statistical interaction test performed for </w:t>
      </w:r>
      <w:proofErr w:type="spellStart"/>
      <w:r w:rsidR="00D6612F" w:rsidRPr="00464317">
        <w:rPr>
          <w:rStyle w:val="CommentReference"/>
          <w:rFonts w:ascii="Arial" w:hAnsi="Arial" w:cs="Arial"/>
          <w:b w:val="0"/>
          <w:i/>
          <w:sz w:val="22"/>
          <w:szCs w:val="22"/>
        </w:rPr>
        <w:t>BRCA</w:t>
      </w:r>
      <w:r w:rsidR="00D6612F" w:rsidRPr="00D6612F">
        <w:rPr>
          <w:rStyle w:val="CommentReference"/>
          <w:rFonts w:ascii="Arial" w:hAnsi="Arial" w:cs="Arial"/>
          <w:b w:val="0"/>
          <w:sz w:val="22"/>
          <w:szCs w:val="22"/>
        </w:rPr>
        <w:t>m</w:t>
      </w:r>
      <w:proofErr w:type="spellEnd"/>
      <w:r w:rsidR="00D6612F" w:rsidRPr="00D6612F">
        <w:rPr>
          <w:rStyle w:val="CommentReference"/>
          <w:rFonts w:ascii="Arial" w:hAnsi="Arial" w:cs="Arial"/>
          <w:b w:val="0"/>
          <w:sz w:val="22"/>
          <w:szCs w:val="22"/>
        </w:rPr>
        <w:t xml:space="preserve"> status by treatment group was statistically significant (p=0.03</w:t>
      </w:r>
      <w:r w:rsidR="00D6612F">
        <w:rPr>
          <w:rStyle w:val="CommentReference"/>
          <w:rFonts w:ascii="Arial" w:hAnsi="Arial" w:cs="Arial"/>
          <w:b w:val="0"/>
          <w:sz w:val="22"/>
          <w:szCs w:val="22"/>
        </w:rPr>
        <w:t>), and noted that tests</w:t>
      </w:r>
      <w:r w:rsidR="00D6612F" w:rsidRPr="00D6612F">
        <w:rPr>
          <w:rStyle w:val="CommentReference"/>
          <w:rFonts w:ascii="Arial" w:hAnsi="Arial" w:cs="Arial"/>
          <w:b w:val="0"/>
          <w:sz w:val="22"/>
          <w:szCs w:val="22"/>
        </w:rPr>
        <w:t xml:space="preserve"> for interaction on the OS endpoint </w:t>
      </w:r>
      <w:r w:rsidR="00464317">
        <w:rPr>
          <w:rStyle w:val="CommentReference"/>
          <w:rFonts w:ascii="Arial" w:hAnsi="Arial" w:cs="Arial"/>
          <w:b w:val="0"/>
          <w:sz w:val="22"/>
          <w:szCs w:val="22"/>
        </w:rPr>
        <w:t>we</w:t>
      </w:r>
      <w:r w:rsidR="00D6612F" w:rsidRPr="00D6612F">
        <w:rPr>
          <w:rStyle w:val="CommentReference"/>
          <w:rFonts w:ascii="Arial" w:hAnsi="Arial" w:cs="Arial"/>
          <w:b w:val="0"/>
          <w:sz w:val="22"/>
          <w:szCs w:val="22"/>
        </w:rPr>
        <w:t>re not available.</w:t>
      </w:r>
    </w:p>
    <w:p w:rsidR="00E764ED" w:rsidRPr="000929DE" w:rsidRDefault="00E764ED" w:rsidP="000929DE">
      <w:pPr>
        <w:rPr>
          <w:rFonts w:ascii="Arial" w:hAnsi="Arial" w:cs="Arial"/>
          <w:sz w:val="22"/>
        </w:rPr>
      </w:pPr>
      <w:bookmarkStart w:id="23" w:name="_Toc431891744"/>
      <w:bookmarkStart w:id="24" w:name="_Toc439845561"/>
    </w:p>
    <w:p w:rsidR="00D76A70" w:rsidRDefault="00D76A70" w:rsidP="00906EDF">
      <w:pPr>
        <w:pStyle w:val="Heading2"/>
      </w:pPr>
      <w:r w:rsidRPr="008A2B3C">
        <w:t xml:space="preserve">Economic </w:t>
      </w:r>
      <w:bookmarkEnd w:id="23"/>
      <w:bookmarkEnd w:id="24"/>
      <w:r w:rsidR="008A2B3C" w:rsidRPr="008A2B3C">
        <w:t>analysis</w:t>
      </w:r>
    </w:p>
    <w:p w:rsidR="00E764ED" w:rsidRPr="000929DE" w:rsidRDefault="00E764ED" w:rsidP="000929DE">
      <w:pPr>
        <w:rPr>
          <w:rFonts w:ascii="Arial" w:hAnsi="Arial" w:cs="Arial"/>
          <w:sz w:val="22"/>
        </w:rPr>
      </w:pPr>
    </w:p>
    <w:p w:rsidR="00D76A70" w:rsidRPr="006E0E1D" w:rsidRDefault="00AA6306" w:rsidP="00F5403B">
      <w:pPr>
        <w:pStyle w:val="ListParagraph"/>
        <w:numPr>
          <w:ilvl w:val="1"/>
          <w:numId w:val="9"/>
        </w:numPr>
        <w:rPr>
          <w:rFonts w:ascii="Arial" w:hAnsi="Arial" w:cs="Arial"/>
          <w:sz w:val="22"/>
          <w:szCs w:val="22"/>
        </w:rPr>
      </w:pPr>
      <w:r w:rsidRPr="00936175">
        <w:rPr>
          <w:rFonts w:ascii="Arial" w:hAnsi="Arial" w:cs="Arial"/>
          <w:sz w:val="22"/>
          <w:szCs w:val="22"/>
        </w:rPr>
        <w:t>The submission present</w:t>
      </w:r>
      <w:r w:rsidR="00D63AB1" w:rsidRPr="00936175">
        <w:rPr>
          <w:rFonts w:ascii="Arial" w:hAnsi="Arial" w:cs="Arial"/>
          <w:sz w:val="22"/>
          <w:szCs w:val="22"/>
        </w:rPr>
        <w:t>ed</w:t>
      </w:r>
      <w:r w:rsidRPr="00936175">
        <w:rPr>
          <w:rFonts w:ascii="Arial" w:hAnsi="Arial" w:cs="Arial"/>
          <w:sz w:val="22"/>
          <w:szCs w:val="22"/>
        </w:rPr>
        <w:t xml:space="preserve"> a</w:t>
      </w:r>
      <w:r w:rsidR="00D76A70" w:rsidRPr="00936175">
        <w:rPr>
          <w:rFonts w:ascii="Arial" w:hAnsi="Arial" w:cs="Arial"/>
          <w:sz w:val="22"/>
          <w:szCs w:val="22"/>
        </w:rPr>
        <w:t xml:space="preserve"> model</w:t>
      </w:r>
      <w:r w:rsidR="00285A98" w:rsidRPr="00936175">
        <w:rPr>
          <w:rFonts w:ascii="Arial" w:hAnsi="Arial" w:cs="Arial"/>
          <w:sz w:val="22"/>
          <w:szCs w:val="22"/>
        </w:rPr>
        <w:t>led economic evaluation (</w:t>
      </w:r>
      <w:r w:rsidR="001D62D0" w:rsidRPr="00936175">
        <w:rPr>
          <w:rFonts w:ascii="Arial" w:hAnsi="Arial" w:cs="Arial"/>
          <w:sz w:val="22"/>
          <w:szCs w:val="22"/>
        </w:rPr>
        <w:t>cost-utility analysis</w:t>
      </w:r>
      <w:r w:rsidR="00D76A70" w:rsidRPr="00936175">
        <w:rPr>
          <w:rFonts w:ascii="Arial" w:hAnsi="Arial" w:cs="Arial"/>
          <w:sz w:val="22"/>
          <w:szCs w:val="22"/>
        </w:rPr>
        <w:t xml:space="preserve">) based on </w:t>
      </w:r>
      <w:r w:rsidR="00EE0ED1" w:rsidRPr="00936175">
        <w:rPr>
          <w:rFonts w:ascii="Arial" w:hAnsi="Arial" w:cs="Arial"/>
          <w:sz w:val="22"/>
          <w:szCs w:val="22"/>
        </w:rPr>
        <w:t xml:space="preserve">the </w:t>
      </w:r>
      <w:r w:rsidR="00D76A70" w:rsidRPr="00936175">
        <w:rPr>
          <w:rFonts w:ascii="Arial" w:hAnsi="Arial" w:cs="Arial"/>
          <w:sz w:val="22"/>
          <w:szCs w:val="22"/>
        </w:rPr>
        <w:t>superiori</w:t>
      </w:r>
      <w:r w:rsidRPr="00936175">
        <w:rPr>
          <w:rFonts w:ascii="Arial" w:hAnsi="Arial" w:cs="Arial"/>
          <w:sz w:val="22"/>
          <w:szCs w:val="22"/>
        </w:rPr>
        <w:t>ty claim</w:t>
      </w:r>
      <w:r w:rsidR="00BB17E8" w:rsidRPr="00936175">
        <w:rPr>
          <w:rFonts w:ascii="Arial" w:hAnsi="Arial" w:cs="Arial"/>
          <w:sz w:val="22"/>
          <w:szCs w:val="22"/>
        </w:rPr>
        <w:t xml:space="preserve"> of the proposed scenario (‘</w:t>
      </w:r>
      <w:r w:rsidR="00BB17E8" w:rsidRPr="0029534A">
        <w:rPr>
          <w:rFonts w:ascii="Arial" w:hAnsi="Arial" w:cs="Arial"/>
          <w:i/>
          <w:sz w:val="22"/>
          <w:szCs w:val="22"/>
        </w:rPr>
        <w:t>BRCA</w:t>
      </w:r>
      <w:r w:rsidRPr="00936175">
        <w:rPr>
          <w:rFonts w:ascii="Arial" w:hAnsi="Arial" w:cs="Arial"/>
          <w:sz w:val="22"/>
          <w:szCs w:val="22"/>
        </w:rPr>
        <w:t xml:space="preserve"> testing </w:t>
      </w:r>
      <w:r w:rsidR="008232B1" w:rsidRPr="00936175">
        <w:rPr>
          <w:rFonts w:ascii="Arial" w:hAnsi="Arial" w:cs="Arial"/>
          <w:sz w:val="22"/>
          <w:szCs w:val="22"/>
        </w:rPr>
        <w:t>and</w:t>
      </w:r>
      <w:r w:rsidRPr="00936175">
        <w:rPr>
          <w:rFonts w:ascii="Arial" w:hAnsi="Arial" w:cs="Arial"/>
          <w:sz w:val="22"/>
          <w:szCs w:val="22"/>
        </w:rPr>
        <w:t xml:space="preserve"> </w:t>
      </w:r>
      <w:proofErr w:type="spellStart"/>
      <w:r w:rsidRPr="00936175">
        <w:rPr>
          <w:rFonts w:ascii="Arial" w:hAnsi="Arial" w:cs="Arial"/>
          <w:sz w:val="22"/>
          <w:szCs w:val="22"/>
        </w:rPr>
        <w:t>olaparib</w:t>
      </w:r>
      <w:proofErr w:type="spellEnd"/>
      <w:r w:rsidR="00BB17E8" w:rsidRPr="00936175">
        <w:rPr>
          <w:rFonts w:ascii="Arial" w:hAnsi="Arial" w:cs="Arial"/>
          <w:sz w:val="22"/>
          <w:szCs w:val="22"/>
        </w:rPr>
        <w:t>’</w:t>
      </w:r>
      <w:r w:rsidRPr="00936175">
        <w:rPr>
          <w:rFonts w:ascii="Arial" w:hAnsi="Arial" w:cs="Arial"/>
          <w:sz w:val="22"/>
          <w:szCs w:val="22"/>
        </w:rPr>
        <w:t xml:space="preserve">) over the current </w:t>
      </w:r>
      <w:r w:rsidR="001E2C81" w:rsidRPr="00936175">
        <w:rPr>
          <w:rFonts w:ascii="Arial" w:hAnsi="Arial" w:cs="Arial"/>
          <w:sz w:val="22"/>
          <w:szCs w:val="22"/>
        </w:rPr>
        <w:t>scenario</w:t>
      </w:r>
      <w:r w:rsidRPr="00936175">
        <w:rPr>
          <w:rFonts w:ascii="Arial" w:hAnsi="Arial" w:cs="Arial"/>
          <w:sz w:val="22"/>
          <w:szCs w:val="22"/>
        </w:rPr>
        <w:t xml:space="preserve"> (</w:t>
      </w:r>
      <w:r w:rsidR="00BB17E8" w:rsidRPr="00936175">
        <w:rPr>
          <w:rFonts w:ascii="Arial" w:hAnsi="Arial" w:cs="Arial"/>
          <w:sz w:val="22"/>
          <w:szCs w:val="22"/>
        </w:rPr>
        <w:t>‘</w:t>
      </w:r>
      <w:r w:rsidR="001E2C81" w:rsidRPr="00936175">
        <w:rPr>
          <w:rFonts w:ascii="Arial" w:hAnsi="Arial" w:cs="Arial"/>
          <w:sz w:val="22"/>
          <w:szCs w:val="22"/>
        </w:rPr>
        <w:t xml:space="preserve">No </w:t>
      </w:r>
      <w:r w:rsidR="001E2C81" w:rsidRPr="0029534A">
        <w:rPr>
          <w:rFonts w:ascii="Arial" w:hAnsi="Arial" w:cs="Arial"/>
          <w:i/>
          <w:sz w:val="22"/>
          <w:szCs w:val="22"/>
        </w:rPr>
        <w:t>BRCA</w:t>
      </w:r>
      <w:r w:rsidR="001E2C81" w:rsidRPr="00936175">
        <w:rPr>
          <w:rFonts w:ascii="Arial" w:hAnsi="Arial" w:cs="Arial"/>
          <w:sz w:val="22"/>
          <w:szCs w:val="22"/>
        </w:rPr>
        <w:t xml:space="preserve"> testing </w:t>
      </w:r>
      <w:r w:rsidR="008232B1" w:rsidRPr="00936175">
        <w:rPr>
          <w:rFonts w:ascii="Arial" w:hAnsi="Arial" w:cs="Arial"/>
          <w:sz w:val="22"/>
          <w:szCs w:val="22"/>
        </w:rPr>
        <w:t xml:space="preserve">and </w:t>
      </w:r>
      <w:r w:rsidR="001E2C81" w:rsidRPr="00936175">
        <w:rPr>
          <w:rFonts w:ascii="Arial" w:hAnsi="Arial" w:cs="Arial"/>
          <w:sz w:val="22"/>
          <w:szCs w:val="22"/>
        </w:rPr>
        <w:t>standard follow-up care</w:t>
      </w:r>
      <w:r w:rsidR="00F410B1" w:rsidRPr="00936175">
        <w:rPr>
          <w:rFonts w:ascii="Arial" w:hAnsi="Arial" w:cs="Arial"/>
          <w:sz w:val="22"/>
          <w:szCs w:val="22"/>
        </w:rPr>
        <w:t>’</w:t>
      </w:r>
      <w:r w:rsidR="001E2C81" w:rsidRPr="00936175">
        <w:rPr>
          <w:rFonts w:ascii="Arial" w:hAnsi="Arial" w:cs="Arial"/>
          <w:sz w:val="22"/>
          <w:szCs w:val="22"/>
        </w:rPr>
        <w:t>).</w:t>
      </w:r>
      <w:r w:rsidR="00E85BD3" w:rsidRPr="00936175">
        <w:rPr>
          <w:rFonts w:ascii="Arial" w:hAnsi="Arial" w:cs="Arial"/>
          <w:sz w:val="22"/>
          <w:szCs w:val="22"/>
        </w:rPr>
        <w:t xml:space="preserve"> </w:t>
      </w:r>
      <w:r w:rsidR="00D76A70" w:rsidRPr="00936175">
        <w:rPr>
          <w:rFonts w:ascii="Arial" w:hAnsi="Arial" w:cs="Arial"/>
          <w:sz w:val="22"/>
          <w:szCs w:val="22"/>
        </w:rPr>
        <w:t>The</w:t>
      </w:r>
      <w:r w:rsidR="001E2C81" w:rsidRPr="00936175">
        <w:rPr>
          <w:rFonts w:ascii="Arial" w:hAnsi="Arial" w:cs="Arial"/>
          <w:sz w:val="22"/>
          <w:szCs w:val="22"/>
        </w:rPr>
        <w:t xml:space="preserve"> </w:t>
      </w:r>
      <w:r w:rsidR="00E3524B" w:rsidRPr="00936175">
        <w:rPr>
          <w:rFonts w:ascii="Arial" w:hAnsi="Arial" w:cs="Arial"/>
          <w:sz w:val="22"/>
          <w:szCs w:val="22"/>
        </w:rPr>
        <w:t xml:space="preserve">economic model was </w:t>
      </w:r>
      <w:r w:rsidR="00150194">
        <w:rPr>
          <w:rFonts w:ascii="Arial" w:hAnsi="Arial" w:cs="Arial"/>
          <w:sz w:val="22"/>
          <w:szCs w:val="22"/>
        </w:rPr>
        <w:t>based on the progression-</w:t>
      </w:r>
      <w:r w:rsidR="00285A98" w:rsidRPr="00936175">
        <w:rPr>
          <w:rFonts w:ascii="Arial" w:hAnsi="Arial" w:cs="Arial"/>
          <w:sz w:val="22"/>
          <w:szCs w:val="22"/>
        </w:rPr>
        <w:t>free survival</w:t>
      </w:r>
      <w:r w:rsidR="001E2C81" w:rsidRPr="00936175">
        <w:rPr>
          <w:rFonts w:ascii="Arial" w:hAnsi="Arial" w:cs="Arial"/>
          <w:sz w:val="22"/>
          <w:szCs w:val="22"/>
        </w:rPr>
        <w:t xml:space="preserve"> benefit</w:t>
      </w:r>
      <w:r w:rsidR="00285A98" w:rsidRPr="00936175">
        <w:rPr>
          <w:rFonts w:ascii="Arial" w:hAnsi="Arial" w:cs="Arial"/>
          <w:sz w:val="22"/>
          <w:szCs w:val="22"/>
        </w:rPr>
        <w:t xml:space="preserve"> from </w:t>
      </w:r>
      <w:r w:rsidR="005908D7" w:rsidRPr="00936175">
        <w:rPr>
          <w:rFonts w:ascii="Arial" w:hAnsi="Arial" w:cs="Arial"/>
          <w:sz w:val="22"/>
          <w:szCs w:val="22"/>
        </w:rPr>
        <w:t xml:space="preserve">a </w:t>
      </w:r>
      <w:proofErr w:type="spellStart"/>
      <w:r w:rsidR="005908D7" w:rsidRPr="00936175">
        <w:rPr>
          <w:rFonts w:ascii="Arial" w:hAnsi="Arial" w:cs="Arial"/>
          <w:sz w:val="22"/>
          <w:szCs w:val="22"/>
        </w:rPr>
        <w:t>prespecified</w:t>
      </w:r>
      <w:proofErr w:type="spellEnd"/>
      <w:r w:rsidR="005908D7" w:rsidRPr="00936175">
        <w:rPr>
          <w:rFonts w:ascii="Arial" w:hAnsi="Arial" w:cs="Arial"/>
          <w:sz w:val="22"/>
          <w:szCs w:val="22"/>
        </w:rPr>
        <w:t xml:space="preserve"> subgroup analysis of </w:t>
      </w:r>
      <w:r w:rsidR="005908D7" w:rsidRPr="0029534A">
        <w:rPr>
          <w:rFonts w:ascii="Arial" w:hAnsi="Arial" w:cs="Arial"/>
          <w:i/>
          <w:sz w:val="22"/>
          <w:szCs w:val="22"/>
        </w:rPr>
        <w:t>BRCA</w:t>
      </w:r>
      <w:r w:rsidR="005908D7" w:rsidRPr="00936175">
        <w:rPr>
          <w:rFonts w:ascii="Arial" w:hAnsi="Arial" w:cs="Arial"/>
          <w:sz w:val="22"/>
          <w:szCs w:val="22"/>
        </w:rPr>
        <w:t xml:space="preserve"> status from </w:t>
      </w:r>
      <w:r w:rsidR="00285A98" w:rsidRPr="00936175">
        <w:rPr>
          <w:rFonts w:ascii="Arial" w:hAnsi="Arial" w:cs="Arial"/>
          <w:sz w:val="22"/>
          <w:szCs w:val="22"/>
        </w:rPr>
        <w:t>Study 19 and</w:t>
      </w:r>
      <w:r w:rsidR="001E2C81" w:rsidRPr="00936175">
        <w:rPr>
          <w:rFonts w:ascii="Arial" w:hAnsi="Arial" w:cs="Arial"/>
          <w:sz w:val="22"/>
          <w:szCs w:val="22"/>
        </w:rPr>
        <w:t xml:space="preserve"> the </w:t>
      </w:r>
      <w:r w:rsidR="00285A98" w:rsidRPr="00936175">
        <w:rPr>
          <w:rFonts w:ascii="Arial" w:hAnsi="Arial" w:cs="Arial"/>
          <w:sz w:val="22"/>
          <w:szCs w:val="22"/>
        </w:rPr>
        <w:t>overall survival</w:t>
      </w:r>
      <w:r w:rsidR="001E2C81" w:rsidRPr="00936175">
        <w:rPr>
          <w:rFonts w:ascii="Arial" w:hAnsi="Arial" w:cs="Arial"/>
          <w:sz w:val="22"/>
          <w:szCs w:val="22"/>
        </w:rPr>
        <w:t xml:space="preserve"> benefit</w:t>
      </w:r>
      <w:r w:rsidR="00285A98" w:rsidRPr="00936175">
        <w:rPr>
          <w:rFonts w:ascii="Arial" w:hAnsi="Arial" w:cs="Arial"/>
          <w:sz w:val="22"/>
          <w:szCs w:val="22"/>
        </w:rPr>
        <w:t xml:space="preserve"> from a</w:t>
      </w:r>
      <w:r w:rsidR="005908D7" w:rsidRPr="00936175">
        <w:rPr>
          <w:rFonts w:ascii="Arial" w:hAnsi="Arial" w:cs="Arial"/>
          <w:sz w:val="22"/>
          <w:szCs w:val="22"/>
        </w:rPr>
        <w:t xml:space="preserve"> further</w:t>
      </w:r>
      <w:r w:rsidR="00285A98" w:rsidRPr="00936175">
        <w:rPr>
          <w:rFonts w:ascii="Arial" w:hAnsi="Arial" w:cs="Arial"/>
          <w:sz w:val="22"/>
          <w:szCs w:val="22"/>
        </w:rPr>
        <w:t xml:space="preserve"> </w:t>
      </w:r>
      <w:r w:rsidR="00285A98" w:rsidRPr="00936175">
        <w:rPr>
          <w:rFonts w:ascii="Arial" w:hAnsi="Arial" w:cs="Arial"/>
          <w:i/>
          <w:sz w:val="22"/>
          <w:szCs w:val="22"/>
        </w:rPr>
        <w:t>post hoc</w:t>
      </w:r>
      <w:r w:rsidR="00285A98" w:rsidRPr="00936175">
        <w:rPr>
          <w:rFonts w:ascii="Arial" w:hAnsi="Arial" w:cs="Arial"/>
          <w:sz w:val="22"/>
          <w:szCs w:val="22"/>
        </w:rPr>
        <w:t xml:space="preserve"> </w:t>
      </w:r>
      <w:r w:rsidR="005908D7" w:rsidRPr="00936175">
        <w:rPr>
          <w:rFonts w:ascii="Arial" w:hAnsi="Arial" w:cs="Arial"/>
          <w:sz w:val="22"/>
          <w:szCs w:val="22"/>
        </w:rPr>
        <w:t xml:space="preserve">subgroup </w:t>
      </w:r>
      <w:r w:rsidR="00285A98" w:rsidRPr="00936175">
        <w:rPr>
          <w:rFonts w:ascii="Arial" w:hAnsi="Arial" w:cs="Arial"/>
          <w:sz w:val="22"/>
          <w:szCs w:val="22"/>
        </w:rPr>
        <w:t>analysis</w:t>
      </w:r>
      <w:r w:rsidR="00772961" w:rsidRPr="00936175">
        <w:rPr>
          <w:rFonts w:ascii="Arial" w:hAnsi="Arial" w:cs="Arial"/>
          <w:sz w:val="22"/>
          <w:szCs w:val="22"/>
        </w:rPr>
        <w:t xml:space="preserve"> of </w:t>
      </w:r>
      <w:r w:rsidR="005908D7" w:rsidRPr="00936175">
        <w:rPr>
          <w:rFonts w:ascii="Arial" w:hAnsi="Arial" w:cs="Arial"/>
          <w:sz w:val="22"/>
          <w:szCs w:val="22"/>
        </w:rPr>
        <w:t xml:space="preserve">the </w:t>
      </w:r>
      <w:proofErr w:type="spellStart"/>
      <w:r w:rsidR="005908D7" w:rsidRPr="0029534A">
        <w:rPr>
          <w:rFonts w:ascii="Arial" w:hAnsi="Arial" w:cs="Arial"/>
          <w:i/>
          <w:sz w:val="22"/>
          <w:szCs w:val="22"/>
        </w:rPr>
        <w:t>BRCA</w:t>
      </w:r>
      <w:r w:rsidR="005908D7" w:rsidRPr="00936175">
        <w:rPr>
          <w:rFonts w:ascii="Arial" w:hAnsi="Arial" w:cs="Arial"/>
          <w:sz w:val="22"/>
          <w:szCs w:val="22"/>
        </w:rPr>
        <w:t>m</w:t>
      </w:r>
      <w:proofErr w:type="spellEnd"/>
      <w:r w:rsidR="005908D7" w:rsidRPr="00936175">
        <w:rPr>
          <w:rFonts w:ascii="Arial" w:hAnsi="Arial" w:cs="Arial"/>
          <w:sz w:val="22"/>
          <w:szCs w:val="22"/>
        </w:rPr>
        <w:t xml:space="preserve"> subgroup from </w:t>
      </w:r>
      <w:r w:rsidR="00772961" w:rsidRPr="00936175">
        <w:rPr>
          <w:rFonts w:ascii="Arial" w:hAnsi="Arial" w:cs="Arial"/>
          <w:sz w:val="22"/>
          <w:szCs w:val="22"/>
        </w:rPr>
        <w:t xml:space="preserve">Study 19 </w:t>
      </w:r>
      <w:r w:rsidR="001E2C81" w:rsidRPr="00936175">
        <w:rPr>
          <w:rFonts w:ascii="Arial" w:hAnsi="Arial" w:cs="Arial"/>
          <w:sz w:val="22"/>
          <w:szCs w:val="22"/>
        </w:rPr>
        <w:t>(</w:t>
      </w:r>
      <w:proofErr w:type="spellStart"/>
      <w:r w:rsidR="00285A98" w:rsidRPr="00936175">
        <w:rPr>
          <w:rFonts w:ascii="Arial" w:hAnsi="Arial" w:cs="Arial"/>
          <w:sz w:val="22"/>
          <w:szCs w:val="22"/>
        </w:rPr>
        <w:t>Matulonis</w:t>
      </w:r>
      <w:proofErr w:type="spellEnd"/>
      <w:r w:rsidR="001E2C81" w:rsidRPr="00936175">
        <w:rPr>
          <w:rFonts w:ascii="Arial" w:hAnsi="Arial" w:cs="Arial"/>
          <w:sz w:val="22"/>
          <w:szCs w:val="22"/>
        </w:rPr>
        <w:t>, 2015)</w:t>
      </w:r>
      <w:r w:rsidR="005A3D1B" w:rsidRPr="00936175">
        <w:rPr>
          <w:rFonts w:ascii="Arial" w:hAnsi="Arial" w:cs="Arial"/>
          <w:sz w:val="22"/>
          <w:szCs w:val="22"/>
        </w:rPr>
        <w:t>.</w:t>
      </w:r>
      <w:r w:rsidR="001E2C81" w:rsidRPr="00936175">
        <w:rPr>
          <w:rFonts w:ascii="Arial" w:hAnsi="Arial" w:cs="Arial"/>
          <w:sz w:val="22"/>
          <w:szCs w:val="22"/>
        </w:rPr>
        <w:t xml:space="preserve"> </w:t>
      </w:r>
      <w:r w:rsidR="001D62D0" w:rsidRPr="00936175">
        <w:rPr>
          <w:rFonts w:ascii="Arial" w:hAnsi="Arial" w:cs="Arial"/>
          <w:sz w:val="22"/>
          <w:szCs w:val="22"/>
        </w:rPr>
        <w:t xml:space="preserve">However, the economic model </w:t>
      </w:r>
      <w:r w:rsidR="0012739E" w:rsidRPr="00936175">
        <w:rPr>
          <w:rFonts w:ascii="Arial" w:hAnsi="Arial" w:cs="Arial"/>
          <w:sz w:val="22"/>
          <w:szCs w:val="22"/>
        </w:rPr>
        <w:t>appear</w:t>
      </w:r>
      <w:r w:rsidR="00E3524B" w:rsidRPr="00936175">
        <w:rPr>
          <w:rFonts w:ascii="Arial" w:hAnsi="Arial" w:cs="Arial"/>
          <w:sz w:val="22"/>
          <w:szCs w:val="22"/>
        </w:rPr>
        <w:t>ed</w:t>
      </w:r>
      <w:r w:rsidR="001D62D0" w:rsidRPr="00936175">
        <w:rPr>
          <w:rFonts w:ascii="Arial" w:hAnsi="Arial" w:cs="Arial"/>
          <w:sz w:val="22"/>
          <w:szCs w:val="22"/>
        </w:rPr>
        <w:t xml:space="preserve"> to be unreliable, due to </w:t>
      </w:r>
      <w:r w:rsidR="008232B1" w:rsidRPr="00936175">
        <w:rPr>
          <w:rFonts w:ascii="Arial" w:hAnsi="Arial" w:cs="Arial"/>
          <w:sz w:val="22"/>
          <w:szCs w:val="22"/>
        </w:rPr>
        <w:t xml:space="preserve">poor </w:t>
      </w:r>
      <w:r w:rsidR="001D62D0" w:rsidRPr="00936175">
        <w:rPr>
          <w:rFonts w:ascii="Arial" w:hAnsi="Arial" w:cs="Arial"/>
          <w:sz w:val="22"/>
          <w:szCs w:val="22"/>
        </w:rPr>
        <w:t xml:space="preserve">internal validity with the interim </w:t>
      </w:r>
      <w:r w:rsidR="008232B1" w:rsidRPr="00936175">
        <w:rPr>
          <w:rFonts w:ascii="Arial" w:hAnsi="Arial" w:cs="Arial"/>
          <w:sz w:val="22"/>
          <w:szCs w:val="22"/>
        </w:rPr>
        <w:t xml:space="preserve">Study 19 trial </w:t>
      </w:r>
      <w:r w:rsidR="00F604A5" w:rsidRPr="00936175">
        <w:rPr>
          <w:rFonts w:ascii="Arial" w:hAnsi="Arial" w:cs="Arial"/>
          <w:sz w:val="22"/>
          <w:szCs w:val="22"/>
        </w:rPr>
        <w:t>results</w:t>
      </w:r>
      <w:r w:rsidR="001D62D0" w:rsidRPr="00936175">
        <w:rPr>
          <w:rFonts w:ascii="Arial" w:hAnsi="Arial" w:cs="Arial"/>
          <w:sz w:val="22"/>
          <w:szCs w:val="22"/>
        </w:rPr>
        <w:t>.</w:t>
      </w:r>
    </w:p>
    <w:p w:rsidR="008A2B3C" w:rsidRPr="00A964F3" w:rsidRDefault="008A2B3C" w:rsidP="00A964F3">
      <w:pPr>
        <w:rPr>
          <w:rFonts w:ascii="Arial" w:hAnsi="Arial" w:cs="Arial"/>
          <w:sz w:val="22"/>
          <w:szCs w:val="22"/>
        </w:rPr>
      </w:pPr>
    </w:p>
    <w:p w:rsidR="00AA2FA0" w:rsidRDefault="001D62D0" w:rsidP="00F5403B">
      <w:pPr>
        <w:pStyle w:val="ListParagraph"/>
        <w:numPr>
          <w:ilvl w:val="1"/>
          <w:numId w:val="9"/>
        </w:numPr>
        <w:rPr>
          <w:rFonts w:ascii="Arial" w:hAnsi="Arial" w:cs="Arial"/>
          <w:sz w:val="22"/>
          <w:szCs w:val="22"/>
        </w:rPr>
      </w:pPr>
      <w:r w:rsidRPr="00936175">
        <w:rPr>
          <w:rFonts w:ascii="Arial" w:hAnsi="Arial" w:cs="Arial"/>
          <w:sz w:val="22"/>
          <w:szCs w:val="22"/>
        </w:rPr>
        <w:t>The modelled evaluation was divided into two phases, testing and treatment</w:t>
      </w:r>
      <w:r w:rsidR="00E85BD3" w:rsidRPr="00936175">
        <w:rPr>
          <w:rFonts w:ascii="Arial" w:hAnsi="Arial" w:cs="Arial"/>
          <w:sz w:val="22"/>
          <w:szCs w:val="22"/>
        </w:rPr>
        <w:t>.</w:t>
      </w:r>
      <w:r w:rsidRPr="00936175">
        <w:rPr>
          <w:rFonts w:ascii="Arial" w:hAnsi="Arial" w:cs="Arial"/>
          <w:sz w:val="22"/>
          <w:szCs w:val="22"/>
        </w:rPr>
        <w:t xml:space="preserve"> </w:t>
      </w:r>
      <w:r w:rsidR="00B94A5A" w:rsidRPr="00936175">
        <w:rPr>
          <w:rFonts w:ascii="Arial" w:hAnsi="Arial" w:cs="Arial"/>
          <w:sz w:val="22"/>
          <w:szCs w:val="22"/>
        </w:rPr>
        <w:t xml:space="preserve">For the testing phase, a simple decision analytic tree was used to determine the proportion of women who would qualify for </w:t>
      </w:r>
      <w:proofErr w:type="spellStart"/>
      <w:r w:rsidR="00B94A5A" w:rsidRPr="00936175">
        <w:rPr>
          <w:rFonts w:ascii="Arial" w:hAnsi="Arial" w:cs="Arial"/>
          <w:sz w:val="22"/>
          <w:szCs w:val="22"/>
        </w:rPr>
        <w:t>olaparib</w:t>
      </w:r>
      <w:proofErr w:type="spellEnd"/>
      <w:r w:rsidR="00B94A5A" w:rsidRPr="00936175">
        <w:rPr>
          <w:rFonts w:ascii="Arial" w:hAnsi="Arial" w:cs="Arial"/>
          <w:sz w:val="22"/>
          <w:szCs w:val="22"/>
        </w:rPr>
        <w:t xml:space="preserve"> treatment on the basis of the underlying prevalence of </w:t>
      </w:r>
      <w:r w:rsidR="00B94A5A" w:rsidRPr="0029534A">
        <w:rPr>
          <w:rFonts w:ascii="Arial" w:hAnsi="Arial" w:cs="Arial"/>
          <w:i/>
          <w:sz w:val="22"/>
          <w:szCs w:val="22"/>
        </w:rPr>
        <w:t>BRCA</w:t>
      </w:r>
      <w:r w:rsidR="00B94A5A" w:rsidRPr="00936175">
        <w:rPr>
          <w:rFonts w:ascii="Arial" w:hAnsi="Arial" w:cs="Arial"/>
          <w:sz w:val="22"/>
          <w:szCs w:val="22"/>
        </w:rPr>
        <w:t xml:space="preserve"> mutation</w:t>
      </w:r>
      <w:r w:rsidR="005908D7" w:rsidRPr="00936175">
        <w:rPr>
          <w:rFonts w:ascii="Arial" w:hAnsi="Arial" w:cs="Arial"/>
          <w:sz w:val="22"/>
          <w:szCs w:val="22"/>
        </w:rPr>
        <w:t>s</w:t>
      </w:r>
      <w:r w:rsidR="00B94A5A" w:rsidRPr="00936175">
        <w:rPr>
          <w:rFonts w:ascii="Arial" w:hAnsi="Arial" w:cs="Arial"/>
          <w:sz w:val="22"/>
          <w:szCs w:val="22"/>
        </w:rPr>
        <w:t xml:space="preserve">. Patients who tested positive for </w:t>
      </w:r>
      <w:proofErr w:type="spellStart"/>
      <w:r w:rsidR="00B94A5A" w:rsidRPr="0029534A">
        <w:rPr>
          <w:rFonts w:ascii="Arial" w:hAnsi="Arial" w:cs="Arial"/>
          <w:i/>
          <w:sz w:val="22"/>
          <w:szCs w:val="22"/>
        </w:rPr>
        <w:t>BRCA</w:t>
      </w:r>
      <w:r w:rsidR="00B94A5A" w:rsidRPr="00936175">
        <w:rPr>
          <w:rFonts w:ascii="Arial" w:hAnsi="Arial" w:cs="Arial"/>
          <w:sz w:val="22"/>
          <w:szCs w:val="22"/>
        </w:rPr>
        <w:t>m</w:t>
      </w:r>
      <w:proofErr w:type="spellEnd"/>
      <w:r w:rsidR="00B94A5A" w:rsidRPr="00936175">
        <w:rPr>
          <w:rFonts w:ascii="Arial" w:hAnsi="Arial" w:cs="Arial"/>
          <w:sz w:val="22"/>
          <w:szCs w:val="22"/>
        </w:rPr>
        <w:t xml:space="preserve"> received </w:t>
      </w:r>
      <w:proofErr w:type="spellStart"/>
      <w:r w:rsidR="00B94A5A" w:rsidRPr="00936175">
        <w:rPr>
          <w:rFonts w:ascii="Arial" w:hAnsi="Arial" w:cs="Arial"/>
          <w:sz w:val="22"/>
          <w:szCs w:val="22"/>
        </w:rPr>
        <w:t>olaparib</w:t>
      </w:r>
      <w:proofErr w:type="spellEnd"/>
      <w:r w:rsidR="00B94A5A" w:rsidRPr="00936175">
        <w:rPr>
          <w:rFonts w:ascii="Arial" w:hAnsi="Arial" w:cs="Arial"/>
          <w:sz w:val="22"/>
          <w:szCs w:val="22"/>
        </w:rPr>
        <w:t xml:space="preserve"> maintenance therapy. Patients who tested negative for </w:t>
      </w:r>
      <w:r w:rsidR="00B94A5A" w:rsidRPr="0029534A">
        <w:rPr>
          <w:rFonts w:ascii="Arial" w:hAnsi="Arial" w:cs="Arial"/>
          <w:i/>
          <w:sz w:val="22"/>
          <w:szCs w:val="22"/>
        </w:rPr>
        <w:t>BRCA</w:t>
      </w:r>
      <w:r w:rsidR="00B94A5A" w:rsidRPr="00936175">
        <w:rPr>
          <w:rFonts w:ascii="Arial" w:hAnsi="Arial" w:cs="Arial"/>
          <w:sz w:val="22"/>
          <w:szCs w:val="22"/>
        </w:rPr>
        <w:t xml:space="preserve"> mutation (</w:t>
      </w:r>
      <w:proofErr w:type="spellStart"/>
      <w:r w:rsidR="00B94A5A" w:rsidRPr="0029534A">
        <w:rPr>
          <w:rFonts w:ascii="Arial" w:hAnsi="Arial" w:cs="Arial"/>
          <w:i/>
          <w:sz w:val="22"/>
          <w:szCs w:val="22"/>
        </w:rPr>
        <w:t>BRCA</w:t>
      </w:r>
      <w:r w:rsidR="00B94A5A" w:rsidRPr="00936175">
        <w:rPr>
          <w:rFonts w:ascii="Arial" w:hAnsi="Arial" w:cs="Arial"/>
          <w:sz w:val="22"/>
          <w:szCs w:val="22"/>
        </w:rPr>
        <w:t>wt</w:t>
      </w:r>
      <w:proofErr w:type="spellEnd"/>
      <w:r w:rsidR="00B94A5A" w:rsidRPr="00936175">
        <w:rPr>
          <w:rFonts w:ascii="Arial" w:hAnsi="Arial" w:cs="Arial"/>
          <w:sz w:val="22"/>
          <w:szCs w:val="22"/>
        </w:rPr>
        <w:t>/unknown) received placebo.</w:t>
      </w:r>
    </w:p>
    <w:p w:rsidR="00AA2FA0" w:rsidRPr="00AA2FA0" w:rsidRDefault="00AA2FA0" w:rsidP="00AA2FA0">
      <w:pPr>
        <w:rPr>
          <w:rFonts w:ascii="Arial" w:hAnsi="Arial" w:cs="Arial"/>
          <w:sz w:val="22"/>
          <w:szCs w:val="22"/>
        </w:rPr>
      </w:pPr>
    </w:p>
    <w:p w:rsidR="00EB6B48" w:rsidRDefault="00B94A5A"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The second part of the model followed on from the testing phase, and consisted of a multi-state Markov model which simulated the progress of disease and </w:t>
      </w:r>
      <w:r w:rsidR="0015038F" w:rsidRPr="00936175">
        <w:rPr>
          <w:rFonts w:ascii="Arial" w:hAnsi="Arial" w:cs="Arial"/>
          <w:sz w:val="22"/>
          <w:szCs w:val="22"/>
        </w:rPr>
        <w:t>longer-term consequences</w:t>
      </w:r>
      <w:r w:rsidRPr="00936175">
        <w:rPr>
          <w:rFonts w:ascii="Arial" w:hAnsi="Arial" w:cs="Arial"/>
          <w:sz w:val="22"/>
          <w:szCs w:val="22"/>
        </w:rPr>
        <w:t>.</w:t>
      </w:r>
      <w:r w:rsidR="0085543A" w:rsidRPr="00936175">
        <w:rPr>
          <w:rFonts w:ascii="Arial" w:hAnsi="Arial" w:cs="Arial"/>
          <w:sz w:val="22"/>
          <w:szCs w:val="22"/>
        </w:rPr>
        <w:t xml:space="preserve"> The model duration was 10 years.</w:t>
      </w:r>
      <w:r w:rsidR="00591E97">
        <w:rPr>
          <w:rFonts w:ascii="Arial" w:hAnsi="Arial" w:cs="Arial"/>
          <w:sz w:val="22"/>
          <w:szCs w:val="22"/>
        </w:rPr>
        <w:t xml:space="preserve"> A</w:t>
      </w:r>
      <w:r w:rsidR="00C14042">
        <w:rPr>
          <w:rFonts w:ascii="Arial" w:hAnsi="Arial" w:cs="Arial"/>
          <w:sz w:val="22"/>
          <w:szCs w:val="22"/>
        </w:rPr>
        <w:t xml:space="preserve"> 10-</w:t>
      </w:r>
      <w:r w:rsidR="00591E97">
        <w:rPr>
          <w:rFonts w:ascii="Arial" w:hAnsi="Arial" w:cs="Arial"/>
          <w:sz w:val="22"/>
          <w:szCs w:val="22"/>
        </w:rPr>
        <w:t xml:space="preserve">year model might overestimate the survival of women with </w:t>
      </w:r>
      <w:proofErr w:type="spellStart"/>
      <w:r w:rsidR="00591E97" w:rsidRPr="00464317">
        <w:rPr>
          <w:rFonts w:ascii="Arial" w:hAnsi="Arial" w:cs="Arial"/>
          <w:i/>
          <w:sz w:val="22"/>
          <w:szCs w:val="22"/>
        </w:rPr>
        <w:t>BRCA</w:t>
      </w:r>
      <w:r w:rsidR="00591E97">
        <w:rPr>
          <w:rFonts w:ascii="Arial" w:hAnsi="Arial" w:cs="Arial"/>
          <w:sz w:val="22"/>
          <w:szCs w:val="22"/>
        </w:rPr>
        <w:t>m</w:t>
      </w:r>
      <w:proofErr w:type="spellEnd"/>
      <w:r w:rsidR="00591E97">
        <w:rPr>
          <w:rFonts w:ascii="Arial" w:hAnsi="Arial" w:cs="Arial"/>
          <w:sz w:val="22"/>
          <w:szCs w:val="22"/>
        </w:rPr>
        <w:t xml:space="preserve"> platinum-</w:t>
      </w:r>
      <w:r w:rsidR="008647AB">
        <w:rPr>
          <w:rFonts w:ascii="Arial" w:hAnsi="Arial" w:cs="Arial"/>
          <w:sz w:val="22"/>
          <w:szCs w:val="22"/>
        </w:rPr>
        <w:t>sensitive</w:t>
      </w:r>
      <w:r w:rsidR="00591E97">
        <w:rPr>
          <w:rFonts w:ascii="Arial" w:hAnsi="Arial" w:cs="Arial"/>
          <w:sz w:val="22"/>
          <w:szCs w:val="22"/>
        </w:rPr>
        <w:t xml:space="preserve"> ovarian cancer</w:t>
      </w:r>
      <w:r w:rsidR="00734E80">
        <w:rPr>
          <w:rFonts w:ascii="Arial" w:hAnsi="Arial" w:cs="Arial"/>
          <w:sz w:val="22"/>
          <w:szCs w:val="22"/>
        </w:rPr>
        <w:t xml:space="preserve"> and introduce</w:t>
      </w:r>
      <w:r w:rsidR="00C14042">
        <w:rPr>
          <w:rFonts w:ascii="Arial" w:hAnsi="Arial" w:cs="Arial"/>
          <w:sz w:val="22"/>
          <w:szCs w:val="22"/>
        </w:rPr>
        <w:t>d</w:t>
      </w:r>
      <w:r w:rsidR="00734E80">
        <w:rPr>
          <w:rFonts w:ascii="Arial" w:hAnsi="Arial" w:cs="Arial"/>
          <w:sz w:val="22"/>
          <w:szCs w:val="22"/>
        </w:rPr>
        <w:t xml:space="preserve"> </w:t>
      </w:r>
      <w:r w:rsidR="00FE32C1">
        <w:rPr>
          <w:rFonts w:ascii="Arial" w:hAnsi="Arial" w:cs="Arial"/>
          <w:sz w:val="22"/>
          <w:szCs w:val="22"/>
        </w:rPr>
        <w:t>uncertainty</w:t>
      </w:r>
      <w:r w:rsidR="006A3334">
        <w:rPr>
          <w:rFonts w:ascii="Arial" w:hAnsi="Arial" w:cs="Arial"/>
          <w:sz w:val="22"/>
          <w:szCs w:val="22"/>
        </w:rPr>
        <w:t xml:space="preserve">, particularly </w:t>
      </w:r>
      <w:r w:rsidR="00591E97">
        <w:rPr>
          <w:rFonts w:ascii="Arial" w:hAnsi="Arial" w:cs="Arial"/>
          <w:sz w:val="22"/>
          <w:szCs w:val="22"/>
        </w:rPr>
        <w:t xml:space="preserve">when </w:t>
      </w:r>
      <w:r w:rsidR="00C14042">
        <w:rPr>
          <w:rFonts w:ascii="Arial" w:hAnsi="Arial" w:cs="Arial"/>
          <w:sz w:val="22"/>
          <w:szCs w:val="22"/>
        </w:rPr>
        <w:t xml:space="preserve">coupled with the </w:t>
      </w:r>
      <w:r w:rsidR="00591E97">
        <w:rPr>
          <w:rFonts w:ascii="Arial" w:hAnsi="Arial" w:cs="Arial"/>
          <w:sz w:val="22"/>
          <w:szCs w:val="22"/>
        </w:rPr>
        <w:t>extrapolat</w:t>
      </w:r>
      <w:r w:rsidR="00C14042">
        <w:rPr>
          <w:rFonts w:ascii="Arial" w:hAnsi="Arial" w:cs="Arial"/>
          <w:sz w:val="22"/>
          <w:szCs w:val="22"/>
        </w:rPr>
        <w:t>ion of outcomes</w:t>
      </w:r>
      <w:r w:rsidR="00591E97">
        <w:rPr>
          <w:rFonts w:ascii="Arial" w:hAnsi="Arial" w:cs="Arial"/>
          <w:sz w:val="22"/>
          <w:szCs w:val="22"/>
        </w:rPr>
        <w:t xml:space="preserve"> beyond the </w:t>
      </w:r>
      <w:r w:rsidR="00C14042">
        <w:rPr>
          <w:rFonts w:ascii="Arial" w:hAnsi="Arial" w:cs="Arial"/>
          <w:sz w:val="22"/>
          <w:szCs w:val="22"/>
        </w:rPr>
        <w:t xml:space="preserve">observed </w:t>
      </w:r>
      <w:r w:rsidR="00591E97">
        <w:rPr>
          <w:rFonts w:ascii="Arial" w:hAnsi="Arial" w:cs="Arial"/>
          <w:sz w:val="22"/>
          <w:szCs w:val="22"/>
        </w:rPr>
        <w:t>trial duration.</w:t>
      </w:r>
    </w:p>
    <w:p w:rsidR="00591E97" w:rsidRPr="00C14042" w:rsidRDefault="00591E97" w:rsidP="00C14042">
      <w:pPr>
        <w:rPr>
          <w:rFonts w:ascii="Arial" w:hAnsi="Arial" w:cs="Arial"/>
          <w:sz w:val="22"/>
          <w:szCs w:val="22"/>
        </w:rPr>
      </w:pPr>
    </w:p>
    <w:p w:rsidR="00591E97" w:rsidRPr="00E764ED" w:rsidRDefault="00591E97" w:rsidP="00F5403B">
      <w:pPr>
        <w:pStyle w:val="ListParagraph"/>
        <w:numPr>
          <w:ilvl w:val="1"/>
          <w:numId w:val="9"/>
        </w:numPr>
        <w:rPr>
          <w:rFonts w:ascii="Arial" w:hAnsi="Arial" w:cs="Arial"/>
          <w:sz w:val="22"/>
          <w:szCs w:val="22"/>
        </w:rPr>
      </w:pPr>
      <w:r w:rsidRPr="00E764ED">
        <w:rPr>
          <w:rFonts w:ascii="Arial" w:hAnsi="Arial" w:cs="Arial"/>
          <w:sz w:val="22"/>
          <w:szCs w:val="22"/>
        </w:rPr>
        <w:t xml:space="preserve">The PSCR </w:t>
      </w:r>
      <w:r w:rsidR="00C14042" w:rsidRPr="00E764ED">
        <w:rPr>
          <w:rFonts w:ascii="Arial" w:hAnsi="Arial" w:cs="Arial"/>
          <w:sz w:val="22"/>
          <w:szCs w:val="22"/>
        </w:rPr>
        <w:t xml:space="preserve">(page 7) </w:t>
      </w:r>
      <w:r w:rsidRPr="00E764ED">
        <w:rPr>
          <w:rFonts w:ascii="Arial" w:hAnsi="Arial" w:cs="Arial"/>
          <w:sz w:val="22"/>
          <w:szCs w:val="22"/>
        </w:rPr>
        <w:t xml:space="preserve">argued that Australian and International data provide strong evidence that a substantial number of patients with advanced ovarian cancer remain alive at 10 years, and thus a 10-year time horizon represents a conservative approach with biases against </w:t>
      </w:r>
      <w:proofErr w:type="spellStart"/>
      <w:r w:rsidRPr="00E764ED">
        <w:rPr>
          <w:rFonts w:ascii="Arial" w:hAnsi="Arial" w:cs="Arial"/>
          <w:sz w:val="22"/>
          <w:szCs w:val="22"/>
        </w:rPr>
        <w:t>olaparib</w:t>
      </w:r>
      <w:proofErr w:type="spellEnd"/>
      <w:r w:rsidRPr="00E764ED">
        <w:rPr>
          <w:rFonts w:ascii="Arial" w:hAnsi="Arial" w:cs="Arial"/>
          <w:sz w:val="22"/>
          <w:szCs w:val="22"/>
        </w:rPr>
        <w:t>.</w:t>
      </w:r>
    </w:p>
    <w:p w:rsidR="00607B72" w:rsidRPr="00E764ED" w:rsidRDefault="00607B72" w:rsidP="00C14042">
      <w:pPr>
        <w:rPr>
          <w:rFonts w:ascii="Arial" w:hAnsi="Arial" w:cs="Arial"/>
          <w:sz w:val="22"/>
          <w:szCs w:val="22"/>
        </w:rPr>
      </w:pPr>
    </w:p>
    <w:p w:rsidR="001669D2" w:rsidRPr="00E764ED" w:rsidRDefault="001669D2" w:rsidP="00F5403B">
      <w:pPr>
        <w:pStyle w:val="ListParagraph"/>
        <w:numPr>
          <w:ilvl w:val="1"/>
          <w:numId w:val="9"/>
        </w:numPr>
        <w:rPr>
          <w:rFonts w:ascii="Arial" w:hAnsi="Arial" w:cs="Arial"/>
          <w:sz w:val="22"/>
          <w:szCs w:val="22"/>
        </w:rPr>
      </w:pPr>
      <w:r w:rsidRPr="00E764ED">
        <w:rPr>
          <w:rFonts w:ascii="Arial" w:hAnsi="Arial" w:cs="Arial"/>
          <w:sz w:val="22"/>
          <w:szCs w:val="22"/>
        </w:rPr>
        <w:t>The ESC</w:t>
      </w:r>
      <w:r w:rsidR="006A3334" w:rsidRPr="00E764ED">
        <w:rPr>
          <w:rFonts w:ascii="Arial" w:hAnsi="Arial" w:cs="Arial"/>
          <w:sz w:val="22"/>
          <w:szCs w:val="22"/>
        </w:rPr>
        <w:t>s</w:t>
      </w:r>
      <w:r w:rsidRPr="00E764ED">
        <w:rPr>
          <w:rFonts w:ascii="Arial" w:hAnsi="Arial" w:cs="Arial"/>
          <w:sz w:val="22"/>
          <w:szCs w:val="22"/>
        </w:rPr>
        <w:t xml:space="preserve"> considered that a time horizon of 10 years may not be conservative, con</w:t>
      </w:r>
      <w:r w:rsidR="00C06038">
        <w:rPr>
          <w:rFonts w:ascii="Arial" w:hAnsi="Arial" w:cs="Arial"/>
          <w:sz w:val="22"/>
          <w:szCs w:val="22"/>
        </w:rPr>
        <w:t>sidering the median progression-</w:t>
      </w:r>
      <w:r w:rsidRPr="00E764ED">
        <w:rPr>
          <w:rFonts w:ascii="Arial" w:hAnsi="Arial" w:cs="Arial"/>
          <w:sz w:val="22"/>
          <w:szCs w:val="22"/>
        </w:rPr>
        <w:t xml:space="preserve">free survival </w:t>
      </w:r>
      <w:r w:rsidR="00591E97" w:rsidRPr="00E764ED">
        <w:rPr>
          <w:rFonts w:ascii="Arial" w:hAnsi="Arial" w:cs="Arial"/>
          <w:sz w:val="22"/>
          <w:szCs w:val="22"/>
        </w:rPr>
        <w:t xml:space="preserve">in Study 19 </w:t>
      </w:r>
      <w:r w:rsidR="00A652F1" w:rsidRPr="00E764ED">
        <w:rPr>
          <w:rFonts w:ascii="Arial" w:hAnsi="Arial" w:cs="Arial"/>
          <w:sz w:val="22"/>
          <w:szCs w:val="22"/>
        </w:rPr>
        <w:t xml:space="preserve">was 8.4 months and 4.8 months for women on </w:t>
      </w:r>
      <w:proofErr w:type="spellStart"/>
      <w:r w:rsidR="00A652F1" w:rsidRPr="00E764ED">
        <w:rPr>
          <w:rFonts w:ascii="Arial" w:hAnsi="Arial" w:cs="Arial"/>
          <w:sz w:val="22"/>
          <w:szCs w:val="22"/>
        </w:rPr>
        <w:t>olaparib</w:t>
      </w:r>
      <w:proofErr w:type="spellEnd"/>
      <w:r w:rsidR="00A652F1" w:rsidRPr="00E764ED">
        <w:rPr>
          <w:rFonts w:ascii="Arial" w:hAnsi="Arial" w:cs="Arial"/>
          <w:sz w:val="22"/>
          <w:szCs w:val="22"/>
        </w:rPr>
        <w:t xml:space="preserve"> and placebo respectively, and the overall survival was 34.9 months and 30.2 months respectively. The ESC</w:t>
      </w:r>
      <w:r w:rsidR="006A3334" w:rsidRPr="00E764ED">
        <w:rPr>
          <w:rFonts w:ascii="Arial" w:hAnsi="Arial" w:cs="Arial"/>
          <w:sz w:val="22"/>
          <w:szCs w:val="22"/>
        </w:rPr>
        <w:t>s</w:t>
      </w:r>
      <w:r w:rsidR="00A652F1" w:rsidRPr="00E764ED">
        <w:rPr>
          <w:rFonts w:ascii="Arial" w:hAnsi="Arial" w:cs="Arial"/>
          <w:sz w:val="22"/>
          <w:szCs w:val="22"/>
        </w:rPr>
        <w:t xml:space="preserve"> con</w:t>
      </w:r>
      <w:r w:rsidR="006A3334" w:rsidRPr="00E764ED">
        <w:rPr>
          <w:rFonts w:ascii="Arial" w:hAnsi="Arial" w:cs="Arial"/>
          <w:sz w:val="22"/>
          <w:szCs w:val="22"/>
        </w:rPr>
        <w:t>sidered that the choice of a 10-</w:t>
      </w:r>
      <w:r w:rsidR="00A652F1" w:rsidRPr="00E764ED">
        <w:rPr>
          <w:rFonts w:ascii="Arial" w:hAnsi="Arial" w:cs="Arial"/>
          <w:sz w:val="22"/>
          <w:szCs w:val="22"/>
        </w:rPr>
        <w:t xml:space="preserve">year time horizon was likely to bias in favour of </w:t>
      </w:r>
      <w:proofErr w:type="spellStart"/>
      <w:r w:rsidR="00A652F1" w:rsidRPr="00E764ED">
        <w:rPr>
          <w:rFonts w:ascii="Arial" w:hAnsi="Arial" w:cs="Arial"/>
          <w:sz w:val="22"/>
          <w:szCs w:val="22"/>
        </w:rPr>
        <w:t>olaparib</w:t>
      </w:r>
      <w:proofErr w:type="spellEnd"/>
      <w:r w:rsidR="00A652F1" w:rsidRPr="00E764ED">
        <w:rPr>
          <w:rFonts w:ascii="Arial" w:hAnsi="Arial" w:cs="Arial"/>
          <w:sz w:val="22"/>
          <w:szCs w:val="22"/>
        </w:rPr>
        <w:t>.</w:t>
      </w:r>
    </w:p>
    <w:p w:rsidR="00B94A5A" w:rsidRPr="00E764ED" w:rsidRDefault="00B94A5A" w:rsidP="005908D7">
      <w:pPr>
        <w:rPr>
          <w:rFonts w:ascii="Arial" w:hAnsi="Arial" w:cs="Arial"/>
          <w:sz w:val="22"/>
          <w:szCs w:val="22"/>
        </w:rPr>
      </w:pPr>
    </w:p>
    <w:p w:rsidR="00543483" w:rsidRPr="00E764ED" w:rsidRDefault="00B94A5A" w:rsidP="00F5403B">
      <w:pPr>
        <w:pStyle w:val="ListParagraph"/>
        <w:numPr>
          <w:ilvl w:val="1"/>
          <w:numId w:val="9"/>
        </w:numPr>
        <w:rPr>
          <w:rFonts w:ascii="Arial" w:hAnsi="Arial" w:cs="Arial"/>
          <w:sz w:val="22"/>
          <w:szCs w:val="22"/>
        </w:rPr>
      </w:pPr>
      <w:r w:rsidRPr="00E764ED">
        <w:rPr>
          <w:rFonts w:ascii="Arial" w:hAnsi="Arial" w:cs="Arial"/>
          <w:sz w:val="22"/>
          <w:szCs w:val="22"/>
        </w:rPr>
        <w:t xml:space="preserve">There were three health states in the </w:t>
      </w:r>
      <w:r w:rsidR="007868DA" w:rsidRPr="00E764ED">
        <w:rPr>
          <w:rFonts w:ascii="Arial" w:hAnsi="Arial" w:cs="Arial"/>
          <w:sz w:val="22"/>
          <w:szCs w:val="22"/>
        </w:rPr>
        <w:t xml:space="preserve">second part of the </w:t>
      </w:r>
      <w:r w:rsidRPr="00E764ED">
        <w:rPr>
          <w:rFonts w:ascii="Arial" w:hAnsi="Arial" w:cs="Arial"/>
          <w:sz w:val="22"/>
          <w:szCs w:val="22"/>
        </w:rPr>
        <w:t>model: ‘</w:t>
      </w:r>
      <w:r w:rsidR="000D0053" w:rsidRPr="00E764ED">
        <w:rPr>
          <w:rFonts w:ascii="Arial" w:hAnsi="Arial" w:cs="Arial"/>
          <w:sz w:val="22"/>
          <w:szCs w:val="22"/>
        </w:rPr>
        <w:t>alive, non-progressive disease’, ‘alive, progressive disease’ and ‘dead’. All patients enter</w:t>
      </w:r>
      <w:r w:rsidR="007868DA" w:rsidRPr="00E764ED">
        <w:rPr>
          <w:rFonts w:ascii="Arial" w:hAnsi="Arial" w:cs="Arial"/>
          <w:sz w:val="22"/>
          <w:szCs w:val="22"/>
        </w:rPr>
        <w:t>ed</w:t>
      </w:r>
      <w:r w:rsidR="00150194" w:rsidRPr="00E764ED">
        <w:rPr>
          <w:rFonts w:ascii="Arial" w:hAnsi="Arial" w:cs="Arial"/>
          <w:sz w:val="22"/>
          <w:szCs w:val="22"/>
        </w:rPr>
        <w:t xml:space="preserve"> the model in the progression-</w:t>
      </w:r>
      <w:r w:rsidR="000D0053" w:rsidRPr="00E764ED">
        <w:rPr>
          <w:rFonts w:ascii="Arial" w:hAnsi="Arial" w:cs="Arial"/>
          <w:sz w:val="22"/>
          <w:szCs w:val="22"/>
        </w:rPr>
        <w:t>free health state.</w:t>
      </w:r>
      <w:r w:rsidR="002B72CC" w:rsidRPr="00E764ED">
        <w:rPr>
          <w:rFonts w:ascii="Arial" w:hAnsi="Arial" w:cs="Arial"/>
          <w:sz w:val="22"/>
          <w:szCs w:val="22"/>
        </w:rPr>
        <w:t xml:space="preserve"> The PSCR </w:t>
      </w:r>
      <w:r w:rsidR="006A3334" w:rsidRPr="00E764ED">
        <w:rPr>
          <w:rFonts w:ascii="Arial" w:hAnsi="Arial" w:cs="Arial"/>
          <w:sz w:val="22"/>
          <w:szCs w:val="22"/>
        </w:rPr>
        <w:t xml:space="preserve">(page 8) </w:t>
      </w:r>
      <w:r w:rsidR="002B72CC" w:rsidRPr="00E764ED">
        <w:rPr>
          <w:rFonts w:ascii="Arial" w:hAnsi="Arial" w:cs="Arial"/>
          <w:sz w:val="22"/>
          <w:szCs w:val="22"/>
        </w:rPr>
        <w:t xml:space="preserve">acknowledged that the </w:t>
      </w:r>
      <w:r w:rsidR="00961B67" w:rsidRPr="00E764ED">
        <w:rPr>
          <w:rFonts w:ascii="Arial" w:hAnsi="Arial" w:cs="Arial"/>
          <w:sz w:val="22"/>
          <w:szCs w:val="22"/>
        </w:rPr>
        <w:t xml:space="preserve">three </w:t>
      </w:r>
      <w:r w:rsidR="002B72CC" w:rsidRPr="00E764ED">
        <w:rPr>
          <w:rFonts w:ascii="Arial" w:hAnsi="Arial" w:cs="Arial"/>
          <w:sz w:val="22"/>
          <w:szCs w:val="22"/>
        </w:rPr>
        <w:t xml:space="preserve">state </w:t>
      </w:r>
      <w:proofErr w:type="gramStart"/>
      <w:r w:rsidR="002B72CC" w:rsidRPr="00E764ED">
        <w:rPr>
          <w:rFonts w:ascii="Arial" w:hAnsi="Arial" w:cs="Arial"/>
          <w:sz w:val="22"/>
          <w:szCs w:val="22"/>
        </w:rPr>
        <w:t>model</w:t>
      </w:r>
      <w:proofErr w:type="gramEnd"/>
      <w:r w:rsidR="002B72CC" w:rsidRPr="00E764ED">
        <w:rPr>
          <w:rFonts w:ascii="Arial" w:hAnsi="Arial" w:cs="Arial"/>
          <w:sz w:val="22"/>
          <w:szCs w:val="22"/>
        </w:rPr>
        <w:t xml:space="preserve"> did not explicitly capture subsequent relapses and further chemotherapy, however argued that this was conservative and would have led to under-estimation of the true cost-effectiveness of </w:t>
      </w:r>
      <w:proofErr w:type="spellStart"/>
      <w:r w:rsidR="002B72CC" w:rsidRPr="00E764ED">
        <w:rPr>
          <w:rFonts w:ascii="Arial" w:hAnsi="Arial" w:cs="Arial"/>
          <w:sz w:val="22"/>
          <w:szCs w:val="22"/>
        </w:rPr>
        <w:t>olaparib</w:t>
      </w:r>
      <w:proofErr w:type="spellEnd"/>
      <w:r w:rsidR="002B72CC" w:rsidRPr="00E764ED">
        <w:rPr>
          <w:rFonts w:ascii="Arial" w:hAnsi="Arial" w:cs="Arial"/>
          <w:sz w:val="22"/>
          <w:szCs w:val="22"/>
        </w:rPr>
        <w:t xml:space="preserve">. </w:t>
      </w:r>
      <w:r w:rsidR="00961B67" w:rsidRPr="00E764ED">
        <w:rPr>
          <w:rFonts w:ascii="Arial" w:hAnsi="Arial" w:cs="Arial"/>
          <w:sz w:val="22"/>
          <w:szCs w:val="22"/>
        </w:rPr>
        <w:t>The ESC</w:t>
      </w:r>
      <w:r w:rsidR="006A3334" w:rsidRPr="00E764ED">
        <w:rPr>
          <w:rFonts w:ascii="Arial" w:hAnsi="Arial" w:cs="Arial"/>
          <w:sz w:val="22"/>
          <w:szCs w:val="22"/>
        </w:rPr>
        <w:t>s</w:t>
      </w:r>
      <w:r w:rsidR="00961B67" w:rsidRPr="00E764ED">
        <w:rPr>
          <w:rFonts w:ascii="Arial" w:hAnsi="Arial" w:cs="Arial"/>
          <w:sz w:val="22"/>
          <w:szCs w:val="22"/>
        </w:rPr>
        <w:t xml:space="preserve"> considered that </w:t>
      </w:r>
      <w:r w:rsidR="006A3334" w:rsidRPr="00E764ED">
        <w:rPr>
          <w:rFonts w:ascii="Arial" w:hAnsi="Arial" w:cs="Arial"/>
          <w:sz w:val="22"/>
          <w:szCs w:val="22"/>
        </w:rPr>
        <w:t xml:space="preserve">this type of </w:t>
      </w:r>
      <w:r w:rsidR="00961B67" w:rsidRPr="00E764ED">
        <w:rPr>
          <w:rFonts w:ascii="Arial" w:hAnsi="Arial" w:cs="Arial"/>
          <w:sz w:val="22"/>
          <w:szCs w:val="22"/>
        </w:rPr>
        <w:t xml:space="preserve">three state </w:t>
      </w:r>
      <w:proofErr w:type="gramStart"/>
      <w:r w:rsidR="00961B67" w:rsidRPr="00E764ED">
        <w:rPr>
          <w:rFonts w:ascii="Arial" w:hAnsi="Arial" w:cs="Arial"/>
          <w:sz w:val="22"/>
          <w:szCs w:val="22"/>
        </w:rPr>
        <w:t>model</w:t>
      </w:r>
      <w:proofErr w:type="gramEnd"/>
      <w:r w:rsidR="00961B67" w:rsidRPr="00E764ED">
        <w:rPr>
          <w:rFonts w:ascii="Arial" w:hAnsi="Arial" w:cs="Arial"/>
          <w:sz w:val="22"/>
          <w:szCs w:val="22"/>
        </w:rPr>
        <w:t xml:space="preserve"> was typical</w:t>
      </w:r>
      <w:r w:rsidR="006A3334" w:rsidRPr="00E764ED">
        <w:rPr>
          <w:rFonts w:ascii="Arial" w:hAnsi="Arial" w:cs="Arial"/>
          <w:sz w:val="22"/>
          <w:szCs w:val="22"/>
        </w:rPr>
        <w:t>ly used for patients with end-</w:t>
      </w:r>
      <w:r w:rsidR="00961B67" w:rsidRPr="00E764ED">
        <w:rPr>
          <w:rFonts w:ascii="Arial" w:hAnsi="Arial" w:cs="Arial"/>
          <w:sz w:val="22"/>
          <w:szCs w:val="22"/>
        </w:rPr>
        <w:t>stage malignancy.</w:t>
      </w:r>
    </w:p>
    <w:p w:rsidR="00543483" w:rsidRPr="00A964F3" w:rsidRDefault="00543483" w:rsidP="00543483">
      <w:pPr>
        <w:rPr>
          <w:rFonts w:ascii="Arial" w:hAnsi="Arial" w:cs="Arial"/>
          <w:sz w:val="22"/>
          <w:szCs w:val="22"/>
        </w:rPr>
      </w:pPr>
    </w:p>
    <w:p w:rsidR="00543483" w:rsidRPr="00936175" w:rsidRDefault="004C3F7F" w:rsidP="00543483">
      <w:pPr>
        <w:pStyle w:val="Paragraphheading1"/>
        <w:keepNext/>
        <w:keepLines/>
        <w:numPr>
          <w:ilvl w:val="0"/>
          <w:numId w:val="0"/>
        </w:numPr>
        <w:ind w:firstLine="720"/>
        <w:rPr>
          <w:rStyle w:val="CommentReference"/>
          <w:i w:val="0"/>
        </w:rPr>
      </w:pPr>
      <w:r>
        <w:rPr>
          <w:rStyle w:val="CommentReference"/>
          <w:i w:val="0"/>
        </w:rPr>
        <w:t>Table</w:t>
      </w:r>
      <w:r w:rsidR="008A2B3C">
        <w:rPr>
          <w:rStyle w:val="CommentReference"/>
          <w:i w:val="0"/>
        </w:rPr>
        <w:t xml:space="preserve"> </w:t>
      </w:r>
      <w:r w:rsidR="00543483" w:rsidRPr="00936175">
        <w:rPr>
          <w:rStyle w:val="CommentReference"/>
          <w:i w:val="0"/>
        </w:rPr>
        <w:t>1</w:t>
      </w:r>
      <w:r w:rsidR="006A3334">
        <w:rPr>
          <w:rStyle w:val="CommentReference"/>
          <w:i w:val="0"/>
        </w:rPr>
        <w:t>1</w:t>
      </w:r>
      <w:r w:rsidR="00543483" w:rsidRPr="00936175">
        <w:rPr>
          <w:rStyle w:val="CommentReference"/>
          <w:i w:val="0"/>
        </w:rPr>
        <w:t>: Summary of model structure and rationale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model structure and rationale"/>
        <w:tblDescription w:val="Including time horizon, outcomes, methods, cycle length, transition proababilities, discount rate and software"/>
      </w:tblPr>
      <w:tblGrid>
        <w:gridCol w:w="2101"/>
        <w:gridCol w:w="5451"/>
      </w:tblGrid>
      <w:tr w:rsidR="00543483" w:rsidRPr="00936175" w:rsidTr="00543483">
        <w:tc>
          <w:tcPr>
            <w:tcW w:w="0" w:type="auto"/>
            <w:shd w:val="clear" w:color="auto" w:fill="auto"/>
          </w:tcPr>
          <w:p w:rsidR="00543483" w:rsidRPr="00936175" w:rsidRDefault="00543483" w:rsidP="00F861AF">
            <w:pPr>
              <w:pStyle w:val="TableText0"/>
              <w:rPr>
                <w:rFonts w:cs="Arial"/>
              </w:rPr>
            </w:pPr>
            <w:r w:rsidRPr="00936175">
              <w:rPr>
                <w:rFonts w:cs="Arial"/>
              </w:rPr>
              <w:t>Time horizon</w:t>
            </w:r>
          </w:p>
        </w:tc>
        <w:tc>
          <w:tcPr>
            <w:tcW w:w="0" w:type="auto"/>
            <w:shd w:val="clear" w:color="auto" w:fill="auto"/>
          </w:tcPr>
          <w:p w:rsidR="00543483" w:rsidRPr="00936175" w:rsidRDefault="00543483" w:rsidP="00F861AF">
            <w:pPr>
              <w:pStyle w:val="TableText0"/>
              <w:rPr>
                <w:rFonts w:cs="Arial"/>
              </w:rPr>
            </w:pPr>
            <w:r w:rsidRPr="00936175">
              <w:rPr>
                <w:rFonts w:cs="Arial"/>
              </w:rPr>
              <w:t xml:space="preserve">10 years in the model base case vs. a median follow-up of 37.3 months </w:t>
            </w:r>
          </w:p>
        </w:tc>
      </w:tr>
      <w:tr w:rsidR="00543483" w:rsidRPr="00936175" w:rsidTr="00543483">
        <w:tc>
          <w:tcPr>
            <w:tcW w:w="0" w:type="auto"/>
            <w:shd w:val="clear" w:color="auto" w:fill="auto"/>
          </w:tcPr>
          <w:p w:rsidR="00543483" w:rsidRPr="00936175" w:rsidRDefault="00543483" w:rsidP="00F861AF">
            <w:pPr>
              <w:pStyle w:val="TableText0"/>
              <w:rPr>
                <w:rFonts w:cs="Arial"/>
              </w:rPr>
            </w:pPr>
            <w:r w:rsidRPr="00936175">
              <w:rPr>
                <w:rFonts w:cs="Arial"/>
              </w:rPr>
              <w:t>Outcomes</w:t>
            </w:r>
          </w:p>
        </w:tc>
        <w:tc>
          <w:tcPr>
            <w:tcW w:w="0" w:type="auto"/>
            <w:shd w:val="clear" w:color="auto" w:fill="auto"/>
          </w:tcPr>
          <w:p w:rsidR="00543483" w:rsidRPr="00936175" w:rsidRDefault="00543483" w:rsidP="00354D46">
            <w:pPr>
              <w:pStyle w:val="TableText0"/>
              <w:rPr>
                <w:rFonts w:cs="Arial"/>
              </w:rPr>
            </w:pPr>
            <w:r w:rsidRPr="00936175">
              <w:rPr>
                <w:rFonts w:cs="Arial"/>
              </w:rPr>
              <w:t>QALY</w:t>
            </w:r>
            <w:r w:rsidR="00716CBC" w:rsidRPr="00936175">
              <w:rPr>
                <w:rFonts w:cs="Arial"/>
              </w:rPr>
              <w:t xml:space="preserve"> </w:t>
            </w:r>
            <w:r w:rsidR="00716CBC" w:rsidRPr="00936175">
              <w:rPr>
                <w:rFonts w:cs="Arial"/>
                <w:vertAlign w:val="superscript"/>
              </w:rPr>
              <w:t>a</w:t>
            </w:r>
            <w:r w:rsidRPr="00936175">
              <w:rPr>
                <w:rFonts w:cs="Arial"/>
              </w:rPr>
              <w:t xml:space="preserve"> and </w:t>
            </w:r>
            <w:proofErr w:type="spellStart"/>
            <w:r w:rsidRPr="00936175">
              <w:rPr>
                <w:rFonts w:cs="Arial"/>
              </w:rPr>
              <w:t>YoL</w:t>
            </w:r>
            <w:r w:rsidR="00354D46">
              <w:rPr>
                <w:rFonts w:cs="Arial"/>
              </w:rPr>
              <w:t>G</w:t>
            </w:r>
            <w:proofErr w:type="spellEnd"/>
          </w:p>
        </w:tc>
      </w:tr>
      <w:tr w:rsidR="00543483" w:rsidRPr="00936175" w:rsidTr="00543483">
        <w:tc>
          <w:tcPr>
            <w:tcW w:w="0" w:type="auto"/>
            <w:shd w:val="clear" w:color="auto" w:fill="auto"/>
          </w:tcPr>
          <w:p w:rsidR="00543483" w:rsidRPr="00936175" w:rsidRDefault="00543483" w:rsidP="00F861AF">
            <w:pPr>
              <w:pStyle w:val="TableText0"/>
              <w:rPr>
                <w:rFonts w:cs="Arial"/>
              </w:rPr>
            </w:pPr>
            <w:r w:rsidRPr="00936175">
              <w:rPr>
                <w:rFonts w:cs="Arial"/>
              </w:rPr>
              <w:t>Methods used to generate results</w:t>
            </w:r>
          </w:p>
        </w:tc>
        <w:tc>
          <w:tcPr>
            <w:tcW w:w="0" w:type="auto"/>
            <w:shd w:val="clear" w:color="auto" w:fill="auto"/>
          </w:tcPr>
          <w:p w:rsidR="00543483" w:rsidRPr="00936175" w:rsidRDefault="00543483" w:rsidP="00F861AF">
            <w:pPr>
              <w:pStyle w:val="TableText0"/>
              <w:rPr>
                <w:rFonts w:cs="Arial"/>
              </w:rPr>
            </w:pPr>
            <w:r w:rsidRPr="00936175">
              <w:rPr>
                <w:rFonts w:cs="Arial"/>
              </w:rPr>
              <w:t>Trial-based; Markov model; cohort expected value analysis; deterministic sensitivity analysis</w:t>
            </w:r>
          </w:p>
        </w:tc>
      </w:tr>
      <w:tr w:rsidR="00543483" w:rsidRPr="00936175" w:rsidTr="00543483">
        <w:tc>
          <w:tcPr>
            <w:tcW w:w="0" w:type="auto"/>
            <w:shd w:val="clear" w:color="auto" w:fill="auto"/>
          </w:tcPr>
          <w:p w:rsidR="00543483" w:rsidRPr="00936175" w:rsidRDefault="00543483" w:rsidP="00F861AF">
            <w:pPr>
              <w:pStyle w:val="TableText0"/>
              <w:rPr>
                <w:rFonts w:cs="Arial"/>
              </w:rPr>
            </w:pPr>
            <w:r w:rsidRPr="00936175">
              <w:rPr>
                <w:rFonts w:cs="Arial"/>
              </w:rPr>
              <w:t>Cycle length</w:t>
            </w:r>
          </w:p>
        </w:tc>
        <w:tc>
          <w:tcPr>
            <w:tcW w:w="0" w:type="auto"/>
            <w:shd w:val="clear" w:color="auto" w:fill="auto"/>
          </w:tcPr>
          <w:p w:rsidR="00543483" w:rsidRPr="00936175" w:rsidRDefault="00543483" w:rsidP="00F861AF">
            <w:pPr>
              <w:pStyle w:val="TableText0"/>
              <w:rPr>
                <w:rFonts w:cs="Arial"/>
              </w:rPr>
            </w:pPr>
            <w:r w:rsidRPr="00936175">
              <w:rPr>
                <w:rFonts w:cs="Arial"/>
              </w:rPr>
              <w:t>28 days</w:t>
            </w:r>
          </w:p>
        </w:tc>
      </w:tr>
      <w:tr w:rsidR="00543483" w:rsidRPr="00936175" w:rsidTr="00543483">
        <w:tc>
          <w:tcPr>
            <w:tcW w:w="0" w:type="auto"/>
            <w:shd w:val="clear" w:color="auto" w:fill="auto"/>
          </w:tcPr>
          <w:p w:rsidR="00543483" w:rsidRPr="00936175" w:rsidRDefault="00543483" w:rsidP="00F861AF">
            <w:pPr>
              <w:pStyle w:val="TableText0"/>
              <w:rPr>
                <w:rFonts w:cs="Arial"/>
              </w:rPr>
            </w:pPr>
            <w:r w:rsidRPr="00936175">
              <w:rPr>
                <w:rFonts w:cs="Arial"/>
              </w:rPr>
              <w:t>Transition probabilities</w:t>
            </w:r>
          </w:p>
        </w:tc>
        <w:tc>
          <w:tcPr>
            <w:tcW w:w="0" w:type="auto"/>
            <w:shd w:val="clear" w:color="auto" w:fill="auto"/>
          </w:tcPr>
          <w:p w:rsidR="00543483" w:rsidRPr="00936175" w:rsidRDefault="00543483" w:rsidP="00543483">
            <w:pPr>
              <w:pStyle w:val="TableText0"/>
              <w:rPr>
                <w:rFonts w:cs="Arial"/>
              </w:rPr>
            </w:pPr>
            <w:r w:rsidRPr="00936175">
              <w:rPr>
                <w:rFonts w:cs="Arial"/>
              </w:rPr>
              <w:t xml:space="preserve">Based on Kaplan-Meier curves for PFS and OS and extrapolation (log-logistic) of these curves. </w:t>
            </w:r>
          </w:p>
        </w:tc>
      </w:tr>
    </w:tbl>
    <w:p w:rsidR="00543483" w:rsidRPr="00936175" w:rsidRDefault="00543483" w:rsidP="00543483">
      <w:pPr>
        <w:pStyle w:val="TableFooter"/>
        <w:ind w:firstLine="720"/>
      </w:pPr>
      <w:r w:rsidRPr="00936175">
        <w:t>Source: constructed during the evaluation</w:t>
      </w:r>
    </w:p>
    <w:p w:rsidR="00543483" w:rsidRPr="00936175" w:rsidRDefault="00716CBC" w:rsidP="00716CBC">
      <w:pPr>
        <w:pStyle w:val="TableFooter"/>
        <w:ind w:left="720"/>
      </w:pPr>
      <w:r w:rsidRPr="00936175">
        <w:t xml:space="preserve">EQ-5D = </w:t>
      </w:r>
      <w:proofErr w:type="spellStart"/>
      <w:r w:rsidRPr="00936175">
        <w:rPr>
          <w:lang w:val="en-GB"/>
        </w:rPr>
        <w:t>Euroqol</w:t>
      </w:r>
      <w:proofErr w:type="spellEnd"/>
      <w:r w:rsidRPr="00936175">
        <w:rPr>
          <w:lang w:val="en-GB"/>
        </w:rPr>
        <w:t xml:space="preserve"> five-dimension tool; FACT-O = </w:t>
      </w:r>
      <w:r w:rsidRPr="00936175">
        <w:t xml:space="preserve">Functional Assessment of Cancer Therapy – Ovarian; </w:t>
      </w:r>
      <w:r w:rsidR="00543483" w:rsidRPr="00936175">
        <w:t>OS = over</w:t>
      </w:r>
      <w:r w:rsidR="00150194">
        <w:t>all survival; PFS = progression-</w:t>
      </w:r>
      <w:r w:rsidR="00543483" w:rsidRPr="00936175">
        <w:t xml:space="preserve">free survival; QALY = quality-adjusted life year; </w:t>
      </w:r>
      <w:proofErr w:type="spellStart"/>
      <w:r w:rsidR="00543483" w:rsidRPr="00936175">
        <w:t>YoL</w:t>
      </w:r>
      <w:r w:rsidR="00354D46">
        <w:t>G</w:t>
      </w:r>
      <w:proofErr w:type="spellEnd"/>
      <w:r w:rsidR="00543483" w:rsidRPr="00936175">
        <w:t xml:space="preserve"> = years of life </w:t>
      </w:r>
      <w:r w:rsidR="00354D46">
        <w:t>gain</w:t>
      </w:r>
      <w:r w:rsidR="00543483" w:rsidRPr="00936175">
        <w:t>ed</w:t>
      </w:r>
    </w:p>
    <w:p w:rsidR="00716CBC" w:rsidRPr="00936175" w:rsidRDefault="00716CBC" w:rsidP="00543483">
      <w:pPr>
        <w:pStyle w:val="TableFooter"/>
        <w:ind w:firstLine="720"/>
      </w:pPr>
      <w:proofErr w:type="gramStart"/>
      <w:r w:rsidRPr="00936175">
        <w:rPr>
          <w:vertAlign w:val="superscript"/>
        </w:rPr>
        <w:t>a</w:t>
      </w:r>
      <w:proofErr w:type="gramEnd"/>
      <w:r w:rsidRPr="00936175">
        <w:rPr>
          <w:vertAlign w:val="superscript"/>
        </w:rPr>
        <w:t xml:space="preserve"> </w:t>
      </w:r>
      <w:r w:rsidRPr="00936175">
        <w:t xml:space="preserve">Utility values were obtained by mapping the FACT-O scores from Study 19 to the EQ-5D </w:t>
      </w:r>
      <w:r w:rsidRPr="00936175">
        <w:rPr>
          <w:i/>
        </w:rPr>
        <w:t>(UK weights)</w:t>
      </w:r>
    </w:p>
    <w:p w:rsidR="0071374E" w:rsidRPr="00A964F3" w:rsidRDefault="0071374E" w:rsidP="000D0053">
      <w:pPr>
        <w:rPr>
          <w:rFonts w:ascii="Arial" w:hAnsi="Arial" w:cs="Arial"/>
          <w:sz w:val="22"/>
          <w:szCs w:val="22"/>
        </w:rPr>
      </w:pPr>
    </w:p>
    <w:p w:rsidR="0071374E" w:rsidRPr="00B52C5B" w:rsidRDefault="0071374E"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The submission used the underlying prevalence of </w:t>
      </w:r>
      <w:proofErr w:type="spellStart"/>
      <w:r w:rsidRPr="0029534A">
        <w:rPr>
          <w:rFonts w:ascii="Arial" w:hAnsi="Arial" w:cs="Arial"/>
          <w:i/>
          <w:sz w:val="22"/>
          <w:szCs w:val="22"/>
        </w:rPr>
        <w:t>BRCA</w:t>
      </w:r>
      <w:r w:rsidRPr="00936175">
        <w:rPr>
          <w:rFonts w:ascii="Arial" w:hAnsi="Arial" w:cs="Arial"/>
          <w:sz w:val="22"/>
          <w:szCs w:val="22"/>
        </w:rPr>
        <w:t>m</w:t>
      </w:r>
      <w:proofErr w:type="spellEnd"/>
      <w:r w:rsidRPr="00936175">
        <w:rPr>
          <w:rFonts w:ascii="Arial" w:hAnsi="Arial" w:cs="Arial"/>
          <w:sz w:val="22"/>
          <w:szCs w:val="22"/>
        </w:rPr>
        <w:t xml:space="preserve"> of 53.5% in Study 19. In the ‘</w:t>
      </w:r>
      <w:r w:rsidRPr="0029534A">
        <w:rPr>
          <w:rFonts w:ascii="Arial" w:hAnsi="Arial" w:cs="Arial"/>
          <w:i/>
          <w:sz w:val="22"/>
          <w:szCs w:val="22"/>
        </w:rPr>
        <w:t>BRCA</w:t>
      </w:r>
      <w:r w:rsidRPr="00936175">
        <w:rPr>
          <w:rFonts w:ascii="Arial" w:hAnsi="Arial" w:cs="Arial"/>
          <w:sz w:val="22"/>
          <w:szCs w:val="22"/>
        </w:rPr>
        <w:t xml:space="preserve"> testing’ arm, the sensitivity and specificity were</w:t>
      </w:r>
      <w:r w:rsidRPr="005008DE">
        <w:rPr>
          <w:rFonts w:ascii="Arial" w:hAnsi="Arial" w:cs="Arial"/>
          <w:sz w:val="22"/>
          <w:szCs w:val="22"/>
        </w:rPr>
        <w:t xml:space="preserve"> assumed t</w:t>
      </w:r>
      <w:r w:rsidRPr="003114EB">
        <w:rPr>
          <w:rFonts w:ascii="Arial" w:hAnsi="Arial" w:cs="Arial"/>
          <w:sz w:val="22"/>
          <w:szCs w:val="22"/>
        </w:rPr>
        <w:t>o be 100%, which mean</w:t>
      </w:r>
      <w:r w:rsidR="007868DA" w:rsidRPr="003114EB">
        <w:rPr>
          <w:rFonts w:ascii="Arial" w:hAnsi="Arial" w:cs="Arial"/>
          <w:sz w:val="22"/>
          <w:szCs w:val="22"/>
        </w:rPr>
        <w:t>t</w:t>
      </w:r>
      <w:r w:rsidRPr="003114EB">
        <w:rPr>
          <w:rFonts w:ascii="Arial" w:hAnsi="Arial" w:cs="Arial"/>
          <w:sz w:val="22"/>
          <w:szCs w:val="22"/>
        </w:rPr>
        <w:t xml:space="preserve"> that the chance of a false negative among </w:t>
      </w:r>
      <w:r w:rsidRPr="00032BDA">
        <w:rPr>
          <w:rFonts w:ascii="Arial" w:hAnsi="Arial" w:cs="Arial"/>
          <w:sz w:val="22"/>
          <w:szCs w:val="22"/>
        </w:rPr>
        <w:t xml:space="preserve">women with </w:t>
      </w:r>
      <w:proofErr w:type="spellStart"/>
      <w:r w:rsidRPr="00032BDA">
        <w:rPr>
          <w:rFonts w:ascii="Arial" w:hAnsi="Arial" w:cs="Arial"/>
          <w:i/>
          <w:sz w:val="22"/>
          <w:szCs w:val="22"/>
        </w:rPr>
        <w:t>BRCA</w:t>
      </w:r>
      <w:r w:rsidRPr="00032BDA">
        <w:rPr>
          <w:rFonts w:ascii="Arial" w:hAnsi="Arial" w:cs="Arial"/>
          <w:sz w:val="22"/>
          <w:szCs w:val="22"/>
        </w:rPr>
        <w:t>m</w:t>
      </w:r>
      <w:proofErr w:type="spellEnd"/>
      <w:r w:rsidRPr="00032BDA">
        <w:rPr>
          <w:rFonts w:ascii="Arial" w:hAnsi="Arial" w:cs="Arial"/>
          <w:sz w:val="22"/>
          <w:szCs w:val="22"/>
        </w:rPr>
        <w:t xml:space="preserve"> was zero, as was the chance of a false positive among </w:t>
      </w:r>
      <w:r w:rsidRPr="00607B72">
        <w:rPr>
          <w:rFonts w:ascii="Arial" w:hAnsi="Arial" w:cs="Arial"/>
          <w:sz w:val="22"/>
          <w:szCs w:val="22"/>
        </w:rPr>
        <w:t xml:space="preserve">women with </w:t>
      </w:r>
      <w:proofErr w:type="spellStart"/>
      <w:r w:rsidRPr="00607B72">
        <w:rPr>
          <w:rFonts w:ascii="Arial" w:hAnsi="Arial" w:cs="Arial"/>
          <w:i/>
          <w:sz w:val="22"/>
          <w:szCs w:val="22"/>
        </w:rPr>
        <w:t>BRCA</w:t>
      </w:r>
      <w:r w:rsidRPr="00607B72">
        <w:rPr>
          <w:rFonts w:ascii="Arial" w:hAnsi="Arial" w:cs="Arial"/>
          <w:sz w:val="22"/>
          <w:szCs w:val="22"/>
        </w:rPr>
        <w:t>wt</w:t>
      </w:r>
      <w:proofErr w:type="spellEnd"/>
      <w:r w:rsidRPr="00607B72">
        <w:rPr>
          <w:rFonts w:ascii="Arial" w:hAnsi="Arial" w:cs="Arial"/>
          <w:sz w:val="22"/>
          <w:szCs w:val="22"/>
        </w:rPr>
        <w:t>/unknown.</w:t>
      </w:r>
      <w:r w:rsidR="00A83622" w:rsidRPr="00607B72">
        <w:rPr>
          <w:rFonts w:ascii="Arial" w:hAnsi="Arial" w:cs="Arial"/>
          <w:sz w:val="22"/>
          <w:szCs w:val="22"/>
        </w:rPr>
        <w:t xml:space="preserve"> </w:t>
      </w:r>
      <w:r w:rsidR="00DA206B" w:rsidRPr="00E05D4C">
        <w:rPr>
          <w:rFonts w:ascii="Arial" w:hAnsi="Arial" w:cs="Arial"/>
          <w:sz w:val="22"/>
          <w:szCs w:val="22"/>
        </w:rPr>
        <w:t xml:space="preserve">Therefore for the base-case model, the </w:t>
      </w:r>
      <w:r w:rsidR="00DA206B" w:rsidRPr="004F652E">
        <w:rPr>
          <w:rFonts w:ascii="Arial" w:hAnsi="Arial" w:cs="Arial"/>
          <w:sz w:val="22"/>
          <w:szCs w:val="22"/>
        </w:rPr>
        <w:t>s</w:t>
      </w:r>
      <w:r w:rsidR="00DA206B" w:rsidRPr="00B52C5B">
        <w:rPr>
          <w:rFonts w:ascii="Arial" w:hAnsi="Arial" w:cs="Arial"/>
          <w:sz w:val="22"/>
          <w:szCs w:val="22"/>
        </w:rPr>
        <w:t xml:space="preserve">ubmission assumed no </w:t>
      </w:r>
      <w:r w:rsidR="005908D7" w:rsidRPr="00B52C5B">
        <w:rPr>
          <w:rFonts w:ascii="Arial" w:hAnsi="Arial" w:cs="Arial"/>
          <w:sz w:val="22"/>
          <w:szCs w:val="22"/>
        </w:rPr>
        <w:t xml:space="preserve">adverse consequences of </w:t>
      </w:r>
      <w:r w:rsidR="00DA206B" w:rsidRPr="00B52C5B">
        <w:rPr>
          <w:rFonts w:ascii="Arial" w:hAnsi="Arial" w:cs="Arial"/>
          <w:sz w:val="22"/>
          <w:szCs w:val="22"/>
        </w:rPr>
        <w:t>test</w:t>
      </w:r>
      <w:r w:rsidR="005908D7" w:rsidRPr="00B52C5B">
        <w:rPr>
          <w:rFonts w:ascii="Arial" w:hAnsi="Arial" w:cs="Arial"/>
          <w:sz w:val="22"/>
          <w:szCs w:val="22"/>
        </w:rPr>
        <w:t>ing</w:t>
      </w:r>
      <w:r w:rsidR="00DA206B" w:rsidRPr="00B52C5B">
        <w:rPr>
          <w:rFonts w:ascii="Arial" w:hAnsi="Arial" w:cs="Arial"/>
          <w:sz w:val="22"/>
          <w:szCs w:val="22"/>
        </w:rPr>
        <w:t>.</w:t>
      </w:r>
      <w:r w:rsidR="00DC64B1">
        <w:rPr>
          <w:rFonts w:ascii="Arial" w:hAnsi="Arial" w:cs="Arial"/>
          <w:sz w:val="22"/>
          <w:szCs w:val="22"/>
        </w:rPr>
        <w:t xml:space="preserve"> </w:t>
      </w:r>
      <w:r w:rsidR="00DC64B1" w:rsidRPr="00E764ED">
        <w:rPr>
          <w:rFonts w:ascii="Arial" w:hAnsi="Arial" w:cs="Arial"/>
          <w:sz w:val="22"/>
          <w:szCs w:val="22"/>
        </w:rPr>
        <w:t>The ESCs noted that the model was relatively insensitive to varying the test accuracy (</w:t>
      </w:r>
      <w:r w:rsidR="007005A2" w:rsidRPr="00E764ED">
        <w:rPr>
          <w:rFonts w:ascii="Arial" w:hAnsi="Arial" w:cs="Arial"/>
          <w:sz w:val="22"/>
          <w:szCs w:val="22"/>
        </w:rPr>
        <w:t xml:space="preserve">with </w:t>
      </w:r>
      <w:r w:rsidR="00DC64B1" w:rsidRPr="00E764ED">
        <w:rPr>
          <w:rFonts w:ascii="Arial" w:hAnsi="Arial" w:cs="Arial"/>
          <w:sz w:val="22"/>
          <w:szCs w:val="22"/>
        </w:rPr>
        <w:t xml:space="preserve">test sensitivity varied between 80% and 100% and also </w:t>
      </w:r>
      <w:r w:rsidR="007005A2" w:rsidRPr="00E764ED">
        <w:rPr>
          <w:rFonts w:ascii="Arial" w:hAnsi="Arial" w:cs="Arial"/>
          <w:sz w:val="22"/>
          <w:szCs w:val="22"/>
        </w:rPr>
        <w:t xml:space="preserve">with </w:t>
      </w:r>
      <w:r w:rsidR="00DC64B1" w:rsidRPr="00E764ED">
        <w:rPr>
          <w:rFonts w:ascii="Arial" w:hAnsi="Arial" w:cs="Arial"/>
          <w:sz w:val="22"/>
          <w:szCs w:val="22"/>
        </w:rPr>
        <w:t>test specificity varied between 80% and 100%).</w:t>
      </w:r>
    </w:p>
    <w:p w:rsidR="00032BDA" w:rsidRPr="006A3334" w:rsidRDefault="0071374E" w:rsidP="00F5403B">
      <w:pPr>
        <w:pStyle w:val="ListParagraph"/>
        <w:numPr>
          <w:ilvl w:val="1"/>
          <w:numId w:val="9"/>
        </w:numPr>
        <w:rPr>
          <w:rFonts w:ascii="Arial" w:hAnsi="Arial" w:cs="Arial"/>
          <w:sz w:val="22"/>
          <w:szCs w:val="22"/>
        </w:rPr>
      </w:pPr>
      <w:r w:rsidRPr="006A3334">
        <w:rPr>
          <w:rFonts w:ascii="Arial" w:hAnsi="Arial" w:cs="Arial"/>
          <w:sz w:val="22"/>
          <w:szCs w:val="22"/>
        </w:rPr>
        <w:t>Pa</w:t>
      </w:r>
      <w:r w:rsidR="00150194" w:rsidRPr="006A3334">
        <w:rPr>
          <w:rFonts w:ascii="Arial" w:hAnsi="Arial" w:cs="Arial"/>
          <w:sz w:val="22"/>
          <w:szCs w:val="22"/>
        </w:rPr>
        <w:t>tients who remained progression-</w:t>
      </w:r>
      <w:r w:rsidRPr="006A3334">
        <w:rPr>
          <w:rFonts w:ascii="Arial" w:hAnsi="Arial" w:cs="Arial"/>
          <w:sz w:val="22"/>
          <w:szCs w:val="22"/>
        </w:rPr>
        <w:t xml:space="preserve">free were assumed to receive treatment </w:t>
      </w:r>
      <w:r w:rsidR="0015038F" w:rsidRPr="006A3334">
        <w:rPr>
          <w:rFonts w:ascii="Arial" w:hAnsi="Arial" w:cs="Arial"/>
          <w:sz w:val="22"/>
          <w:szCs w:val="22"/>
        </w:rPr>
        <w:t xml:space="preserve">during time in </w:t>
      </w:r>
      <w:r w:rsidRPr="006A3334">
        <w:rPr>
          <w:rFonts w:ascii="Arial" w:hAnsi="Arial" w:cs="Arial"/>
          <w:sz w:val="22"/>
          <w:szCs w:val="22"/>
        </w:rPr>
        <w:t xml:space="preserve">this health state until the mean duration of treatment was reached for </w:t>
      </w:r>
      <w:proofErr w:type="spellStart"/>
      <w:r w:rsidRPr="006A3334">
        <w:rPr>
          <w:rFonts w:ascii="Arial" w:hAnsi="Arial" w:cs="Arial"/>
          <w:sz w:val="22"/>
          <w:szCs w:val="22"/>
        </w:rPr>
        <w:t>olaparib</w:t>
      </w:r>
      <w:proofErr w:type="spellEnd"/>
      <w:r w:rsidRPr="006A3334">
        <w:rPr>
          <w:rFonts w:ascii="Arial" w:hAnsi="Arial" w:cs="Arial"/>
          <w:sz w:val="22"/>
          <w:szCs w:val="22"/>
        </w:rPr>
        <w:t xml:space="preserve"> in Study 19. This equated to </w:t>
      </w:r>
      <w:r w:rsidR="00F604A5" w:rsidRPr="006A3334">
        <w:rPr>
          <w:rFonts w:ascii="Arial" w:hAnsi="Arial" w:cs="Arial"/>
          <w:sz w:val="22"/>
          <w:szCs w:val="22"/>
        </w:rPr>
        <w:t xml:space="preserve">a maximum of </w:t>
      </w:r>
      <w:r w:rsidR="007868DA" w:rsidRPr="006A3334">
        <w:rPr>
          <w:rFonts w:ascii="Arial" w:hAnsi="Arial" w:cs="Arial"/>
          <w:sz w:val="22"/>
          <w:szCs w:val="22"/>
        </w:rPr>
        <w:t>16.3 months (18</w:t>
      </w:r>
      <w:r w:rsidR="000D0053" w:rsidRPr="006A3334">
        <w:rPr>
          <w:rFonts w:ascii="Arial" w:hAnsi="Arial" w:cs="Arial"/>
          <w:sz w:val="22"/>
          <w:szCs w:val="22"/>
        </w:rPr>
        <w:t xml:space="preserve"> cycles</w:t>
      </w:r>
      <w:r w:rsidR="007868DA" w:rsidRPr="006A3334">
        <w:rPr>
          <w:rFonts w:ascii="Arial" w:hAnsi="Arial" w:cs="Arial"/>
          <w:sz w:val="22"/>
          <w:szCs w:val="22"/>
        </w:rPr>
        <w:t>)</w:t>
      </w:r>
      <w:r w:rsidR="000D0053" w:rsidRPr="006A3334">
        <w:rPr>
          <w:rFonts w:ascii="Arial" w:hAnsi="Arial" w:cs="Arial"/>
          <w:sz w:val="22"/>
          <w:szCs w:val="22"/>
        </w:rPr>
        <w:t xml:space="preserve"> </w:t>
      </w:r>
      <w:r w:rsidR="00F604A5" w:rsidRPr="006A3334">
        <w:rPr>
          <w:rFonts w:ascii="Arial" w:hAnsi="Arial" w:cs="Arial"/>
          <w:sz w:val="22"/>
          <w:szCs w:val="22"/>
        </w:rPr>
        <w:t>in</w:t>
      </w:r>
      <w:r w:rsidR="000D0053" w:rsidRPr="006A3334">
        <w:rPr>
          <w:rFonts w:ascii="Arial" w:hAnsi="Arial" w:cs="Arial"/>
          <w:sz w:val="22"/>
          <w:szCs w:val="22"/>
        </w:rPr>
        <w:t xml:space="preserve"> the model.</w:t>
      </w:r>
      <w:r w:rsidRPr="006A3334">
        <w:rPr>
          <w:rFonts w:ascii="Arial" w:hAnsi="Arial" w:cs="Arial"/>
          <w:i/>
          <w:sz w:val="22"/>
          <w:szCs w:val="22"/>
        </w:rPr>
        <w:t xml:space="preserve"> </w:t>
      </w:r>
      <w:r w:rsidRPr="006A3334">
        <w:rPr>
          <w:rFonts w:ascii="Arial" w:hAnsi="Arial" w:cs="Arial"/>
          <w:sz w:val="22"/>
          <w:szCs w:val="22"/>
        </w:rPr>
        <w:t xml:space="preserve">However, this did not reflect </w:t>
      </w:r>
      <w:r w:rsidR="00F604A5" w:rsidRPr="006A3334">
        <w:rPr>
          <w:rFonts w:ascii="Arial" w:hAnsi="Arial" w:cs="Arial"/>
          <w:sz w:val="22"/>
          <w:szCs w:val="22"/>
        </w:rPr>
        <w:t>the proposed restriction</w:t>
      </w:r>
      <w:r w:rsidRPr="006A3334">
        <w:rPr>
          <w:rFonts w:ascii="Arial" w:hAnsi="Arial" w:cs="Arial"/>
          <w:sz w:val="22"/>
          <w:szCs w:val="22"/>
        </w:rPr>
        <w:t xml:space="preserve"> as patients c</w:t>
      </w:r>
      <w:r w:rsidR="00F604A5" w:rsidRPr="006A3334">
        <w:rPr>
          <w:rFonts w:ascii="Arial" w:hAnsi="Arial" w:cs="Arial"/>
          <w:sz w:val="22"/>
          <w:szCs w:val="22"/>
        </w:rPr>
        <w:t>an</w:t>
      </w:r>
      <w:r w:rsidRPr="006A3334">
        <w:rPr>
          <w:rFonts w:ascii="Arial" w:hAnsi="Arial" w:cs="Arial"/>
          <w:sz w:val="22"/>
          <w:szCs w:val="22"/>
        </w:rPr>
        <w:t xml:space="preserve"> continue treatment until disease progression or toxicity.</w:t>
      </w:r>
      <w:r w:rsidR="00A83622" w:rsidRPr="006A3334">
        <w:rPr>
          <w:rFonts w:ascii="Arial" w:hAnsi="Arial" w:cs="Arial"/>
          <w:sz w:val="22"/>
          <w:szCs w:val="22"/>
        </w:rPr>
        <w:t xml:space="preserve"> During </w:t>
      </w:r>
      <w:r w:rsidR="005908D7" w:rsidRPr="006A3334">
        <w:rPr>
          <w:rFonts w:ascii="Arial" w:hAnsi="Arial" w:cs="Arial"/>
          <w:sz w:val="22"/>
          <w:szCs w:val="22"/>
        </w:rPr>
        <w:t xml:space="preserve">the </w:t>
      </w:r>
      <w:r w:rsidR="00A83622" w:rsidRPr="006A3334">
        <w:rPr>
          <w:rFonts w:ascii="Arial" w:hAnsi="Arial" w:cs="Arial"/>
          <w:sz w:val="22"/>
          <w:szCs w:val="22"/>
        </w:rPr>
        <w:t xml:space="preserve">evaluation, </w:t>
      </w:r>
      <w:r w:rsidR="0015038F" w:rsidRPr="006A3334">
        <w:rPr>
          <w:rFonts w:ascii="Arial" w:hAnsi="Arial" w:cs="Arial"/>
          <w:sz w:val="22"/>
          <w:szCs w:val="22"/>
        </w:rPr>
        <w:t>an additional sensitivity analysis include</w:t>
      </w:r>
      <w:r w:rsidR="005008DE">
        <w:rPr>
          <w:rFonts w:ascii="Arial" w:hAnsi="Arial" w:cs="Arial"/>
          <w:sz w:val="22"/>
          <w:szCs w:val="22"/>
        </w:rPr>
        <w:t>d</w:t>
      </w:r>
      <w:r w:rsidR="0015038F" w:rsidRPr="006A3334">
        <w:rPr>
          <w:rFonts w:ascii="Arial" w:hAnsi="Arial" w:cs="Arial"/>
          <w:sz w:val="22"/>
          <w:szCs w:val="22"/>
        </w:rPr>
        <w:t xml:space="preserve"> continued </w:t>
      </w:r>
      <w:proofErr w:type="spellStart"/>
      <w:r w:rsidR="00A83622" w:rsidRPr="006A3334">
        <w:rPr>
          <w:rFonts w:ascii="Arial" w:hAnsi="Arial" w:cs="Arial"/>
          <w:sz w:val="22"/>
          <w:szCs w:val="22"/>
        </w:rPr>
        <w:t>olaparib</w:t>
      </w:r>
      <w:proofErr w:type="spellEnd"/>
      <w:r w:rsidR="00A83622" w:rsidRPr="006A3334">
        <w:rPr>
          <w:rFonts w:ascii="Arial" w:hAnsi="Arial" w:cs="Arial"/>
          <w:sz w:val="22"/>
          <w:szCs w:val="22"/>
        </w:rPr>
        <w:t xml:space="preserve"> treatment cost</w:t>
      </w:r>
      <w:r w:rsidR="0015038F" w:rsidRPr="006A3334">
        <w:rPr>
          <w:rFonts w:ascii="Arial" w:hAnsi="Arial" w:cs="Arial"/>
          <w:sz w:val="22"/>
          <w:szCs w:val="22"/>
        </w:rPr>
        <w:t>s</w:t>
      </w:r>
      <w:r w:rsidR="00A83622" w:rsidRPr="006A3334">
        <w:rPr>
          <w:rFonts w:ascii="Arial" w:hAnsi="Arial" w:cs="Arial"/>
          <w:sz w:val="22"/>
          <w:szCs w:val="22"/>
        </w:rPr>
        <w:t xml:space="preserve"> in all treated patients without disease progression.</w:t>
      </w:r>
    </w:p>
    <w:p w:rsidR="00032BDA" w:rsidRPr="006A3334" w:rsidRDefault="00032BDA" w:rsidP="006A3334">
      <w:pPr>
        <w:rPr>
          <w:rFonts w:ascii="Arial" w:hAnsi="Arial" w:cs="Arial"/>
          <w:i/>
          <w:sz w:val="22"/>
          <w:szCs w:val="22"/>
        </w:rPr>
      </w:pPr>
    </w:p>
    <w:p w:rsidR="003114EB" w:rsidRPr="00E764ED" w:rsidRDefault="003114EB" w:rsidP="00F5403B">
      <w:pPr>
        <w:pStyle w:val="ListParagraph"/>
        <w:numPr>
          <w:ilvl w:val="1"/>
          <w:numId w:val="9"/>
        </w:numPr>
        <w:rPr>
          <w:rFonts w:ascii="Arial" w:hAnsi="Arial" w:cs="Arial"/>
          <w:sz w:val="22"/>
          <w:szCs w:val="22"/>
        </w:rPr>
      </w:pPr>
      <w:r w:rsidRPr="00E764ED">
        <w:rPr>
          <w:rFonts w:ascii="Arial" w:hAnsi="Arial" w:cs="Arial"/>
          <w:sz w:val="22"/>
          <w:szCs w:val="22"/>
        </w:rPr>
        <w:t xml:space="preserve">The </w:t>
      </w:r>
      <w:r w:rsidR="00032BDA" w:rsidRPr="00E764ED">
        <w:rPr>
          <w:rFonts w:ascii="Arial" w:hAnsi="Arial" w:cs="Arial"/>
          <w:sz w:val="22"/>
          <w:szCs w:val="22"/>
        </w:rPr>
        <w:t>PS</w:t>
      </w:r>
      <w:r w:rsidR="00734E80" w:rsidRPr="00E764ED">
        <w:rPr>
          <w:rFonts w:ascii="Arial" w:hAnsi="Arial" w:cs="Arial"/>
          <w:sz w:val="22"/>
          <w:szCs w:val="22"/>
        </w:rPr>
        <w:t xml:space="preserve">CR </w:t>
      </w:r>
      <w:r w:rsidR="006A3334" w:rsidRPr="00E764ED">
        <w:rPr>
          <w:rFonts w:ascii="Arial" w:hAnsi="Arial" w:cs="Arial"/>
          <w:sz w:val="22"/>
          <w:szCs w:val="22"/>
        </w:rPr>
        <w:t xml:space="preserve">(page 7) </w:t>
      </w:r>
      <w:r w:rsidR="00734E80" w:rsidRPr="00E764ED">
        <w:rPr>
          <w:rFonts w:ascii="Arial" w:hAnsi="Arial" w:cs="Arial"/>
          <w:sz w:val="22"/>
          <w:szCs w:val="22"/>
        </w:rPr>
        <w:t>presented a</w:t>
      </w:r>
      <w:r w:rsidR="00032BDA" w:rsidRPr="00E764ED">
        <w:rPr>
          <w:rFonts w:ascii="Arial" w:hAnsi="Arial" w:cs="Arial"/>
          <w:sz w:val="22"/>
          <w:szCs w:val="22"/>
        </w:rPr>
        <w:t xml:space="preserve"> distribution of time on </w:t>
      </w:r>
      <w:proofErr w:type="spellStart"/>
      <w:r w:rsidR="00032BDA" w:rsidRPr="00E764ED">
        <w:rPr>
          <w:rFonts w:ascii="Arial" w:hAnsi="Arial" w:cs="Arial"/>
          <w:sz w:val="22"/>
          <w:szCs w:val="22"/>
        </w:rPr>
        <w:t>olaparib</w:t>
      </w:r>
      <w:proofErr w:type="spellEnd"/>
      <w:r w:rsidR="00032BDA" w:rsidRPr="00E764ED">
        <w:rPr>
          <w:rFonts w:ascii="Arial" w:hAnsi="Arial" w:cs="Arial"/>
          <w:sz w:val="22"/>
          <w:szCs w:val="22"/>
        </w:rPr>
        <w:t xml:space="preserve"> based on the updated overall survival data</w:t>
      </w:r>
      <w:r w:rsidR="005008DE" w:rsidRPr="00E764ED">
        <w:rPr>
          <w:rFonts w:ascii="Arial" w:hAnsi="Arial" w:cs="Arial"/>
          <w:sz w:val="22"/>
          <w:szCs w:val="22"/>
        </w:rPr>
        <w:t>,</w:t>
      </w:r>
      <w:r w:rsidR="00032BDA" w:rsidRPr="00E764ED">
        <w:rPr>
          <w:rFonts w:ascii="Arial" w:hAnsi="Arial" w:cs="Arial"/>
          <w:sz w:val="22"/>
          <w:szCs w:val="22"/>
        </w:rPr>
        <w:t xml:space="preserve"> and </w:t>
      </w:r>
      <w:r w:rsidRPr="00E764ED">
        <w:rPr>
          <w:rFonts w:ascii="Arial" w:hAnsi="Arial" w:cs="Arial"/>
          <w:sz w:val="22"/>
          <w:szCs w:val="22"/>
        </w:rPr>
        <w:t>claim</w:t>
      </w:r>
      <w:r w:rsidR="00032BDA" w:rsidRPr="00E764ED">
        <w:rPr>
          <w:rFonts w:ascii="Arial" w:hAnsi="Arial" w:cs="Arial"/>
          <w:sz w:val="22"/>
          <w:szCs w:val="22"/>
        </w:rPr>
        <w:t>ed</w:t>
      </w:r>
      <w:r w:rsidRPr="00E764ED">
        <w:rPr>
          <w:rFonts w:ascii="Arial" w:hAnsi="Arial" w:cs="Arial"/>
          <w:sz w:val="22"/>
          <w:szCs w:val="22"/>
        </w:rPr>
        <w:t xml:space="preserve"> that it was appropriate to assume that treatment duration would be the same as the mean treatment duration observed in Study 19, because efficacy measures were drawn from an intention-to-treat analysis</w:t>
      </w:r>
      <w:r w:rsidR="006A3334" w:rsidRPr="00E764ED">
        <w:rPr>
          <w:rFonts w:ascii="Arial" w:hAnsi="Arial" w:cs="Arial"/>
          <w:sz w:val="22"/>
          <w:szCs w:val="22"/>
        </w:rPr>
        <w:t xml:space="preserve"> of Study 19 data. </w:t>
      </w:r>
      <w:r w:rsidRPr="00E764ED">
        <w:rPr>
          <w:rFonts w:ascii="Arial" w:hAnsi="Arial" w:cs="Arial"/>
          <w:sz w:val="22"/>
          <w:szCs w:val="22"/>
        </w:rPr>
        <w:t>The ESC</w:t>
      </w:r>
      <w:r w:rsidR="006A3334" w:rsidRPr="00E764ED">
        <w:rPr>
          <w:rFonts w:ascii="Arial" w:hAnsi="Arial" w:cs="Arial"/>
          <w:sz w:val="22"/>
          <w:szCs w:val="22"/>
        </w:rPr>
        <w:t>s</w:t>
      </w:r>
      <w:r w:rsidRPr="00E764ED">
        <w:rPr>
          <w:rFonts w:ascii="Arial" w:hAnsi="Arial" w:cs="Arial"/>
          <w:sz w:val="22"/>
          <w:szCs w:val="22"/>
        </w:rPr>
        <w:t xml:space="preserve"> noted that</w:t>
      </w:r>
      <w:r w:rsidR="00032BDA" w:rsidRPr="00E764ED">
        <w:rPr>
          <w:rFonts w:ascii="Arial" w:hAnsi="Arial" w:cs="Arial"/>
          <w:sz w:val="22"/>
          <w:szCs w:val="22"/>
        </w:rPr>
        <w:t xml:space="preserve"> the updated data showed an </w:t>
      </w:r>
      <w:r w:rsidR="00770610">
        <w:rPr>
          <w:rFonts w:ascii="Arial" w:hAnsi="Arial" w:cs="Arial"/>
          <w:noProof/>
          <w:color w:val="000000"/>
          <w:sz w:val="22"/>
          <w:szCs w:val="22"/>
          <w:highlight w:val="black"/>
        </w:rPr>
        <w:t>'''''''''''''''''''</w:t>
      </w:r>
      <w:r w:rsidR="00032BDA" w:rsidRPr="00E764ED">
        <w:rPr>
          <w:rFonts w:ascii="Arial" w:hAnsi="Arial" w:cs="Arial"/>
          <w:sz w:val="22"/>
          <w:szCs w:val="22"/>
        </w:rPr>
        <w:t xml:space="preserve"> in </w:t>
      </w:r>
      <w:r w:rsidR="006A3334" w:rsidRPr="00E764ED">
        <w:rPr>
          <w:rFonts w:ascii="Arial" w:hAnsi="Arial" w:cs="Arial"/>
          <w:sz w:val="22"/>
          <w:szCs w:val="22"/>
        </w:rPr>
        <w:t xml:space="preserve">truncated </w:t>
      </w:r>
      <w:r w:rsidR="00032BDA" w:rsidRPr="00E764ED">
        <w:rPr>
          <w:rFonts w:ascii="Arial" w:hAnsi="Arial" w:cs="Arial"/>
          <w:sz w:val="22"/>
          <w:szCs w:val="22"/>
        </w:rPr>
        <w:t xml:space="preserve">mean treatment duration from </w:t>
      </w:r>
      <w:r w:rsidR="00770610">
        <w:rPr>
          <w:rFonts w:ascii="Arial" w:hAnsi="Arial" w:cs="Arial"/>
          <w:noProof/>
          <w:color w:val="000000"/>
          <w:sz w:val="22"/>
          <w:szCs w:val="22"/>
          <w:highlight w:val="black"/>
        </w:rPr>
        <w:t xml:space="preserve">'''''''''' </w:t>
      </w:r>
      <w:proofErr w:type="gramStart"/>
      <w:r w:rsidR="00032BDA" w:rsidRPr="00E764ED">
        <w:rPr>
          <w:rFonts w:ascii="Arial" w:hAnsi="Arial" w:cs="Arial"/>
          <w:sz w:val="22"/>
          <w:szCs w:val="22"/>
        </w:rPr>
        <w:t>to</w:t>
      </w:r>
      <w:proofErr w:type="gramEnd"/>
      <w:r w:rsidR="00032BDA" w:rsidRPr="00E764ED">
        <w:rPr>
          <w:rFonts w:ascii="Arial" w:hAnsi="Arial" w:cs="Arial"/>
          <w:sz w:val="22"/>
          <w:szCs w:val="22"/>
        </w:rPr>
        <w:t xml:space="preserve"> </w:t>
      </w:r>
      <w:r w:rsidR="00F736D7" w:rsidRPr="00E764ED">
        <w:rPr>
          <w:rFonts w:ascii="Arial" w:hAnsi="Arial" w:cs="Arial"/>
          <w:sz w:val="22"/>
          <w:szCs w:val="22"/>
        </w:rPr>
        <w:lastRenderedPageBreak/>
        <w:t xml:space="preserve">approximately </w:t>
      </w:r>
      <w:r w:rsidR="00770610">
        <w:rPr>
          <w:rFonts w:ascii="Arial" w:hAnsi="Arial" w:cs="Arial"/>
          <w:noProof/>
          <w:color w:val="000000"/>
          <w:sz w:val="22"/>
          <w:szCs w:val="22"/>
          <w:highlight w:val="black"/>
        </w:rPr>
        <w:t>''''''''''</w:t>
      </w:r>
      <w:r w:rsidR="00032BDA" w:rsidRPr="00E764ED">
        <w:rPr>
          <w:rFonts w:ascii="Arial" w:hAnsi="Arial" w:cs="Arial"/>
          <w:sz w:val="22"/>
          <w:szCs w:val="22"/>
        </w:rPr>
        <w:t xml:space="preserve"> days </w:t>
      </w:r>
      <w:r w:rsidRPr="00E764ED">
        <w:rPr>
          <w:rFonts w:ascii="Arial" w:hAnsi="Arial" w:cs="Arial"/>
          <w:sz w:val="22"/>
          <w:szCs w:val="22"/>
        </w:rPr>
        <w:t xml:space="preserve">and </w:t>
      </w:r>
      <w:r w:rsidR="00032BDA" w:rsidRPr="00E764ED">
        <w:rPr>
          <w:rFonts w:ascii="Arial" w:hAnsi="Arial" w:cs="Arial"/>
          <w:sz w:val="22"/>
          <w:szCs w:val="22"/>
        </w:rPr>
        <w:t>considered it</w:t>
      </w:r>
      <w:r w:rsidRPr="00E764ED">
        <w:rPr>
          <w:rFonts w:ascii="Arial" w:hAnsi="Arial" w:cs="Arial"/>
          <w:sz w:val="22"/>
          <w:szCs w:val="22"/>
        </w:rPr>
        <w:t xml:space="preserve"> may be reasonabl</w:t>
      </w:r>
      <w:r w:rsidR="00032BDA" w:rsidRPr="00E764ED">
        <w:rPr>
          <w:rFonts w:ascii="Arial" w:hAnsi="Arial" w:cs="Arial"/>
          <w:sz w:val="22"/>
          <w:szCs w:val="22"/>
        </w:rPr>
        <w:t>e to expect patients w</w:t>
      </w:r>
      <w:r w:rsidR="006A3334" w:rsidRPr="00E764ED">
        <w:rPr>
          <w:rFonts w:ascii="Arial" w:hAnsi="Arial" w:cs="Arial"/>
          <w:sz w:val="22"/>
          <w:szCs w:val="22"/>
        </w:rPr>
        <w:t>ould</w:t>
      </w:r>
      <w:r w:rsidR="00032BDA" w:rsidRPr="00E764ED">
        <w:rPr>
          <w:rFonts w:ascii="Arial" w:hAnsi="Arial" w:cs="Arial"/>
          <w:sz w:val="22"/>
          <w:szCs w:val="22"/>
        </w:rPr>
        <w:t xml:space="preserve"> remain</w:t>
      </w:r>
      <w:r w:rsidRPr="00E764ED">
        <w:rPr>
          <w:rFonts w:ascii="Arial" w:hAnsi="Arial" w:cs="Arial"/>
          <w:sz w:val="22"/>
          <w:szCs w:val="22"/>
        </w:rPr>
        <w:t xml:space="preserve"> on treatment </w:t>
      </w:r>
      <w:r w:rsidR="00770610">
        <w:rPr>
          <w:rFonts w:ascii="Arial" w:hAnsi="Arial" w:cs="Arial"/>
          <w:noProof/>
          <w:color w:val="000000"/>
          <w:sz w:val="22"/>
          <w:szCs w:val="22"/>
          <w:highlight w:val="black"/>
        </w:rPr>
        <w:t>'''''''''''''''</w:t>
      </w:r>
      <w:r w:rsidRPr="00E764ED">
        <w:rPr>
          <w:rFonts w:ascii="Arial" w:hAnsi="Arial" w:cs="Arial"/>
          <w:sz w:val="22"/>
          <w:szCs w:val="22"/>
        </w:rPr>
        <w:t xml:space="preserve"> than the </w:t>
      </w:r>
      <w:r w:rsidR="006A3334" w:rsidRPr="00E764ED">
        <w:rPr>
          <w:rFonts w:ascii="Arial" w:hAnsi="Arial" w:cs="Arial"/>
          <w:sz w:val="22"/>
          <w:szCs w:val="22"/>
        </w:rPr>
        <w:t xml:space="preserve">truncated </w:t>
      </w:r>
      <w:r w:rsidRPr="00E764ED">
        <w:rPr>
          <w:rFonts w:ascii="Arial" w:hAnsi="Arial" w:cs="Arial"/>
          <w:sz w:val="22"/>
          <w:szCs w:val="22"/>
        </w:rPr>
        <w:t>mean treatment duration observed in Study 19</w:t>
      </w:r>
      <w:r w:rsidR="006A3334" w:rsidRPr="00E764ED">
        <w:rPr>
          <w:rFonts w:ascii="Arial" w:hAnsi="Arial" w:cs="Arial"/>
          <w:sz w:val="22"/>
          <w:szCs w:val="22"/>
        </w:rPr>
        <w:t xml:space="preserve"> to date</w:t>
      </w:r>
      <w:r w:rsidRPr="00E764ED">
        <w:rPr>
          <w:rFonts w:ascii="Arial" w:hAnsi="Arial" w:cs="Arial"/>
          <w:sz w:val="22"/>
          <w:szCs w:val="22"/>
        </w:rPr>
        <w:t>.</w:t>
      </w:r>
      <w:r w:rsidR="00032BDA" w:rsidRPr="00E764ED">
        <w:rPr>
          <w:rFonts w:ascii="Arial" w:hAnsi="Arial" w:cs="Arial"/>
          <w:sz w:val="22"/>
          <w:szCs w:val="22"/>
        </w:rPr>
        <w:t xml:space="preserve"> The ESC</w:t>
      </w:r>
      <w:r w:rsidR="00AA2FA0" w:rsidRPr="00E764ED">
        <w:rPr>
          <w:rFonts w:ascii="Arial" w:hAnsi="Arial" w:cs="Arial"/>
          <w:sz w:val="22"/>
          <w:szCs w:val="22"/>
        </w:rPr>
        <w:t>s</w:t>
      </w:r>
      <w:r w:rsidR="00032BDA" w:rsidRPr="00E764ED">
        <w:rPr>
          <w:rFonts w:ascii="Arial" w:hAnsi="Arial" w:cs="Arial"/>
          <w:sz w:val="22"/>
          <w:szCs w:val="22"/>
        </w:rPr>
        <w:t xml:space="preserve"> also noted </w:t>
      </w:r>
      <w:r w:rsidR="006A3334" w:rsidRPr="00E764ED">
        <w:rPr>
          <w:rFonts w:ascii="Arial" w:hAnsi="Arial" w:cs="Arial"/>
          <w:sz w:val="22"/>
          <w:szCs w:val="22"/>
        </w:rPr>
        <w:t xml:space="preserve">that, </w:t>
      </w:r>
      <w:r w:rsidR="00032BDA" w:rsidRPr="00E764ED">
        <w:rPr>
          <w:rFonts w:ascii="Arial" w:hAnsi="Arial" w:cs="Arial"/>
          <w:sz w:val="22"/>
          <w:szCs w:val="22"/>
        </w:rPr>
        <w:t>as</w:t>
      </w:r>
      <w:r w:rsidR="006A3334" w:rsidRPr="00E764ED">
        <w:rPr>
          <w:rFonts w:ascii="Arial" w:hAnsi="Arial" w:cs="Arial"/>
          <w:sz w:val="22"/>
          <w:szCs w:val="22"/>
        </w:rPr>
        <w:t xml:space="preserve"> the time on treatment increased</w:t>
      </w:r>
      <w:r w:rsidR="00032BDA" w:rsidRPr="00E764ED">
        <w:rPr>
          <w:rFonts w:ascii="Arial" w:hAnsi="Arial" w:cs="Arial"/>
          <w:sz w:val="22"/>
          <w:szCs w:val="22"/>
        </w:rPr>
        <w:t xml:space="preserve">, the </w:t>
      </w:r>
      <w:r w:rsidR="006A3334" w:rsidRPr="00E764ED">
        <w:rPr>
          <w:rFonts w:ascii="Arial" w:hAnsi="Arial" w:cs="Arial"/>
          <w:sz w:val="22"/>
          <w:szCs w:val="22"/>
        </w:rPr>
        <w:t xml:space="preserve">estimated </w:t>
      </w:r>
      <w:r w:rsidR="00032BDA" w:rsidRPr="00E764ED">
        <w:rPr>
          <w:rFonts w:ascii="Arial" w:hAnsi="Arial" w:cs="Arial"/>
          <w:sz w:val="22"/>
          <w:szCs w:val="22"/>
        </w:rPr>
        <w:t xml:space="preserve">incremental cost-effectiveness </w:t>
      </w:r>
      <w:r w:rsidR="009B31AB" w:rsidRPr="00E764ED">
        <w:rPr>
          <w:rFonts w:ascii="Arial" w:hAnsi="Arial" w:cs="Arial"/>
          <w:sz w:val="22"/>
          <w:szCs w:val="22"/>
        </w:rPr>
        <w:t xml:space="preserve">ratio </w:t>
      </w:r>
      <w:r w:rsidR="00032BDA" w:rsidRPr="00E764ED">
        <w:rPr>
          <w:rFonts w:ascii="Arial" w:hAnsi="Arial" w:cs="Arial"/>
          <w:sz w:val="22"/>
          <w:szCs w:val="22"/>
        </w:rPr>
        <w:t>increase</w:t>
      </w:r>
      <w:r w:rsidR="006A3334" w:rsidRPr="00E764ED">
        <w:rPr>
          <w:rFonts w:ascii="Arial" w:hAnsi="Arial" w:cs="Arial"/>
          <w:sz w:val="22"/>
          <w:szCs w:val="22"/>
        </w:rPr>
        <w:t>d</w:t>
      </w:r>
      <w:r w:rsidR="00750D40" w:rsidRPr="00E764ED">
        <w:rPr>
          <w:rFonts w:ascii="Arial" w:hAnsi="Arial" w:cs="Arial"/>
          <w:sz w:val="22"/>
          <w:szCs w:val="22"/>
        </w:rPr>
        <w:t xml:space="preserve">, which suggested that although incremental survival may also </w:t>
      </w:r>
      <w:r w:rsidR="0021387E" w:rsidRPr="00E764ED">
        <w:rPr>
          <w:rFonts w:ascii="Arial" w:hAnsi="Arial" w:cs="Arial"/>
          <w:sz w:val="22"/>
          <w:szCs w:val="22"/>
        </w:rPr>
        <w:t xml:space="preserve">have </w:t>
      </w:r>
      <w:r w:rsidR="00750D40" w:rsidRPr="00E764ED">
        <w:rPr>
          <w:rFonts w:ascii="Arial" w:hAnsi="Arial" w:cs="Arial"/>
          <w:sz w:val="22"/>
          <w:szCs w:val="22"/>
        </w:rPr>
        <w:t>increase</w:t>
      </w:r>
      <w:r w:rsidR="0021387E" w:rsidRPr="00E764ED">
        <w:rPr>
          <w:rFonts w:ascii="Arial" w:hAnsi="Arial" w:cs="Arial"/>
          <w:sz w:val="22"/>
          <w:szCs w:val="22"/>
        </w:rPr>
        <w:t>d</w:t>
      </w:r>
      <w:r w:rsidR="00750D40" w:rsidRPr="00E764ED">
        <w:rPr>
          <w:rFonts w:ascii="Arial" w:hAnsi="Arial" w:cs="Arial"/>
          <w:sz w:val="22"/>
          <w:szCs w:val="22"/>
        </w:rPr>
        <w:t xml:space="preserve">, </w:t>
      </w:r>
      <w:r w:rsidR="0021387E" w:rsidRPr="00E764ED">
        <w:rPr>
          <w:rFonts w:ascii="Arial" w:hAnsi="Arial" w:cs="Arial"/>
          <w:sz w:val="22"/>
          <w:szCs w:val="22"/>
        </w:rPr>
        <w:t>it did so to a lesser extent tha</w:t>
      </w:r>
      <w:r w:rsidR="00F065D2">
        <w:rPr>
          <w:rFonts w:ascii="Arial" w:hAnsi="Arial" w:cs="Arial"/>
          <w:sz w:val="22"/>
          <w:szCs w:val="22"/>
        </w:rPr>
        <w:t>n the</w:t>
      </w:r>
      <w:r w:rsidR="0021387E" w:rsidRPr="00E764ED">
        <w:rPr>
          <w:rFonts w:ascii="Arial" w:hAnsi="Arial" w:cs="Arial"/>
          <w:sz w:val="22"/>
          <w:szCs w:val="22"/>
        </w:rPr>
        <w:t xml:space="preserve"> incremental costs</w:t>
      </w:r>
      <w:r w:rsidR="006A3334" w:rsidRPr="00E764ED">
        <w:rPr>
          <w:rFonts w:ascii="Arial" w:hAnsi="Arial" w:cs="Arial"/>
          <w:sz w:val="22"/>
          <w:szCs w:val="22"/>
        </w:rPr>
        <w:t>.</w:t>
      </w:r>
      <w:r w:rsidR="00040B5E">
        <w:rPr>
          <w:rFonts w:ascii="Arial" w:hAnsi="Arial" w:cs="Arial"/>
          <w:sz w:val="22"/>
          <w:szCs w:val="22"/>
        </w:rPr>
        <w:t xml:space="preserve"> The Pre-PBAC response </w:t>
      </w:r>
      <w:r w:rsidR="00E82815">
        <w:rPr>
          <w:rFonts w:ascii="Arial" w:hAnsi="Arial" w:cs="Arial"/>
          <w:sz w:val="22"/>
          <w:szCs w:val="22"/>
        </w:rPr>
        <w:t xml:space="preserve">(page 1 and 5) </w:t>
      </w:r>
      <w:r w:rsidR="00464317">
        <w:rPr>
          <w:rFonts w:ascii="Arial" w:hAnsi="Arial" w:cs="Arial"/>
          <w:sz w:val="22"/>
          <w:szCs w:val="22"/>
        </w:rPr>
        <w:t xml:space="preserve">suggested </w:t>
      </w:r>
      <w:r w:rsidR="00040B5E">
        <w:rPr>
          <w:rFonts w:ascii="Arial" w:hAnsi="Arial" w:cs="Arial"/>
          <w:sz w:val="22"/>
          <w:szCs w:val="22"/>
        </w:rPr>
        <w:t>that uncertainty around mean treatment duration and the corresponding drug costs could be managed through a risk shar</w:t>
      </w:r>
      <w:r w:rsidR="006E3D16">
        <w:rPr>
          <w:rFonts w:ascii="Arial" w:hAnsi="Arial" w:cs="Arial"/>
          <w:sz w:val="22"/>
          <w:szCs w:val="22"/>
        </w:rPr>
        <w:t>ing</w:t>
      </w:r>
      <w:r w:rsidR="00040B5E">
        <w:rPr>
          <w:rFonts w:ascii="Arial" w:hAnsi="Arial" w:cs="Arial"/>
          <w:sz w:val="22"/>
          <w:szCs w:val="22"/>
        </w:rPr>
        <w:t xml:space="preserve"> arrangement.</w:t>
      </w:r>
    </w:p>
    <w:p w:rsidR="000F4B62" w:rsidRPr="006A3334" w:rsidRDefault="000F4B62">
      <w:pPr>
        <w:jc w:val="left"/>
        <w:rPr>
          <w:rStyle w:val="CommentReference"/>
          <w:rFonts w:ascii="Arial" w:hAnsi="Arial" w:cs="Arial"/>
          <w:b w:val="0"/>
          <w:sz w:val="22"/>
          <w:szCs w:val="22"/>
        </w:rPr>
      </w:pPr>
    </w:p>
    <w:p w:rsidR="00EB6B48" w:rsidRPr="008323D4" w:rsidRDefault="000F4B62" w:rsidP="008323D4">
      <w:pPr>
        <w:pStyle w:val="ListParagraph"/>
        <w:numPr>
          <w:ilvl w:val="0"/>
          <w:numId w:val="0"/>
        </w:numPr>
        <w:ind w:left="720"/>
        <w:rPr>
          <w:rFonts w:ascii="Arial" w:hAnsi="Arial" w:cs="Arial"/>
          <w:sz w:val="22"/>
          <w:szCs w:val="22"/>
        </w:rPr>
      </w:pPr>
      <w:r w:rsidRPr="008323D4">
        <w:rPr>
          <w:rStyle w:val="CommentReference"/>
        </w:rPr>
        <w:t>Table 1</w:t>
      </w:r>
      <w:r w:rsidR="008323D4">
        <w:rPr>
          <w:rStyle w:val="CommentReference"/>
        </w:rPr>
        <w:t>2</w:t>
      </w:r>
      <w:r w:rsidRPr="008323D4">
        <w:rPr>
          <w:rStyle w:val="CommentReference"/>
        </w:rPr>
        <w:t>:</w:t>
      </w:r>
      <w:r w:rsidR="008323D4">
        <w:rPr>
          <w:rStyle w:val="CommentReference"/>
        </w:rPr>
        <w:t xml:space="preserve"> Distribution of patient time on </w:t>
      </w:r>
      <w:proofErr w:type="spellStart"/>
      <w:r w:rsidR="008323D4">
        <w:rPr>
          <w:rStyle w:val="CommentReference"/>
        </w:rPr>
        <w:t>olaparib</w:t>
      </w:r>
      <w:proofErr w:type="spellEnd"/>
    </w:p>
    <w:tbl>
      <w:tblPr>
        <w:tblStyle w:val="TableGrid"/>
        <w:tblW w:w="0" w:type="auto"/>
        <w:tblInd w:w="817" w:type="dxa"/>
        <w:tblLook w:val="04A0" w:firstRow="1" w:lastRow="0" w:firstColumn="1" w:lastColumn="0" w:noHBand="0" w:noVBand="1"/>
        <w:tblCaption w:val="Distribution of patient time on olaparib"/>
      </w:tblPr>
      <w:tblGrid>
        <w:gridCol w:w="2638"/>
        <w:gridCol w:w="2564"/>
        <w:gridCol w:w="2510"/>
      </w:tblGrid>
      <w:tr w:rsidR="00032BDA" w:rsidRPr="003B0DBC" w:rsidTr="00A104C1">
        <w:trPr>
          <w:trHeight w:val="254"/>
          <w:tblHeader/>
        </w:trPr>
        <w:tc>
          <w:tcPr>
            <w:tcW w:w="2638" w:type="dxa"/>
            <w:shd w:val="clear" w:color="auto" w:fill="auto"/>
          </w:tcPr>
          <w:p w:rsidR="00032BDA" w:rsidRPr="003B0DBC" w:rsidRDefault="00032BDA" w:rsidP="009B31AB">
            <w:pPr>
              <w:pStyle w:val="Tabletextboldleft"/>
            </w:pPr>
          </w:p>
        </w:tc>
        <w:tc>
          <w:tcPr>
            <w:tcW w:w="5074" w:type="dxa"/>
            <w:gridSpan w:val="2"/>
            <w:shd w:val="clear" w:color="auto" w:fill="auto"/>
          </w:tcPr>
          <w:p w:rsidR="00032BDA" w:rsidRPr="003B0DBC" w:rsidRDefault="00032BDA" w:rsidP="009B31AB">
            <w:pPr>
              <w:pStyle w:val="Tabletextboldleft"/>
              <w:jc w:val="center"/>
            </w:pPr>
            <w:r w:rsidRPr="003B0DBC">
              <w:t>Number of patients (%)</w:t>
            </w:r>
          </w:p>
        </w:tc>
      </w:tr>
      <w:tr w:rsidR="00032BDA" w:rsidRPr="003B0DBC" w:rsidTr="006A3334">
        <w:trPr>
          <w:trHeight w:val="254"/>
        </w:trPr>
        <w:tc>
          <w:tcPr>
            <w:tcW w:w="2638" w:type="dxa"/>
            <w:shd w:val="clear" w:color="auto" w:fill="auto"/>
          </w:tcPr>
          <w:p w:rsidR="00032BDA" w:rsidRPr="003B0DBC" w:rsidRDefault="00032BDA" w:rsidP="009B31AB">
            <w:pPr>
              <w:pStyle w:val="Tabletextboldleft"/>
            </w:pPr>
          </w:p>
        </w:tc>
        <w:tc>
          <w:tcPr>
            <w:tcW w:w="2564" w:type="dxa"/>
            <w:shd w:val="clear" w:color="auto" w:fill="auto"/>
          </w:tcPr>
          <w:p w:rsidR="00032BDA" w:rsidRPr="003B0DBC" w:rsidRDefault="00032BDA" w:rsidP="009B31AB">
            <w:pPr>
              <w:pStyle w:val="Tabletextboldleft"/>
              <w:jc w:val="center"/>
            </w:pPr>
            <w:proofErr w:type="spellStart"/>
            <w:r w:rsidRPr="003B0DBC">
              <w:t>Olaparib</w:t>
            </w:r>
            <w:proofErr w:type="spellEnd"/>
          </w:p>
        </w:tc>
        <w:tc>
          <w:tcPr>
            <w:tcW w:w="2510" w:type="dxa"/>
            <w:shd w:val="clear" w:color="auto" w:fill="auto"/>
          </w:tcPr>
          <w:p w:rsidR="00032BDA" w:rsidRPr="003B0DBC" w:rsidRDefault="00032BDA" w:rsidP="009B31AB">
            <w:pPr>
              <w:pStyle w:val="Tabletextboldleft"/>
              <w:jc w:val="center"/>
            </w:pPr>
            <w:r w:rsidRPr="003B0DBC">
              <w:t>Placebo</w:t>
            </w:r>
          </w:p>
        </w:tc>
      </w:tr>
      <w:tr w:rsidR="00032BDA" w:rsidRPr="007B0E04" w:rsidTr="00734E80">
        <w:trPr>
          <w:trHeight w:val="254"/>
        </w:trPr>
        <w:tc>
          <w:tcPr>
            <w:tcW w:w="2638" w:type="dxa"/>
          </w:tcPr>
          <w:p w:rsidR="00032BDA" w:rsidRPr="007B0E04" w:rsidRDefault="00032BDA" w:rsidP="009B31AB">
            <w:pPr>
              <w:pStyle w:val="Tabletextboldleft"/>
              <w:rPr>
                <w:b w:val="0"/>
              </w:rPr>
            </w:pPr>
            <w:r w:rsidRPr="007B0E04">
              <w:rPr>
                <w:b w:val="0"/>
              </w:rPr>
              <w:t>Number of treated patients</w:t>
            </w:r>
          </w:p>
        </w:tc>
        <w:tc>
          <w:tcPr>
            <w:tcW w:w="2564" w:type="dxa"/>
          </w:tcPr>
          <w:p w:rsidR="00032BDA" w:rsidRPr="00770610" w:rsidRDefault="00770610" w:rsidP="009B31AB">
            <w:pPr>
              <w:pStyle w:val="Tabletextboldleft"/>
              <w:jc w:val="center"/>
              <w:rPr>
                <w:b w:val="0"/>
                <w:highlight w:val="black"/>
              </w:rPr>
            </w:pPr>
            <w:r>
              <w:rPr>
                <w:b w:val="0"/>
                <w:noProof/>
                <w:color w:val="000000"/>
                <w:highlight w:val="black"/>
              </w:rPr>
              <w:t>'''''</w:t>
            </w:r>
          </w:p>
        </w:tc>
        <w:tc>
          <w:tcPr>
            <w:tcW w:w="2510" w:type="dxa"/>
          </w:tcPr>
          <w:p w:rsidR="00032BDA" w:rsidRPr="00770610" w:rsidRDefault="00770610" w:rsidP="009B31AB">
            <w:pPr>
              <w:pStyle w:val="Tabletextboldleft"/>
              <w:jc w:val="center"/>
              <w:rPr>
                <w:b w:val="0"/>
                <w:highlight w:val="black"/>
              </w:rPr>
            </w:pPr>
            <w:r>
              <w:rPr>
                <w:b w:val="0"/>
                <w:noProof/>
                <w:color w:val="000000"/>
                <w:highlight w:val="black"/>
              </w:rPr>
              <w:t>''''''</w:t>
            </w:r>
          </w:p>
        </w:tc>
      </w:tr>
      <w:tr w:rsidR="00032BDA" w:rsidRPr="007B0E04" w:rsidTr="00734E80">
        <w:trPr>
          <w:trHeight w:val="254"/>
        </w:trPr>
        <w:tc>
          <w:tcPr>
            <w:tcW w:w="2638" w:type="dxa"/>
          </w:tcPr>
          <w:p w:rsidR="00032BDA" w:rsidRPr="007B0E04" w:rsidRDefault="00032BDA" w:rsidP="009B31AB">
            <w:pPr>
              <w:pStyle w:val="Tabletextboldleft"/>
              <w:rPr>
                <w:b w:val="0"/>
              </w:rPr>
            </w:pPr>
            <w:r w:rsidRPr="007B0E04">
              <w:rPr>
                <w:b w:val="0"/>
              </w:rPr>
              <w:t>≥ 1 year</w:t>
            </w:r>
          </w:p>
        </w:tc>
        <w:tc>
          <w:tcPr>
            <w:tcW w:w="2564"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c>
          <w:tcPr>
            <w:tcW w:w="2510"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r>
      <w:tr w:rsidR="00032BDA" w:rsidRPr="007B0E04" w:rsidTr="00734E80">
        <w:trPr>
          <w:trHeight w:val="254"/>
        </w:trPr>
        <w:tc>
          <w:tcPr>
            <w:tcW w:w="2638" w:type="dxa"/>
          </w:tcPr>
          <w:p w:rsidR="00032BDA" w:rsidRPr="007B0E04" w:rsidRDefault="00032BDA" w:rsidP="009B31AB">
            <w:pPr>
              <w:pStyle w:val="Tabletextboldleft"/>
              <w:rPr>
                <w:b w:val="0"/>
              </w:rPr>
            </w:pPr>
            <w:r w:rsidRPr="007B0E04">
              <w:rPr>
                <w:b w:val="0"/>
              </w:rPr>
              <w:t>≥ 2 years</w:t>
            </w:r>
          </w:p>
        </w:tc>
        <w:tc>
          <w:tcPr>
            <w:tcW w:w="2564"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c>
          <w:tcPr>
            <w:tcW w:w="2510"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r>
      <w:tr w:rsidR="00032BDA" w:rsidRPr="007B0E04" w:rsidTr="00734E80">
        <w:trPr>
          <w:trHeight w:val="254"/>
        </w:trPr>
        <w:tc>
          <w:tcPr>
            <w:tcW w:w="2638" w:type="dxa"/>
          </w:tcPr>
          <w:p w:rsidR="00032BDA" w:rsidRPr="007B0E04" w:rsidRDefault="00032BDA" w:rsidP="009B31AB">
            <w:pPr>
              <w:pStyle w:val="Tabletextboldleft"/>
              <w:rPr>
                <w:b w:val="0"/>
              </w:rPr>
            </w:pPr>
            <w:r w:rsidRPr="007B0E04">
              <w:rPr>
                <w:b w:val="0"/>
              </w:rPr>
              <w:t>≥ 3 years</w:t>
            </w:r>
          </w:p>
        </w:tc>
        <w:tc>
          <w:tcPr>
            <w:tcW w:w="2564"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c>
          <w:tcPr>
            <w:tcW w:w="2510"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r>
      <w:tr w:rsidR="00032BDA" w:rsidRPr="007B0E04" w:rsidTr="00734E80">
        <w:trPr>
          <w:trHeight w:val="254"/>
        </w:trPr>
        <w:tc>
          <w:tcPr>
            <w:tcW w:w="2638" w:type="dxa"/>
          </w:tcPr>
          <w:p w:rsidR="00032BDA" w:rsidRPr="007B0E04" w:rsidRDefault="00032BDA" w:rsidP="009B31AB">
            <w:pPr>
              <w:pStyle w:val="Tabletextboldleft"/>
              <w:rPr>
                <w:b w:val="0"/>
              </w:rPr>
            </w:pPr>
            <w:r w:rsidRPr="007B0E04">
              <w:rPr>
                <w:b w:val="0"/>
              </w:rPr>
              <w:t>≥ 4 years</w:t>
            </w:r>
          </w:p>
        </w:tc>
        <w:tc>
          <w:tcPr>
            <w:tcW w:w="2564"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c>
          <w:tcPr>
            <w:tcW w:w="2510"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r>
      <w:tr w:rsidR="00032BDA" w:rsidRPr="007B0E04" w:rsidTr="00734E80">
        <w:trPr>
          <w:trHeight w:val="254"/>
        </w:trPr>
        <w:tc>
          <w:tcPr>
            <w:tcW w:w="2638" w:type="dxa"/>
          </w:tcPr>
          <w:p w:rsidR="00032BDA" w:rsidRPr="007B0E04" w:rsidRDefault="00032BDA" w:rsidP="009B31AB">
            <w:pPr>
              <w:pStyle w:val="Tabletextboldleft"/>
              <w:rPr>
                <w:b w:val="0"/>
              </w:rPr>
            </w:pPr>
            <w:r w:rsidRPr="007B0E04">
              <w:rPr>
                <w:b w:val="0"/>
              </w:rPr>
              <w:t>≥ 5 years</w:t>
            </w:r>
          </w:p>
        </w:tc>
        <w:tc>
          <w:tcPr>
            <w:tcW w:w="2564"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c>
          <w:tcPr>
            <w:tcW w:w="2510"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r>
      <w:tr w:rsidR="00032BDA" w:rsidRPr="007B0E04" w:rsidTr="00734E80">
        <w:trPr>
          <w:trHeight w:val="254"/>
        </w:trPr>
        <w:tc>
          <w:tcPr>
            <w:tcW w:w="2638" w:type="dxa"/>
          </w:tcPr>
          <w:p w:rsidR="00032BDA" w:rsidRPr="007B0E04" w:rsidRDefault="00032BDA" w:rsidP="009B31AB">
            <w:pPr>
              <w:pStyle w:val="Tabletextboldleft"/>
              <w:rPr>
                <w:b w:val="0"/>
              </w:rPr>
            </w:pPr>
            <w:r w:rsidRPr="007B0E04">
              <w:rPr>
                <w:b w:val="0"/>
              </w:rPr>
              <w:t>≥ 6 years</w:t>
            </w:r>
          </w:p>
        </w:tc>
        <w:tc>
          <w:tcPr>
            <w:tcW w:w="2564"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c>
          <w:tcPr>
            <w:tcW w:w="2510" w:type="dxa"/>
          </w:tcPr>
          <w:p w:rsidR="00032BDA" w:rsidRPr="007B0E04" w:rsidRDefault="00770610" w:rsidP="009B31AB">
            <w:pPr>
              <w:pStyle w:val="Tabletextboldleft"/>
              <w:jc w:val="center"/>
              <w:rPr>
                <w:b w:val="0"/>
              </w:rPr>
            </w:pPr>
            <w:r>
              <w:rPr>
                <w:b w:val="0"/>
                <w:noProof/>
                <w:color w:val="000000"/>
                <w:highlight w:val="black"/>
              </w:rPr>
              <w:t>''''</w:t>
            </w:r>
            <w:r w:rsidR="00032BDA" w:rsidRPr="007B0E04">
              <w:rPr>
                <w:b w:val="0"/>
              </w:rPr>
              <w:t xml:space="preserve"> (</w:t>
            </w:r>
            <w:r>
              <w:rPr>
                <w:b w:val="0"/>
                <w:noProof/>
                <w:color w:val="000000"/>
                <w:highlight w:val="black"/>
              </w:rPr>
              <w:t>'''''''''</w:t>
            </w:r>
            <w:r w:rsidR="00032BDA" w:rsidRPr="007B0E04">
              <w:rPr>
                <w:b w:val="0"/>
              </w:rPr>
              <w:t>)</w:t>
            </w:r>
          </w:p>
        </w:tc>
      </w:tr>
      <w:tr w:rsidR="00032BDA" w:rsidRPr="007B0E04" w:rsidTr="00734E80">
        <w:trPr>
          <w:trHeight w:val="254"/>
        </w:trPr>
        <w:tc>
          <w:tcPr>
            <w:tcW w:w="2638" w:type="dxa"/>
          </w:tcPr>
          <w:p w:rsidR="00032BDA" w:rsidRPr="007B0E04" w:rsidRDefault="00032BDA" w:rsidP="009B31AB">
            <w:pPr>
              <w:pStyle w:val="Tabletextboldleft"/>
              <w:rPr>
                <w:b w:val="0"/>
              </w:rPr>
            </w:pPr>
            <w:r w:rsidRPr="007B0E04">
              <w:rPr>
                <w:b w:val="0"/>
              </w:rPr>
              <w:t>≥ 7 years</w:t>
            </w:r>
          </w:p>
        </w:tc>
        <w:tc>
          <w:tcPr>
            <w:tcW w:w="2564" w:type="dxa"/>
          </w:tcPr>
          <w:p w:rsidR="00032BDA" w:rsidRPr="00770610" w:rsidRDefault="00770610" w:rsidP="009B31AB">
            <w:pPr>
              <w:pStyle w:val="Tabletextboldleft"/>
              <w:jc w:val="center"/>
              <w:rPr>
                <w:b w:val="0"/>
                <w:highlight w:val="black"/>
              </w:rPr>
            </w:pPr>
            <w:r>
              <w:rPr>
                <w:b w:val="0"/>
                <w:noProof/>
                <w:color w:val="000000"/>
                <w:highlight w:val="black"/>
              </w:rPr>
              <w:t>'''</w:t>
            </w:r>
          </w:p>
        </w:tc>
        <w:tc>
          <w:tcPr>
            <w:tcW w:w="2510" w:type="dxa"/>
          </w:tcPr>
          <w:p w:rsidR="00032BDA" w:rsidRPr="00770610" w:rsidRDefault="00770610" w:rsidP="009B31AB">
            <w:pPr>
              <w:pStyle w:val="Tabletextboldleft"/>
              <w:jc w:val="center"/>
              <w:rPr>
                <w:b w:val="0"/>
                <w:highlight w:val="black"/>
              </w:rPr>
            </w:pPr>
            <w:r>
              <w:rPr>
                <w:b w:val="0"/>
                <w:noProof/>
                <w:color w:val="000000"/>
                <w:highlight w:val="black"/>
              </w:rPr>
              <w:t>'''</w:t>
            </w:r>
          </w:p>
        </w:tc>
      </w:tr>
    </w:tbl>
    <w:p w:rsidR="008323D4" w:rsidRPr="00936175" w:rsidRDefault="008323D4" w:rsidP="008323D4">
      <w:pPr>
        <w:pStyle w:val="TableFooter"/>
        <w:ind w:firstLine="720"/>
      </w:pPr>
      <w:r w:rsidRPr="00936175">
        <w:t xml:space="preserve">Source: </w:t>
      </w:r>
      <w:r>
        <w:t>Pre-Sub-Committee Response p. 11</w:t>
      </w:r>
    </w:p>
    <w:p w:rsidR="00D76A70" w:rsidRPr="00936175" w:rsidRDefault="00D76A70" w:rsidP="00BC05A2">
      <w:pPr>
        <w:tabs>
          <w:tab w:val="left" w:pos="1025"/>
        </w:tabs>
        <w:rPr>
          <w:rFonts w:ascii="Arial" w:hAnsi="Arial" w:cs="Arial"/>
          <w:sz w:val="22"/>
          <w:szCs w:val="22"/>
        </w:rPr>
      </w:pPr>
    </w:p>
    <w:p w:rsidR="00D76A70" w:rsidRPr="00936175" w:rsidRDefault="00D76A70" w:rsidP="00F5403B">
      <w:pPr>
        <w:pStyle w:val="ListParagraph"/>
        <w:numPr>
          <w:ilvl w:val="1"/>
          <w:numId w:val="9"/>
        </w:numPr>
        <w:rPr>
          <w:rFonts w:ascii="Arial" w:hAnsi="Arial" w:cs="Arial"/>
          <w:sz w:val="22"/>
          <w:szCs w:val="22"/>
        </w:rPr>
      </w:pPr>
      <w:r w:rsidRPr="00936175">
        <w:rPr>
          <w:rFonts w:ascii="Arial" w:hAnsi="Arial" w:cs="Arial"/>
          <w:sz w:val="22"/>
          <w:szCs w:val="22"/>
        </w:rPr>
        <w:t>The model pres</w:t>
      </w:r>
      <w:r w:rsidR="00EB6B48" w:rsidRPr="00936175">
        <w:rPr>
          <w:rFonts w:ascii="Arial" w:hAnsi="Arial" w:cs="Arial"/>
          <w:sz w:val="22"/>
          <w:szCs w:val="22"/>
        </w:rPr>
        <w:t xml:space="preserve">ented in the submission </w:t>
      </w:r>
      <w:r w:rsidR="00E20367" w:rsidRPr="00936175">
        <w:rPr>
          <w:rFonts w:ascii="Arial" w:hAnsi="Arial" w:cs="Arial"/>
          <w:sz w:val="22"/>
          <w:szCs w:val="22"/>
        </w:rPr>
        <w:t>was</w:t>
      </w:r>
      <w:r w:rsidR="00EB6B48" w:rsidRPr="00936175">
        <w:rPr>
          <w:rFonts w:ascii="Arial" w:hAnsi="Arial" w:cs="Arial"/>
          <w:sz w:val="22"/>
          <w:szCs w:val="22"/>
        </w:rPr>
        <w:t xml:space="preserve"> not</w:t>
      </w:r>
      <w:r w:rsidR="00E20367" w:rsidRPr="00936175">
        <w:rPr>
          <w:rFonts w:ascii="Arial" w:hAnsi="Arial" w:cs="Arial"/>
          <w:sz w:val="22"/>
          <w:szCs w:val="22"/>
        </w:rPr>
        <w:t xml:space="preserve"> structurally sound, due to the inappropriate extrapolation method used to construct the transition probabilities, which resulted in </w:t>
      </w:r>
      <w:r w:rsidR="0085543A" w:rsidRPr="00936175">
        <w:rPr>
          <w:rFonts w:ascii="Arial" w:hAnsi="Arial" w:cs="Arial"/>
          <w:sz w:val="22"/>
          <w:szCs w:val="22"/>
        </w:rPr>
        <w:t>substantial mismatching of the</w:t>
      </w:r>
      <w:r w:rsidR="00E20367" w:rsidRPr="00936175">
        <w:rPr>
          <w:rFonts w:ascii="Arial" w:hAnsi="Arial" w:cs="Arial"/>
          <w:sz w:val="22"/>
          <w:szCs w:val="22"/>
        </w:rPr>
        <w:t xml:space="preserve"> overall survival from the interim a</w:t>
      </w:r>
      <w:r w:rsidR="00543483" w:rsidRPr="00936175">
        <w:rPr>
          <w:rFonts w:ascii="Arial" w:hAnsi="Arial" w:cs="Arial"/>
          <w:sz w:val="22"/>
          <w:szCs w:val="22"/>
        </w:rPr>
        <w:t>nalysis of Study 19 (</w:t>
      </w:r>
      <w:r w:rsidR="004C3F7F">
        <w:rPr>
          <w:rFonts w:ascii="Arial" w:hAnsi="Arial" w:cs="Arial"/>
          <w:sz w:val="22"/>
          <w:szCs w:val="22"/>
        </w:rPr>
        <w:t>Table</w:t>
      </w:r>
      <w:r w:rsidR="000448BE">
        <w:rPr>
          <w:rFonts w:ascii="Arial" w:hAnsi="Arial" w:cs="Arial"/>
          <w:sz w:val="22"/>
          <w:szCs w:val="22"/>
        </w:rPr>
        <w:t xml:space="preserve"> </w:t>
      </w:r>
      <w:r w:rsidR="00543483" w:rsidRPr="00936175">
        <w:rPr>
          <w:rFonts w:ascii="Arial" w:hAnsi="Arial" w:cs="Arial"/>
          <w:sz w:val="22"/>
          <w:szCs w:val="22"/>
        </w:rPr>
        <w:t>1</w:t>
      </w:r>
      <w:r w:rsidR="005008DE">
        <w:rPr>
          <w:rFonts w:ascii="Arial" w:hAnsi="Arial" w:cs="Arial"/>
          <w:sz w:val="22"/>
          <w:szCs w:val="22"/>
        </w:rPr>
        <w:t>3 and Figures 2 and 3</w:t>
      </w:r>
      <w:r w:rsidR="00E20367" w:rsidRPr="00936175">
        <w:rPr>
          <w:rFonts w:ascii="Arial" w:hAnsi="Arial" w:cs="Arial"/>
          <w:sz w:val="22"/>
          <w:szCs w:val="22"/>
        </w:rPr>
        <w:t>)</w:t>
      </w:r>
      <w:r w:rsidR="007868DA" w:rsidRPr="00936175">
        <w:rPr>
          <w:rFonts w:ascii="Arial" w:hAnsi="Arial" w:cs="Arial"/>
          <w:sz w:val="22"/>
          <w:szCs w:val="22"/>
        </w:rPr>
        <w:t>.</w:t>
      </w:r>
    </w:p>
    <w:p w:rsidR="00E20367" w:rsidRPr="00936175" w:rsidRDefault="004C3F7F" w:rsidP="00E20367">
      <w:pPr>
        <w:pStyle w:val="Tabletextboldleft"/>
        <w:ind w:left="720"/>
      </w:pPr>
      <w:r>
        <w:t>Table</w:t>
      </w:r>
      <w:r w:rsidR="000448BE">
        <w:t xml:space="preserve"> </w:t>
      </w:r>
      <w:r w:rsidR="00A964F3">
        <w:t>1</w:t>
      </w:r>
      <w:r w:rsidR="008323D4">
        <w:t>3</w:t>
      </w:r>
      <w:r w:rsidR="00E20367" w:rsidRPr="00936175">
        <w:t xml:space="preserve">: </w:t>
      </w:r>
      <w:r w:rsidR="000257F6" w:rsidRPr="00936175">
        <w:t xml:space="preserve">Comparison of median overall survival of model versus Study 19, by </w:t>
      </w:r>
      <w:proofErr w:type="spellStart"/>
      <w:r w:rsidR="0016172F" w:rsidRPr="0029534A">
        <w:rPr>
          <w:i/>
        </w:rPr>
        <w:t>BRCA</w:t>
      </w:r>
      <w:r w:rsidR="0016172F" w:rsidRPr="00936175">
        <w:t>m</w:t>
      </w:r>
      <w:proofErr w:type="spellEnd"/>
      <w:r w:rsidR="0016172F" w:rsidRPr="00936175">
        <w:t xml:space="preserve"> status</w:t>
      </w:r>
    </w:p>
    <w:tbl>
      <w:tblPr>
        <w:tblStyle w:val="TableGrid"/>
        <w:tblW w:w="4521" w:type="pct"/>
        <w:tblInd w:w="817" w:type="dxa"/>
        <w:tblLook w:val="04A0" w:firstRow="1" w:lastRow="0" w:firstColumn="1" w:lastColumn="0" w:noHBand="0" w:noVBand="1"/>
        <w:tblCaption w:val="Comparison of median overall survival of model versus Study 19, by BRCAm status"/>
        <w:tblDescription w:val="Comparison of median overall survival of model (log-logistic) versus Study 19, by BRCAm status"/>
      </w:tblPr>
      <w:tblGrid>
        <w:gridCol w:w="2147"/>
        <w:gridCol w:w="2387"/>
        <w:gridCol w:w="2387"/>
        <w:gridCol w:w="791"/>
      </w:tblGrid>
      <w:tr w:rsidR="007868DA" w:rsidRPr="0029534A" w:rsidTr="003231FB">
        <w:trPr>
          <w:tblHeader/>
        </w:trPr>
        <w:tc>
          <w:tcPr>
            <w:tcW w:w="1563" w:type="pct"/>
            <w:gridSpan w:val="2"/>
            <w:tcBorders>
              <w:top w:val="single" w:sz="4" w:space="0" w:color="auto"/>
              <w:left w:val="single" w:sz="4" w:space="0" w:color="auto"/>
              <w:bottom w:val="nil"/>
              <w:right w:val="single" w:sz="4" w:space="0" w:color="auto"/>
            </w:tcBorders>
          </w:tcPr>
          <w:p w:rsidR="007868DA" w:rsidRPr="0029534A" w:rsidRDefault="00287017" w:rsidP="008C6C03">
            <w:pPr>
              <w:pStyle w:val="Tabletextboldleft"/>
              <w:rPr>
                <w:color w:val="FFFFFF" w:themeColor="background1"/>
              </w:rPr>
            </w:pPr>
            <w:r w:rsidRPr="0029534A">
              <w:rPr>
                <w:color w:val="FFFFFF" w:themeColor="background1"/>
              </w:rPr>
              <w:t>─</w:t>
            </w:r>
          </w:p>
        </w:tc>
        <w:tc>
          <w:tcPr>
            <w:tcW w:w="1718" w:type="pct"/>
            <w:tcBorders>
              <w:top w:val="single" w:sz="4" w:space="0" w:color="auto"/>
              <w:left w:val="single" w:sz="4" w:space="0" w:color="auto"/>
              <w:bottom w:val="nil"/>
              <w:right w:val="single" w:sz="4" w:space="0" w:color="auto"/>
            </w:tcBorders>
          </w:tcPr>
          <w:p w:rsidR="007868DA" w:rsidRPr="0029534A" w:rsidRDefault="007868DA" w:rsidP="00287017">
            <w:pPr>
              <w:pStyle w:val="Tabletextboldleft"/>
              <w:jc w:val="center"/>
            </w:pPr>
            <w:r w:rsidRPr="0029534A">
              <w:t>Study 19</w:t>
            </w:r>
          </w:p>
        </w:tc>
        <w:tc>
          <w:tcPr>
            <w:tcW w:w="1719" w:type="pct"/>
            <w:tcBorders>
              <w:top w:val="single" w:sz="4" w:space="0" w:color="auto"/>
              <w:left w:val="single" w:sz="4" w:space="0" w:color="auto"/>
              <w:bottom w:val="nil"/>
              <w:right w:val="single" w:sz="4" w:space="0" w:color="auto"/>
            </w:tcBorders>
          </w:tcPr>
          <w:p w:rsidR="007868DA" w:rsidRPr="0029534A" w:rsidRDefault="00287017" w:rsidP="00287017">
            <w:pPr>
              <w:pStyle w:val="Tabletextboldleft"/>
              <w:jc w:val="center"/>
            </w:pPr>
            <w:r w:rsidRPr="0029534A">
              <w:rPr>
                <w:color w:val="FFFFFF" w:themeColor="background1"/>
              </w:rPr>
              <w:t>─</w:t>
            </w:r>
          </w:p>
        </w:tc>
      </w:tr>
      <w:tr w:rsidR="00287017" w:rsidRPr="0029534A" w:rsidTr="003231FB">
        <w:trPr>
          <w:tblHeader/>
        </w:trPr>
        <w:tc>
          <w:tcPr>
            <w:tcW w:w="1563" w:type="pct"/>
            <w:gridSpan w:val="2"/>
            <w:tcBorders>
              <w:top w:val="nil"/>
              <w:left w:val="single" w:sz="4" w:space="0" w:color="auto"/>
              <w:bottom w:val="single" w:sz="4" w:space="0" w:color="auto"/>
              <w:right w:val="single" w:sz="4" w:space="0" w:color="auto"/>
            </w:tcBorders>
          </w:tcPr>
          <w:p w:rsidR="00287017" w:rsidRPr="0029534A" w:rsidRDefault="00287017" w:rsidP="008C6C03">
            <w:pPr>
              <w:pStyle w:val="Tabletextboldleft"/>
              <w:rPr>
                <w:color w:val="FFFFFF" w:themeColor="background1"/>
              </w:rPr>
            </w:pPr>
            <w:r w:rsidRPr="0029534A">
              <w:rPr>
                <w:color w:val="FFFFFF" w:themeColor="background1"/>
              </w:rPr>
              <w:t>─</w:t>
            </w:r>
          </w:p>
        </w:tc>
        <w:tc>
          <w:tcPr>
            <w:tcW w:w="1718" w:type="pct"/>
            <w:tcBorders>
              <w:top w:val="nil"/>
              <w:left w:val="single" w:sz="4" w:space="0" w:color="auto"/>
              <w:bottom w:val="single" w:sz="4" w:space="0" w:color="auto"/>
              <w:right w:val="single" w:sz="4" w:space="0" w:color="auto"/>
            </w:tcBorders>
          </w:tcPr>
          <w:p w:rsidR="00287017" w:rsidRPr="0029534A" w:rsidRDefault="00287017" w:rsidP="008C6C03">
            <w:pPr>
              <w:pStyle w:val="Tabletextboldleft"/>
              <w:jc w:val="center"/>
            </w:pPr>
            <w:r w:rsidRPr="0029534A">
              <w:rPr>
                <w:i/>
              </w:rPr>
              <w:t>BRCA</w:t>
            </w:r>
            <w:r w:rsidRPr="0029534A">
              <w:t xml:space="preserve">+ </w:t>
            </w:r>
            <w:proofErr w:type="spellStart"/>
            <w:r w:rsidRPr="0029534A">
              <w:t>PARPi</w:t>
            </w:r>
            <w:proofErr w:type="spellEnd"/>
          </w:p>
        </w:tc>
        <w:tc>
          <w:tcPr>
            <w:tcW w:w="1719" w:type="pct"/>
            <w:tcBorders>
              <w:top w:val="nil"/>
              <w:left w:val="single" w:sz="4" w:space="0" w:color="auto"/>
              <w:bottom w:val="single" w:sz="4" w:space="0" w:color="auto"/>
              <w:right w:val="single" w:sz="4" w:space="0" w:color="auto"/>
            </w:tcBorders>
          </w:tcPr>
          <w:p w:rsidR="00287017" w:rsidRPr="0029534A" w:rsidRDefault="00287017" w:rsidP="008C6C03">
            <w:pPr>
              <w:pStyle w:val="Tabletextboldleft"/>
              <w:jc w:val="center"/>
            </w:pPr>
            <w:r w:rsidRPr="0029534A">
              <w:t>Log logistic</w:t>
            </w:r>
          </w:p>
        </w:tc>
      </w:tr>
      <w:tr w:rsidR="007868DA" w:rsidRPr="0029534A" w:rsidTr="003231FB">
        <w:tc>
          <w:tcPr>
            <w:tcW w:w="1563" w:type="pct"/>
            <w:gridSpan w:val="2"/>
            <w:tcBorders>
              <w:top w:val="single" w:sz="4" w:space="0" w:color="auto"/>
            </w:tcBorders>
          </w:tcPr>
          <w:p w:rsidR="007868DA" w:rsidRPr="0029534A" w:rsidRDefault="007868DA" w:rsidP="008C6C03">
            <w:pPr>
              <w:pStyle w:val="Tabletextboldleft"/>
              <w:rPr>
                <w:b w:val="0"/>
              </w:rPr>
            </w:pPr>
            <w:proofErr w:type="spellStart"/>
            <w:r w:rsidRPr="0029534A">
              <w:rPr>
                <w:b w:val="0"/>
              </w:rPr>
              <w:t>Olaparib</w:t>
            </w:r>
            <w:proofErr w:type="spellEnd"/>
          </w:p>
        </w:tc>
        <w:tc>
          <w:tcPr>
            <w:tcW w:w="1718" w:type="pct"/>
            <w:tcBorders>
              <w:top w:val="single" w:sz="4" w:space="0" w:color="auto"/>
            </w:tcBorders>
          </w:tcPr>
          <w:p w:rsidR="007868DA" w:rsidRPr="0029534A" w:rsidRDefault="007868DA" w:rsidP="008C6C03">
            <w:pPr>
              <w:pStyle w:val="Tabletextboldleft"/>
              <w:jc w:val="center"/>
              <w:rPr>
                <w:b w:val="0"/>
              </w:rPr>
            </w:pPr>
            <w:r w:rsidRPr="0029534A">
              <w:rPr>
                <w:b w:val="0"/>
              </w:rPr>
              <w:t>34.9 months</w:t>
            </w:r>
          </w:p>
        </w:tc>
        <w:tc>
          <w:tcPr>
            <w:tcW w:w="1719" w:type="pct"/>
            <w:tcBorders>
              <w:top w:val="single" w:sz="4" w:space="0" w:color="auto"/>
            </w:tcBorders>
          </w:tcPr>
          <w:p w:rsidR="007868DA" w:rsidRPr="0029534A" w:rsidRDefault="007868DA" w:rsidP="008C6C03">
            <w:pPr>
              <w:pStyle w:val="Tabletextboldleft"/>
              <w:jc w:val="center"/>
              <w:rPr>
                <w:b w:val="0"/>
              </w:rPr>
            </w:pPr>
            <w:r w:rsidRPr="0029534A">
              <w:rPr>
                <w:b w:val="0"/>
              </w:rPr>
              <w:t>40.5 months</w:t>
            </w:r>
          </w:p>
        </w:tc>
      </w:tr>
      <w:tr w:rsidR="007868DA" w:rsidRPr="0029534A" w:rsidTr="003231FB">
        <w:tc>
          <w:tcPr>
            <w:tcW w:w="1563" w:type="pct"/>
          </w:tcPr>
          <w:p w:rsidR="007868DA" w:rsidRPr="0029534A" w:rsidRDefault="007868DA" w:rsidP="007868DA">
            <w:pPr>
              <w:pStyle w:val="Tabletextboldleft"/>
              <w:rPr>
                <w:b w:val="0"/>
              </w:rPr>
            </w:pPr>
            <w:r w:rsidRPr="0029534A">
              <w:rPr>
                <w:b w:val="0"/>
              </w:rPr>
              <w:t xml:space="preserve">Placebo </w:t>
            </w:r>
            <w:proofErr w:type="spellStart"/>
            <w:r w:rsidRPr="0029534A">
              <w:rPr>
                <w:b w:val="0"/>
                <w:i/>
              </w:rPr>
              <w:t>BRCA</w:t>
            </w:r>
            <w:r w:rsidRPr="0029534A">
              <w:rPr>
                <w:b w:val="0"/>
              </w:rPr>
              <w:t>m</w:t>
            </w:r>
            <w:proofErr w:type="spellEnd"/>
          </w:p>
        </w:tc>
        <w:tc>
          <w:tcPr>
            <w:tcW w:w="1718" w:type="pct"/>
          </w:tcPr>
          <w:p w:rsidR="007868DA" w:rsidRPr="0029534A" w:rsidRDefault="007868DA" w:rsidP="008C6C03">
            <w:pPr>
              <w:pStyle w:val="Tabletextboldleft"/>
              <w:jc w:val="center"/>
              <w:rPr>
                <w:b w:val="0"/>
              </w:rPr>
            </w:pPr>
            <w:r w:rsidRPr="0029534A">
              <w:rPr>
                <w:b w:val="0"/>
              </w:rPr>
              <w:t>31.9 months</w:t>
            </w:r>
          </w:p>
        </w:tc>
        <w:tc>
          <w:tcPr>
            <w:tcW w:w="1719" w:type="pct"/>
            <w:gridSpan w:val="2"/>
          </w:tcPr>
          <w:p w:rsidR="007868DA" w:rsidRPr="0029534A" w:rsidRDefault="007868DA" w:rsidP="008C6C03">
            <w:pPr>
              <w:pStyle w:val="Tabletextboldleft"/>
              <w:jc w:val="center"/>
              <w:rPr>
                <w:b w:val="0"/>
              </w:rPr>
            </w:pPr>
            <w:r w:rsidRPr="0029534A">
              <w:rPr>
                <w:b w:val="0"/>
              </w:rPr>
              <w:t>4.0 months</w:t>
            </w:r>
          </w:p>
        </w:tc>
      </w:tr>
      <w:tr w:rsidR="007868DA" w:rsidRPr="0029534A" w:rsidTr="003231FB">
        <w:tc>
          <w:tcPr>
            <w:tcW w:w="1563" w:type="pct"/>
          </w:tcPr>
          <w:p w:rsidR="007868DA" w:rsidRPr="0029534A" w:rsidRDefault="007868DA" w:rsidP="007868DA">
            <w:pPr>
              <w:pStyle w:val="Tabletextboldleft"/>
              <w:rPr>
                <w:b w:val="0"/>
              </w:rPr>
            </w:pPr>
            <w:r w:rsidRPr="0029534A">
              <w:rPr>
                <w:b w:val="0"/>
              </w:rPr>
              <w:t xml:space="preserve">Placebo </w:t>
            </w:r>
            <w:proofErr w:type="spellStart"/>
            <w:r w:rsidRPr="0029534A">
              <w:rPr>
                <w:b w:val="0"/>
                <w:i/>
              </w:rPr>
              <w:t>BRCA</w:t>
            </w:r>
            <w:r w:rsidRPr="0029534A">
              <w:rPr>
                <w:b w:val="0"/>
              </w:rPr>
              <w:t>wt</w:t>
            </w:r>
            <w:proofErr w:type="spellEnd"/>
            <w:r w:rsidRPr="0029534A">
              <w:rPr>
                <w:b w:val="0"/>
              </w:rPr>
              <w:t>/unknown</w:t>
            </w:r>
          </w:p>
        </w:tc>
        <w:tc>
          <w:tcPr>
            <w:tcW w:w="1718" w:type="pct"/>
          </w:tcPr>
          <w:p w:rsidR="007868DA" w:rsidRPr="0029534A" w:rsidRDefault="007868DA" w:rsidP="008C6C03">
            <w:pPr>
              <w:pStyle w:val="Tabletextboldleft"/>
              <w:jc w:val="center"/>
              <w:rPr>
                <w:b w:val="0"/>
              </w:rPr>
            </w:pPr>
            <w:r w:rsidRPr="0029534A">
              <w:rPr>
                <w:b w:val="0"/>
              </w:rPr>
              <w:t>26.2 months</w:t>
            </w:r>
          </w:p>
        </w:tc>
        <w:tc>
          <w:tcPr>
            <w:tcW w:w="1719" w:type="pct"/>
            <w:gridSpan w:val="2"/>
          </w:tcPr>
          <w:p w:rsidR="007868DA" w:rsidRPr="0029534A" w:rsidRDefault="007868DA" w:rsidP="008C6C03">
            <w:pPr>
              <w:pStyle w:val="Tabletextboldleft"/>
              <w:jc w:val="center"/>
              <w:rPr>
                <w:b w:val="0"/>
              </w:rPr>
            </w:pPr>
            <w:r w:rsidRPr="0029534A">
              <w:rPr>
                <w:b w:val="0"/>
              </w:rPr>
              <w:t>26.7months</w:t>
            </w:r>
          </w:p>
        </w:tc>
      </w:tr>
    </w:tbl>
    <w:p w:rsidR="00E93E79" w:rsidRPr="0029534A" w:rsidRDefault="00E93E79" w:rsidP="00E93E79">
      <w:pPr>
        <w:pStyle w:val="TableFooter"/>
        <w:ind w:left="720"/>
      </w:pPr>
      <w:r w:rsidRPr="0029534A">
        <w:t>Source: compiled during evaluation; Excel spreadsheet, Table BD.20, p78 of the submission</w:t>
      </w:r>
    </w:p>
    <w:p w:rsidR="00D76A70" w:rsidRDefault="00BB17E8" w:rsidP="00E93E79">
      <w:pPr>
        <w:pStyle w:val="TableFooter"/>
        <w:ind w:left="720"/>
      </w:pPr>
      <w:proofErr w:type="spellStart"/>
      <w:r w:rsidRPr="0029534A">
        <w:rPr>
          <w:i/>
        </w:rPr>
        <w:t>BRCA</w:t>
      </w:r>
      <w:r w:rsidR="007868DA" w:rsidRPr="00936175">
        <w:t>m</w:t>
      </w:r>
      <w:proofErr w:type="spellEnd"/>
      <w:r w:rsidR="007868DA" w:rsidRPr="00936175">
        <w:t xml:space="preserve"> </w:t>
      </w:r>
      <w:r w:rsidR="00E93E79" w:rsidRPr="00936175">
        <w:t xml:space="preserve">= </w:t>
      </w:r>
      <w:r w:rsidR="00E93E79" w:rsidRPr="0029534A">
        <w:rPr>
          <w:i/>
        </w:rPr>
        <w:t>BRCA</w:t>
      </w:r>
      <w:r w:rsidR="00E93E79" w:rsidRPr="00936175">
        <w:t xml:space="preserve">1 or </w:t>
      </w:r>
      <w:r w:rsidR="00E93E79" w:rsidRPr="0029534A">
        <w:rPr>
          <w:i/>
        </w:rPr>
        <w:t>BRCA</w:t>
      </w:r>
      <w:r w:rsidR="00E93E79" w:rsidRPr="00936175">
        <w:t>2 mutation;</w:t>
      </w:r>
      <w:r w:rsidRPr="00936175">
        <w:t xml:space="preserve"> </w:t>
      </w:r>
      <w:proofErr w:type="spellStart"/>
      <w:r w:rsidRPr="0029534A">
        <w:rPr>
          <w:i/>
        </w:rPr>
        <w:t>BRCA</w:t>
      </w:r>
      <w:r w:rsidR="007868DA" w:rsidRPr="00936175">
        <w:t>wt</w:t>
      </w:r>
      <w:proofErr w:type="spellEnd"/>
      <w:r w:rsidRPr="00936175">
        <w:t xml:space="preserve"> = </w:t>
      </w:r>
      <w:r w:rsidRPr="0029534A">
        <w:rPr>
          <w:i/>
        </w:rPr>
        <w:t>BRCA</w:t>
      </w:r>
      <w:r w:rsidRPr="00936175">
        <w:t xml:space="preserve"> </w:t>
      </w:r>
      <w:proofErr w:type="spellStart"/>
      <w:r w:rsidRPr="00936175">
        <w:t>wildtype</w:t>
      </w:r>
      <w:proofErr w:type="spellEnd"/>
      <w:r w:rsidRPr="00936175">
        <w:t xml:space="preserve">; OS = overall survival; </w:t>
      </w:r>
      <w:proofErr w:type="spellStart"/>
      <w:r w:rsidR="00E93E79" w:rsidRPr="00936175">
        <w:t>PARPi</w:t>
      </w:r>
      <w:proofErr w:type="spellEnd"/>
      <w:r w:rsidR="00E93E79" w:rsidRPr="00936175">
        <w:t xml:space="preserve"> = </w:t>
      </w:r>
      <w:proofErr w:type="spellStart"/>
      <w:r w:rsidR="00E93E79" w:rsidRPr="00936175">
        <w:t>polyadenosine</w:t>
      </w:r>
      <w:proofErr w:type="spellEnd"/>
      <w:r w:rsidR="00E93E79" w:rsidRPr="00936175">
        <w:t xml:space="preserve"> 5’ </w:t>
      </w:r>
      <w:proofErr w:type="spellStart"/>
      <w:r w:rsidR="00E93E79" w:rsidRPr="00936175">
        <w:t>diphosphoribose</w:t>
      </w:r>
      <w:proofErr w:type="spellEnd"/>
      <w:r w:rsidR="00E93E79" w:rsidRPr="00936175">
        <w:t xml:space="preserve"> polymerase inhibitor</w:t>
      </w:r>
    </w:p>
    <w:p w:rsidR="005008DE" w:rsidRPr="005008DE" w:rsidRDefault="005008DE" w:rsidP="005008DE">
      <w:pPr>
        <w:pStyle w:val="TableFooter"/>
        <w:rPr>
          <w:rFonts w:ascii="Arial" w:hAnsi="Arial"/>
          <w:sz w:val="22"/>
          <w:szCs w:val="22"/>
        </w:rPr>
      </w:pPr>
    </w:p>
    <w:p w:rsidR="00622D29" w:rsidRDefault="00622D29" w:rsidP="005008DE">
      <w:pPr>
        <w:pStyle w:val="Tabletextboldleft"/>
        <w:ind w:left="709"/>
      </w:pPr>
      <w:r>
        <w:br w:type="page"/>
      </w:r>
    </w:p>
    <w:p w:rsidR="005008DE" w:rsidRDefault="005008DE" w:rsidP="005008DE">
      <w:pPr>
        <w:pStyle w:val="Tabletextboldleft"/>
        <w:ind w:left="709"/>
      </w:pPr>
      <w:r>
        <w:lastRenderedPageBreak/>
        <w:t xml:space="preserve">Figure </w:t>
      </w:r>
      <w:r w:rsidR="00C04B7C">
        <w:t>3</w:t>
      </w:r>
      <w:r>
        <w:t xml:space="preserve">: Extrapolation of OS for patients with </w:t>
      </w:r>
      <w:proofErr w:type="spellStart"/>
      <w:r w:rsidRPr="00464317">
        <w:rPr>
          <w:i/>
        </w:rPr>
        <w:t>BRCA</w:t>
      </w:r>
      <w:r>
        <w:t>m</w:t>
      </w:r>
      <w:proofErr w:type="spellEnd"/>
      <w:r>
        <w:t xml:space="preserve"> and treated with </w:t>
      </w:r>
      <w:proofErr w:type="spellStart"/>
      <w:r>
        <w:t>olaparib</w:t>
      </w:r>
      <w:proofErr w:type="spellEnd"/>
    </w:p>
    <w:p w:rsidR="0022316D" w:rsidRDefault="0022316D" w:rsidP="002C43D9">
      <w:pPr>
        <w:rPr>
          <w:i/>
        </w:rPr>
      </w:pPr>
      <w:r>
        <w:rPr>
          <w:i/>
          <w:noProof/>
          <w:lang w:eastAsia="en-AU"/>
        </w:rPr>
        <w:drawing>
          <wp:inline distT="0" distB="0" distL="0" distR="0">
            <wp:extent cx="5292090" cy="2060575"/>
            <wp:effectExtent l="0" t="0" r="3810" b="0"/>
            <wp:docPr id="7" name="Picture 7" descr="Diagram of extrapolation curves for of OS for patients with BRCAm and treated with olaparib " title="Extrapolation of OS for patients with BRCAm and treated with olapari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2090" cy="2060575"/>
                    </a:xfrm>
                    <a:prstGeom prst="rect">
                      <a:avLst/>
                    </a:prstGeom>
                    <a:noFill/>
                  </pic:spPr>
                </pic:pic>
              </a:graphicData>
            </a:graphic>
          </wp:inline>
        </w:drawing>
      </w:r>
    </w:p>
    <w:p w:rsidR="005008DE" w:rsidRDefault="005008DE" w:rsidP="005008DE">
      <w:pPr>
        <w:pStyle w:val="TableFooter"/>
        <w:ind w:left="709"/>
        <w:rPr>
          <w:i/>
        </w:rPr>
      </w:pPr>
      <w:r w:rsidRPr="00D24601">
        <w:rPr>
          <w:i/>
        </w:rPr>
        <w:t>Source: compiled during evaluation; Excel spreadsheet</w:t>
      </w:r>
    </w:p>
    <w:p w:rsidR="005008DE" w:rsidRDefault="005008DE" w:rsidP="005008DE">
      <w:pPr>
        <w:pStyle w:val="TableFooter"/>
        <w:ind w:left="709"/>
      </w:pPr>
      <w:proofErr w:type="spellStart"/>
      <w:r>
        <w:t>BRCAm</w:t>
      </w:r>
      <w:proofErr w:type="spellEnd"/>
      <w:r>
        <w:t xml:space="preserve"> = BRCA1 or BRCA2 mutation; IPD = individual patient data; OS = overall survival</w:t>
      </w:r>
    </w:p>
    <w:p w:rsidR="005008DE" w:rsidRPr="003D7276" w:rsidRDefault="005008DE" w:rsidP="005008DE">
      <w:pPr>
        <w:pStyle w:val="TableFooter"/>
        <w:ind w:left="709"/>
        <w:rPr>
          <w:i/>
        </w:rPr>
      </w:pPr>
      <w:r>
        <w:rPr>
          <w:i/>
        </w:rPr>
        <w:t>Note: the observed data are the transitional probabilities derived from the model (per cycle from the Study 19 IPD)</w:t>
      </w:r>
    </w:p>
    <w:p w:rsidR="00F32C99" w:rsidRPr="005008DE" w:rsidRDefault="00F32C99" w:rsidP="005008DE">
      <w:pPr>
        <w:rPr>
          <w:rFonts w:ascii="Arial" w:hAnsi="Arial" w:cs="Arial"/>
          <w:sz w:val="22"/>
          <w:szCs w:val="22"/>
        </w:rPr>
      </w:pPr>
    </w:p>
    <w:p w:rsidR="005008DE" w:rsidRDefault="005008DE" w:rsidP="00F32C99">
      <w:pPr>
        <w:pStyle w:val="Tabletextboldleft"/>
        <w:keepLines/>
        <w:ind w:left="709"/>
      </w:pPr>
      <w:r>
        <w:t>Figure</w:t>
      </w:r>
      <w:r w:rsidR="00464317">
        <w:t xml:space="preserve"> 4</w:t>
      </w:r>
      <w:r>
        <w:t xml:space="preserve">: Extrapolation of OS for patients with </w:t>
      </w:r>
      <w:proofErr w:type="spellStart"/>
      <w:r w:rsidRPr="00464317">
        <w:rPr>
          <w:i/>
        </w:rPr>
        <w:t>BRCA</w:t>
      </w:r>
      <w:r>
        <w:t>m</w:t>
      </w:r>
      <w:proofErr w:type="spellEnd"/>
      <w:r>
        <w:t xml:space="preserve"> and treated with placebo</w:t>
      </w:r>
    </w:p>
    <w:p w:rsidR="0022316D" w:rsidRDefault="005008DE" w:rsidP="002C43D9">
      <w:pPr>
        <w:keepNext/>
        <w:keepLines/>
        <w:rPr>
          <w:i/>
        </w:rPr>
      </w:pPr>
      <w:r>
        <w:rPr>
          <w:noProof/>
          <w:lang w:eastAsia="en-AU"/>
        </w:rPr>
        <w:drawing>
          <wp:inline distT="0" distB="0" distL="0" distR="0" wp14:anchorId="44FA174B" wp14:editId="495C6832">
            <wp:extent cx="5292090" cy="2060575"/>
            <wp:effectExtent l="0" t="0" r="3810" b="0"/>
            <wp:docPr id="8" name="Picture 8" descr="Diagram of extrapolation curves for of OS for patients with BRCAm and treated with placebo" title="Extrapolation of OS for patients with BRCAm and treated with plac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2090" cy="2060575"/>
                    </a:xfrm>
                    <a:prstGeom prst="rect">
                      <a:avLst/>
                    </a:prstGeom>
                    <a:noFill/>
                  </pic:spPr>
                </pic:pic>
              </a:graphicData>
            </a:graphic>
          </wp:inline>
        </w:drawing>
      </w:r>
    </w:p>
    <w:p w:rsidR="005008DE" w:rsidRDefault="005008DE" w:rsidP="00F32C99">
      <w:pPr>
        <w:pStyle w:val="TableFooter"/>
        <w:keepNext/>
        <w:keepLines/>
        <w:ind w:left="709"/>
        <w:rPr>
          <w:i/>
        </w:rPr>
      </w:pPr>
      <w:r w:rsidRPr="00D24601">
        <w:rPr>
          <w:i/>
        </w:rPr>
        <w:t>Source: compiled during evaluation; Excel spreadsheet</w:t>
      </w:r>
    </w:p>
    <w:p w:rsidR="005008DE" w:rsidRPr="008906DA" w:rsidRDefault="005008DE" w:rsidP="00F32C99">
      <w:pPr>
        <w:pStyle w:val="TableFooter"/>
        <w:keepNext/>
        <w:keepLines/>
        <w:ind w:left="709"/>
      </w:pPr>
      <w:proofErr w:type="spellStart"/>
      <w:r>
        <w:t>BRCAm</w:t>
      </w:r>
      <w:proofErr w:type="spellEnd"/>
      <w:r>
        <w:t xml:space="preserve"> = BRCA1 or BRCA2 mutation; OS = overall survival</w:t>
      </w:r>
    </w:p>
    <w:p w:rsidR="00E93E79" w:rsidRPr="00A964F3" w:rsidRDefault="00E93E79" w:rsidP="005908D7">
      <w:pPr>
        <w:ind w:left="720" w:hanging="720"/>
        <w:rPr>
          <w:rFonts w:ascii="Arial" w:hAnsi="Arial" w:cs="Arial"/>
          <w:sz w:val="22"/>
          <w:szCs w:val="22"/>
        </w:rPr>
      </w:pPr>
    </w:p>
    <w:p w:rsidR="00032BDA" w:rsidRPr="00E764ED" w:rsidRDefault="00A9675A" w:rsidP="00F5403B">
      <w:pPr>
        <w:pStyle w:val="ListParagraph"/>
        <w:numPr>
          <w:ilvl w:val="1"/>
          <w:numId w:val="9"/>
        </w:numPr>
        <w:rPr>
          <w:rFonts w:ascii="Arial" w:hAnsi="Arial" w:cs="Arial"/>
          <w:sz w:val="22"/>
          <w:szCs w:val="22"/>
        </w:rPr>
      </w:pPr>
      <w:r w:rsidRPr="00054269">
        <w:rPr>
          <w:rFonts w:ascii="Arial" w:hAnsi="Arial" w:cs="Arial"/>
          <w:sz w:val="22"/>
          <w:szCs w:val="22"/>
        </w:rPr>
        <w:t>The log</w:t>
      </w:r>
      <w:r w:rsidR="0085543A" w:rsidRPr="00054269">
        <w:rPr>
          <w:rFonts w:ascii="Arial" w:hAnsi="Arial" w:cs="Arial"/>
          <w:sz w:val="22"/>
          <w:szCs w:val="22"/>
        </w:rPr>
        <w:t>-</w:t>
      </w:r>
      <w:r w:rsidRPr="00054269">
        <w:rPr>
          <w:rFonts w:ascii="Arial" w:hAnsi="Arial" w:cs="Arial"/>
          <w:sz w:val="22"/>
          <w:szCs w:val="22"/>
        </w:rPr>
        <w:t xml:space="preserve">logistic model overestimated </w:t>
      </w:r>
      <w:r w:rsidR="00F604A5" w:rsidRPr="00054269">
        <w:rPr>
          <w:rFonts w:ascii="Arial" w:hAnsi="Arial" w:cs="Arial"/>
          <w:sz w:val="22"/>
          <w:szCs w:val="22"/>
        </w:rPr>
        <w:t xml:space="preserve">median </w:t>
      </w:r>
      <w:r w:rsidRPr="00054269">
        <w:rPr>
          <w:rFonts w:ascii="Arial" w:hAnsi="Arial" w:cs="Arial"/>
          <w:sz w:val="22"/>
          <w:szCs w:val="22"/>
        </w:rPr>
        <w:t xml:space="preserve">survival with </w:t>
      </w:r>
      <w:proofErr w:type="spellStart"/>
      <w:r w:rsidR="007868DA" w:rsidRPr="00054269">
        <w:rPr>
          <w:rFonts w:ascii="Arial" w:hAnsi="Arial" w:cs="Arial"/>
          <w:sz w:val="22"/>
          <w:szCs w:val="22"/>
        </w:rPr>
        <w:t>olaparib</w:t>
      </w:r>
      <w:proofErr w:type="spellEnd"/>
      <w:r w:rsidRPr="00054269">
        <w:rPr>
          <w:rFonts w:ascii="Arial" w:hAnsi="Arial" w:cs="Arial"/>
          <w:sz w:val="22"/>
          <w:szCs w:val="22"/>
        </w:rPr>
        <w:t xml:space="preserve"> treatment by </w:t>
      </w:r>
      <w:r w:rsidR="007868DA" w:rsidRPr="00054269">
        <w:rPr>
          <w:rFonts w:ascii="Arial" w:hAnsi="Arial" w:cs="Arial"/>
          <w:sz w:val="22"/>
          <w:szCs w:val="22"/>
        </w:rPr>
        <w:t>approximately five</w:t>
      </w:r>
      <w:r w:rsidRPr="00054269">
        <w:rPr>
          <w:rFonts w:ascii="Arial" w:hAnsi="Arial" w:cs="Arial"/>
          <w:sz w:val="22"/>
          <w:szCs w:val="22"/>
        </w:rPr>
        <w:t xml:space="preserve"> months and underest</w:t>
      </w:r>
      <w:r w:rsidR="000F6B88" w:rsidRPr="00054269">
        <w:rPr>
          <w:rFonts w:ascii="Arial" w:hAnsi="Arial" w:cs="Arial"/>
          <w:sz w:val="22"/>
          <w:szCs w:val="22"/>
        </w:rPr>
        <w:t xml:space="preserve">imated </w:t>
      </w:r>
      <w:r w:rsidR="00F604A5" w:rsidRPr="00054269">
        <w:rPr>
          <w:rFonts w:ascii="Arial" w:hAnsi="Arial" w:cs="Arial"/>
          <w:sz w:val="22"/>
          <w:szCs w:val="22"/>
        </w:rPr>
        <w:t xml:space="preserve">median </w:t>
      </w:r>
      <w:r w:rsidR="000F6B88" w:rsidRPr="00054269">
        <w:rPr>
          <w:rFonts w:ascii="Arial" w:hAnsi="Arial" w:cs="Arial"/>
          <w:sz w:val="22"/>
          <w:szCs w:val="22"/>
        </w:rPr>
        <w:t xml:space="preserve">survival with </w:t>
      </w:r>
      <w:proofErr w:type="spellStart"/>
      <w:r w:rsidR="000F6B88" w:rsidRPr="0029534A">
        <w:rPr>
          <w:rFonts w:ascii="Arial" w:hAnsi="Arial" w:cs="Arial"/>
          <w:i/>
          <w:sz w:val="22"/>
          <w:szCs w:val="22"/>
        </w:rPr>
        <w:t>BRCA</w:t>
      </w:r>
      <w:r w:rsidR="000F6B88" w:rsidRPr="00054269">
        <w:rPr>
          <w:rFonts w:ascii="Arial" w:hAnsi="Arial" w:cs="Arial"/>
          <w:sz w:val="22"/>
          <w:szCs w:val="22"/>
        </w:rPr>
        <w:t>m</w:t>
      </w:r>
      <w:proofErr w:type="spellEnd"/>
      <w:r w:rsidR="000F6B88" w:rsidRPr="00054269">
        <w:rPr>
          <w:rFonts w:ascii="Arial" w:hAnsi="Arial" w:cs="Arial"/>
          <w:sz w:val="22"/>
          <w:szCs w:val="22"/>
        </w:rPr>
        <w:t xml:space="preserve"> by </w:t>
      </w:r>
      <w:r w:rsidR="007868DA" w:rsidRPr="00054269">
        <w:rPr>
          <w:rFonts w:ascii="Arial" w:hAnsi="Arial" w:cs="Arial"/>
          <w:sz w:val="22"/>
          <w:szCs w:val="22"/>
        </w:rPr>
        <w:t xml:space="preserve">approximately </w:t>
      </w:r>
      <w:r w:rsidR="00882784" w:rsidRPr="00054269">
        <w:rPr>
          <w:rFonts w:ascii="Arial" w:hAnsi="Arial" w:cs="Arial"/>
          <w:sz w:val="22"/>
          <w:szCs w:val="22"/>
        </w:rPr>
        <w:t xml:space="preserve">28 </w:t>
      </w:r>
      <w:r w:rsidRPr="00054269">
        <w:rPr>
          <w:rFonts w:ascii="Arial" w:hAnsi="Arial" w:cs="Arial"/>
          <w:sz w:val="22"/>
          <w:szCs w:val="22"/>
        </w:rPr>
        <w:t xml:space="preserve">months making it a poorly fitting function within </w:t>
      </w:r>
      <w:r w:rsidR="0085543A" w:rsidRPr="00054269">
        <w:rPr>
          <w:rFonts w:ascii="Arial" w:hAnsi="Arial" w:cs="Arial"/>
          <w:sz w:val="22"/>
          <w:szCs w:val="22"/>
        </w:rPr>
        <w:t xml:space="preserve">the </w:t>
      </w:r>
      <w:r w:rsidRPr="00054269">
        <w:rPr>
          <w:rFonts w:ascii="Arial" w:hAnsi="Arial" w:cs="Arial"/>
          <w:sz w:val="22"/>
          <w:szCs w:val="22"/>
        </w:rPr>
        <w:t>modelling.</w:t>
      </w:r>
      <w:r w:rsidR="004C4504" w:rsidRPr="00054269">
        <w:rPr>
          <w:rFonts w:ascii="Arial" w:hAnsi="Arial" w:cs="Arial"/>
          <w:sz w:val="22"/>
          <w:szCs w:val="22"/>
        </w:rPr>
        <w:t xml:space="preserve"> The submission did not present sensitivity analyses to test other methods of extrapolation</w:t>
      </w:r>
      <w:r w:rsidR="00BB17E8" w:rsidRPr="00054269">
        <w:rPr>
          <w:rFonts w:ascii="Arial" w:hAnsi="Arial" w:cs="Arial"/>
          <w:sz w:val="22"/>
          <w:szCs w:val="22"/>
        </w:rPr>
        <w:t>,</w:t>
      </w:r>
      <w:r w:rsidR="007D0624" w:rsidRPr="00054269">
        <w:rPr>
          <w:rFonts w:ascii="Arial" w:hAnsi="Arial" w:cs="Arial"/>
          <w:sz w:val="22"/>
          <w:szCs w:val="22"/>
        </w:rPr>
        <w:t xml:space="preserve"> but these were also poorly fitting</w:t>
      </w:r>
      <w:r w:rsidR="004C4504" w:rsidRPr="00054269">
        <w:rPr>
          <w:rFonts w:ascii="Arial" w:hAnsi="Arial" w:cs="Arial"/>
          <w:sz w:val="22"/>
          <w:szCs w:val="22"/>
        </w:rPr>
        <w:t xml:space="preserve">. </w:t>
      </w:r>
      <w:r w:rsidR="001023FE" w:rsidRPr="00054269">
        <w:rPr>
          <w:rFonts w:ascii="Arial" w:hAnsi="Arial" w:cs="Arial"/>
          <w:sz w:val="22"/>
          <w:szCs w:val="22"/>
        </w:rPr>
        <w:t>The submission used the whole Kaplan-Meier curve to extrapolate the overall survival. There are</w:t>
      </w:r>
      <w:r w:rsidR="004C4504" w:rsidRPr="00054269">
        <w:rPr>
          <w:rFonts w:ascii="Arial" w:hAnsi="Arial" w:cs="Arial"/>
          <w:sz w:val="22"/>
          <w:szCs w:val="22"/>
        </w:rPr>
        <w:t xml:space="preserve"> limitations of using the data from the tail of the Kaplan-Meier curve, where this curve becomes unstable due to decreasing patient numbers. </w:t>
      </w:r>
      <w:r w:rsidR="001023FE" w:rsidRPr="00054269">
        <w:rPr>
          <w:rFonts w:ascii="Arial" w:hAnsi="Arial" w:cs="Arial"/>
          <w:sz w:val="22"/>
          <w:szCs w:val="22"/>
        </w:rPr>
        <w:t>A more appropriate methodology would be t</w:t>
      </w:r>
      <w:r w:rsidR="004C4504" w:rsidRPr="00054269">
        <w:rPr>
          <w:rFonts w:ascii="Arial" w:hAnsi="Arial" w:cs="Arial"/>
          <w:sz w:val="22"/>
          <w:szCs w:val="22"/>
        </w:rPr>
        <w:t xml:space="preserve">o extrapolate overall survival from an earlier time point (where patient numbers are greater), and use a more flexible Royston &amp; </w:t>
      </w:r>
      <w:proofErr w:type="spellStart"/>
      <w:r w:rsidR="004C4504" w:rsidRPr="00054269">
        <w:rPr>
          <w:rFonts w:ascii="Arial" w:hAnsi="Arial" w:cs="Arial"/>
          <w:sz w:val="22"/>
          <w:szCs w:val="22"/>
        </w:rPr>
        <w:t>Parmar</w:t>
      </w:r>
      <w:proofErr w:type="spellEnd"/>
      <w:r w:rsidR="004C4504" w:rsidRPr="00054269">
        <w:rPr>
          <w:rFonts w:ascii="Arial" w:hAnsi="Arial" w:cs="Arial"/>
          <w:sz w:val="22"/>
          <w:szCs w:val="22"/>
        </w:rPr>
        <w:t xml:space="preserve"> model, which uses multiple points of inflexion (Latimer, 2013).</w:t>
      </w:r>
      <w:r w:rsidR="009B31AB">
        <w:rPr>
          <w:rFonts w:ascii="Arial" w:hAnsi="Arial" w:cs="Arial"/>
          <w:sz w:val="22"/>
          <w:szCs w:val="22"/>
        </w:rPr>
        <w:t xml:space="preserve"> </w:t>
      </w:r>
      <w:r w:rsidR="009B31AB" w:rsidRPr="00E764ED">
        <w:rPr>
          <w:rFonts w:ascii="Arial" w:hAnsi="Arial" w:cs="Arial"/>
          <w:sz w:val="22"/>
          <w:szCs w:val="22"/>
        </w:rPr>
        <w:t xml:space="preserve">The PSCR </w:t>
      </w:r>
      <w:r w:rsidR="005008DE" w:rsidRPr="00E764ED">
        <w:rPr>
          <w:rFonts w:ascii="Arial" w:hAnsi="Arial" w:cs="Arial"/>
          <w:sz w:val="22"/>
          <w:szCs w:val="22"/>
        </w:rPr>
        <w:t xml:space="preserve">(page 5) </w:t>
      </w:r>
      <w:r w:rsidR="009B31AB" w:rsidRPr="00E764ED">
        <w:rPr>
          <w:rFonts w:ascii="Arial" w:hAnsi="Arial" w:cs="Arial"/>
          <w:sz w:val="22"/>
          <w:szCs w:val="22"/>
        </w:rPr>
        <w:t xml:space="preserve">disagreed with this proposed methodology, and stated that an extrapolation based on 1 degree of freedom (treatment allocation to </w:t>
      </w:r>
      <w:proofErr w:type="spellStart"/>
      <w:r w:rsidR="009B31AB" w:rsidRPr="00E764ED">
        <w:rPr>
          <w:rFonts w:ascii="Arial" w:hAnsi="Arial" w:cs="Arial"/>
          <w:sz w:val="22"/>
          <w:szCs w:val="22"/>
        </w:rPr>
        <w:t>olaparib</w:t>
      </w:r>
      <w:proofErr w:type="spellEnd"/>
      <w:r w:rsidR="009B31AB" w:rsidRPr="00E764ED">
        <w:rPr>
          <w:rFonts w:ascii="Arial" w:hAnsi="Arial" w:cs="Arial"/>
          <w:sz w:val="22"/>
          <w:szCs w:val="22"/>
        </w:rPr>
        <w:t xml:space="preserve"> or placebo), simply mirrored a Weibull distribution.</w:t>
      </w:r>
    </w:p>
    <w:p w:rsidR="009B31AB" w:rsidRPr="00E764ED" w:rsidRDefault="009B31AB" w:rsidP="005008DE">
      <w:pPr>
        <w:rPr>
          <w:rFonts w:ascii="Arial" w:hAnsi="Arial" w:cs="Arial"/>
          <w:sz w:val="22"/>
          <w:szCs w:val="22"/>
        </w:rPr>
      </w:pPr>
    </w:p>
    <w:p w:rsidR="00B3153D" w:rsidRPr="00E764ED" w:rsidRDefault="009B31AB" w:rsidP="00F5403B">
      <w:pPr>
        <w:pStyle w:val="ListParagraph"/>
        <w:numPr>
          <w:ilvl w:val="1"/>
          <w:numId w:val="9"/>
        </w:numPr>
        <w:rPr>
          <w:rFonts w:ascii="Arial" w:hAnsi="Arial" w:cs="Arial"/>
          <w:sz w:val="22"/>
          <w:szCs w:val="22"/>
          <w:lang w:val="en-GB"/>
        </w:rPr>
      </w:pPr>
      <w:r w:rsidRPr="00E764ED">
        <w:rPr>
          <w:rFonts w:ascii="Arial" w:hAnsi="Arial" w:cs="Arial"/>
          <w:sz w:val="22"/>
          <w:szCs w:val="22"/>
        </w:rPr>
        <w:t xml:space="preserve">The PSCR </w:t>
      </w:r>
      <w:r w:rsidR="001A0C5F" w:rsidRPr="00E764ED">
        <w:rPr>
          <w:rFonts w:ascii="Arial" w:hAnsi="Arial" w:cs="Arial"/>
          <w:sz w:val="22"/>
          <w:szCs w:val="22"/>
        </w:rPr>
        <w:t xml:space="preserve">(pages 5 and 6) </w:t>
      </w:r>
      <w:r w:rsidRPr="00E764ED">
        <w:rPr>
          <w:rFonts w:ascii="Arial" w:hAnsi="Arial" w:cs="Arial"/>
          <w:sz w:val="22"/>
          <w:szCs w:val="22"/>
        </w:rPr>
        <w:t xml:space="preserve">reiterated </w:t>
      </w:r>
      <w:r w:rsidR="001A0C5F" w:rsidRPr="00E764ED">
        <w:rPr>
          <w:rFonts w:ascii="Arial" w:hAnsi="Arial" w:cs="Arial"/>
          <w:sz w:val="22"/>
          <w:szCs w:val="22"/>
        </w:rPr>
        <w:t>the sponsor’</w:t>
      </w:r>
      <w:r w:rsidRPr="00E764ED">
        <w:rPr>
          <w:rFonts w:ascii="Arial" w:hAnsi="Arial" w:cs="Arial"/>
          <w:sz w:val="22"/>
          <w:szCs w:val="22"/>
        </w:rPr>
        <w:t xml:space="preserve">s position that the log-logistic was most appropriate, based on goodness of fit analyses using </w:t>
      </w:r>
      <w:proofErr w:type="spellStart"/>
      <w:r w:rsidRPr="00E764ED">
        <w:rPr>
          <w:rFonts w:ascii="Arial" w:hAnsi="Arial" w:cs="Arial"/>
          <w:sz w:val="22"/>
          <w:szCs w:val="22"/>
        </w:rPr>
        <w:lastRenderedPageBreak/>
        <w:t>Akaike’s</w:t>
      </w:r>
      <w:proofErr w:type="spellEnd"/>
      <w:r w:rsidRPr="00E764ED">
        <w:rPr>
          <w:rFonts w:ascii="Arial" w:hAnsi="Arial" w:cs="Arial"/>
          <w:sz w:val="22"/>
          <w:szCs w:val="22"/>
        </w:rPr>
        <w:t xml:space="preserve"> Information Criteria (AIC). The PSCR further stated that the log-logistic distribution allows for a changing hazard over time, which better accommodates the initial sharp declines, followed by plateaus observed in PFS and OS survival curves in Study 19. </w:t>
      </w:r>
      <w:r w:rsidR="00B3153D" w:rsidRPr="00E764ED">
        <w:rPr>
          <w:rFonts w:ascii="Arial" w:hAnsi="Arial" w:cs="Arial"/>
          <w:sz w:val="22"/>
          <w:szCs w:val="22"/>
        </w:rPr>
        <w:t>The PSCR further noted that</w:t>
      </w:r>
      <w:r w:rsidR="001A0C5F" w:rsidRPr="00E764ED">
        <w:rPr>
          <w:rFonts w:ascii="Arial" w:hAnsi="Arial" w:cs="Arial"/>
          <w:sz w:val="22"/>
          <w:szCs w:val="22"/>
        </w:rPr>
        <w:t>,</w:t>
      </w:r>
      <w:r w:rsidR="00B3153D" w:rsidRPr="00E764ED">
        <w:rPr>
          <w:rFonts w:ascii="Arial" w:hAnsi="Arial" w:cs="Arial"/>
          <w:sz w:val="22"/>
          <w:szCs w:val="22"/>
        </w:rPr>
        <w:t xml:space="preserve"> </w:t>
      </w:r>
      <w:r w:rsidR="00B3153D" w:rsidRPr="00E764ED">
        <w:rPr>
          <w:rFonts w:ascii="Arial" w:hAnsi="Arial" w:cs="Arial"/>
          <w:sz w:val="22"/>
          <w:szCs w:val="22"/>
          <w:lang w:val="en-GB"/>
        </w:rPr>
        <w:t xml:space="preserve">among </w:t>
      </w:r>
      <w:proofErr w:type="spellStart"/>
      <w:r w:rsidR="00B3153D" w:rsidRPr="00E764ED">
        <w:rPr>
          <w:rFonts w:ascii="Arial" w:hAnsi="Arial" w:cs="Arial"/>
          <w:sz w:val="22"/>
          <w:szCs w:val="22"/>
          <w:lang w:val="en-GB"/>
        </w:rPr>
        <w:t>olaparib</w:t>
      </w:r>
      <w:proofErr w:type="spellEnd"/>
      <w:r w:rsidR="00B3153D" w:rsidRPr="00E764ED">
        <w:rPr>
          <w:rFonts w:ascii="Arial" w:hAnsi="Arial" w:cs="Arial"/>
          <w:sz w:val="22"/>
          <w:szCs w:val="22"/>
          <w:lang w:val="en-GB"/>
        </w:rPr>
        <w:t xml:space="preserve">-treated </w:t>
      </w:r>
      <w:proofErr w:type="spellStart"/>
      <w:r w:rsidR="00B3153D" w:rsidRPr="00464317">
        <w:rPr>
          <w:rFonts w:ascii="Arial" w:hAnsi="Arial" w:cs="Arial"/>
          <w:i/>
          <w:sz w:val="22"/>
          <w:szCs w:val="22"/>
          <w:lang w:val="en-GB"/>
        </w:rPr>
        <w:t>BRCA</w:t>
      </w:r>
      <w:r w:rsidR="00B3153D" w:rsidRPr="00E764ED">
        <w:rPr>
          <w:rFonts w:ascii="Arial" w:hAnsi="Arial" w:cs="Arial"/>
          <w:sz w:val="22"/>
          <w:szCs w:val="22"/>
          <w:lang w:val="en-GB"/>
        </w:rPr>
        <w:t>m</w:t>
      </w:r>
      <w:proofErr w:type="spellEnd"/>
      <w:r w:rsidR="00B3153D" w:rsidRPr="00E764ED">
        <w:rPr>
          <w:rFonts w:ascii="Arial" w:hAnsi="Arial" w:cs="Arial"/>
          <w:sz w:val="22"/>
          <w:szCs w:val="22"/>
          <w:lang w:val="en-GB"/>
        </w:rPr>
        <w:t xml:space="preserve"> subjects, the median PFS predicted by log-logistic extrapolation (10.1 months) was reasonably matched to the median PFS observed in Study 19 (8.4 months). Among placebo-treated </w:t>
      </w:r>
      <w:proofErr w:type="spellStart"/>
      <w:r w:rsidR="00B3153D" w:rsidRPr="00464317">
        <w:rPr>
          <w:rFonts w:ascii="Arial" w:hAnsi="Arial" w:cs="Arial"/>
          <w:i/>
          <w:sz w:val="22"/>
          <w:szCs w:val="22"/>
          <w:lang w:val="en-GB"/>
        </w:rPr>
        <w:t>BRCA</w:t>
      </w:r>
      <w:r w:rsidR="00B3153D" w:rsidRPr="00E764ED">
        <w:rPr>
          <w:rFonts w:ascii="Arial" w:hAnsi="Arial" w:cs="Arial"/>
          <w:sz w:val="22"/>
          <w:szCs w:val="22"/>
          <w:lang w:val="en-GB"/>
        </w:rPr>
        <w:t>m</w:t>
      </w:r>
      <w:proofErr w:type="spellEnd"/>
      <w:r w:rsidR="00B3153D" w:rsidRPr="00E764ED">
        <w:rPr>
          <w:rFonts w:ascii="Arial" w:hAnsi="Arial" w:cs="Arial"/>
          <w:sz w:val="22"/>
          <w:szCs w:val="22"/>
          <w:lang w:val="en-GB"/>
        </w:rPr>
        <w:t xml:space="preserve"> subjects, predicted median PFS (4 months) also matched the median PFS observed in Study 19 (4.8 months).</w:t>
      </w:r>
    </w:p>
    <w:p w:rsidR="00032BDA" w:rsidRPr="00E764ED" w:rsidRDefault="00032BDA" w:rsidP="001A0C5F">
      <w:pPr>
        <w:rPr>
          <w:rFonts w:ascii="Arial" w:hAnsi="Arial" w:cs="Arial"/>
          <w:sz w:val="22"/>
          <w:szCs w:val="22"/>
        </w:rPr>
      </w:pPr>
    </w:p>
    <w:p w:rsidR="007F542F" w:rsidRPr="00E764ED" w:rsidRDefault="003114EB" w:rsidP="00F5403B">
      <w:pPr>
        <w:pStyle w:val="ListParagraph"/>
        <w:numPr>
          <w:ilvl w:val="1"/>
          <w:numId w:val="9"/>
        </w:numPr>
        <w:rPr>
          <w:rFonts w:ascii="Arial" w:hAnsi="Arial" w:cs="Arial"/>
          <w:sz w:val="22"/>
          <w:szCs w:val="22"/>
        </w:rPr>
      </w:pPr>
      <w:r w:rsidRPr="00E764ED">
        <w:rPr>
          <w:rFonts w:ascii="Arial" w:hAnsi="Arial" w:cs="Arial"/>
          <w:sz w:val="22"/>
          <w:szCs w:val="22"/>
        </w:rPr>
        <w:t>The ESC</w:t>
      </w:r>
      <w:r w:rsidR="001A0C5F" w:rsidRPr="00E764ED">
        <w:rPr>
          <w:rFonts w:ascii="Arial" w:hAnsi="Arial" w:cs="Arial"/>
          <w:sz w:val="22"/>
          <w:szCs w:val="22"/>
        </w:rPr>
        <w:t>s</w:t>
      </w:r>
      <w:r w:rsidRPr="00E764ED">
        <w:rPr>
          <w:rFonts w:ascii="Arial" w:hAnsi="Arial" w:cs="Arial"/>
          <w:sz w:val="22"/>
          <w:szCs w:val="22"/>
        </w:rPr>
        <w:t xml:space="preserve"> considered </w:t>
      </w:r>
      <w:r w:rsidR="001A0C5F" w:rsidRPr="00E764ED">
        <w:rPr>
          <w:rFonts w:ascii="Arial" w:hAnsi="Arial" w:cs="Arial"/>
          <w:sz w:val="22"/>
          <w:szCs w:val="22"/>
        </w:rPr>
        <w:t xml:space="preserve">that </w:t>
      </w:r>
      <w:r w:rsidRPr="00E764ED">
        <w:rPr>
          <w:rFonts w:ascii="Arial" w:hAnsi="Arial" w:cs="Arial"/>
          <w:sz w:val="22"/>
          <w:szCs w:val="22"/>
        </w:rPr>
        <w:t>there were substantial issues associated with the extrapolation of overall survival</w:t>
      </w:r>
      <w:r w:rsidR="00750D40" w:rsidRPr="00E764ED">
        <w:rPr>
          <w:rFonts w:ascii="Arial" w:hAnsi="Arial" w:cs="Arial"/>
          <w:sz w:val="22"/>
          <w:szCs w:val="22"/>
        </w:rPr>
        <w:t>, and that the methods used to generate this pivotal aspect of the economic evaluation were inadequately presented</w:t>
      </w:r>
      <w:r w:rsidRPr="00E764ED">
        <w:rPr>
          <w:rFonts w:ascii="Arial" w:hAnsi="Arial" w:cs="Arial"/>
          <w:sz w:val="22"/>
          <w:szCs w:val="22"/>
        </w:rPr>
        <w:t>. The ESC</w:t>
      </w:r>
      <w:r w:rsidR="00EF73D4" w:rsidRPr="00E764ED">
        <w:rPr>
          <w:rFonts w:ascii="Arial" w:hAnsi="Arial" w:cs="Arial"/>
          <w:sz w:val="22"/>
          <w:szCs w:val="22"/>
        </w:rPr>
        <w:t>s</w:t>
      </w:r>
      <w:r w:rsidRPr="00E764ED">
        <w:rPr>
          <w:rFonts w:ascii="Arial" w:hAnsi="Arial" w:cs="Arial"/>
          <w:sz w:val="22"/>
          <w:szCs w:val="22"/>
        </w:rPr>
        <w:t xml:space="preserve"> noted the </w:t>
      </w:r>
      <w:r w:rsidR="009B31AB" w:rsidRPr="00E764ED">
        <w:rPr>
          <w:rFonts w:ascii="Arial" w:hAnsi="Arial" w:cs="Arial"/>
          <w:sz w:val="22"/>
          <w:szCs w:val="22"/>
        </w:rPr>
        <w:t>AIC</w:t>
      </w:r>
      <w:r w:rsidR="00734E80" w:rsidRPr="00E764ED">
        <w:rPr>
          <w:rFonts w:ascii="Arial" w:hAnsi="Arial" w:cs="Arial"/>
          <w:sz w:val="22"/>
          <w:szCs w:val="22"/>
        </w:rPr>
        <w:t xml:space="preserve"> analysis</w:t>
      </w:r>
      <w:r w:rsidR="009B31AB" w:rsidRPr="00E764ED">
        <w:rPr>
          <w:rFonts w:ascii="Arial" w:hAnsi="Arial" w:cs="Arial"/>
          <w:sz w:val="22"/>
          <w:szCs w:val="22"/>
        </w:rPr>
        <w:t xml:space="preserve"> </w:t>
      </w:r>
      <w:r w:rsidRPr="00E764ED">
        <w:rPr>
          <w:rFonts w:ascii="Arial" w:hAnsi="Arial" w:cs="Arial"/>
          <w:sz w:val="22"/>
          <w:szCs w:val="22"/>
        </w:rPr>
        <w:t>(</w:t>
      </w:r>
      <w:r w:rsidR="001A0C5F" w:rsidRPr="00E764ED">
        <w:rPr>
          <w:rFonts w:ascii="Arial" w:hAnsi="Arial" w:cs="Arial"/>
          <w:sz w:val="22"/>
          <w:szCs w:val="22"/>
        </w:rPr>
        <w:t>T</w:t>
      </w:r>
      <w:r w:rsidRPr="00E764ED">
        <w:rPr>
          <w:rFonts w:ascii="Arial" w:hAnsi="Arial" w:cs="Arial"/>
          <w:sz w:val="22"/>
          <w:szCs w:val="22"/>
        </w:rPr>
        <w:t xml:space="preserve">able </w:t>
      </w:r>
      <w:r w:rsidR="001A0C5F" w:rsidRPr="00E764ED">
        <w:rPr>
          <w:rFonts w:ascii="Arial" w:hAnsi="Arial" w:cs="Arial"/>
          <w:sz w:val="22"/>
          <w:szCs w:val="22"/>
        </w:rPr>
        <w:t>14</w:t>
      </w:r>
      <w:r w:rsidRPr="00E764ED">
        <w:rPr>
          <w:rFonts w:ascii="Arial" w:hAnsi="Arial" w:cs="Arial"/>
          <w:sz w:val="22"/>
          <w:szCs w:val="22"/>
        </w:rPr>
        <w:t>)</w:t>
      </w:r>
      <w:r w:rsidR="001A0C5F" w:rsidRPr="00E764ED">
        <w:rPr>
          <w:rFonts w:ascii="Arial" w:hAnsi="Arial" w:cs="Arial"/>
          <w:sz w:val="22"/>
          <w:szCs w:val="22"/>
        </w:rPr>
        <w:t>,</w:t>
      </w:r>
      <w:r w:rsidRPr="00E764ED">
        <w:rPr>
          <w:rFonts w:ascii="Arial" w:hAnsi="Arial" w:cs="Arial"/>
          <w:sz w:val="22"/>
          <w:szCs w:val="22"/>
        </w:rPr>
        <w:t xml:space="preserve"> which showed that that while the log-normal model was the most appropriate model </w:t>
      </w:r>
      <w:r w:rsidR="00C06038">
        <w:rPr>
          <w:rFonts w:ascii="Arial" w:hAnsi="Arial" w:cs="Arial"/>
          <w:sz w:val="22"/>
          <w:szCs w:val="22"/>
        </w:rPr>
        <w:t>for progression-</w:t>
      </w:r>
      <w:r w:rsidRPr="00E764ED">
        <w:rPr>
          <w:rFonts w:ascii="Arial" w:hAnsi="Arial" w:cs="Arial"/>
          <w:sz w:val="22"/>
          <w:szCs w:val="22"/>
        </w:rPr>
        <w:t>free survival, it was a poorer fit than either the log-logistic or Weibull for the extrapolation of overall survival pre- and post-progression. The ESC</w:t>
      </w:r>
      <w:r w:rsidR="00EF73D4" w:rsidRPr="00E764ED">
        <w:rPr>
          <w:rFonts w:ascii="Arial" w:hAnsi="Arial" w:cs="Arial"/>
          <w:sz w:val="22"/>
          <w:szCs w:val="22"/>
        </w:rPr>
        <w:t>s</w:t>
      </w:r>
      <w:r w:rsidRPr="00E764ED">
        <w:rPr>
          <w:rFonts w:ascii="Arial" w:hAnsi="Arial" w:cs="Arial"/>
          <w:sz w:val="22"/>
          <w:szCs w:val="22"/>
        </w:rPr>
        <w:t xml:space="preserve"> considered that each of the presented models produced an unreasonable extrapolation, and that a more appropriate extrapolation would lie somewhere between the log-logistic and the Weibull and log-normal, however noted </w:t>
      </w:r>
      <w:r w:rsidR="001A0C5F" w:rsidRPr="00E764ED">
        <w:rPr>
          <w:rFonts w:ascii="Arial" w:hAnsi="Arial" w:cs="Arial"/>
          <w:sz w:val="22"/>
          <w:szCs w:val="22"/>
        </w:rPr>
        <w:t xml:space="preserve">selecting between the extrapolation options generated a wide </w:t>
      </w:r>
      <w:r w:rsidRPr="00E764ED">
        <w:rPr>
          <w:rFonts w:ascii="Arial" w:hAnsi="Arial" w:cs="Arial"/>
          <w:sz w:val="22"/>
          <w:szCs w:val="22"/>
        </w:rPr>
        <w:t>range</w:t>
      </w:r>
      <w:r w:rsidR="001A0C5F" w:rsidRPr="00E764ED">
        <w:rPr>
          <w:rFonts w:ascii="Arial" w:hAnsi="Arial" w:cs="Arial"/>
          <w:sz w:val="22"/>
          <w:szCs w:val="22"/>
        </w:rPr>
        <w:t xml:space="preserve"> of </w:t>
      </w:r>
      <w:r w:rsidR="001B36A4">
        <w:rPr>
          <w:rFonts w:ascii="Arial" w:hAnsi="Arial" w:cs="Arial"/>
          <w:sz w:val="22"/>
          <w:szCs w:val="22"/>
        </w:rPr>
        <w:t>incremental cost-effectiveness ratio (</w:t>
      </w:r>
      <w:r w:rsidR="001A0C5F" w:rsidRPr="00E764ED">
        <w:rPr>
          <w:rFonts w:ascii="Arial" w:hAnsi="Arial" w:cs="Arial"/>
          <w:sz w:val="22"/>
          <w:szCs w:val="22"/>
        </w:rPr>
        <w:t>ICER</w:t>
      </w:r>
      <w:r w:rsidR="001B36A4">
        <w:rPr>
          <w:rFonts w:ascii="Arial" w:hAnsi="Arial" w:cs="Arial"/>
          <w:sz w:val="22"/>
          <w:szCs w:val="22"/>
        </w:rPr>
        <w:t>)</w:t>
      </w:r>
      <w:r w:rsidR="001A0C5F" w:rsidRPr="00E764ED">
        <w:rPr>
          <w:rFonts w:ascii="Arial" w:hAnsi="Arial" w:cs="Arial"/>
          <w:sz w:val="22"/>
          <w:szCs w:val="22"/>
        </w:rPr>
        <w:t xml:space="preserve"> results</w:t>
      </w:r>
      <w:r w:rsidRPr="00E764ED">
        <w:rPr>
          <w:rFonts w:ascii="Arial" w:hAnsi="Arial" w:cs="Arial"/>
          <w:sz w:val="22"/>
          <w:szCs w:val="22"/>
        </w:rPr>
        <w:t>.</w:t>
      </w:r>
      <w:r w:rsidR="007F542F">
        <w:rPr>
          <w:rFonts w:ascii="Arial" w:hAnsi="Arial" w:cs="Arial"/>
          <w:sz w:val="22"/>
          <w:szCs w:val="22"/>
        </w:rPr>
        <w:t xml:space="preserve"> The Pre-PBAC response argued (p</w:t>
      </w:r>
      <w:r w:rsidR="00E82815">
        <w:rPr>
          <w:rFonts w:ascii="Arial" w:hAnsi="Arial" w:cs="Arial"/>
          <w:sz w:val="22"/>
          <w:szCs w:val="22"/>
        </w:rPr>
        <w:t>age 3</w:t>
      </w:r>
      <w:r w:rsidR="007F542F">
        <w:rPr>
          <w:rFonts w:ascii="Arial" w:hAnsi="Arial" w:cs="Arial"/>
          <w:sz w:val="22"/>
          <w:szCs w:val="22"/>
        </w:rPr>
        <w:t>) that the ESCs</w:t>
      </w:r>
      <w:r w:rsidR="00464317">
        <w:rPr>
          <w:rFonts w:ascii="Arial" w:hAnsi="Arial" w:cs="Arial"/>
          <w:sz w:val="22"/>
          <w:szCs w:val="22"/>
        </w:rPr>
        <w:t>’</w:t>
      </w:r>
      <w:r w:rsidR="007F542F">
        <w:rPr>
          <w:rFonts w:ascii="Arial" w:hAnsi="Arial" w:cs="Arial"/>
          <w:sz w:val="22"/>
          <w:szCs w:val="22"/>
        </w:rPr>
        <w:t xml:space="preserve"> assertion that the </w:t>
      </w:r>
      <w:r w:rsidR="001B5F07">
        <w:rPr>
          <w:rFonts w:ascii="Arial" w:hAnsi="Arial" w:cs="Arial"/>
          <w:sz w:val="22"/>
          <w:szCs w:val="22"/>
        </w:rPr>
        <w:t>log-logistic was inappropriate because it w</w:t>
      </w:r>
      <w:r w:rsidR="007F542F">
        <w:rPr>
          <w:rFonts w:ascii="Arial" w:hAnsi="Arial" w:cs="Arial"/>
          <w:sz w:val="22"/>
          <w:szCs w:val="22"/>
        </w:rPr>
        <w:t xml:space="preserve">as based only on a mismatch between predicted OS and observed OS among placebo-treated </w:t>
      </w:r>
      <w:proofErr w:type="spellStart"/>
      <w:r w:rsidR="007F542F" w:rsidRPr="00464317">
        <w:rPr>
          <w:rFonts w:ascii="Arial" w:hAnsi="Arial" w:cs="Arial"/>
          <w:i/>
          <w:sz w:val="22"/>
          <w:szCs w:val="22"/>
        </w:rPr>
        <w:t>BRCA</w:t>
      </w:r>
      <w:r w:rsidR="007F542F">
        <w:rPr>
          <w:rFonts w:ascii="Arial" w:hAnsi="Arial" w:cs="Arial"/>
          <w:sz w:val="22"/>
          <w:szCs w:val="22"/>
        </w:rPr>
        <w:t>m</w:t>
      </w:r>
      <w:proofErr w:type="spellEnd"/>
      <w:r w:rsidR="007F542F">
        <w:rPr>
          <w:rFonts w:ascii="Arial" w:hAnsi="Arial" w:cs="Arial"/>
          <w:sz w:val="22"/>
          <w:szCs w:val="22"/>
        </w:rPr>
        <w:t xml:space="preserve"> subjects. The response further argued that the ESCs</w:t>
      </w:r>
      <w:r w:rsidR="00464317">
        <w:rPr>
          <w:rFonts w:ascii="Arial" w:hAnsi="Arial" w:cs="Arial"/>
          <w:sz w:val="22"/>
          <w:szCs w:val="22"/>
        </w:rPr>
        <w:t>’</w:t>
      </w:r>
      <w:r w:rsidR="007F542F">
        <w:rPr>
          <w:rFonts w:ascii="Arial" w:hAnsi="Arial" w:cs="Arial"/>
          <w:sz w:val="22"/>
          <w:szCs w:val="22"/>
        </w:rPr>
        <w:t xml:space="preserve"> approach failed to recognise that OS for placebo-treated subjects in Study 19 was over-estimated because of post-trial treatment switching, and should not serve as a reference against w</w:t>
      </w:r>
      <w:r w:rsidR="00464317">
        <w:rPr>
          <w:rFonts w:ascii="Arial" w:hAnsi="Arial" w:cs="Arial"/>
          <w:sz w:val="22"/>
          <w:szCs w:val="22"/>
        </w:rPr>
        <w:t>hich to validate model outputs.</w:t>
      </w:r>
    </w:p>
    <w:p w:rsidR="007F542F" w:rsidRPr="00464317" w:rsidRDefault="007F542F" w:rsidP="00464317">
      <w:pPr>
        <w:rPr>
          <w:rFonts w:ascii="Arial" w:hAnsi="Arial" w:cs="Arial"/>
          <w:sz w:val="22"/>
          <w:szCs w:val="22"/>
        </w:rPr>
      </w:pPr>
    </w:p>
    <w:p w:rsidR="00F72AC9" w:rsidRDefault="003114EB" w:rsidP="00F5403B">
      <w:pPr>
        <w:pStyle w:val="ListParagraph"/>
        <w:numPr>
          <w:ilvl w:val="1"/>
          <w:numId w:val="9"/>
        </w:numPr>
        <w:rPr>
          <w:rFonts w:ascii="Arial" w:hAnsi="Arial" w:cs="Arial"/>
          <w:sz w:val="22"/>
          <w:szCs w:val="22"/>
        </w:rPr>
      </w:pPr>
      <w:r w:rsidRPr="00E764ED">
        <w:rPr>
          <w:rFonts w:ascii="Arial" w:hAnsi="Arial" w:cs="Arial"/>
          <w:sz w:val="22"/>
          <w:szCs w:val="22"/>
        </w:rPr>
        <w:t>The ESC</w:t>
      </w:r>
      <w:r w:rsidR="001A0C5F" w:rsidRPr="00E764ED">
        <w:rPr>
          <w:rFonts w:ascii="Arial" w:hAnsi="Arial" w:cs="Arial"/>
          <w:sz w:val="22"/>
          <w:szCs w:val="22"/>
        </w:rPr>
        <w:t>s</w:t>
      </w:r>
      <w:r w:rsidRPr="00E764ED">
        <w:rPr>
          <w:rFonts w:ascii="Arial" w:hAnsi="Arial" w:cs="Arial"/>
          <w:sz w:val="22"/>
          <w:szCs w:val="22"/>
        </w:rPr>
        <w:t xml:space="preserve"> also considered that the sponsor </w:t>
      </w:r>
      <w:r w:rsidR="001A0C5F" w:rsidRPr="00E764ED">
        <w:rPr>
          <w:rFonts w:ascii="Arial" w:hAnsi="Arial" w:cs="Arial"/>
          <w:sz w:val="22"/>
          <w:szCs w:val="22"/>
        </w:rPr>
        <w:t xml:space="preserve">should </w:t>
      </w:r>
      <w:r w:rsidRPr="00E764ED">
        <w:rPr>
          <w:rFonts w:ascii="Arial" w:hAnsi="Arial" w:cs="Arial"/>
          <w:sz w:val="22"/>
          <w:szCs w:val="22"/>
        </w:rPr>
        <w:t xml:space="preserve">clarify </w:t>
      </w:r>
      <w:r w:rsidR="00750D40" w:rsidRPr="00E764ED">
        <w:rPr>
          <w:rFonts w:ascii="Arial" w:hAnsi="Arial" w:cs="Arial"/>
          <w:sz w:val="22"/>
          <w:szCs w:val="22"/>
        </w:rPr>
        <w:t xml:space="preserve">precisely </w:t>
      </w:r>
      <w:r w:rsidRPr="00E764ED">
        <w:rPr>
          <w:rFonts w:ascii="Arial" w:hAnsi="Arial" w:cs="Arial"/>
          <w:sz w:val="22"/>
          <w:szCs w:val="22"/>
        </w:rPr>
        <w:t>which data was used to calculate the AIC</w:t>
      </w:r>
      <w:r w:rsidR="00750D40" w:rsidRPr="00E764ED">
        <w:rPr>
          <w:rFonts w:ascii="Arial" w:hAnsi="Arial" w:cs="Arial"/>
          <w:sz w:val="22"/>
          <w:szCs w:val="22"/>
        </w:rPr>
        <w:t xml:space="preserve"> (particularly whether sources of data outside Study 19 were incorporated)</w:t>
      </w:r>
      <w:r w:rsidRPr="00E764ED">
        <w:rPr>
          <w:rFonts w:ascii="Arial" w:hAnsi="Arial" w:cs="Arial"/>
          <w:sz w:val="22"/>
          <w:szCs w:val="22"/>
        </w:rPr>
        <w:t xml:space="preserve">, and </w:t>
      </w:r>
      <w:r w:rsidR="001A0C5F" w:rsidRPr="00E764ED">
        <w:rPr>
          <w:rFonts w:ascii="Arial" w:hAnsi="Arial" w:cs="Arial"/>
          <w:sz w:val="22"/>
          <w:szCs w:val="22"/>
        </w:rPr>
        <w:t xml:space="preserve">should present the </w:t>
      </w:r>
      <w:r w:rsidR="00750D40" w:rsidRPr="00E764ED">
        <w:rPr>
          <w:rFonts w:ascii="Arial" w:hAnsi="Arial" w:cs="Arial"/>
          <w:sz w:val="22"/>
          <w:szCs w:val="22"/>
        </w:rPr>
        <w:t xml:space="preserve">corresponding </w:t>
      </w:r>
      <w:r w:rsidRPr="00E764ED">
        <w:rPr>
          <w:rFonts w:ascii="Arial" w:hAnsi="Arial" w:cs="Arial"/>
          <w:sz w:val="22"/>
          <w:szCs w:val="22"/>
        </w:rPr>
        <w:t xml:space="preserve">Bayesian </w:t>
      </w:r>
      <w:r w:rsidR="001A0C5F" w:rsidRPr="00E764ED">
        <w:rPr>
          <w:rFonts w:ascii="Arial" w:hAnsi="Arial" w:cs="Arial"/>
          <w:sz w:val="22"/>
          <w:szCs w:val="22"/>
        </w:rPr>
        <w:t xml:space="preserve">Information Criteria </w:t>
      </w:r>
      <w:r w:rsidR="00750D40" w:rsidRPr="00E764ED">
        <w:rPr>
          <w:rFonts w:ascii="Arial" w:hAnsi="Arial" w:cs="Arial"/>
          <w:sz w:val="22"/>
          <w:szCs w:val="22"/>
        </w:rPr>
        <w:t xml:space="preserve">(BIC) </w:t>
      </w:r>
      <w:r w:rsidR="001A0C5F" w:rsidRPr="00E764ED">
        <w:rPr>
          <w:rFonts w:ascii="Arial" w:hAnsi="Arial" w:cs="Arial"/>
          <w:sz w:val="22"/>
          <w:szCs w:val="22"/>
        </w:rPr>
        <w:t>results</w:t>
      </w:r>
      <w:r w:rsidRPr="00E764ED">
        <w:rPr>
          <w:rFonts w:ascii="Arial" w:hAnsi="Arial" w:cs="Arial"/>
          <w:sz w:val="22"/>
          <w:szCs w:val="22"/>
        </w:rPr>
        <w:t>.</w:t>
      </w:r>
      <w:r w:rsidR="00456157" w:rsidRPr="00E764ED">
        <w:rPr>
          <w:rFonts w:ascii="Arial" w:hAnsi="Arial" w:cs="Arial"/>
          <w:sz w:val="22"/>
          <w:szCs w:val="22"/>
        </w:rPr>
        <w:t xml:space="preserve"> Overall, the ESCs considered the log-logistic extrapolation unjustifiably inflated the modelled incremental benefit and did not align with the observed results of Study 19 represented in the available Kaplan-Meier curves.</w:t>
      </w:r>
      <w:r w:rsidR="007F542F">
        <w:rPr>
          <w:rFonts w:ascii="Arial" w:hAnsi="Arial" w:cs="Arial"/>
          <w:sz w:val="22"/>
          <w:szCs w:val="22"/>
        </w:rPr>
        <w:t xml:space="preserve"> The Pre-PBAC response clarified</w:t>
      </w:r>
      <w:r w:rsidR="00662CD6">
        <w:rPr>
          <w:rFonts w:ascii="Arial" w:hAnsi="Arial" w:cs="Arial"/>
          <w:sz w:val="22"/>
          <w:szCs w:val="22"/>
        </w:rPr>
        <w:t xml:space="preserve"> (page 4)</w:t>
      </w:r>
      <w:r w:rsidR="007F542F">
        <w:rPr>
          <w:rFonts w:ascii="Arial" w:hAnsi="Arial" w:cs="Arial"/>
          <w:sz w:val="22"/>
          <w:szCs w:val="22"/>
        </w:rPr>
        <w:t xml:space="preserve"> that only data from Study 19 were used to calculate the AIC. The response a</w:t>
      </w:r>
      <w:r w:rsidR="00DE6358">
        <w:rPr>
          <w:rFonts w:ascii="Arial" w:hAnsi="Arial" w:cs="Arial"/>
          <w:sz w:val="22"/>
          <w:szCs w:val="22"/>
        </w:rPr>
        <w:t>lso provided the BIC data (see T</w:t>
      </w:r>
      <w:r w:rsidR="007F542F">
        <w:rPr>
          <w:rFonts w:ascii="Arial" w:hAnsi="Arial" w:cs="Arial"/>
          <w:sz w:val="22"/>
          <w:szCs w:val="22"/>
        </w:rPr>
        <w:t xml:space="preserve">able </w:t>
      </w:r>
      <w:r w:rsidR="00DE6358">
        <w:rPr>
          <w:rFonts w:ascii="Arial" w:hAnsi="Arial" w:cs="Arial"/>
          <w:sz w:val="22"/>
          <w:szCs w:val="22"/>
        </w:rPr>
        <w:t xml:space="preserve">15 </w:t>
      </w:r>
      <w:r w:rsidR="007F542F">
        <w:rPr>
          <w:rFonts w:ascii="Arial" w:hAnsi="Arial" w:cs="Arial"/>
          <w:sz w:val="22"/>
          <w:szCs w:val="22"/>
        </w:rPr>
        <w:t xml:space="preserve">below), claiming that it supported the choice of the log-logistic extrapolation. </w:t>
      </w:r>
      <w:r w:rsidR="001B5F07">
        <w:rPr>
          <w:rFonts w:ascii="Arial" w:hAnsi="Arial" w:cs="Arial"/>
          <w:sz w:val="22"/>
          <w:szCs w:val="22"/>
        </w:rPr>
        <w:t>The corresponding AIC data provided in the pre-PBAC response differed from those reported in the submission</w:t>
      </w:r>
      <w:r w:rsidR="006E3D16">
        <w:rPr>
          <w:rFonts w:ascii="Arial" w:hAnsi="Arial" w:cs="Arial"/>
          <w:sz w:val="22"/>
          <w:szCs w:val="22"/>
        </w:rPr>
        <w:t>, but these have not been updated in Table 14</w:t>
      </w:r>
      <w:r w:rsidR="001B5F07">
        <w:rPr>
          <w:rFonts w:ascii="Arial" w:hAnsi="Arial" w:cs="Arial"/>
          <w:sz w:val="22"/>
          <w:szCs w:val="22"/>
        </w:rPr>
        <w:t xml:space="preserve">. </w:t>
      </w:r>
      <w:r w:rsidR="00F72AC9">
        <w:rPr>
          <w:rFonts w:ascii="Arial" w:hAnsi="Arial" w:cs="Arial"/>
          <w:sz w:val="22"/>
          <w:szCs w:val="22"/>
        </w:rPr>
        <w:t>The Pre-PBAC response also asserted that the updated survival curves support the plateau observed in the modelled survival curves</w:t>
      </w:r>
      <w:r w:rsidR="001B5F07">
        <w:rPr>
          <w:rFonts w:ascii="Arial" w:hAnsi="Arial" w:cs="Arial"/>
          <w:sz w:val="22"/>
          <w:szCs w:val="22"/>
        </w:rPr>
        <w:t>.</w:t>
      </w:r>
    </w:p>
    <w:p w:rsidR="003114EB" w:rsidRPr="00464317" w:rsidRDefault="003114EB" w:rsidP="00464317">
      <w:pPr>
        <w:rPr>
          <w:rFonts w:ascii="Arial" w:hAnsi="Arial" w:cs="Arial"/>
          <w:sz w:val="22"/>
          <w:szCs w:val="22"/>
        </w:rPr>
      </w:pPr>
    </w:p>
    <w:p w:rsidR="001A0C5F" w:rsidRDefault="001A0C5F" w:rsidP="001A0C5F">
      <w:pPr>
        <w:pStyle w:val="Tabletextboldleft"/>
        <w:ind w:left="709"/>
      </w:pPr>
      <w:r>
        <w:t xml:space="preserve">Table 14: </w:t>
      </w:r>
      <w:proofErr w:type="spellStart"/>
      <w:r>
        <w:t>Akaike</w:t>
      </w:r>
      <w:proofErr w:type="spellEnd"/>
      <w:r>
        <w:t xml:space="preserve"> Information Criteria </w:t>
      </w:r>
      <w:r w:rsidR="00DE6358">
        <w:t xml:space="preserve">(AIC) </w:t>
      </w:r>
      <w:r>
        <w:t>to evaluate the parametric distributions</w:t>
      </w:r>
    </w:p>
    <w:tbl>
      <w:tblPr>
        <w:tblW w:w="456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Akaike Information Criteria to evaluate the parametric distributions"/>
        <w:tblDescription w:val="Log-logistic, weibull and log-normal parametric curves"/>
      </w:tblPr>
      <w:tblGrid>
        <w:gridCol w:w="3259"/>
        <w:gridCol w:w="1560"/>
        <w:gridCol w:w="1420"/>
        <w:gridCol w:w="1394"/>
      </w:tblGrid>
      <w:tr w:rsidR="001A0C5F" w:rsidRPr="00DD34BC" w:rsidTr="001A0C5F">
        <w:tc>
          <w:tcPr>
            <w:tcW w:w="2135" w:type="pct"/>
            <w:tcBorders>
              <w:top w:val="single" w:sz="4" w:space="0" w:color="auto"/>
              <w:left w:val="single" w:sz="4" w:space="0" w:color="auto"/>
              <w:bottom w:val="nil"/>
              <w:right w:val="single" w:sz="4" w:space="0" w:color="auto"/>
            </w:tcBorders>
            <w:shd w:val="clear" w:color="auto" w:fill="FFFFFF" w:themeFill="background1"/>
            <w:hideMark/>
          </w:tcPr>
          <w:p w:rsidR="001A0C5F" w:rsidRPr="00DD34BC" w:rsidRDefault="001A0C5F" w:rsidP="0039403D">
            <w:pPr>
              <w:pStyle w:val="Tabletextboldleft"/>
              <w:rPr>
                <w:rFonts w:eastAsia="Arial"/>
              </w:rPr>
            </w:pPr>
            <w:r w:rsidRPr="00DD34BC">
              <w:rPr>
                <w:rFonts w:eastAsia="Arial"/>
              </w:rPr>
              <w:t>Model</w:t>
            </w:r>
          </w:p>
        </w:tc>
        <w:tc>
          <w:tcPr>
            <w:tcW w:w="1022" w:type="pct"/>
            <w:tcBorders>
              <w:top w:val="single" w:sz="4" w:space="0" w:color="auto"/>
              <w:left w:val="single" w:sz="4" w:space="0" w:color="auto"/>
              <w:bottom w:val="single" w:sz="4" w:space="0" w:color="auto"/>
              <w:right w:val="nil"/>
            </w:tcBorders>
            <w:shd w:val="clear" w:color="auto" w:fill="FFFFFF" w:themeFill="background1"/>
            <w:hideMark/>
          </w:tcPr>
          <w:p w:rsidR="001A0C5F" w:rsidRPr="00242223" w:rsidRDefault="001A0C5F" w:rsidP="0039403D">
            <w:pPr>
              <w:pStyle w:val="Tabletextboldleft"/>
              <w:jc w:val="center"/>
              <w:rPr>
                <w:rFonts w:eastAsia="Arial"/>
              </w:rPr>
            </w:pPr>
            <w:r>
              <w:rPr>
                <w:rFonts w:ascii="Times New Roman" w:eastAsia="Arial" w:hAnsi="Times New Roman" w:cs="Times New Roman"/>
                <w:color w:val="FFFFFF" w:themeColor="background1"/>
              </w:rPr>
              <w:t>─</w:t>
            </w:r>
            <w:r w:rsidRPr="00242223">
              <w:rPr>
                <w:rFonts w:ascii="Times New Roman" w:eastAsia="Arial" w:hAnsi="Times New Roman" w:cs="Times New Roman"/>
                <w:color w:val="FFFFFF" w:themeColor="background1"/>
              </w:rPr>
              <w:t>─</w:t>
            </w:r>
          </w:p>
        </w:tc>
        <w:tc>
          <w:tcPr>
            <w:tcW w:w="930" w:type="pct"/>
            <w:tcBorders>
              <w:top w:val="single" w:sz="4" w:space="0" w:color="auto"/>
              <w:left w:val="nil"/>
              <w:bottom w:val="single" w:sz="4" w:space="0" w:color="auto"/>
              <w:right w:val="nil"/>
            </w:tcBorders>
            <w:shd w:val="clear" w:color="auto" w:fill="FFFFFF" w:themeFill="background1"/>
          </w:tcPr>
          <w:p w:rsidR="001A0C5F" w:rsidRPr="00DD34BC" w:rsidRDefault="001A0C5F" w:rsidP="0039403D">
            <w:pPr>
              <w:pStyle w:val="Tabletextboldleft"/>
              <w:rPr>
                <w:rFonts w:eastAsia="Arial"/>
              </w:rPr>
            </w:pPr>
            <w:r w:rsidRPr="00DD34BC">
              <w:rPr>
                <w:rFonts w:eastAsia="Arial"/>
              </w:rPr>
              <w:t>Distribution</w:t>
            </w:r>
          </w:p>
        </w:tc>
        <w:tc>
          <w:tcPr>
            <w:tcW w:w="913" w:type="pct"/>
            <w:tcBorders>
              <w:top w:val="single" w:sz="4" w:space="0" w:color="auto"/>
              <w:left w:val="nil"/>
              <w:bottom w:val="single" w:sz="4" w:space="0" w:color="auto"/>
              <w:right w:val="single" w:sz="4" w:space="0" w:color="auto"/>
            </w:tcBorders>
            <w:shd w:val="clear" w:color="auto" w:fill="FFFFFF" w:themeFill="background1"/>
          </w:tcPr>
          <w:p w:rsidR="001A0C5F" w:rsidRPr="00DD34BC" w:rsidRDefault="001A0C5F" w:rsidP="0039403D">
            <w:pPr>
              <w:pStyle w:val="Tabletextboldleft"/>
              <w:jc w:val="center"/>
              <w:rPr>
                <w:rFonts w:eastAsia="Arial"/>
              </w:rPr>
            </w:pPr>
            <w:r>
              <w:rPr>
                <w:rFonts w:ascii="Times New Roman" w:eastAsia="Arial" w:hAnsi="Times New Roman" w:cs="Times New Roman"/>
                <w:color w:val="FFFFFF" w:themeColor="background1"/>
              </w:rPr>
              <w:t>─</w:t>
            </w:r>
            <w:r w:rsidRPr="00242223">
              <w:rPr>
                <w:rFonts w:ascii="Times New Roman" w:eastAsia="Arial" w:hAnsi="Times New Roman" w:cs="Times New Roman"/>
                <w:color w:val="FFFFFF" w:themeColor="background1"/>
              </w:rPr>
              <w:t>─</w:t>
            </w:r>
          </w:p>
        </w:tc>
      </w:tr>
      <w:tr w:rsidR="001A0C5F" w:rsidRPr="00DD34BC" w:rsidTr="001A0C5F">
        <w:tc>
          <w:tcPr>
            <w:tcW w:w="2135" w:type="pct"/>
            <w:tcBorders>
              <w:top w:val="nil"/>
              <w:left w:val="single" w:sz="4" w:space="0" w:color="auto"/>
              <w:bottom w:val="single" w:sz="4" w:space="0" w:color="auto"/>
              <w:right w:val="single" w:sz="4" w:space="0" w:color="auto"/>
            </w:tcBorders>
            <w:shd w:val="clear" w:color="auto" w:fill="FFFFFF" w:themeFill="background1"/>
          </w:tcPr>
          <w:p w:rsidR="001A0C5F" w:rsidRPr="00DD34BC" w:rsidRDefault="001A0C5F" w:rsidP="0039403D">
            <w:pPr>
              <w:pStyle w:val="Tabletextboldleft"/>
              <w:rPr>
                <w:rFonts w:eastAsia="Arial"/>
              </w:rPr>
            </w:pPr>
            <w:r w:rsidRPr="00242223">
              <w:rPr>
                <w:rFonts w:ascii="Times New Roman" w:eastAsia="Arial" w:hAnsi="Times New Roman" w:cs="Times New Roman"/>
                <w:color w:val="FFFFFF" w:themeColor="background1"/>
              </w:rPr>
              <w:t>─</w:t>
            </w:r>
          </w:p>
        </w:tc>
        <w:tc>
          <w:tcPr>
            <w:tcW w:w="1022" w:type="pct"/>
            <w:tcBorders>
              <w:top w:val="single" w:sz="4" w:space="0" w:color="auto"/>
              <w:left w:val="single" w:sz="4" w:space="0" w:color="auto"/>
              <w:bottom w:val="single" w:sz="4" w:space="0" w:color="auto"/>
              <w:right w:val="single" w:sz="4" w:space="0" w:color="auto"/>
            </w:tcBorders>
            <w:shd w:val="clear" w:color="auto" w:fill="FFFFFF" w:themeFill="background1"/>
          </w:tcPr>
          <w:p w:rsidR="001A0C5F" w:rsidRPr="00DD34BC" w:rsidRDefault="001A0C5F" w:rsidP="0039403D">
            <w:pPr>
              <w:pStyle w:val="Tabletextboldleft"/>
              <w:jc w:val="center"/>
              <w:rPr>
                <w:rFonts w:eastAsia="Arial"/>
              </w:rPr>
            </w:pPr>
            <w:r w:rsidRPr="00DD34BC">
              <w:rPr>
                <w:rFonts w:eastAsia="Arial"/>
              </w:rPr>
              <w:t>Log-logistic</w:t>
            </w: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A0C5F" w:rsidRPr="00DD34BC" w:rsidRDefault="001A0C5F" w:rsidP="0039403D">
            <w:pPr>
              <w:pStyle w:val="Tabletextboldleft"/>
              <w:jc w:val="center"/>
              <w:rPr>
                <w:rFonts w:eastAsia="Arial"/>
              </w:rPr>
            </w:pPr>
            <w:r w:rsidRPr="00DD34BC">
              <w:rPr>
                <w:rFonts w:eastAsia="Arial"/>
              </w:rPr>
              <w:t>Weibull</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rsidR="001A0C5F" w:rsidRPr="00DD34BC" w:rsidRDefault="001A0C5F" w:rsidP="0039403D">
            <w:pPr>
              <w:pStyle w:val="Tabletextboldleft"/>
              <w:jc w:val="center"/>
              <w:rPr>
                <w:rFonts w:eastAsia="Arial"/>
              </w:rPr>
            </w:pPr>
            <w:r w:rsidRPr="00DD34BC">
              <w:rPr>
                <w:rFonts w:eastAsia="Arial"/>
              </w:rPr>
              <w:t>Log-Normal</w:t>
            </w:r>
          </w:p>
        </w:tc>
      </w:tr>
      <w:tr w:rsidR="001A0C5F" w:rsidRPr="00DD34BC" w:rsidTr="001A0C5F">
        <w:trPr>
          <w:trHeight w:val="152"/>
        </w:trPr>
        <w:tc>
          <w:tcPr>
            <w:tcW w:w="2135" w:type="pct"/>
            <w:tcBorders>
              <w:top w:val="single" w:sz="4" w:space="0" w:color="auto"/>
              <w:left w:val="single" w:sz="4" w:space="0" w:color="auto"/>
              <w:bottom w:val="single" w:sz="4" w:space="0" w:color="auto"/>
              <w:right w:val="single" w:sz="4" w:space="0" w:color="auto"/>
            </w:tcBorders>
          </w:tcPr>
          <w:p w:rsidR="001A0C5F" w:rsidRPr="00DD34BC" w:rsidRDefault="001A0C5F" w:rsidP="0039403D">
            <w:pPr>
              <w:pStyle w:val="TableText0"/>
              <w:rPr>
                <w:rFonts w:eastAsia="Arial"/>
              </w:rPr>
            </w:pPr>
            <w:r>
              <w:rPr>
                <w:rFonts w:eastAsia="Arial"/>
              </w:rPr>
              <w:t>Progression-</w:t>
            </w:r>
            <w:r w:rsidRPr="00DD34BC">
              <w:rPr>
                <w:rFonts w:eastAsia="Arial"/>
              </w:rPr>
              <w:t>free survival</w:t>
            </w:r>
          </w:p>
        </w:tc>
        <w:tc>
          <w:tcPr>
            <w:tcW w:w="1022" w:type="pct"/>
            <w:tcBorders>
              <w:top w:val="single" w:sz="4" w:space="0" w:color="auto"/>
              <w:left w:val="single" w:sz="4" w:space="0" w:color="auto"/>
              <w:bottom w:val="single" w:sz="4" w:space="0" w:color="auto"/>
              <w:right w:val="single" w:sz="4" w:space="0" w:color="auto"/>
            </w:tcBorders>
          </w:tcPr>
          <w:p w:rsidR="001A0C5F" w:rsidRPr="00770610" w:rsidRDefault="00770610" w:rsidP="0039403D">
            <w:pPr>
              <w:pStyle w:val="TableText0"/>
              <w:jc w:val="center"/>
              <w:rPr>
                <w:rFonts w:eastAsia="Arial"/>
                <w:highlight w:val="black"/>
              </w:rPr>
            </w:pPr>
            <w:r>
              <w:rPr>
                <w:rFonts w:eastAsia="Arial"/>
                <w:noProof/>
                <w:color w:val="000000"/>
                <w:highlight w:val="black"/>
              </w:rPr>
              <w:t>'''''''''''''''''</w:t>
            </w:r>
          </w:p>
        </w:tc>
        <w:tc>
          <w:tcPr>
            <w:tcW w:w="930" w:type="pct"/>
            <w:tcBorders>
              <w:top w:val="single" w:sz="4" w:space="0" w:color="auto"/>
              <w:left w:val="single" w:sz="4" w:space="0" w:color="auto"/>
              <w:bottom w:val="single" w:sz="4" w:space="0" w:color="auto"/>
              <w:right w:val="single" w:sz="4" w:space="0" w:color="auto"/>
            </w:tcBorders>
          </w:tcPr>
          <w:p w:rsidR="001A0C5F" w:rsidRPr="00770610" w:rsidRDefault="00770610" w:rsidP="0039403D">
            <w:pPr>
              <w:pStyle w:val="TableText0"/>
              <w:jc w:val="center"/>
              <w:rPr>
                <w:rFonts w:eastAsia="Arial"/>
                <w:highlight w:val="black"/>
              </w:rPr>
            </w:pPr>
            <w:r>
              <w:rPr>
                <w:rFonts w:eastAsia="Arial"/>
                <w:noProof/>
                <w:color w:val="000000"/>
                <w:highlight w:val="black"/>
              </w:rPr>
              <w:t>'''''''''''''''''</w:t>
            </w:r>
          </w:p>
        </w:tc>
        <w:tc>
          <w:tcPr>
            <w:tcW w:w="913" w:type="pct"/>
            <w:tcBorders>
              <w:top w:val="single" w:sz="4" w:space="0" w:color="auto"/>
              <w:left w:val="single" w:sz="4" w:space="0" w:color="auto"/>
              <w:bottom w:val="single" w:sz="4" w:space="0" w:color="auto"/>
              <w:right w:val="single" w:sz="4" w:space="0" w:color="auto"/>
            </w:tcBorders>
          </w:tcPr>
          <w:p w:rsidR="001A0C5F" w:rsidRPr="00770610" w:rsidRDefault="00770610" w:rsidP="0039403D">
            <w:pPr>
              <w:pStyle w:val="TableText0"/>
              <w:jc w:val="center"/>
              <w:rPr>
                <w:rFonts w:eastAsia="Arial"/>
                <w:highlight w:val="black"/>
              </w:rPr>
            </w:pPr>
            <w:r>
              <w:rPr>
                <w:rFonts w:eastAsia="Arial"/>
                <w:noProof/>
                <w:color w:val="000000"/>
                <w:highlight w:val="black"/>
              </w:rPr>
              <w:t>''''''''''''''''</w:t>
            </w:r>
          </w:p>
        </w:tc>
      </w:tr>
      <w:tr w:rsidR="001A0C5F" w:rsidRPr="00DD34BC" w:rsidTr="001A0C5F">
        <w:tc>
          <w:tcPr>
            <w:tcW w:w="2135" w:type="pct"/>
            <w:tcBorders>
              <w:top w:val="single" w:sz="4" w:space="0" w:color="auto"/>
              <w:left w:val="single" w:sz="4" w:space="0" w:color="auto"/>
              <w:bottom w:val="single" w:sz="4" w:space="0" w:color="auto"/>
              <w:right w:val="single" w:sz="4" w:space="0" w:color="auto"/>
            </w:tcBorders>
          </w:tcPr>
          <w:p w:rsidR="001A0C5F" w:rsidRPr="00DD34BC" w:rsidRDefault="001A0C5F" w:rsidP="0039403D">
            <w:pPr>
              <w:pStyle w:val="TableText0"/>
              <w:rPr>
                <w:rFonts w:eastAsia="Arial"/>
              </w:rPr>
            </w:pPr>
            <w:r>
              <w:rPr>
                <w:rFonts w:eastAsia="Arial"/>
              </w:rPr>
              <w:t>Overall s</w:t>
            </w:r>
            <w:r w:rsidRPr="00DD34BC">
              <w:rPr>
                <w:rFonts w:eastAsia="Arial"/>
              </w:rPr>
              <w:t>urvival</w:t>
            </w:r>
            <w:r>
              <w:rPr>
                <w:rFonts w:eastAsia="Arial"/>
              </w:rPr>
              <w:t xml:space="preserve"> pre-progression</w:t>
            </w:r>
          </w:p>
        </w:tc>
        <w:tc>
          <w:tcPr>
            <w:tcW w:w="1022" w:type="pct"/>
            <w:tcBorders>
              <w:top w:val="single" w:sz="4" w:space="0" w:color="auto"/>
              <w:left w:val="single" w:sz="4" w:space="0" w:color="auto"/>
              <w:bottom w:val="single" w:sz="4" w:space="0" w:color="auto"/>
              <w:right w:val="single" w:sz="4" w:space="0" w:color="auto"/>
            </w:tcBorders>
          </w:tcPr>
          <w:p w:rsidR="001A0C5F" w:rsidRPr="00770610" w:rsidRDefault="00770610" w:rsidP="0039403D">
            <w:pPr>
              <w:pStyle w:val="TableText0"/>
              <w:jc w:val="center"/>
              <w:rPr>
                <w:rFonts w:eastAsia="Arial"/>
                <w:highlight w:val="black"/>
              </w:rPr>
            </w:pPr>
            <w:r>
              <w:rPr>
                <w:rFonts w:eastAsia="Arial"/>
                <w:noProof/>
                <w:color w:val="000000"/>
                <w:highlight w:val="black"/>
              </w:rPr>
              <w:t>'''''''''''''''''</w:t>
            </w:r>
          </w:p>
        </w:tc>
        <w:tc>
          <w:tcPr>
            <w:tcW w:w="930" w:type="pct"/>
            <w:tcBorders>
              <w:top w:val="single" w:sz="4" w:space="0" w:color="auto"/>
              <w:left w:val="single" w:sz="4" w:space="0" w:color="auto"/>
              <w:bottom w:val="single" w:sz="4" w:space="0" w:color="auto"/>
              <w:right w:val="single" w:sz="4" w:space="0" w:color="auto"/>
            </w:tcBorders>
          </w:tcPr>
          <w:p w:rsidR="001A0C5F" w:rsidRPr="00770610" w:rsidRDefault="00770610" w:rsidP="0039403D">
            <w:pPr>
              <w:pStyle w:val="TableText0"/>
              <w:jc w:val="center"/>
              <w:rPr>
                <w:rFonts w:eastAsia="Arial"/>
                <w:highlight w:val="black"/>
              </w:rPr>
            </w:pPr>
            <w:r>
              <w:rPr>
                <w:rFonts w:eastAsia="Arial"/>
                <w:noProof/>
                <w:color w:val="000000"/>
                <w:highlight w:val="black"/>
              </w:rPr>
              <w:t>''''''''''''''''''</w:t>
            </w:r>
          </w:p>
        </w:tc>
        <w:tc>
          <w:tcPr>
            <w:tcW w:w="913" w:type="pct"/>
            <w:tcBorders>
              <w:top w:val="single" w:sz="4" w:space="0" w:color="auto"/>
              <w:left w:val="single" w:sz="4" w:space="0" w:color="auto"/>
              <w:bottom w:val="single" w:sz="4" w:space="0" w:color="auto"/>
              <w:right w:val="single" w:sz="4" w:space="0" w:color="auto"/>
            </w:tcBorders>
          </w:tcPr>
          <w:p w:rsidR="001A0C5F" w:rsidRPr="00770610" w:rsidRDefault="00770610" w:rsidP="0039403D">
            <w:pPr>
              <w:pStyle w:val="TableText0"/>
              <w:jc w:val="center"/>
              <w:rPr>
                <w:rFonts w:eastAsia="Arial"/>
                <w:highlight w:val="black"/>
              </w:rPr>
            </w:pPr>
            <w:r>
              <w:rPr>
                <w:rFonts w:eastAsia="Arial"/>
                <w:noProof/>
                <w:color w:val="000000"/>
                <w:highlight w:val="black"/>
              </w:rPr>
              <w:t>''''''''''''''''</w:t>
            </w:r>
          </w:p>
        </w:tc>
      </w:tr>
      <w:tr w:rsidR="001A0C5F" w:rsidRPr="00DD34BC" w:rsidTr="001A0C5F">
        <w:tc>
          <w:tcPr>
            <w:tcW w:w="2135" w:type="pct"/>
            <w:tcBorders>
              <w:top w:val="single" w:sz="4" w:space="0" w:color="auto"/>
              <w:left w:val="single" w:sz="4" w:space="0" w:color="auto"/>
              <w:bottom w:val="single" w:sz="4" w:space="0" w:color="auto"/>
              <w:right w:val="single" w:sz="4" w:space="0" w:color="auto"/>
            </w:tcBorders>
            <w:hideMark/>
          </w:tcPr>
          <w:p w:rsidR="001A0C5F" w:rsidRPr="00DD34BC" w:rsidRDefault="001A0C5F" w:rsidP="0039403D">
            <w:pPr>
              <w:pStyle w:val="TableText0"/>
              <w:rPr>
                <w:rFonts w:eastAsia="Arial"/>
              </w:rPr>
            </w:pPr>
            <w:r>
              <w:rPr>
                <w:rFonts w:eastAsia="Arial"/>
              </w:rPr>
              <w:t>Overall s</w:t>
            </w:r>
            <w:r w:rsidRPr="00DD34BC">
              <w:rPr>
                <w:rFonts w:eastAsia="Arial"/>
              </w:rPr>
              <w:t>urvival</w:t>
            </w:r>
            <w:r>
              <w:rPr>
                <w:rFonts w:eastAsia="Arial"/>
              </w:rPr>
              <w:t xml:space="preserve"> post-progression</w:t>
            </w:r>
          </w:p>
        </w:tc>
        <w:tc>
          <w:tcPr>
            <w:tcW w:w="1022" w:type="pct"/>
            <w:tcBorders>
              <w:top w:val="single" w:sz="4" w:space="0" w:color="auto"/>
              <w:left w:val="single" w:sz="4" w:space="0" w:color="auto"/>
              <w:bottom w:val="single" w:sz="4" w:space="0" w:color="auto"/>
              <w:right w:val="single" w:sz="4" w:space="0" w:color="auto"/>
            </w:tcBorders>
          </w:tcPr>
          <w:p w:rsidR="001A0C5F" w:rsidRPr="00770610" w:rsidRDefault="00770610" w:rsidP="0039403D">
            <w:pPr>
              <w:pStyle w:val="TableText0"/>
              <w:jc w:val="center"/>
              <w:rPr>
                <w:rFonts w:eastAsia="Arial"/>
                <w:highlight w:val="black"/>
              </w:rPr>
            </w:pPr>
            <w:r>
              <w:rPr>
                <w:rFonts w:eastAsia="Arial"/>
                <w:noProof/>
                <w:color w:val="000000"/>
                <w:highlight w:val="black"/>
              </w:rPr>
              <w:t>'''''''''''''''''</w:t>
            </w:r>
          </w:p>
        </w:tc>
        <w:tc>
          <w:tcPr>
            <w:tcW w:w="930" w:type="pct"/>
            <w:tcBorders>
              <w:top w:val="single" w:sz="4" w:space="0" w:color="auto"/>
              <w:left w:val="single" w:sz="4" w:space="0" w:color="auto"/>
              <w:bottom w:val="single" w:sz="4" w:space="0" w:color="auto"/>
              <w:right w:val="single" w:sz="4" w:space="0" w:color="auto"/>
            </w:tcBorders>
          </w:tcPr>
          <w:p w:rsidR="001A0C5F" w:rsidRPr="00770610" w:rsidRDefault="00770610" w:rsidP="0039403D">
            <w:pPr>
              <w:pStyle w:val="TableText0"/>
              <w:jc w:val="center"/>
              <w:rPr>
                <w:rFonts w:eastAsia="Arial"/>
                <w:highlight w:val="black"/>
              </w:rPr>
            </w:pPr>
            <w:r>
              <w:rPr>
                <w:rFonts w:eastAsia="Arial"/>
                <w:noProof/>
                <w:color w:val="000000"/>
                <w:highlight w:val="black"/>
              </w:rPr>
              <w:t>'''''''''''''''</w:t>
            </w:r>
          </w:p>
        </w:tc>
        <w:tc>
          <w:tcPr>
            <w:tcW w:w="913" w:type="pct"/>
            <w:tcBorders>
              <w:top w:val="single" w:sz="4" w:space="0" w:color="auto"/>
              <w:left w:val="single" w:sz="4" w:space="0" w:color="auto"/>
              <w:bottom w:val="single" w:sz="4" w:space="0" w:color="auto"/>
              <w:right w:val="single" w:sz="4" w:space="0" w:color="auto"/>
            </w:tcBorders>
          </w:tcPr>
          <w:p w:rsidR="001A0C5F" w:rsidRPr="00770610" w:rsidRDefault="00770610" w:rsidP="0039403D">
            <w:pPr>
              <w:pStyle w:val="TableText0"/>
              <w:jc w:val="center"/>
              <w:rPr>
                <w:rFonts w:eastAsia="Arial"/>
                <w:highlight w:val="black"/>
              </w:rPr>
            </w:pPr>
            <w:r>
              <w:rPr>
                <w:rFonts w:eastAsia="Arial"/>
                <w:noProof/>
                <w:color w:val="000000"/>
                <w:highlight w:val="black"/>
              </w:rPr>
              <w:t>'''''''''''''''''</w:t>
            </w:r>
          </w:p>
        </w:tc>
      </w:tr>
    </w:tbl>
    <w:p w:rsidR="001A0C5F" w:rsidRDefault="001A0C5F" w:rsidP="001A0C5F">
      <w:pPr>
        <w:pStyle w:val="TableFooter"/>
        <w:ind w:left="709"/>
      </w:pPr>
      <w:r>
        <w:t>Source: Table C.8, p176 of the submission</w:t>
      </w:r>
    </w:p>
    <w:p w:rsidR="007F542F" w:rsidRPr="00DE6358" w:rsidRDefault="007F542F" w:rsidP="00DE6358">
      <w:pPr>
        <w:pStyle w:val="TableFooter"/>
        <w:rPr>
          <w:rFonts w:ascii="Arial" w:hAnsi="Arial"/>
          <w:sz w:val="22"/>
          <w:szCs w:val="22"/>
        </w:rPr>
      </w:pPr>
    </w:p>
    <w:p w:rsidR="007F542F" w:rsidRPr="002E18FE" w:rsidRDefault="007F542F" w:rsidP="001A0C5F">
      <w:pPr>
        <w:pStyle w:val="TableFooter"/>
        <w:ind w:left="709"/>
        <w:rPr>
          <w:b/>
          <w:sz w:val="20"/>
        </w:rPr>
      </w:pPr>
      <w:r w:rsidRPr="002E18FE">
        <w:rPr>
          <w:b/>
          <w:sz w:val="20"/>
        </w:rPr>
        <w:t>Table 1</w:t>
      </w:r>
      <w:r w:rsidR="00C04B7C" w:rsidRPr="002E18FE">
        <w:rPr>
          <w:b/>
          <w:sz w:val="20"/>
        </w:rPr>
        <w:t>5</w:t>
      </w:r>
      <w:r w:rsidRPr="002E18FE">
        <w:rPr>
          <w:b/>
          <w:sz w:val="20"/>
        </w:rPr>
        <w:t>: Bayesian Information Criteria</w:t>
      </w:r>
      <w:r w:rsidR="00DE6358" w:rsidRPr="002E18FE">
        <w:rPr>
          <w:b/>
          <w:sz w:val="20"/>
        </w:rPr>
        <w:t xml:space="preserve"> (BIC)</w:t>
      </w:r>
      <w:r w:rsidRPr="002E18FE">
        <w:rPr>
          <w:b/>
          <w:sz w:val="20"/>
        </w:rPr>
        <w:t xml:space="preserve"> to evaluate the parametric distributions</w:t>
      </w:r>
    </w:p>
    <w:tbl>
      <w:tblPr>
        <w:tblW w:w="456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59"/>
        <w:gridCol w:w="1560"/>
        <w:gridCol w:w="1420"/>
        <w:gridCol w:w="1394"/>
      </w:tblGrid>
      <w:tr w:rsidR="007F542F" w:rsidRPr="00DD34BC" w:rsidTr="00E82815">
        <w:tc>
          <w:tcPr>
            <w:tcW w:w="2135" w:type="pct"/>
            <w:tcBorders>
              <w:top w:val="single" w:sz="4" w:space="0" w:color="auto"/>
              <w:left w:val="single" w:sz="4" w:space="0" w:color="auto"/>
              <w:bottom w:val="nil"/>
              <w:right w:val="single" w:sz="4" w:space="0" w:color="auto"/>
            </w:tcBorders>
            <w:shd w:val="clear" w:color="auto" w:fill="FFFFFF" w:themeFill="background1"/>
            <w:hideMark/>
          </w:tcPr>
          <w:p w:rsidR="007F542F" w:rsidRPr="00DD34BC" w:rsidRDefault="007F542F" w:rsidP="00E82815">
            <w:pPr>
              <w:pStyle w:val="Tabletextboldleft"/>
              <w:rPr>
                <w:rFonts w:eastAsia="Arial"/>
              </w:rPr>
            </w:pPr>
            <w:r w:rsidRPr="00DD34BC">
              <w:rPr>
                <w:rFonts w:eastAsia="Arial"/>
              </w:rPr>
              <w:t>Model</w:t>
            </w:r>
          </w:p>
        </w:tc>
        <w:tc>
          <w:tcPr>
            <w:tcW w:w="1022" w:type="pct"/>
            <w:tcBorders>
              <w:top w:val="single" w:sz="4" w:space="0" w:color="auto"/>
              <w:left w:val="single" w:sz="4" w:space="0" w:color="auto"/>
              <w:bottom w:val="single" w:sz="4" w:space="0" w:color="auto"/>
              <w:right w:val="nil"/>
            </w:tcBorders>
            <w:shd w:val="clear" w:color="auto" w:fill="FFFFFF" w:themeFill="background1"/>
            <w:hideMark/>
          </w:tcPr>
          <w:p w:rsidR="007F542F" w:rsidRPr="00242223" w:rsidRDefault="007F542F" w:rsidP="00E82815">
            <w:pPr>
              <w:pStyle w:val="Tabletextboldleft"/>
              <w:jc w:val="center"/>
              <w:rPr>
                <w:rFonts w:eastAsia="Arial"/>
              </w:rPr>
            </w:pPr>
            <w:r>
              <w:rPr>
                <w:rFonts w:ascii="Times New Roman" w:eastAsia="Arial" w:hAnsi="Times New Roman" w:cs="Times New Roman"/>
                <w:color w:val="FFFFFF" w:themeColor="background1"/>
              </w:rPr>
              <w:t>─</w:t>
            </w:r>
            <w:r w:rsidRPr="00242223">
              <w:rPr>
                <w:rFonts w:ascii="Times New Roman" w:eastAsia="Arial" w:hAnsi="Times New Roman" w:cs="Times New Roman"/>
                <w:color w:val="FFFFFF" w:themeColor="background1"/>
              </w:rPr>
              <w:t>─</w:t>
            </w:r>
          </w:p>
        </w:tc>
        <w:tc>
          <w:tcPr>
            <w:tcW w:w="930" w:type="pct"/>
            <w:tcBorders>
              <w:top w:val="single" w:sz="4" w:space="0" w:color="auto"/>
              <w:left w:val="nil"/>
              <w:bottom w:val="single" w:sz="4" w:space="0" w:color="auto"/>
              <w:right w:val="nil"/>
            </w:tcBorders>
            <w:shd w:val="clear" w:color="auto" w:fill="FFFFFF" w:themeFill="background1"/>
          </w:tcPr>
          <w:p w:rsidR="007F542F" w:rsidRPr="00DD34BC" w:rsidRDefault="007F542F" w:rsidP="00E82815">
            <w:pPr>
              <w:pStyle w:val="Tabletextboldleft"/>
              <w:rPr>
                <w:rFonts w:eastAsia="Arial"/>
              </w:rPr>
            </w:pPr>
            <w:r w:rsidRPr="00DD34BC">
              <w:rPr>
                <w:rFonts w:eastAsia="Arial"/>
              </w:rPr>
              <w:t>Distribution</w:t>
            </w:r>
          </w:p>
        </w:tc>
        <w:tc>
          <w:tcPr>
            <w:tcW w:w="913" w:type="pct"/>
            <w:tcBorders>
              <w:top w:val="single" w:sz="4" w:space="0" w:color="auto"/>
              <w:left w:val="nil"/>
              <w:bottom w:val="single" w:sz="4" w:space="0" w:color="auto"/>
              <w:right w:val="single" w:sz="4" w:space="0" w:color="auto"/>
            </w:tcBorders>
            <w:shd w:val="clear" w:color="auto" w:fill="FFFFFF" w:themeFill="background1"/>
          </w:tcPr>
          <w:p w:rsidR="007F542F" w:rsidRPr="00DD34BC" w:rsidRDefault="007F542F" w:rsidP="00E82815">
            <w:pPr>
              <w:pStyle w:val="Tabletextboldleft"/>
              <w:jc w:val="center"/>
              <w:rPr>
                <w:rFonts w:eastAsia="Arial"/>
              </w:rPr>
            </w:pPr>
            <w:r>
              <w:rPr>
                <w:rFonts w:ascii="Times New Roman" w:eastAsia="Arial" w:hAnsi="Times New Roman" w:cs="Times New Roman"/>
                <w:color w:val="FFFFFF" w:themeColor="background1"/>
              </w:rPr>
              <w:t>─</w:t>
            </w:r>
            <w:r w:rsidRPr="00242223">
              <w:rPr>
                <w:rFonts w:ascii="Times New Roman" w:eastAsia="Arial" w:hAnsi="Times New Roman" w:cs="Times New Roman"/>
                <w:color w:val="FFFFFF" w:themeColor="background1"/>
              </w:rPr>
              <w:t>─</w:t>
            </w:r>
          </w:p>
        </w:tc>
      </w:tr>
      <w:tr w:rsidR="007F542F" w:rsidRPr="00DD34BC" w:rsidTr="00E82815">
        <w:tc>
          <w:tcPr>
            <w:tcW w:w="2135" w:type="pct"/>
            <w:tcBorders>
              <w:top w:val="nil"/>
              <w:left w:val="single" w:sz="4" w:space="0" w:color="auto"/>
              <w:bottom w:val="single" w:sz="4" w:space="0" w:color="auto"/>
              <w:right w:val="single" w:sz="4" w:space="0" w:color="auto"/>
            </w:tcBorders>
            <w:shd w:val="clear" w:color="auto" w:fill="FFFFFF" w:themeFill="background1"/>
          </w:tcPr>
          <w:p w:rsidR="007F542F" w:rsidRPr="00DD34BC" w:rsidRDefault="007F542F" w:rsidP="00E82815">
            <w:pPr>
              <w:pStyle w:val="Tabletextboldleft"/>
              <w:rPr>
                <w:rFonts w:eastAsia="Arial"/>
              </w:rPr>
            </w:pPr>
            <w:r w:rsidRPr="00242223">
              <w:rPr>
                <w:rFonts w:ascii="Times New Roman" w:eastAsia="Arial" w:hAnsi="Times New Roman" w:cs="Times New Roman"/>
                <w:color w:val="FFFFFF" w:themeColor="background1"/>
              </w:rPr>
              <w:t>─</w:t>
            </w:r>
          </w:p>
        </w:tc>
        <w:tc>
          <w:tcPr>
            <w:tcW w:w="1022" w:type="pct"/>
            <w:tcBorders>
              <w:top w:val="single" w:sz="4" w:space="0" w:color="auto"/>
              <w:left w:val="single" w:sz="4" w:space="0" w:color="auto"/>
              <w:bottom w:val="single" w:sz="4" w:space="0" w:color="auto"/>
              <w:right w:val="single" w:sz="4" w:space="0" w:color="auto"/>
            </w:tcBorders>
            <w:shd w:val="clear" w:color="auto" w:fill="FFFFFF" w:themeFill="background1"/>
          </w:tcPr>
          <w:p w:rsidR="007F542F" w:rsidRPr="00DD34BC" w:rsidRDefault="007F542F" w:rsidP="00E82815">
            <w:pPr>
              <w:pStyle w:val="Tabletextboldleft"/>
              <w:jc w:val="center"/>
              <w:rPr>
                <w:rFonts w:eastAsia="Arial"/>
              </w:rPr>
            </w:pPr>
            <w:r w:rsidRPr="00DD34BC">
              <w:rPr>
                <w:rFonts w:eastAsia="Arial"/>
              </w:rPr>
              <w:t>Log-logistic</w:t>
            </w: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7F542F" w:rsidRPr="00DD34BC" w:rsidRDefault="007F542F" w:rsidP="00E82815">
            <w:pPr>
              <w:pStyle w:val="Tabletextboldleft"/>
              <w:jc w:val="center"/>
              <w:rPr>
                <w:rFonts w:eastAsia="Arial"/>
              </w:rPr>
            </w:pPr>
            <w:r w:rsidRPr="00DD34BC">
              <w:rPr>
                <w:rFonts w:eastAsia="Arial"/>
              </w:rPr>
              <w:t>Weibull</w:t>
            </w:r>
          </w:p>
        </w:tc>
        <w:tc>
          <w:tcPr>
            <w:tcW w:w="913" w:type="pct"/>
            <w:tcBorders>
              <w:top w:val="single" w:sz="4" w:space="0" w:color="auto"/>
              <w:left w:val="single" w:sz="4" w:space="0" w:color="auto"/>
              <w:bottom w:val="single" w:sz="4" w:space="0" w:color="auto"/>
              <w:right w:val="single" w:sz="4" w:space="0" w:color="auto"/>
            </w:tcBorders>
            <w:shd w:val="clear" w:color="auto" w:fill="FFFFFF" w:themeFill="background1"/>
          </w:tcPr>
          <w:p w:rsidR="007F542F" w:rsidRPr="00DD34BC" w:rsidRDefault="007F542F" w:rsidP="00E82815">
            <w:pPr>
              <w:pStyle w:val="Tabletextboldleft"/>
              <w:jc w:val="center"/>
              <w:rPr>
                <w:rFonts w:eastAsia="Arial"/>
              </w:rPr>
            </w:pPr>
            <w:r w:rsidRPr="00DD34BC">
              <w:rPr>
                <w:rFonts w:eastAsia="Arial"/>
              </w:rPr>
              <w:t>Log-Normal</w:t>
            </w:r>
          </w:p>
        </w:tc>
      </w:tr>
      <w:tr w:rsidR="007F542F" w:rsidRPr="00DD34BC" w:rsidTr="00E82815">
        <w:trPr>
          <w:trHeight w:val="152"/>
        </w:trPr>
        <w:tc>
          <w:tcPr>
            <w:tcW w:w="2135" w:type="pct"/>
            <w:tcBorders>
              <w:top w:val="single" w:sz="4" w:space="0" w:color="auto"/>
              <w:left w:val="single" w:sz="4" w:space="0" w:color="auto"/>
              <w:bottom w:val="single" w:sz="4" w:space="0" w:color="auto"/>
              <w:right w:val="single" w:sz="4" w:space="0" w:color="auto"/>
            </w:tcBorders>
          </w:tcPr>
          <w:p w:rsidR="007F542F" w:rsidRPr="00DD34BC" w:rsidRDefault="007F542F" w:rsidP="00E82815">
            <w:pPr>
              <w:pStyle w:val="TableText0"/>
              <w:rPr>
                <w:rFonts w:eastAsia="Arial"/>
              </w:rPr>
            </w:pPr>
            <w:r>
              <w:rPr>
                <w:rFonts w:eastAsia="Arial"/>
              </w:rPr>
              <w:t>Progression-</w:t>
            </w:r>
            <w:r w:rsidRPr="00DD34BC">
              <w:rPr>
                <w:rFonts w:eastAsia="Arial"/>
              </w:rPr>
              <w:t>free survival</w:t>
            </w:r>
          </w:p>
        </w:tc>
        <w:tc>
          <w:tcPr>
            <w:tcW w:w="1022" w:type="pct"/>
            <w:tcBorders>
              <w:top w:val="single" w:sz="4" w:space="0" w:color="auto"/>
              <w:left w:val="single" w:sz="4" w:space="0" w:color="auto"/>
              <w:bottom w:val="single" w:sz="4" w:space="0" w:color="auto"/>
              <w:right w:val="single" w:sz="4" w:space="0" w:color="auto"/>
            </w:tcBorders>
          </w:tcPr>
          <w:p w:rsidR="007F542F" w:rsidRPr="00770610" w:rsidRDefault="00770610" w:rsidP="00E82815">
            <w:pPr>
              <w:pStyle w:val="TableText0"/>
              <w:jc w:val="center"/>
              <w:rPr>
                <w:rFonts w:eastAsia="Arial"/>
                <w:highlight w:val="black"/>
              </w:rPr>
            </w:pPr>
            <w:r>
              <w:rPr>
                <w:rFonts w:eastAsia="Arial"/>
                <w:noProof/>
                <w:color w:val="000000"/>
                <w:highlight w:val="black"/>
              </w:rPr>
              <w:t>'''''''''''''''</w:t>
            </w:r>
          </w:p>
        </w:tc>
        <w:tc>
          <w:tcPr>
            <w:tcW w:w="930" w:type="pct"/>
            <w:tcBorders>
              <w:top w:val="single" w:sz="4" w:space="0" w:color="auto"/>
              <w:left w:val="single" w:sz="4" w:space="0" w:color="auto"/>
              <w:bottom w:val="single" w:sz="4" w:space="0" w:color="auto"/>
              <w:right w:val="single" w:sz="4" w:space="0" w:color="auto"/>
            </w:tcBorders>
          </w:tcPr>
          <w:p w:rsidR="007F542F" w:rsidRPr="00770610" w:rsidRDefault="00770610" w:rsidP="00E82815">
            <w:pPr>
              <w:pStyle w:val="TableText0"/>
              <w:jc w:val="center"/>
              <w:rPr>
                <w:rFonts w:eastAsia="Arial"/>
                <w:highlight w:val="black"/>
              </w:rPr>
            </w:pPr>
            <w:r>
              <w:rPr>
                <w:rFonts w:eastAsia="Arial"/>
                <w:noProof/>
                <w:color w:val="000000"/>
                <w:highlight w:val="black"/>
              </w:rPr>
              <w:t>''''''''''''''''</w:t>
            </w:r>
          </w:p>
        </w:tc>
        <w:tc>
          <w:tcPr>
            <w:tcW w:w="913" w:type="pct"/>
            <w:tcBorders>
              <w:top w:val="single" w:sz="4" w:space="0" w:color="auto"/>
              <w:left w:val="single" w:sz="4" w:space="0" w:color="auto"/>
              <w:bottom w:val="single" w:sz="4" w:space="0" w:color="auto"/>
              <w:right w:val="single" w:sz="4" w:space="0" w:color="auto"/>
            </w:tcBorders>
          </w:tcPr>
          <w:p w:rsidR="007F542F" w:rsidRPr="00770610" w:rsidRDefault="00770610" w:rsidP="00E82815">
            <w:pPr>
              <w:pStyle w:val="TableText0"/>
              <w:jc w:val="center"/>
              <w:rPr>
                <w:rFonts w:eastAsia="Arial"/>
                <w:highlight w:val="black"/>
              </w:rPr>
            </w:pPr>
            <w:r>
              <w:rPr>
                <w:rFonts w:eastAsia="Arial"/>
                <w:noProof/>
                <w:color w:val="000000"/>
                <w:highlight w:val="black"/>
              </w:rPr>
              <w:t>'''''''''''''''</w:t>
            </w:r>
          </w:p>
        </w:tc>
      </w:tr>
      <w:tr w:rsidR="007F542F" w:rsidRPr="00DD34BC" w:rsidTr="00E82815">
        <w:tc>
          <w:tcPr>
            <w:tcW w:w="2135" w:type="pct"/>
            <w:tcBorders>
              <w:top w:val="single" w:sz="4" w:space="0" w:color="auto"/>
              <w:left w:val="single" w:sz="4" w:space="0" w:color="auto"/>
              <w:bottom w:val="single" w:sz="4" w:space="0" w:color="auto"/>
              <w:right w:val="single" w:sz="4" w:space="0" w:color="auto"/>
            </w:tcBorders>
          </w:tcPr>
          <w:p w:rsidR="007F542F" w:rsidRPr="00DD34BC" w:rsidRDefault="007F542F" w:rsidP="00E82815">
            <w:pPr>
              <w:pStyle w:val="TableText0"/>
              <w:rPr>
                <w:rFonts w:eastAsia="Arial"/>
              </w:rPr>
            </w:pPr>
            <w:r>
              <w:rPr>
                <w:rFonts w:eastAsia="Arial"/>
              </w:rPr>
              <w:t>Overall s</w:t>
            </w:r>
            <w:r w:rsidRPr="00DD34BC">
              <w:rPr>
                <w:rFonts w:eastAsia="Arial"/>
              </w:rPr>
              <w:t>urvival</w:t>
            </w:r>
            <w:r>
              <w:rPr>
                <w:rFonts w:eastAsia="Arial"/>
              </w:rPr>
              <w:t xml:space="preserve"> pre-progression</w:t>
            </w:r>
          </w:p>
        </w:tc>
        <w:tc>
          <w:tcPr>
            <w:tcW w:w="1022" w:type="pct"/>
            <w:tcBorders>
              <w:top w:val="single" w:sz="4" w:space="0" w:color="auto"/>
              <w:left w:val="single" w:sz="4" w:space="0" w:color="auto"/>
              <w:bottom w:val="single" w:sz="4" w:space="0" w:color="auto"/>
              <w:right w:val="single" w:sz="4" w:space="0" w:color="auto"/>
            </w:tcBorders>
          </w:tcPr>
          <w:p w:rsidR="007F542F" w:rsidRPr="00770610" w:rsidRDefault="00770610" w:rsidP="00E82815">
            <w:pPr>
              <w:pStyle w:val="TableText0"/>
              <w:jc w:val="center"/>
              <w:rPr>
                <w:rFonts w:eastAsia="Arial"/>
                <w:highlight w:val="black"/>
              </w:rPr>
            </w:pPr>
            <w:r>
              <w:rPr>
                <w:rFonts w:eastAsia="Arial"/>
                <w:noProof/>
                <w:color w:val="000000"/>
                <w:highlight w:val="black"/>
              </w:rPr>
              <w:t>''''''''''''''''</w:t>
            </w:r>
          </w:p>
        </w:tc>
        <w:tc>
          <w:tcPr>
            <w:tcW w:w="930" w:type="pct"/>
            <w:tcBorders>
              <w:top w:val="single" w:sz="4" w:space="0" w:color="auto"/>
              <w:left w:val="single" w:sz="4" w:space="0" w:color="auto"/>
              <w:bottom w:val="single" w:sz="4" w:space="0" w:color="auto"/>
              <w:right w:val="single" w:sz="4" w:space="0" w:color="auto"/>
            </w:tcBorders>
          </w:tcPr>
          <w:p w:rsidR="007F542F" w:rsidRPr="00770610" w:rsidRDefault="00770610" w:rsidP="00E82815">
            <w:pPr>
              <w:pStyle w:val="TableText0"/>
              <w:jc w:val="center"/>
              <w:rPr>
                <w:rFonts w:eastAsia="Arial"/>
                <w:highlight w:val="black"/>
              </w:rPr>
            </w:pPr>
            <w:r>
              <w:rPr>
                <w:rFonts w:eastAsia="Arial"/>
                <w:noProof/>
                <w:color w:val="000000"/>
                <w:highlight w:val="black"/>
              </w:rPr>
              <w:t>''''''''''''''''''</w:t>
            </w:r>
          </w:p>
        </w:tc>
        <w:tc>
          <w:tcPr>
            <w:tcW w:w="913" w:type="pct"/>
            <w:tcBorders>
              <w:top w:val="single" w:sz="4" w:space="0" w:color="auto"/>
              <w:left w:val="single" w:sz="4" w:space="0" w:color="auto"/>
              <w:bottom w:val="single" w:sz="4" w:space="0" w:color="auto"/>
              <w:right w:val="single" w:sz="4" w:space="0" w:color="auto"/>
            </w:tcBorders>
          </w:tcPr>
          <w:p w:rsidR="007F542F" w:rsidRPr="00770610" w:rsidRDefault="00770610" w:rsidP="00E82815">
            <w:pPr>
              <w:pStyle w:val="TableText0"/>
              <w:jc w:val="center"/>
              <w:rPr>
                <w:rFonts w:eastAsia="Arial"/>
                <w:highlight w:val="black"/>
              </w:rPr>
            </w:pPr>
            <w:r>
              <w:rPr>
                <w:rFonts w:eastAsia="Arial"/>
                <w:noProof/>
                <w:color w:val="000000"/>
                <w:highlight w:val="black"/>
              </w:rPr>
              <w:t>''''''''''''''''</w:t>
            </w:r>
          </w:p>
        </w:tc>
      </w:tr>
      <w:tr w:rsidR="007F542F" w:rsidRPr="00DD34BC" w:rsidTr="00E82815">
        <w:tc>
          <w:tcPr>
            <w:tcW w:w="2135" w:type="pct"/>
            <w:tcBorders>
              <w:top w:val="single" w:sz="4" w:space="0" w:color="auto"/>
              <w:left w:val="single" w:sz="4" w:space="0" w:color="auto"/>
              <w:bottom w:val="single" w:sz="4" w:space="0" w:color="auto"/>
              <w:right w:val="single" w:sz="4" w:space="0" w:color="auto"/>
            </w:tcBorders>
            <w:hideMark/>
          </w:tcPr>
          <w:p w:rsidR="007F542F" w:rsidRPr="00DD34BC" w:rsidRDefault="007F542F" w:rsidP="00E82815">
            <w:pPr>
              <w:pStyle w:val="TableText0"/>
              <w:rPr>
                <w:rFonts w:eastAsia="Arial"/>
              </w:rPr>
            </w:pPr>
            <w:r>
              <w:rPr>
                <w:rFonts w:eastAsia="Arial"/>
              </w:rPr>
              <w:t>Overall s</w:t>
            </w:r>
            <w:r w:rsidRPr="00DD34BC">
              <w:rPr>
                <w:rFonts w:eastAsia="Arial"/>
              </w:rPr>
              <w:t>urvival</w:t>
            </w:r>
            <w:r>
              <w:rPr>
                <w:rFonts w:eastAsia="Arial"/>
              </w:rPr>
              <w:t xml:space="preserve"> post-progression</w:t>
            </w:r>
          </w:p>
        </w:tc>
        <w:tc>
          <w:tcPr>
            <w:tcW w:w="1022" w:type="pct"/>
            <w:tcBorders>
              <w:top w:val="single" w:sz="4" w:space="0" w:color="auto"/>
              <w:left w:val="single" w:sz="4" w:space="0" w:color="auto"/>
              <w:bottom w:val="single" w:sz="4" w:space="0" w:color="auto"/>
              <w:right w:val="single" w:sz="4" w:space="0" w:color="auto"/>
            </w:tcBorders>
          </w:tcPr>
          <w:p w:rsidR="007F542F" w:rsidRPr="00770610" w:rsidRDefault="00770610" w:rsidP="00E82815">
            <w:pPr>
              <w:pStyle w:val="TableText0"/>
              <w:jc w:val="center"/>
              <w:rPr>
                <w:rFonts w:eastAsia="Arial"/>
                <w:highlight w:val="black"/>
              </w:rPr>
            </w:pPr>
            <w:r>
              <w:rPr>
                <w:rFonts w:eastAsia="Arial"/>
                <w:noProof/>
                <w:color w:val="000000"/>
                <w:highlight w:val="black"/>
              </w:rPr>
              <w:t>''''''''''''''''</w:t>
            </w:r>
          </w:p>
        </w:tc>
        <w:tc>
          <w:tcPr>
            <w:tcW w:w="930" w:type="pct"/>
            <w:tcBorders>
              <w:top w:val="single" w:sz="4" w:space="0" w:color="auto"/>
              <w:left w:val="single" w:sz="4" w:space="0" w:color="auto"/>
              <w:bottom w:val="single" w:sz="4" w:space="0" w:color="auto"/>
              <w:right w:val="single" w:sz="4" w:space="0" w:color="auto"/>
            </w:tcBorders>
          </w:tcPr>
          <w:p w:rsidR="007F542F" w:rsidRPr="00770610" w:rsidRDefault="00770610" w:rsidP="00E82815">
            <w:pPr>
              <w:pStyle w:val="TableText0"/>
              <w:jc w:val="center"/>
              <w:rPr>
                <w:rFonts w:eastAsia="Arial"/>
                <w:highlight w:val="black"/>
              </w:rPr>
            </w:pPr>
            <w:r>
              <w:rPr>
                <w:rFonts w:eastAsia="Arial"/>
                <w:noProof/>
                <w:color w:val="000000"/>
                <w:highlight w:val="black"/>
              </w:rPr>
              <w:t>'''''''''''''''''</w:t>
            </w:r>
          </w:p>
        </w:tc>
        <w:tc>
          <w:tcPr>
            <w:tcW w:w="913" w:type="pct"/>
            <w:tcBorders>
              <w:top w:val="single" w:sz="4" w:space="0" w:color="auto"/>
              <w:left w:val="single" w:sz="4" w:space="0" w:color="auto"/>
              <w:bottom w:val="single" w:sz="4" w:space="0" w:color="auto"/>
              <w:right w:val="single" w:sz="4" w:space="0" w:color="auto"/>
            </w:tcBorders>
          </w:tcPr>
          <w:p w:rsidR="007F542F" w:rsidRPr="00770610" w:rsidRDefault="00770610" w:rsidP="00E82815">
            <w:pPr>
              <w:pStyle w:val="TableText0"/>
              <w:jc w:val="center"/>
              <w:rPr>
                <w:rFonts w:eastAsia="Arial"/>
                <w:highlight w:val="black"/>
              </w:rPr>
            </w:pPr>
            <w:r>
              <w:rPr>
                <w:rFonts w:eastAsia="Arial"/>
                <w:noProof/>
                <w:color w:val="000000"/>
                <w:highlight w:val="black"/>
              </w:rPr>
              <w:t>'''''''''''''''''</w:t>
            </w:r>
          </w:p>
        </w:tc>
      </w:tr>
    </w:tbl>
    <w:p w:rsidR="007F542F" w:rsidRDefault="00662CD6" w:rsidP="001A0C5F">
      <w:pPr>
        <w:pStyle w:val="TableFooter"/>
        <w:ind w:left="709"/>
      </w:pPr>
      <w:r>
        <w:t>Source: Pre-PBAC response p4</w:t>
      </w:r>
    </w:p>
    <w:p w:rsidR="004C4504" w:rsidRPr="001A0C5F" w:rsidRDefault="004C4504" w:rsidP="001A0C5F">
      <w:pPr>
        <w:rPr>
          <w:rFonts w:ascii="Arial" w:hAnsi="Arial" w:cs="Arial"/>
          <w:sz w:val="22"/>
          <w:szCs w:val="22"/>
        </w:rPr>
      </w:pPr>
    </w:p>
    <w:p w:rsidR="009A27F1" w:rsidRPr="00622D29" w:rsidRDefault="009A27F1" w:rsidP="009A27F1">
      <w:pPr>
        <w:pStyle w:val="ListParagraph"/>
        <w:numPr>
          <w:ilvl w:val="1"/>
          <w:numId w:val="9"/>
        </w:numPr>
        <w:rPr>
          <w:rFonts w:ascii="Arial" w:hAnsi="Arial" w:cs="Arial"/>
          <w:sz w:val="22"/>
          <w:szCs w:val="22"/>
        </w:rPr>
      </w:pPr>
      <w:r>
        <w:rPr>
          <w:rFonts w:ascii="Arial" w:hAnsi="Arial" w:cs="Arial"/>
          <w:sz w:val="22"/>
          <w:szCs w:val="22"/>
        </w:rPr>
        <w:t xml:space="preserve">The </w:t>
      </w:r>
      <w:r w:rsidRPr="007B6CE5">
        <w:rPr>
          <w:rFonts w:ascii="Arial" w:hAnsi="Arial" w:cs="Arial"/>
          <w:sz w:val="22"/>
          <w:szCs w:val="22"/>
        </w:rPr>
        <w:t>Pre-PBA</w:t>
      </w:r>
      <w:r>
        <w:rPr>
          <w:rFonts w:ascii="Arial" w:hAnsi="Arial" w:cs="Arial"/>
          <w:sz w:val="22"/>
          <w:szCs w:val="22"/>
        </w:rPr>
        <w:t>C response also presented an alternative extrapolation method (page 1 and 3), which derived transition probabilities from Study 19 up until 28.5 months follow-up</w:t>
      </w:r>
      <w:r w:rsidR="008C36CC">
        <w:rPr>
          <w:rFonts w:ascii="Arial" w:hAnsi="Arial" w:cs="Arial"/>
          <w:sz w:val="22"/>
          <w:szCs w:val="22"/>
        </w:rPr>
        <w:t xml:space="preserve"> (</w:t>
      </w:r>
      <w:proofErr w:type="spellStart"/>
      <w:r w:rsidR="008C36CC">
        <w:rPr>
          <w:rFonts w:ascii="Arial" w:hAnsi="Arial" w:cs="Arial"/>
          <w:sz w:val="22"/>
          <w:szCs w:val="22"/>
        </w:rPr>
        <w:t>ie</w:t>
      </w:r>
      <w:proofErr w:type="spellEnd"/>
      <w:r w:rsidR="008C36CC">
        <w:rPr>
          <w:rFonts w:ascii="Arial" w:hAnsi="Arial" w:cs="Arial"/>
          <w:sz w:val="22"/>
          <w:szCs w:val="22"/>
        </w:rPr>
        <w:t xml:space="preserve"> not updated consistent with Figure 2)</w:t>
      </w:r>
      <w:r>
        <w:rPr>
          <w:rFonts w:ascii="Arial" w:hAnsi="Arial" w:cs="Arial"/>
          <w:sz w:val="22"/>
          <w:szCs w:val="22"/>
        </w:rPr>
        <w:t>, after which the log-logistic modelled extrapolations were used</w:t>
      </w:r>
      <w:r w:rsidR="008C36CC">
        <w:rPr>
          <w:rFonts w:ascii="Arial" w:hAnsi="Arial" w:cs="Arial"/>
          <w:sz w:val="22"/>
          <w:szCs w:val="22"/>
        </w:rPr>
        <w:t xml:space="preserve"> (see Figure 5)</w:t>
      </w:r>
      <w:r>
        <w:rPr>
          <w:rFonts w:ascii="Arial" w:hAnsi="Arial" w:cs="Arial"/>
          <w:sz w:val="22"/>
          <w:szCs w:val="22"/>
        </w:rPr>
        <w:t xml:space="preserve">. This resulted in an ICER of </w:t>
      </w:r>
      <w:r w:rsidR="000F6BA1">
        <w:rPr>
          <w:rFonts w:ascii="Arial" w:hAnsi="Arial" w:cs="Arial"/>
          <w:sz w:val="22"/>
          <w:szCs w:val="22"/>
        </w:rPr>
        <w:t xml:space="preserve">$45,000 - $75,000 </w:t>
      </w:r>
      <w:r>
        <w:rPr>
          <w:rFonts w:ascii="Arial" w:hAnsi="Arial" w:cs="Arial"/>
          <w:sz w:val="22"/>
          <w:szCs w:val="22"/>
        </w:rPr>
        <w:t xml:space="preserve">per year of life gained and </w:t>
      </w:r>
      <w:r w:rsidR="000F6BA1">
        <w:rPr>
          <w:rFonts w:ascii="Arial" w:hAnsi="Arial" w:cs="Arial"/>
          <w:sz w:val="22"/>
          <w:szCs w:val="22"/>
        </w:rPr>
        <w:t xml:space="preserve">$45,000 - $75,000 </w:t>
      </w:r>
      <w:r>
        <w:rPr>
          <w:rFonts w:ascii="Arial" w:hAnsi="Arial" w:cs="Arial"/>
          <w:sz w:val="22"/>
          <w:szCs w:val="22"/>
        </w:rPr>
        <w:t xml:space="preserve">per </w:t>
      </w:r>
      <w:r w:rsidRPr="00936175">
        <w:rPr>
          <w:rFonts w:ascii="Arial" w:hAnsi="Arial" w:cs="Arial"/>
          <w:sz w:val="22"/>
          <w:szCs w:val="22"/>
        </w:rPr>
        <w:t>quality-adjusted life year (</w:t>
      </w:r>
      <w:r>
        <w:rPr>
          <w:rFonts w:ascii="Arial" w:hAnsi="Arial" w:cs="Arial"/>
          <w:sz w:val="22"/>
          <w:szCs w:val="22"/>
        </w:rPr>
        <w:t xml:space="preserve">QALY) gained. In this context, </w:t>
      </w:r>
      <w:r>
        <w:rPr>
          <w:rFonts w:ascii="Arial" w:hAnsi="Arial" w:cs="Arial"/>
          <w:bCs/>
          <w:snapToGrid w:val="0"/>
          <w:sz w:val="22"/>
          <w:szCs w:val="22"/>
          <w:lang w:val="en-GB"/>
        </w:rPr>
        <w:t xml:space="preserve">the Pre-PBAC response offered a </w:t>
      </w:r>
      <w:r w:rsidR="00770610">
        <w:rPr>
          <w:rFonts w:ascii="Arial" w:hAnsi="Arial" w:cs="Arial"/>
          <w:bCs/>
          <w:noProof/>
          <w:snapToGrid w:val="0"/>
          <w:color w:val="000000"/>
          <w:sz w:val="22"/>
          <w:szCs w:val="22"/>
          <w:highlight w:val="black"/>
          <w:lang w:val="en-GB"/>
        </w:rPr>
        <w:t>'''</w:t>
      </w:r>
      <w:r w:rsidRPr="00951F8C">
        <w:rPr>
          <w:rFonts w:ascii="Arial" w:hAnsi="Arial" w:cs="Arial"/>
          <w:bCs/>
          <w:snapToGrid w:val="0"/>
          <w:sz w:val="22"/>
          <w:szCs w:val="22"/>
          <w:highlight w:val="yellow"/>
          <w:lang w:val="en-GB"/>
        </w:rPr>
        <w:t>%</w:t>
      </w:r>
      <w:r>
        <w:rPr>
          <w:rFonts w:ascii="Arial" w:hAnsi="Arial" w:cs="Arial"/>
          <w:bCs/>
          <w:snapToGrid w:val="0"/>
          <w:sz w:val="22"/>
          <w:szCs w:val="22"/>
          <w:lang w:val="en-GB"/>
        </w:rPr>
        <w:t xml:space="preserve"> rebate on the DPMQ of </w:t>
      </w:r>
      <w:proofErr w:type="spellStart"/>
      <w:r>
        <w:rPr>
          <w:rFonts w:ascii="Arial" w:hAnsi="Arial" w:cs="Arial"/>
          <w:bCs/>
          <w:snapToGrid w:val="0"/>
          <w:sz w:val="22"/>
          <w:szCs w:val="22"/>
          <w:lang w:val="en-GB"/>
        </w:rPr>
        <w:t>olaparib</w:t>
      </w:r>
      <w:proofErr w:type="spellEnd"/>
      <w:r>
        <w:rPr>
          <w:rFonts w:ascii="Arial" w:hAnsi="Arial" w:cs="Arial"/>
          <w:bCs/>
          <w:snapToGrid w:val="0"/>
          <w:sz w:val="22"/>
          <w:szCs w:val="22"/>
          <w:lang w:val="en-GB"/>
        </w:rPr>
        <w:t xml:space="preserve"> to maintain the base case ICER presented in the submission.</w:t>
      </w:r>
    </w:p>
    <w:p w:rsidR="00622D29" w:rsidRDefault="00622D29" w:rsidP="00622D29">
      <w:pPr>
        <w:pStyle w:val="ListParagraph"/>
        <w:numPr>
          <w:ilvl w:val="0"/>
          <w:numId w:val="0"/>
        </w:numPr>
        <w:ind w:left="720"/>
        <w:rPr>
          <w:rFonts w:ascii="Arial" w:hAnsi="Arial" w:cs="Arial"/>
          <w:sz w:val="22"/>
          <w:szCs w:val="22"/>
        </w:rPr>
      </w:pPr>
    </w:p>
    <w:p w:rsidR="009A27F1" w:rsidRPr="00770610" w:rsidRDefault="002E18FE" w:rsidP="002E18FE">
      <w:pPr>
        <w:keepNext/>
        <w:ind w:left="709"/>
        <w:rPr>
          <w:rFonts w:ascii="Arial Narrow" w:hAnsi="Arial Narrow" w:cs="Arial"/>
          <w:b/>
          <w:sz w:val="20"/>
          <w:szCs w:val="20"/>
        </w:rPr>
      </w:pPr>
      <w:r w:rsidRPr="002E18FE">
        <w:rPr>
          <w:rFonts w:ascii="Arial Narrow" w:hAnsi="Arial Narrow" w:cs="Arial"/>
          <w:b/>
          <w:sz w:val="20"/>
          <w:szCs w:val="20"/>
        </w:rPr>
        <w:t xml:space="preserve">Figure </w:t>
      </w:r>
      <w:r>
        <w:rPr>
          <w:rFonts w:ascii="Arial Narrow" w:hAnsi="Arial Narrow" w:cs="Arial"/>
          <w:b/>
          <w:sz w:val="20"/>
          <w:szCs w:val="20"/>
        </w:rPr>
        <w:t>5</w:t>
      </w:r>
      <w:r w:rsidRPr="002E18FE">
        <w:rPr>
          <w:rFonts w:ascii="Arial Narrow" w:hAnsi="Arial Narrow" w:cs="Arial"/>
          <w:b/>
          <w:sz w:val="20"/>
          <w:szCs w:val="20"/>
        </w:rPr>
        <w:t>:</w:t>
      </w:r>
      <w:r>
        <w:rPr>
          <w:rFonts w:ascii="Arial Narrow" w:hAnsi="Arial Narrow" w:cs="Arial"/>
          <w:b/>
          <w:sz w:val="20"/>
          <w:szCs w:val="20"/>
        </w:rPr>
        <w:t xml:space="preserve"> </w:t>
      </w:r>
      <w:r w:rsidRPr="002E18FE">
        <w:rPr>
          <w:rFonts w:ascii="Arial Narrow" w:hAnsi="Arial Narrow" w:cs="Arial"/>
          <w:b/>
          <w:sz w:val="20"/>
          <w:szCs w:val="20"/>
        </w:rPr>
        <w:t>Survival curves for the BRCA/</w:t>
      </w:r>
      <w:proofErr w:type="spellStart"/>
      <w:r>
        <w:rPr>
          <w:rFonts w:ascii="Arial Narrow" w:hAnsi="Arial Narrow" w:cs="Arial"/>
          <w:b/>
          <w:sz w:val="20"/>
          <w:szCs w:val="20"/>
        </w:rPr>
        <w:t>o</w:t>
      </w:r>
      <w:r w:rsidRPr="002E18FE">
        <w:rPr>
          <w:rFonts w:ascii="Arial Narrow" w:hAnsi="Arial Narrow" w:cs="Arial"/>
          <w:b/>
          <w:sz w:val="20"/>
          <w:szCs w:val="20"/>
        </w:rPr>
        <w:t>laparib</w:t>
      </w:r>
      <w:proofErr w:type="spellEnd"/>
      <w:r w:rsidRPr="002E18FE">
        <w:rPr>
          <w:rFonts w:ascii="Arial Narrow" w:hAnsi="Arial Narrow" w:cs="Arial"/>
          <w:b/>
          <w:sz w:val="20"/>
          <w:szCs w:val="20"/>
        </w:rPr>
        <w:t xml:space="preserve"> </w:t>
      </w:r>
      <w:r>
        <w:rPr>
          <w:rFonts w:ascii="Arial Narrow" w:hAnsi="Arial Narrow" w:cs="Arial"/>
          <w:b/>
          <w:sz w:val="20"/>
          <w:szCs w:val="20"/>
        </w:rPr>
        <w:t xml:space="preserve">group </w:t>
      </w:r>
      <w:r w:rsidRPr="002E18FE">
        <w:rPr>
          <w:rFonts w:ascii="Arial Narrow" w:hAnsi="Arial Narrow" w:cs="Arial"/>
          <w:b/>
          <w:sz w:val="20"/>
          <w:szCs w:val="20"/>
        </w:rPr>
        <w:t xml:space="preserve">and </w:t>
      </w:r>
      <w:r>
        <w:rPr>
          <w:rFonts w:ascii="Arial Narrow" w:hAnsi="Arial Narrow" w:cs="Arial"/>
          <w:b/>
          <w:sz w:val="20"/>
          <w:szCs w:val="20"/>
        </w:rPr>
        <w:t>the n</w:t>
      </w:r>
      <w:r w:rsidRPr="002E18FE">
        <w:rPr>
          <w:rFonts w:ascii="Arial Narrow" w:hAnsi="Arial Narrow" w:cs="Arial"/>
          <w:b/>
          <w:sz w:val="20"/>
          <w:szCs w:val="20"/>
        </w:rPr>
        <w:t>o BRCA/</w:t>
      </w:r>
      <w:r>
        <w:rPr>
          <w:rFonts w:ascii="Arial Narrow" w:hAnsi="Arial Narrow" w:cs="Arial"/>
          <w:b/>
          <w:sz w:val="20"/>
          <w:szCs w:val="20"/>
        </w:rPr>
        <w:t>n</w:t>
      </w:r>
      <w:r w:rsidRPr="002E18FE">
        <w:rPr>
          <w:rFonts w:ascii="Arial Narrow" w:hAnsi="Arial Narrow" w:cs="Arial"/>
          <w:b/>
          <w:sz w:val="20"/>
          <w:szCs w:val="20"/>
        </w:rPr>
        <w:t xml:space="preserve">o </w:t>
      </w:r>
      <w:proofErr w:type="spellStart"/>
      <w:r>
        <w:rPr>
          <w:rFonts w:ascii="Arial Narrow" w:hAnsi="Arial Narrow" w:cs="Arial"/>
          <w:b/>
          <w:sz w:val="20"/>
          <w:szCs w:val="20"/>
        </w:rPr>
        <w:t>o</w:t>
      </w:r>
      <w:r w:rsidRPr="002E18FE">
        <w:rPr>
          <w:rFonts w:ascii="Arial Narrow" w:hAnsi="Arial Narrow" w:cs="Arial"/>
          <w:b/>
          <w:sz w:val="20"/>
          <w:szCs w:val="20"/>
        </w:rPr>
        <w:t>laparib</w:t>
      </w:r>
      <w:proofErr w:type="spellEnd"/>
      <w:r w:rsidRPr="002E18FE">
        <w:rPr>
          <w:rFonts w:ascii="Arial Narrow" w:hAnsi="Arial Narrow" w:cs="Arial"/>
          <w:b/>
          <w:sz w:val="20"/>
          <w:szCs w:val="20"/>
        </w:rPr>
        <w:t xml:space="preserve"> </w:t>
      </w:r>
      <w:r>
        <w:rPr>
          <w:rFonts w:ascii="Arial Narrow" w:hAnsi="Arial Narrow" w:cs="Arial"/>
          <w:b/>
          <w:sz w:val="20"/>
          <w:szCs w:val="20"/>
        </w:rPr>
        <w:t>g</w:t>
      </w:r>
      <w:r w:rsidRPr="002E18FE">
        <w:rPr>
          <w:rFonts w:ascii="Arial Narrow" w:hAnsi="Arial Narrow" w:cs="Arial"/>
          <w:b/>
          <w:sz w:val="20"/>
          <w:szCs w:val="20"/>
        </w:rPr>
        <w:t xml:space="preserve">roup, based on a model which used </w:t>
      </w:r>
      <w:r w:rsidR="00E111EE">
        <w:rPr>
          <w:rFonts w:ascii="Arial Narrow" w:hAnsi="Arial Narrow" w:cs="Arial"/>
          <w:b/>
          <w:sz w:val="20"/>
          <w:szCs w:val="20"/>
        </w:rPr>
        <w:t xml:space="preserve">initial </w:t>
      </w:r>
      <w:r w:rsidRPr="002E18FE">
        <w:rPr>
          <w:rFonts w:ascii="Arial Narrow" w:hAnsi="Arial Narrow" w:cs="Arial"/>
          <w:b/>
          <w:sz w:val="20"/>
          <w:szCs w:val="20"/>
        </w:rPr>
        <w:t>transition probabilities derived directly from Study 19</w:t>
      </w:r>
    </w:p>
    <w:p w:rsidR="002E18FE" w:rsidRPr="00770610" w:rsidRDefault="00770610" w:rsidP="009A27F1">
      <w:pPr>
        <w:rPr>
          <w:rFonts w:ascii="Arial" w:hAnsi="Arial" w:cs="Arial"/>
          <w:sz w:val="22"/>
          <w:szCs w:val="22"/>
        </w:rPr>
      </w:pPr>
      <w:r>
        <w:rPr>
          <w:rFonts w:ascii="Arial" w:hAnsi="Arial" w:cs="Arial"/>
          <w:noProof/>
          <w:sz w:val="22"/>
          <w:szCs w:val="22"/>
          <w:lang w:eastAsia="en-AU"/>
        </w:rPr>
        <w:drawing>
          <wp:inline distT="0" distB="0" distL="0" distR="0">
            <wp:extent cx="5295265" cy="2846070"/>
            <wp:effectExtent l="0" t="0" r="635" b="0"/>
            <wp:docPr id="2" name="Picture 2" title="Figure 5: Survival curves for the BRCA/olaparib group and the no BRCA/no olaparib group, based on a model which used initial transition probabilities derived directly from Study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95265" cy="2846070"/>
                    </a:xfrm>
                    <a:prstGeom prst="rect">
                      <a:avLst/>
                    </a:prstGeom>
                  </pic:spPr>
                </pic:pic>
              </a:graphicData>
            </a:graphic>
          </wp:inline>
        </w:drawing>
      </w:r>
    </w:p>
    <w:p w:rsidR="002E18FE" w:rsidRPr="001A0C5F" w:rsidRDefault="002E18FE" w:rsidP="009A27F1">
      <w:pPr>
        <w:rPr>
          <w:rFonts w:ascii="Arial" w:hAnsi="Arial" w:cs="Arial"/>
          <w:sz w:val="22"/>
          <w:szCs w:val="22"/>
        </w:rPr>
      </w:pPr>
    </w:p>
    <w:p w:rsidR="007D3E39" w:rsidRPr="00E764ED" w:rsidRDefault="007D3E39" w:rsidP="00F5403B">
      <w:pPr>
        <w:pStyle w:val="ListParagraph"/>
        <w:numPr>
          <w:ilvl w:val="1"/>
          <w:numId w:val="9"/>
        </w:numPr>
        <w:rPr>
          <w:rFonts w:ascii="Arial" w:hAnsi="Arial" w:cs="Arial"/>
          <w:sz w:val="22"/>
          <w:szCs w:val="22"/>
        </w:rPr>
      </w:pPr>
      <w:r w:rsidRPr="00E764ED">
        <w:rPr>
          <w:rFonts w:ascii="Arial" w:hAnsi="Arial" w:cs="Arial"/>
          <w:sz w:val="22"/>
          <w:szCs w:val="22"/>
        </w:rPr>
        <w:t>The ESC</w:t>
      </w:r>
      <w:r w:rsidR="001A0C5F" w:rsidRPr="00E764ED">
        <w:rPr>
          <w:rFonts w:ascii="Arial" w:hAnsi="Arial" w:cs="Arial"/>
          <w:sz w:val="22"/>
          <w:szCs w:val="22"/>
        </w:rPr>
        <w:t>s</w:t>
      </w:r>
      <w:r w:rsidRPr="00E764ED">
        <w:rPr>
          <w:rFonts w:ascii="Arial" w:hAnsi="Arial" w:cs="Arial"/>
          <w:sz w:val="22"/>
          <w:szCs w:val="22"/>
        </w:rPr>
        <w:t xml:space="preserve"> also noted that the utilities used in the economic analysis d</w:t>
      </w:r>
      <w:r w:rsidR="001A0C5F" w:rsidRPr="00E764ED">
        <w:rPr>
          <w:rFonts w:ascii="Arial" w:hAnsi="Arial" w:cs="Arial"/>
          <w:sz w:val="22"/>
          <w:szCs w:val="22"/>
        </w:rPr>
        <w:t>id</w:t>
      </w:r>
      <w:r w:rsidRPr="00E764ED">
        <w:rPr>
          <w:rFonts w:ascii="Arial" w:hAnsi="Arial" w:cs="Arial"/>
          <w:sz w:val="22"/>
          <w:szCs w:val="22"/>
        </w:rPr>
        <w:t xml:space="preserve"> not take into account the difference in quality of life between a patient on </w:t>
      </w:r>
      <w:proofErr w:type="spellStart"/>
      <w:r w:rsidRPr="00E764ED">
        <w:rPr>
          <w:rFonts w:ascii="Arial" w:hAnsi="Arial" w:cs="Arial"/>
          <w:sz w:val="22"/>
          <w:szCs w:val="22"/>
        </w:rPr>
        <w:t>olaparib</w:t>
      </w:r>
      <w:proofErr w:type="spellEnd"/>
      <w:r w:rsidRPr="00E764ED">
        <w:rPr>
          <w:rFonts w:ascii="Arial" w:hAnsi="Arial" w:cs="Arial"/>
          <w:sz w:val="22"/>
          <w:szCs w:val="22"/>
        </w:rPr>
        <w:t xml:space="preserve"> maintenance therapy and a patient </w:t>
      </w:r>
      <w:r w:rsidR="00AF26F2" w:rsidRPr="00E764ED">
        <w:rPr>
          <w:rFonts w:ascii="Arial" w:hAnsi="Arial" w:cs="Arial"/>
          <w:sz w:val="22"/>
          <w:szCs w:val="22"/>
        </w:rPr>
        <w:t>on placebo. The ESC</w:t>
      </w:r>
      <w:r w:rsidR="00EF73D4" w:rsidRPr="00E764ED">
        <w:rPr>
          <w:rFonts w:ascii="Arial" w:hAnsi="Arial" w:cs="Arial"/>
          <w:sz w:val="22"/>
          <w:szCs w:val="22"/>
        </w:rPr>
        <w:t>s</w:t>
      </w:r>
      <w:r w:rsidR="00AF26F2" w:rsidRPr="00E764ED">
        <w:rPr>
          <w:rFonts w:ascii="Arial" w:hAnsi="Arial" w:cs="Arial"/>
          <w:sz w:val="22"/>
          <w:szCs w:val="22"/>
        </w:rPr>
        <w:t xml:space="preserve"> noted the Lederman (2014) paper which assessed the health-related quality of life during </w:t>
      </w:r>
      <w:proofErr w:type="spellStart"/>
      <w:r w:rsidR="00AF26F2" w:rsidRPr="00E764ED">
        <w:rPr>
          <w:rFonts w:ascii="Arial" w:hAnsi="Arial" w:cs="Arial"/>
          <w:sz w:val="22"/>
          <w:szCs w:val="22"/>
        </w:rPr>
        <w:t>olaparib</w:t>
      </w:r>
      <w:proofErr w:type="spellEnd"/>
      <w:r w:rsidR="00AF26F2" w:rsidRPr="00E764ED">
        <w:rPr>
          <w:rFonts w:ascii="Arial" w:hAnsi="Arial" w:cs="Arial"/>
          <w:sz w:val="22"/>
          <w:szCs w:val="22"/>
        </w:rPr>
        <w:t xml:space="preserve"> maintenance therapy, and considered that each quality of life scale demonstrated a trend </w:t>
      </w:r>
      <w:r w:rsidR="00F65A3B" w:rsidRPr="00E764ED">
        <w:rPr>
          <w:rFonts w:ascii="Arial" w:hAnsi="Arial" w:cs="Arial"/>
          <w:sz w:val="22"/>
          <w:szCs w:val="22"/>
        </w:rPr>
        <w:t xml:space="preserve">(albeit one that was not statistically significant) </w:t>
      </w:r>
      <w:r w:rsidR="00AF26F2" w:rsidRPr="00E764ED">
        <w:rPr>
          <w:rFonts w:ascii="Arial" w:hAnsi="Arial" w:cs="Arial"/>
          <w:sz w:val="22"/>
          <w:szCs w:val="22"/>
        </w:rPr>
        <w:t xml:space="preserve">towards decreased quality of life in the </w:t>
      </w:r>
      <w:proofErr w:type="spellStart"/>
      <w:r w:rsidR="00AF26F2" w:rsidRPr="00E764ED">
        <w:rPr>
          <w:rFonts w:ascii="Arial" w:hAnsi="Arial" w:cs="Arial"/>
          <w:sz w:val="22"/>
          <w:szCs w:val="22"/>
        </w:rPr>
        <w:t>olapari</w:t>
      </w:r>
      <w:r w:rsidR="00F65A3B" w:rsidRPr="00E764ED">
        <w:rPr>
          <w:rFonts w:ascii="Arial" w:hAnsi="Arial" w:cs="Arial"/>
          <w:sz w:val="22"/>
          <w:szCs w:val="22"/>
        </w:rPr>
        <w:t>b</w:t>
      </w:r>
      <w:proofErr w:type="spellEnd"/>
      <w:r w:rsidR="00F65A3B" w:rsidRPr="00E764ED">
        <w:rPr>
          <w:rFonts w:ascii="Arial" w:hAnsi="Arial" w:cs="Arial"/>
          <w:sz w:val="22"/>
          <w:szCs w:val="22"/>
        </w:rPr>
        <w:t xml:space="preserve"> group pre-progression. The ESC</w:t>
      </w:r>
      <w:r w:rsidR="001A0C5F" w:rsidRPr="00E764ED">
        <w:rPr>
          <w:rFonts w:ascii="Arial" w:hAnsi="Arial" w:cs="Arial"/>
          <w:sz w:val="22"/>
          <w:szCs w:val="22"/>
        </w:rPr>
        <w:t>s</w:t>
      </w:r>
      <w:r w:rsidR="00F65A3B" w:rsidRPr="00E764ED">
        <w:rPr>
          <w:rFonts w:ascii="Arial" w:hAnsi="Arial" w:cs="Arial"/>
          <w:sz w:val="22"/>
          <w:szCs w:val="22"/>
        </w:rPr>
        <w:t xml:space="preserve"> suggested that the non-significance of the results may have been due to a lack of power. The ESC</w:t>
      </w:r>
      <w:r w:rsidR="00456157" w:rsidRPr="00E764ED">
        <w:rPr>
          <w:rFonts w:ascii="Arial" w:hAnsi="Arial" w:cs="Arial"/>
          <w:sz w:val="22"/>
          <w:szCs w:val="22"/>
        </w:rPr>
        <w:t>s</w:t>
      </w:r>
      <w:r w:rsidR="00F65A3B" w:rsidRPr="00E764ED">
        <w:rPr>
          <w:rFonts w:ascii="Arial" w:hAnsi="Arial" w:cs="Arial"/>
          <w:sz w:val="22"/>
          <w:szCs w:val="22"/>
        </w:rPr>
        <w:t xml:space="preserve"> considered that</w:t>
      </w:r>
      <w:r w:rsidR="001A0C5F" w:rsidRPr="00E764ED">
        <w:rPr>
          <w:rFonts w:ascii="Arial" w:hAnsi="Arial" w:cs="Arial"/>
          <w:sz w:val="22"/>
          <w:szCs w:val="22"/>
        </w:rPr>
        <w:t>,</w:t>
      </w:r>
      <w:r w:rsidR="00F65A3B" w:rsidRPr="00E764ED">
        <w:rPr>
          <w:rFonts w:ascii="Arial" w:hAnsi="Arial" w:cs="Arial"/>
          <w:sz w:val="22"/>
          <w:szCs w:val="22"/>
        </w:rPr>
        <w:t xml:space="preserve"> as patients begin </w:t>
      </w:r>
      <w:proofErr w:type="spellStart"/>
      <w:r w:rsidR="00F65A3B" w:rsidRPr="00E764ED">
        <w:rPr>
          <w:rFonts w:ascii="Arial" w:hAnsi="Arial" w:cs="Arial"/>
          <w:sz w:val="22"/>
          <w:szCs w:val="22"/>
        </w:rPr>
        <w:t>olaparib</w:t>
      </w:r>
      <w:proofErr w:type="spellEnd"/>
      <w:r w:rsidR="00F65A3B" w:rsidRPr="00E764ED">
        <w:rPr>
          <w:rFonts w:ascii="Arial" w:hAnsi="Arial" w:cs="Arial"/>
          <w:sz w:val="22"/>
          <w:szCs w:val="22"/>
        </w:rPr>
        <w:t xml:space="preserve"> maintenance therapy when they are well (i.e. before their next relapse), a trade-off occurs, where patients accept a lower quality of life for longer survival. The ESC</w:t>
      </w:r>
      <w:r w:rsidR="00456157" w:rsidRPr="00E764ED">
        <w:rPr>
          <w:rFonts w:ascii="Arial" w:hAnsi="Arial" w:cs="Arial"/>
          <w:sz w:val="22"/>
          <w:szCs w:val="22"/>
        </w:rPr>
        <w:t>s</w:t>
      </w:r>
      <w:r w:rsidR="00F65A3B" w:rsidRPr="00E764ED">
        <w:rPr>
          <w:rFonts w:ascii="Arial" w:hAnsi="Arial" w:cs="Arial"/>
          <w:sz w:val="22"/>
          <w:szCs w:val="22"/>
        </w:rPr>
        <w:t xml:space="preserve"> considered that this trade off should have been captured in the economic model.</w:t>
      </w:r>
    </w:p>
    <w:p w:rsidR="004C4504" w:rsidRPr="00936175" w:rsidRDefault="004C4504" w:rsidP="0098195B">
      <w:pPr>
        <w:rPr>
          <w:rFonts w:ascii="Arial" w:hAnsi="Arial" w:cs="Arial"/>
          <w:sz w:val="22"/>
          <w:szCs w:val="22"/>
        </w:rPr>
      </w:pPr>
    </w:p>
    <w:p w:rsidR="006E280C" w:rsidRPr="00936175" w:rsidRDefault="006E280C" w:rsidP="00F5403B">
      <w:pPr>
        <w:pStyle w:val="ListParagraph"/>
        <w:numPr>
          <w:ilvl w:val="1"/>
          <w:numId w:val="9"/>
        </w:numPr>
        <w:rPr>
          <w:rFonts w:ascii="Arial" w:hAnsi="Arial" w:cs="Arial"/>
          <w:sz w:val="22"/>
          <w:szCs w:val="22"/>
        </w:rPr>
      </w:pPr>
      <w:r w:rsidRPr="00936175">
        <w:rPr>
          <w:rFonts w:ascii="Arial" w:hAnsi="Arial" w:cs="Arial"/>
          <w:sz w:val="22"/>
          <w:szCs w:val="22"/>
        </w:rPr>
        <w:t>There were two major issues with the methodology to estimate overall survival:</w:t>
      </w:r>
    </w:p>
    <w:p w:rsidR="006E280C" w:rsidRPr="00936175" w:rsidRDefault="006E280C" w:rsidP="00F5403B">
      <w:pPr>
        <w:pStyle w:val="ListParagraph"/>
        <w:numPr>
          <w:ilvl w:val="0"/>
          <w:numId w:val="7"/>
        </w:numPr>
        <w:rPr>
          <w:rFonts w:ascii="Arial" w:hAnsi="Arial" w:cs="Arial"/>
          <w:sz w:val="22"/>
          <w:szCs w:val="22"/>
        </w:rPr>
      </w:pPr>
      <w:r w:rsidRPr="00936175">
        <w:rPr>
          <w:rFonts w:ascii="Arial" w:hAnsi="Arial" w:cs="Arial"/>
          <w:sz w:val="22"/>
          <w:szCs w:val="22"/>
        </w:rPr>
        <w:t>The submission used only the point estim</w:t>
      </w:r>
      <w:r w:rsidR="00623258" w:rsidRPr="00936175">
        <w:rPr>
          <w:rFonts w:ascii="Arial" w:hAnsi="Arial" w:cs="Arial"/>
          <w:sz w:val="22"/>
          <w:szCs w:val="22"/>
        </w:rPr>
        <w:t xml:space="preserve">ate of the most optimistic </w:t>
      </w:r>
      <w:r w:rsidR="00623258" w:rsidRPr="00150194">
        <w:rPr>
          <w:rFonts w:ascii="Arial" w:hAnsi="Arial" w:cs="Arial"/>
          <w:i/>
          <w:sz w:val="22"/>
          <w:szCs w:val="22"/>
        </w:rPr>
        <w:t xml:space="preserve">post </w:t>
      </w:r>
      <w:r w:rsidRPr="00150194">
        <w:rPr>
          <w:rFonts w:ascii="Arial" w:hAnsi="Arial" w:cs="Arial"/>
          <w:i/>
          <w:sz w:val="22"/>
          <w:szCs w:val="22"/>
        </w:rPr>
        <w:t>hoc</w:t>
      </w:r>
      <w:r w:rsidRPr="00936175">
        <w:rPr>
          <w:rFonts w:ascii="Arial" w:hAnsi="Arial" w:cs="Arial"/>
          <w:sz w:val="22"/>
          <w:szCs w:val="22"/>
        </w:rPr>
        <w:t xml:space="preserve"> analysis of overall survival </w:t>
      </w:r>
      <w:r w:rsidR="007D0624" w:rsidRPr="00936175">
        <w:rPr>
          <w:rFonts w:ascii="Arial" w:hAnsi="Arial" w:cs="Arial"/>
          <w:sz w:val="22"/>
          <w:szCs w:val="22"/>
        </w:rPr>
        <w:t>(</w:t>
      </w:r>
      <w:r w:rsidRPr="00936175">
        <w:rPr>
          <w:rFonts w:ascii="Arial" w:hAnsi="Arial" w:cs="Arial"/>
          <w:sz w:val="22"/>
          <w:szCs w:val="22"/>
        </w:rPr>
        <w:t>i.e.</w:t>
      </w:r>
      <w:r w:rsidR="00130AAC" w:rsidRPr="00936175">
        <w:rPr>
          <w:rFonts w:ascii="Arial" w:hAnsi="Arial" w:cs="Arial"/>
          <w:sz w:val="22"/>
          <w:szCs w:val="22"/>
        </w:rPr>
        <w:t xml:space="preserve"> the '</w:t>
      </w:r>
      <w:proofErr w:type="spellStart"/>
      <w:r w:rsidR="00130AAC" w:rsidRPr="00936175">
        <w:rPr>
          <w:rFonts w:ascii="Arial" w:hAnsi="Arial" w:cs="Arial"/>
          <w:sz w:val="22"/>
          <w:szCs w:val="22"/>
        </w:rPr>
        <w:t>PARPi</w:t>
      </w:r>
      <w:proofErr w:type="spellEnd"/>
      <w:r w:rsidR="00130AAC" w:rsidRPr="00936175">
        <w:rPr>
          <w:rFonts w:ascii="Arial" w:hAnsi="Arial" w:cs="Arial"/>
          <w:sz w:val="22"/>
          <w:szCs w:val="22"/>
        </w:rPr>
        <w:t xml:space="preserve"> sites-excluded</w:t>
      </w:r>
      <w:r w:rsidRPr="00936175">
        <w:rPr>
          <w:rFonts w:ascii="Arial" w:hAnsi="Arial" w:cs="Arial"/>
          <w:sz w:val="22"/>
          <w:szCs w:val="22"/>
        </w:rPr>
        <w:t xml:space="preserve"> method</w:t>
      </w:r>
      <w:r w:rsidR="00130AAC" w:rsidRPr="00936175">
        <w:rPr>
          <w:rFonts w:ascii="Arial" w:hAnsi="Arial" w:cs="Arial"/>
          <w:sz w:val="22"/>
          <w:szCs w:val="22"/>
        </w:rPr>
        <w:t>’</w:t>
      </w:r>
      <w:r w:rsidR="007D0624" w:rsidRPr="00936175">
        <w:rPr>
          <w:rFonts w:ascii="Arial" w:hAnsi="Arial" w:cs="Arial"/>
          <w:sz w:val="22"/>
          <w:szCs w:val="22"/>
        </w:rPr>
        <w:t>)</w:t>
      </w:r>
      <w:r w:rsidRPr="00936175">
        <w:rPr>
          <w:rFonts w:ascii="Arial" w:hAnsi="Arial" w:cs="Arial"/>
          <w:sz w:val="22"/>
          <w:szCs w:val="22"/>
        </w:rPr>
        <w:t xml:space="preserve">. </w:t>
      </w:r>
      <w:r w:rsidR="007D0624" w:rsidRPr="00936175">
        <w:rPr>
          <w:rFonts w:ascii="Arial" w:hAnsi="Arial" w:cs="Arial"/>
          <w:sz w:val="22"/>
          <w:szCs w:val="22"/>
        </w:rPr>
        <w:t>C</w:t>
      </w:r>
      <w:r w:rsidRPr="00936175">
        <w:rPr>
          <w:rFonts w:ascii="Arial" w:hAnsi="Arial" w:cs="Arial"/>
          <w:sz w:val="22"/>
          <w:szCs w:val="22"/>
        </w:rPr>
        <w:t xml:space="preserve">onfidence intervals </w:t>
      </w:r>
      <w:r w:rsidR="007D0624" w:rsidRPr="00936175">
        <w:rPr>
          <w:rFonts w:ascii="Arial" w:hAnsi="Arial" w:cs="Arial"/>
          <w:sz w:val="22"/>
          <w:szCs w:val="22"/>
        </w:rPr>
        <w:t xml:space="preserve">were not applied in the model </w:t>
      </w:r>
      <w:r w:rsidRPr="00936175">
        <w:rPr>
          <w:rFonts w:ascii="Arial" w:hAnsi="Arial" w:cs="Arial"/>
          <w:sz w:val="22"/>
          <w:szCs w:val="22"/>
        </w:rPr>
        <w:t xml:space="preserve">as it </w:t>
      </w:r>
      <w:r w:rsidR="000251B7" w:rsidRPr="00936175">
        <w:rPr>
          <w:rFonts w:ascii="Arial" w:hAnsi="Arial" w:cs="Arial"/>
          <w:sz w:val="22"/>
          <w:szCs w:val="22"/>
        </w:rPr>
        <w:t xml:space="preserve">was </w:t>
      </w:r>
      <w:r w:rsidRPr="00936175">
        <w:rPr>
          <w:rFonts w:ascii="Arial" w:hAnsi="Arial" w:cs="Arial"/>
          <w:sz w:val="22"/>
          <w:szCs w:val="22"/>
        </w:rPr>
        <w:t>considered that due to uncertainty this would not be appropriate; and</w:t>
      </w:r>
    </w:p>
    <w:p w:rsidR="00996C41" w:rsidRDefault="006E280C" w:rsidP="00F5403B">
      <w:pPr>
        <w:pStyle w:val="ListParagraph"/>
        <w:numPr>
          <w:ilvl w:val="0"/>
          <w:numId w:val="7"/>
        </w:numPr>
        <w:rPr>
          <w:rFonts w:ascii="Arial" w:hAnsi="Arial" w:cs="Arial"/>
          <w:sz w:val="22"/>
          <w:szCs w:val="22"/>
        </w:rPr>
      </w:pPr>
      <w:r w:rsidRPr="00936175">
        <w:rPr>
          <w:rFonts w:ascii="Arial" w:hAnsi="Arial" w:cs="Arial"/>
          <w:sz w:val="22"/>
          <w:szCs w:val="22"/>
        </w:rPr>
        <w:t xml:space="preserve">The </w:t>
      </w:r>
      <w:r w:rsidR="000251B7" w:rsidRPr="00936175">
        <w:rPr>
          <w:rFonts w:ascii="Arial" w:hAnsi="Arial" w:cs="Arial"/>
          <w:sz w:val="22"/>
          <w:szCs w:val="22"/>
        </w:rPr>
        <w:t xml:space="preserve">survival </w:t>
      </w:r>
      <w:r w:rsidRPr="00936175">
        <w:rPr>
          <w:rFonts w:ascii="Arial" w:hAnsi="Arial" w:cs="Arial"/>
          <w:sz w:val="22"/>
          <w:szCs w:val="22"/>
        </w:rPr>
        <w:t>extrapolation methodology was inappropriate and made</w:t>
      </w:r>
      <w:r w:rsidR="0098195B" w:rsidRPr="00936175">
        <w:rPr>
          <w:rFonts w:ascii="Arial" w:hAnsi="Arial" w:cs="Arial"/>
          <w:sz w:val="22"/>
          <w:szCs w:val="22"/>
        </w:rPr>
        <w:t xml:space="preserve"> the economic model unreliable.</w:t>
      </w:r>
    </w:p>
    <w:p w:rsidR="00651951" w:rsidRDefault="00651951" w:rsidP="00651951">
      <w:pPr>
        <w:pStyle w:val="ListParagraph"/>
        <w:numPr>
          <w:ilvl w:val="0"/>
          <w:numId w:val="0"/>
        </w:numPr>
        <w:ind w:left="1080"/>
        <w:rPr>
          <w:rFonts w:ascii="Arial" w:hAnsi="Arial" w:cs="Arial"/>
          <w:sz w:val="22"/>
          <w:szCs w:val="22"/>
        </w:rPr>
      </w:pPr>
    </w:p>
    <w:p w:rsidR="00D76A70" w:rsidRPr="00936175" w:rsidRDefault="00B40134" w:rsidP="00F5403B">
      <w:pPr>
        <w:pStyle w:val="ListParagraph"/>
        <w:numPr>
          <w:ilvl w:val="1"/>
          <w:numId w:val="9"/>
        </w:numPr>
        <w:rPr>
          <w:rFonts w:ascii="Arial" w:hAnsi="Arial" w:cs="Arial"/>
          <w:sz w:val="22"/>
          <w:szCs w:val="22"/>
        </w:rPr>
      </w:pPr>
      <w:r w:rsidRPr="00936175">
        <w:rPr>
          <w:rFonts w:ascii="Arial" w:hAnsi="Arial" w:cs="Arial"/>
          <w:sz w:val="22"/>
          <w:szCs w:val="22"/>
        </w:rPr>
        <w:t>The</w:t>
      </w:r>
      <w:r w:rsidR="001B61D3" w:rsidRPr="00936175">
        <w:rPr>
          <w:rFonts w:ascii="Arial" w:hAnsi="Arial" w:cs="Arial"/>
          <w:sz w:val="22"/>
          <w:szCs w:val="22"/>
        </w:rPr>
        <w:t xml:space="preserve"> key drivers of the </w:t>
      </w:r>
      <w:r w:rsidR="001023FE" w:rsidRPr="00936175">
        <w:rPr>
          <w:rFonts w:ascii="Arial" w:hAnsi="Arial" w:cs="Arial"/>
          <w:sz w:val="22"/>
          <w:szCs w:val="22"/>
        </w:rPr>
        <w:t xml:space="preserve">economic </w:t>
      </w:r>
      <w:r w:rsidR="001B61D3" w:rsidRPr="00936175">
        <w:rPr>
          <w:rFonts w:ascii="Arial" w:hAnsi="Arial" w:cs="Arial"/>
          <w:sz w:val="22"/>
          <w:szCs w:val="22"/>
        </w:rPr>
        <w:t xml:space="preserve">model </w:t>
      </w:r>
      <w:r w:rsidR="00543483" w:rsidRPr="00936175">
        <w:rPr>
          <w:rFonts w:ascii="Arial" w:hAnsi="Arial" w:cs="Arial"/>
          <w:sz w:val="22"/>
          <w:szCs w:val="22"/>
        </w:rPr>
        <w:t xml:space="preserve">are presented in </w:t>
      </w:r>
      <w:r w:rsidR="004C3F7F">
        <w:rPr>
          <w:rFonts w:ascii="Arial" w:hAnsi="Arial" w:cs="Arial"/>
          <w:sz w:val="22"/>
          <w:szCs w:val="22"/>
        </w:rPr>
        <w:t>Table</w:t>
      </w:r>
      <w:r w:rsidR="000448BE">
        <w:rPr>
          <w:rFonts w:ascii="Arial" w:hAnsi="Arial" w:cs="Arial"/>
          <w:sz w:val="22"/>
          <w:szCs w:val="22"/>
        </w:rPr>
        <w:t xml:space="preserve"> </w:t>
      </w:r>
      <w:r w:rsidR="00543483" w:rsidRPr="00936175">
        <w:rPr>
          <w:rFonts w:ascii="Arial" w:hAnsi="Arial" w:cs="Arial"/>
          <w:sz w:val="22"/>
          <w:szCs w:val="22"/>
        </w:rPr>
        <w:t>1</w:t>
      </w:r>
      <w:r w:rsidR="00DE6358">
        <w:rPr>
          <w:rFonts w:ascii="Arial" w:hAnsi="Arial" w:cs="Arial"/>
          <w:sz w:val="22"/>
          <w:szCs w:val="22"/>
        </w:rPr>
        <w:t>6</w:t>
      </w:r>
      <w:r w:rsidR="00130AAC" w:rsidRPr="00936175">
        <w:rPr>
          <w:rFonts w:ascii="Arial" w:hAnsi="Arial" w:cs="Arial"/>
          <w:sz w:val="22"/>
          <w:szCs w:val="22"/>
        </w:rPr>
        <w:t>.</w:t>
      </w:r>
    </w:p>
    <w:p w:rsidR="00D76A70" w:rsidRPr="00A964F3" w:rsidRDefault="00D76A70" w:rsidP="00D76A70">
      <w:pPr>
        <w:rPr>
          <w:rFonts w:ascii="Arial" w:hAnsi="Arial" w:cs="Arial"/>
          <w:sz w:val="22"/>
          <w:szCs w:val="22"/>
        </w:rPr>
      </w:pPr>
    </w:p>
    <w:p w:rsidR="00D76A70" w:rsidRPr="00936175" w:rsidRDefault="004C3F7F" w:rsidP="00691750">
      <w:pPr>
        <w:keepNext/>
        <w:ind w:left="720"/>
        <w:rPr>
          <w:rStyle w:val="CommentReference"/>
          <w:rFonts w:cs="Arial"/>
        </w:rPr>
      </w:pPr>
      <w:r>
        <w:rPr>
          <w:rStyle w:val="CommentReference"/>
          <w:rFonts w:cs="Arial"/>
        </w:rPr>
        <w:t>Table</w:t>
      </w:r>
      <w:r w:rsidR="000448BE">
        <w:rPr>
          <w:rStyle w:val="CommentReference"/>
          <w:rFonts w:cs="Arial"/>
        </w:rPr>
        <w:t xml:space="preserve"> </w:t>
      </w:r>
      <w:r w:rsidR="00543483" w:rsidRPr="00936175">
        <w:rPr>
          <w:rStyle w:val="CommentReference"/>
          <w:rFonts w:cs="Arial"/>
        </w:rPr>
        <w:t>1</w:t>
      </w:r>
      <w:r w:rsidR="00C04B7C">
        <w:rPr>
          <w:rStyle w:val="CommentReference"/>
          <w:rFonts w:cs="Arial"/>
        </w:rPr>
        <w:t>6</w:t>
      </w:r>
      <w:r w:rsidR="00691750" w:rsidRPr="00936175">
        <w:rPr>
          <w:rStyle w:val="CommentReference"/>
          <w:rFonts w:cs="Arial"/>
        </w:rPr>
        <w:t xml:space="preserve">: </w:t>
      </w:r>
      <w:r w:rsidR="00D76A70" w:rsidRPr="00936175">
        <w:rPr>
          <w:rStyle w:val="CommentReference"/>
          <w:rFonts w:cs="Arial"/>
        </w:rPr>
        <w:t>Key drivers of the model</w:t>
      </w:r>
    </w:p>
    <w:tbl>
      <w:tblPr>
        <w:tblW w:w="4567"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model"/>
        <w:tblDescription w:val="Descritpion of the key drivers of the model"/>
      </w:tblPr>
      <w:tblGrid>
        <w:gridCol w:w="2541"/>
        <w:gridCol w:w="3403"/>
        <w:gridCol w:w="1700"/>
      </w:tblGrid>
      <w:tr w:rsidR="00D76A70" w:rsidRPr="00936175" w:rsidTr="00A448B9">
        <w:trPr>
          <w:tblHeader/>
        </w:trPr>
        <w:tc>
          <w:tcPr>
            <w:tcW w:w="1662" w:type="pct"/>
            <w:shd w:val="clear" w:color="auto" w:fill="auto"/>
            <w:vAlign w:val="center"/>
          </w:tcPr>
          <w:p w:rsidR="00D76A70" w:rsidRPr="00936175" w:rsidRDefault="00D76A70" w:rsidP="00691750">
            <w:pPr>
              <w:pStyle w:val="TableText0"/>
              <w:rPr>
                <w:rFonts w:cs="Arial"/>
                <w:b/>
                <w:lang w:val="en-US"/>
              </w:rPr>
            </w:pPr>
            <w:r w:rsidRPr="00936175">
              <w:rPr>
                <w:rFonts w:cs="Arial"/>
                <w:b/>
                <w:lang w:val="en-US"/>
              </w:rPr>
              <w:t>Description</w:t>
            </w:r>
          </w:p>
        </w:tc>
        <w:tc>
          <w:tcPr>
            <w:tcW w:w="2226" w:type="pct"/>
            <w:shd w:val="clear" w:color="auto" w:fill="auto"/>
            <w:vAlign w:val="center"/>
          </w:tcPr>
          <w:p w:rsidR="00D76A70" w:rsidRPr="00936175" w:rsidRDefault="00D76A70" w:rsidP="00691750">
            <w:pPr>
              <w:pStyle w:val="TableText0"/>
              <w:rPr>
                <w:rFonts w:cs="Arial"/>
                <w:b/>
                <w:lang w:val="en-US"/>
              </w:rPr>
            </w:pPr>
            <w:r w:rsidRPr="00936175">
              <w:rPr>
                <w:rFonts w:cs="Arial"/>
                <w:b/>
                <w:lang w:val="en-US"/>
              </w:rPr>
              <w:t>Method/Value</w:t>
            </w:r>
          </w:p>
        </w:tc>
        <w:tc>
          <w:tcPr>
            <w:tcW w:w="1112" w:type="pct"/>
            <w:shd w:val="clear" w:color="auto" w:fill="auto"/>
            <w:vAlign w:val="center"/>
          </w:tcPr>
          <w:p w:rsidR="00D76A70" w:rsidRPr="00936175" w:rsidRDefault="00D76A70" w:rsidP="00691750">
            <w:pPr>
              <w:pStyle w:val="TableText0"/>
              <w:rPr>
                <w:rFonts w:cs="Arial"/>
                <w:b/>
                <w:lang w:val="en-US"/>
              </w:rPr>
            </w:pPr>
            <w:r w:rsidRPr="00936175">
              <w:rPr>
                <w:rFonts w:cs="Arial"/>
                <w:b/>
                <w:lang w:val="en-US"/>
              </w:rPr>
              <w:t>Impact</w:t>
            </w:r>
          </w:p>
        </w:tc>
      </w:tr>
      <w:tr w:rsidR="00D76A70" w:rsidRPr="00936175" w:rsidTr="00A448B9">
        <w:tc>
          <w:tcPr>
            <w:tcW w:w="1662" w:type="pct"/>
            <w:shd w:val="clear" w:color="auto" w:fill="auto"/>
            <w:vAlign w:val="center"/>
          </w:tcPr>
          <w:p w:rsidR="00D76A70" w:rsidRPr="00936175" w:rsidRDefault="00A448B9" w:rsidP="00691750">
            <w:pPr>
              <w:pStyle w:val="TableText0"/>
              <w:rPr>
                <w:rFonts w:cs="Arial"/>
                <w:lang w:val="en-US"/>
              </w:rPr>
            </w:pPr>
            <w:r w:rsidRPr="00936175">
              <w:rPr>
                <w:rFonts w:cs="Arial"/>
                <w:lang w:val="en-US"/>
              </w:rPr>
              <w:t>Extrapolation method</w:t>
            </w:r>
          </w:p>
        </w:tc>
        <w:tc>
          <w:tcPr>
            <w:tcW w:w="2226" w:type="pct"/>
            <w:shd w:val="clear" w:color="auto" w:fill="auto"/>
            <w:vAlign w:val="center"/>
          </w:tcPr>
          <w:p w:rsidR="00D76A70" w:rsidRPr="00936175" w:rsidRDefault="00A448B9" w:rsidP="00691750">
            <w:pPr>
              <w:pStyle w:val="TableText0"/>
              <w:rPr>
                <w:rFonts w:cs="Arial"/>
                <w:lang w:val="en-US"/>
              </w:rPr>
            </w:pPr>
            <w:r w:rsidRPr="00936175">
              <w:rPr>
                <w:rFonts w:cs="Arial"/>
                <w:lang w:val="en-US"/>
              </w:rPr>
              <w:t>Log-logistic curve</w:t>
            </w:r>
          </w:p>
        </w:tc>
        <w:tc>
          <w:tcPr>
            <w:tcW w:w="1112" w:type="pct"/>
            <w:shd w:val="clear" w:color="auto" w:fill="auto"/>
            <w:vAlign w:val="center"/>
          </w:tcPr>
          <w:p w:rsidR="00D76A70" w:rsidRPr="00936175" w:rsidRDefault="00A448B9" w:rsidP="00691750">
            <w:pPr>
              <w:pStyle w:val="TableText0"/>
              <w:rPr>
                <w:rFonts w:cs="Arial"/>
                <w:lang w:val="en-US"/>
              </w:rPr>
            </w:pPr>
            <w:r w:rsidRPr="00936175">
              <w:rPr>
                <w:rFonts w:cs="Arial"/>
                <w:lang w:val="en-US"/>
              </w:rPr>
              <w:t xml:space="preserve">High, </w:t>
            </w:r>
            <w:proofErr w:type="spellStart"/>
            <w:r w:rsidRPr="00936175">
              <w:rPr>
                <w:rFonts w:cs="Arial"/>
                <w:lang w:val="en-US"/>
              </w:rPr>
              <w:t>favours</w:t>
            </w:r>
            <w:proofErr w:type="spellEnd"/>
            <w:r w:rsidRPr="00936175">
              <w:rPr>
                <w:rFonts w:cs="Arial"/>
                <w:lang w:val="en-US"/>
              </w:rPr>
              <w:t xml:space="preserve"> </w:t>
            </w:r>
            <w:proofErr w:type="spellStart"/>
            <w:r w:rsidRPr="00936175">
              <w:rPr>
                <w:rFonts w:cs="Arial"/>
                <w:lang w:val="en-US"/>
              </w:rPr>
              <w:t>olaparib</w:t>
            </w:r>
            <w:proofErr w:type="spellEnd"/>
          </w:p>
        </w:tc>
      </w:tr>
      <w:tr w:rsidR="00D76A70" w:rsidRPr="00936175" w:rsidTr="00A448B9">
        <w:tc>
          <w:tcPr>
            <w:tcW w:w="1662" w:type="pct"/>
            <w:shd w:val="clear" w:color="auto" w:fill="auto"/>
            <w:vAlign w:val="center"/>
          </w:tcPr>
          <w:p w:rsidR="00D76A70" w:rsidRPr="00936175" w:rsidRDefault="00A448B9" w:rsidP="00691750">
            <w:pPr>
              <w:pStyle w:val="TableText0"/>
              <w:rPr>
                <w:rFonts w:cs="Arial"/>
                <w:lang w:val="en-US"/>
              </w:rPr>
            </w:pPr>
            <w:r w:rsidRPr="00936175">
              <w:rPr>
                <w:rFonts w:cs="Arial"/>
                <w:lang w:val="en-US"/>
              </w:rPr>
              <w:t xml:space="preserve">Estimation of true OS of </w:t>
            </w:r>
            <w:proofErr w:type="spellStart"/>
            <w:r w:rsidRPr="00936175">
              <w:rPr>
                <w:rFonts w:cs="Arial"/>
                <w:lang w:val="en-US"/>
              </w:rPr>
              <w:t>olaparib</w:t>
            </w:r>
            <w:proofErr w:type="spellEnd"/>
          </w:p>
        </w:tc>
        <w:tc>
          <w:tcPr>
            <w:tcW w:w="2226" w:type="pct"/>
            <w:shd w:val="clear" w:color="auto" w:fill="auto"/>
            <w:vAlign w:val="center"/>
          </w:tcPr>
          <w:p w:rsidR="00D76A70" w:rsidRPr="00936175" w:rsidRDefault="00A448B9" w:rsidP="00691750">
            <w:pPr>
              <w:pStyle w:val="TableText0"/>
              <w:rPr>
                <w:rFonts w:cs="Arial"/>
                <w:lang w:val="en-US"/>
              </w:rPr>
            </w:pPr>
            <w:r w:rsidRPr="00936175">
              <w:rPr>
                <w:rFonts w:cs="Arial"/>
                <w:i/>
                <w:lang w:val="en-US"/>
              </w:rPr>
              <w:t>Post hoc</w:t>
            </w:r>
            <w:r w:rsidRPr="00936175">
              <w:rPr>
                <w:rFonts w:cs="Arial"/>
                <w:lang w:val="en-US"/>
              </w:rPr>
              <w:t xml:space="preserve"> ‘</w:t>
            </w:r>
            <w:proofErr w:type="spellStart"/>
            <w:r w:rsidRPr="00936175">
              <w:rPr>
                <w:rFonts w:cs="Arial"/>
                <w:lang w:val="en-US"/>
              </w:rPr>
              <w:t>PARPi</w:t>
            </w:r>
            <w:proofErr w:type="spellEnd"/>
            <w:r w:rsidRPr="00936175">
              <w:rPr>
                <w:rFonts w:cs="Arial"/>
                <w:lang w:val="en-US"/>
              </w:rPr>
              <w:t xml:space="preserve"> sites excluded method’</w:t>
            </w:r>
          </w:p>
        </w:tc>
        <w:tc>
          <w:tcPr>
            <w:tcW w:w="1112" w:type="pct"/>
            <w:shd w:val="clear" w:color="auto" w:fill="auto"/>
            <w:vAlign w:val="center"/>
          </w:tcPr>
          <w:p w:rsidR="00D76A70" w:rsidRPr="00936175" w:rsidRDefault="00A448B9" w:rsidP="00691750">
            <w:pPr>
              <w:pStyle w:val="TableText0"/>
              <w:rPr>
                <w:rFonts w:cs="Arial"/>
                <w:lang w:val="en-US"/>
              </w:rPr>
            </w:pPr>
            <w:r w:rsidRPr="00936175">
              <w:rPr>
                <w:rFonts w:cs="Arial"/>
                <w:lang w:val="en-US"/>
              </w:rPr>
              <w:t xml:space="preserve">High, </w:t>
            </w:r>
            <w:proofErr w:type="spellStart"/>
            <w:r w:rsidRPr="00936175">
              <w:rPr>
                <w:rFonts w:cs="Arial"/>
                <w:lang w:val="en-US"/>
              </w:rPr>
              <w:t>favours</w:t>
            </w:r>
            <w:proofErr w:type="spellEnd"/>
            <w:r w:rsidRPr="00936175">
              <w:rPr>
                <w:rFonts w:cs="Arial"/>
                <w:lang w:val="en-US"/>
              </w:rPr>
              <w:t xml:space="preserve"> </w:t>
            </w:r>
            <w:proofErr w:type="spellStart"/>
            <w:r w:rsidRPr="00936175">
              <w:rPr>
                <w:rFonts w:cs="Arial"/>
                <w:lang w:val="en-US"/>
              </w:rPr>
              <w:t>olaparib</w:t>
            </w:r>
            <w:proofErr w:type="spellEnd"/>
          </w:p>
        </w:tc>
      </w:tr>
      <w:tr w:rsidR="00D76A70" w:rsidRPr="00936175" w:rsidTr="00A448B9">
        <w:tc>
          <w:tcPr>
            <w:tcW w:w="1662" w:type="pct"/>
            <w:shd w:val="clear" w:color="auto" w:fill="auto"/>
            <w:vAlign w:val="center"/>
          </w:tcPr>
          <w:p w:rsidR="00D76A70" w:rsidRPr="00936175" w:rsidRDefault="00A448B9" w:rsidP="00691750">
            <w:pPr>
              <w:pStyle w:val="TableText0"/>
              <w:rPr>
                <w:rFonts w:cs="Arial"/>
                <w:lang w:val="en-US"/>
              </w:rPr>
            </w:pPr>
            <w:proofErr w:type="spellStart"/>
            <w:r w:rsidRPr="00936175">
              <w:rPr>
                <w:rFonts w:cs="Arial"/>
                <w:lang w:val="en-US"/>
              </w:rPr>
              <w:t>Olaparib</w:t>
            </w:r>
            <w:proofErr w:type="spellEnd"/>
            <w:r w:rsidRPr="00936175">
              <w:rPr>
                <w:rFonts w:cs="Arial"/>
                <w:lang w:val="en-US"/>
              </w:rPr>
              <w:t xml:space="preserve"> treatment cost</w:t>
            </w:r>
          </w:p>
        </w:tc>
        <w:tc>
          <w:tcPr>
            <w:tcW w:w="2226" w:type="pct"/>
            <w:shd w:val="clear" w:color="auto" w:fill="auto"/>
            <w:vAlign w:val="center"/>
          </w:tcPr>
          <w:p w:rsidR="00D76A70" w:rsidRPr="00936175" w:rsidRDefault="00A448B9" w:rsidP="00691750">
            <w:pPr>
              <w:pStyle w:val="TableText0"/>
              <w:rPr>
                <w:rFonts w:cs="Arial"/>
                <w:lang w:val="en-US"/>
              </w:rPr>
            </w:pPr>
            <w:r w:rsidRPr="00936175">
              <w:rPr>
                <w:rFonts w:cs="Arial"/>
                <w:lang w:val="en-US"/>
              </w:rPr>
              <w:t>Mean duration of treatment of Study 19 (18m)</w:t>
            </w:r>
          </w:p>
        </w:tc>
        <w:tc>
          <w:tcPr>
            <w:tcW w:w="1112" w:type="pct"/>
            <w:shd w:val="clear" w:color="auto" w:fill="auto"/>
            <w:vAlign w:val="center"/>
          </w:tcPr>
          <w:p w:rsidR="00D76A70" w:rsidRPr="00936175" w:rsidRDefault="00A448B9" w:rsidP="00691750">
            <w:pPr>
              <w:pStyle w:val="TableText0"/>
              <w:rPr>
                <w:rFonts w:cs="Arial"/>
                <w:lang w:val="en-US"/>
              </w:rPr>
            </w:pPr>
            <w:r w:rsidRPr="00936175">
              <w:rPr>
                <w:rFonts w:cs="Arial"/>
                <w:lang w:val="en-US"/>
              </w:rPr>
              <w:t xml:space="preserve">High, </w:t>
            </w:r>
            <w:proofErr w:type="spellStart"/>
            <w:r w:rsidRPr="00936175">
              <w:rPr>
                <w:rFonts w:cs="Arial"/>
                <w:lang w:val="en-US"/>
              </w:rPr>
              <w:t>favours</w:t>
            </w:r>
            <w:proofErr w:type="spellEnd"/>
            <w:r w:rsidRPr="00936175">
              <w:rPr>
                <w:rFonts w:cs="Arial"/>
                <w:lang w:val="en-US"/>
              </w:rPr>
              <w:t xml:space="preserve"> </w:t>
            </w:r>
            <w:proofErr w:type="spellStart"/>
            <w:r w:rsidRPr="00936175">
              <w:rPr>
                <w:rFonts w:cs="Arial"/>
                <w:lang w:val="en-US"/>
              </w:rPr>
              <w:t>olaparib</w:t>
            </w:r>
            <w:proofErr w:type="spellEnd"/>
          </w:p>
        </w:tc>
      </w:tr>
    </w:tbl>
    <w:p w:rsidR="00D76A70" w:rsidRPr="00DE6358" w:rsidRDefault="00D76A70" w:rsidP="00691750">
      <w:pPr>
        <w:pStyle w:val="TableFooter"/>
        <w:ind w:firstLine="720"/>
      </w:pPr>
      <w:r w:rsidRPr="00DE6358">
        <w:t>Source: compiled during the evaluation</w:t>
      </w:r>
    </w:p>
    <w:p w:rsidR="00A448B9" w:rsidRPr="00936175" w:rsidRDefault="00A448B9" w:rsidP="00691750">
      <w:pPr>
        <w:pStyle w:val="TableFooter"/>
        <w:ind w:firstLine="720"/>
      </w:pPr>
      <w:r w:rsidRPr="00936175">
        <w:t xml:space="preserve">OS = overall survival; </w:t>
      </w:r>
      <w:proofErr w:type="spellStart"/>
      <w:r w:rsidRPr="00936175">
        <w:t>PARPi</w:t>
      </w:r>
      <w:proofErr w:type="spellEnd"/>
      <w:r w:rsidRPr="00936175">
        <w:t xml:space="preserve"> = </w:t>
      </w:r>
      <w:proofErr w:type="spellStart"/>
      <w:r w:rsidRPr="00936175">
        <w:t>polyadenosine</w:t>
      </w:r>
      <w:proofErr w:type="spellEnd"/>
      <w:r w:rsidRPr="00936175">
        <w:t xml:space="preserve"> 5’ </w:t>
      </w:r>
      <w:proofErr w:type="spellStart"/>
      <w:r w:rsidRPr="00936175">
        <w:t>diphosphoribose</w:t>
      </w:r>
      <w:proofErr w:type="spellEnd"/>
      <w:r w:rsidRPr="00936175">
        <w:t xml:space="preserve"> polymerase inhibitor</w:t>
      </w:r>
      <w:r w:rsidR="007A1FC5" w:rsidRPr="00936175">
        <w:t>; m = months</w:t>
      </w:r>
    </w:p>
    <w:p w:rsidR="00D76A70" w:rsidRPr="00A964F3" w:rsidRDefault="00D76A70" w:rsidP="00D76A70">
      <w:pPr>
        <w:rPr>
          <w:rFonts w:ascii="Arial" w:hAnsi="Arial" w:cs="Arial"/>
          <w:sz w:val="22"/>
          <w:szCs w:val="22"/>
        </w:rPr>
      </w:pPr>
    </w:p>
    <w:p w:rsidR="00B40134" w:rsidRPr="00936175" w:rsidRDefault="00B40134" w:rsidP="00F5403B">
      <w:pPr>
        <w:pStyle w:val="ListParagraph"/>
        <w:numPr>
          <w:ilvl w:val="1"/>
          <w:numId w:val="9"/>
        </w:numPr>
        <w:rPr>
          <w:rFonts w:ascii="Arial" w:hAnsi="Arial" w:cs="Arial"/>
          <w:sz w:val="22"/>
          <w:szCs w:val="22"/>
        </w:rPr>
      </w:pPr>
      <w:r w:rsidRPr="00936175">
        <w:rPr>
          <w:rFonts w:ascii="Arial" w:hAnsi="Arial" w:cs="Arial"/>
          <w:sz w:val="22"/>
          <w:szCs w:val="22"/>
          <w:lang w:val="en-GB"/>
        </w:rPr>
        <w:t xml:space="preserve">The results of the </w:t>
      </w:r>
      <w:r w:rsidRPr="006E0E1D">
        <w:rPr>
          <w:rFonts w:ascii="Arial" w:hAnsi="Arial" w:cs="Arial"/>
          <w:sz w:val="22"/>
          <w:szCs w:val="22"/>
        </w:rPr>
        <w:t>economic</w:t>
      </w:r>
      <w:r w:rsidRPr="00936175">
        <w:rPr>
          <w:rFonts w:ascii="Arial" w:hAnsi="Arial" w:cs="Arial"/>
          <w:sz w:val="22"/>
          <w:szCs w:val="22"/>
          <w:lang w:val="en-GB"/>
        </w:rPr>
        <w:t xml:space="preserve"> evaluation </w:t>
      </w:r>
      <w:r w:rsidR="00436164" w:rsidRPr="00936175">
        <w:rPr>
          <w:rFonts w:ascii="Arial" w:hAnsi="Arial" w:cs="Arial"/>
          <w:sz w:val="22"/>
          <w:szCs w:val="22"/>
          <w:lang w:val="en-GB"/>
        </w:rPr>
        <w:t xml:space="preserve">are presented in </w:t>
      </w:r>
      <w:r w:rsidR="004C3F7F">
        <w:rPr>
          <w:rFonts w:ascii="Arial" w:hAnsi="Arial" w:cs="Arial"/>
          <w:sz w:val="22"/>
          <w:szCs w:val="22"/>
          <w:lang w:val="en-GB"/>
        </w:rPr>
        <w:t>Table</w:t>
      </w:r>
      <w:r w:rsidR="008A2B3C">
        <w:rPr>
          <w:rFonts w:ascii="Arial" w:hAnsi="Arial" w:cs="Arial"/>
          <w:sz w:val="22"/>
          <w:szCs w:val="22"/>
          <w:lang w:val="en-GB"/>
        </w:rPr>
        <w:t xml:space="preserve"> </w:t>
      </w:r>
      <w:r w:rsidR="00543483" w:rsidRPr="00936175">
        <w:rPr>
          <w:rFonts w:ascii="Arial" w:hAnsi="Arial" w:cs="Arial"/>
          <w:sz w:val="22"/>
          <w:szCs w:val="22"/>
          <w:lang w:val="en-GB"/>
        </w:rPr>
        <w:t>1</w:t>
      </w:r>
      <w:r w:rsidR="00DE6358">
        <w:rPr>
          <w:rFonts w:ascii="Arial" w:hAnsi="Arial" w:cs="Arial"/>
          <w:sz w:val="22"/>
          <w:szCs w:val="22"/>
          <w:lang w:val="en-GB"/>
        </w:rPr>
        <w:t>7</w:t>
      </w:r>
      <w:r w:rsidRPr="00936175">
        <w:rPr>
          <w:rFonts w:ascii="Arial" w:hAnsi="Arial" w:cs="Arial"/>
          <w:sz w:val="22"/>
          <w:szCs w:val="22"/>
          <w:lang w:val="en-GB"/>
        </w:rPr>
        <w:t>.</w:t>
      </w:r>
    </w:p>
    <w:p w:rsidR="00AA6306" w:rsidRPr="00A964F3" w:rsidRDefault="00AA6306" w:rsidP="0098195B">
      <w:pPr>
        <w:rPr>
          <w:rFonts w:ascii="Arial" w:hAnsi="Arial" w:cs="Arial"/>
          <w:sz w:val="22"/>
          <w:szCs w:val="22"/>
        </w:rPr>
      </w:pPr>
    </w:p>
    <w:p w:rsidR="00AA6306" w:rsidRPr="00936175" w:rsidRDefault="004C3F7F" w:rsidP="00AA6306">
      <w:pPr>
        <w:pStyle w:val="Tabletextboldleft"/>
        <w:ind w:firstLine="720"/>
      </w:pPr>
      <w:r>
        <w:t>Table</w:t>
      </w:r>
      <w:r w:rsidR="008A2B3C">
        <w:t xml:space="preserve"> </w:t>
      </w:r>
      <w:r w:rsidR="00543483" w:rsidRPr="00936175">
        <w:t>1</w:t>
      </w:r>
      <w:r w:rsidR="00C04B7C">
        <w:t>7</w:t>
      </w:r>
      <w:r w:rsidR="00AA6306" w:rsidRPr="00936175">
        <w:t>: Results of the economic evaluation</w:t>
      </w:r>
      <w:r w:rsidR="001023FE" w:rsidRPr="00936175">
        <w:t xml:space="preserve"> (per person)</w:t>
      </w:r>
    </w:p>
    <w:tbl>
      <w:tblPr>
        <w:tblW w:w="769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Results of the economic evaluation (per person)"/>
        <w:tblDescription w:val="Incremental cost/per year of life saved and QALY saved"/>
      </w:tblPr>
      <w:tblGrid>
        <w:gridCol w:w="2126"/>
        <w:gridCol w:w="2127"/>
        <w:gridCol w:w="1701"/>
        <w:gridCol w:w="1741"/>
      </w:tblGrid>
      <w:tr w:rsidR="00B40134" w:rsidRPr="00936175" w:rsidTr="00B40134">
        <w:trPr>
          <w:trHeight w:val="113"/>
        </w:trPr>
        <w:tc>
          <w:tcPr>
            <w:tcW w:w="2126" w:type="dxa"/>
          </w:tcPr>
          <w:p w:rsidR="00B40134" w:rsidRPr="00936175" w:rsidRDefault="00B40134" w:rsidP="00137F9A">
            <w:pPr>
              <w:pStyle w:val="TableText0"/>
              <w:rPr>
                <w:rStyle w:val="CommentReference"/>
                <w:rFonts w:cs="Arial"/>
              </w:rPr>
            </w:pPr>
            <w:r w:rsidRPr="00936175">
              <w:rPr>
                <w:rStyle w:val="CommentReference"/>
                <w:rFonts w:cs="Arial"/>
              </w:rPr>
              <w:t>Component</w:t>
            </w:r>
          </w:p>
        </w:tc>
        <w:tc>
          <w:tcPr>
            <w:tcW w:w="2127" w:type="dxa"/>
          </w:tcPr>
          <w:p w:rsidR="00B40134" w:rsidRPr="00936175" w:rsidRDefault="00B40134" w:rsidP="00137F9A">
            <w:pPr>
              <w:pStyle w:val="TableText0"/>
              <w:jc w:val="center"/>
              <w:rPr>
                <w:rStyle w:val="CommentReference"/>
                <w:rFonts w:cs="Arial"/>
              </w:rPr>
            </w:pPr>
            <w:r w:rsidRPr="0029534A">
              <w:rPr>
                <w:rStyle w:val="CommentReference"/>
                <w:rFonts w:cs="Arial"/>
                <w:i/>
              </w:rPr>
              <w:t>BRCA</w:t>
            </w:r>
            <w:r w:rsidRPr="00936175">
              <w:rPr>
                <w:rStyle w:val="CommentReference"/>
                <w:rFonts w:cs="Arial"/>
              </w:rPr>
              <w:t xml:space="preserve"> testing/</w:t>
            </w:r>
            <w:proofErr w:type="spellStart"/>
            <w:r w:rsidRPr="00936175">
              <w:rPr>
                <w:rStyle w:val="CommentReference"/>
                <w:rFonts w:cs="Arial"/>
              </w:rPr>
              <w:t>olaparib</w:t>
            </w:r>
            <w:proofErr w:type="spellEnd"/>
          </w:p>
        </w:tc>
        <w:tc>
          <w:tcPr>
            <w:tcW w:w="1701" w:type="dxa"/>
          </w:tcPr>
          <w:p w:rsidR="00B40134" w:rsidRPr="00936175" w:rsidRDefault="00B40134" w:rsidP="00137F9A">
            <w:pPr>
              <w:pStyle w:val="TableText0"/>
              <w:jc w:val="center"/>
              <w:rPr>
                <w:rStyle w:val="CommentReference"/>
                <w:rFonts w:cs="Arial"/>
              </w:rPr>
            </w:pPr>
            <w:r w:rsidRPr="00936175">
              <w:rPr>
                <w:rStyle w:val="CommentReference"/>
                <w:rFonts w:cs="Arial"/>
              </w:rPr>
              <w:t>Standard of care</w:t>
            </w:r>
          </w:p>
        </w:tc>
        <w:tc>
          <w:tcPr>
            <w:tcW w:w="1741" w:type="dxa"/>
          </w:tcPr>
          <w:p w:rsidR="00B40134" w:rsidRPr="00936175" w:rsidRDefault="00B40134" w:rsidP="00137F9A">
            <w:pPr>
              <w:pStyle w:val="TableText0"/>
              <w:jc w:val="center"/>
              <w:rPr>
                <w:rStyle w:val="CommentReference"/>
                <w:rFonts w:cs="Arial"/>
              </w:rPr>
            </w:pPr>
            <w:r w:rsidRPr="00936175">
              <w:rPr>
                <w:rStyle w:val="CommentReference"/>
                <w:rFonts w:cs="Arial"/>
              </w:rPr>
              <w:t>Increment</w:t>
            </w:r>
          </w:p>
        </w:tc>
      </w:tr>
      <w:tr w:rsidR="00B40134" w:rsidRPr="00936175" w:rsidTr="00B40134">
        <w:trPr>
          <w:trHeight w:val="56"/>
        </w:trPr>
        <w:tc>
          <w:tcPr>
            <w:tcW w:w="2126" w:type="dxa"/>
          </w:tcPr>
          <w:p w:rsidR="00B40134" w:rsidRPr="00936175" w:rsidRDefault="00B40134" w:rsidP="00137F9A">
            <w:pPr>
              <w:pStyle w:val="TableText0"/>
              <w:rPr>
                <w:rStyle w:val="CommentReference"/>
                <w:rFonts w:cs="Arial"/>
                <w:b w:val="0"/>
              </w:rPr>
            </w:pPr>
            <w:r w:rsidRPr="00936175">
              <w:rPr>
                <w:rStyle w:val="CommentReference"/>
                <w:rFonts w:cs="Arial"/>
                <w:b w:val="0"/>
              </w:rPr>
              <w:t>Costs</w:t>
            </w:r>
          </w:p>
        </w:tc>
        <w:tc>
          <w:tcPr>
            <w:tcW w:w="2127" w:type="dxa"/>
          </w:tcPr>
          <w:p w:rsidR="00B40134" w:rsidRPr="00936175" w:rsidRDefault="00B40134" w:rsidP="00137F9A">
            <w:pPr>
              <w:pStyle w:val="TableText0"/>
              <w:jc w:val="right"/>
              <w:rPr>
                <w:rStyle w:val="CommentReference"/>
                <w:rFonts w:cs="Arial"/>
                <w:b w:val="0"/>
              </w:rPr>
            </w:pPr>
            <w:r w:rsidRPr="00936175">
              <w:rPr>
                <w:rStyle w:val="CommentReference"/>
                <w:rFonts w:cs="Arial"/>
                <w:b w:val="0"/>
              </w:rPr>
              <w:t>$</w:t>
            </w:r>
            <w:r w:rsidR="00770610">
              <w:rPr>
                <w:rStyle w:val="CommentReference"/>
                <w:rFonts w:cs="Arial"/>
                <w:b w:val="0"/>
                <w:noProof/>
                <w:color w:val="000000"/>
                <w:highlight w:val="black"/>
              </w:rPr>
              <w:t>''''''''''''''''</w:t>
            </w:r>
          </w:p>
        </w:tc>
        <w:tc>
          <w:tcPr>
            <w:tcW w:w="1701" w:type="dxa"/>
          </w:tcPr>
          <w:p w:rsidR="00B40134" w:rsidRPr="00936175" w:rsidRDefault="00B40134" w:rsidP="00137F9A">
            <w:pPr>
              <w:pStyle w:val="TableText0"/>
              <w:jc w:val="right"/>
              <w:rPr>
                <w:rStyle w:val="CommentReference"/>
                <w:rFonts w:cs="Arial"/>
                <w:b w:val="0"/>
              </w:rPr>
            </w:pPr>
            <w:r w:rsidRPr="00936175">
              <w:rPr>
                <w:rStyle w:val="CommentReference"/>
                <w:rFonts w:cs="Arial"/>
                <w:b w:val="0"/>
              </w:rPr>
              <w:t>$13,798</w:t>
            </w:r>
          </w:p>
        </w:tc>
        <w:tc>
          <w:tcPr>
            <w:tcW w:w="1741" w:type="dxa"/>
          </w:tcPr>
          <w:p w:rsidR="00B40134" w:rsidRPr="00936175" w:rsidRDefault="00B40134" w:rsidP="00137F9A">
            <w:pPr>
              <w:pStyle w:val="TableText0"/>
              <w:jc w:val="right"/>
              <w:rPr>
                <w:rStyle w:val="CommentReference"/>
                <w:rFonts w:cs="Arial"/>
                <w:b w:val="0"/>
              </w:rPr>
            </w:pPr>
            <w:r w:rsidRPr="00936175">
              <w:rPr>
                <w:rStyle w:val="CommentReference"/>
                <w:rFonts w:cs="Arial"/>
                <w:b w:val="0"/>
              </w:rPr>
              <w:t>$</w:t>
            </w:r>
            <w:r w:rsidR="00770610">
              <w:rPr>
                <w:rStyle w:val="CommentReference"/>
                <w:rFonts w:cs="Arial"/>
                <w:b w:val="0"/>
                <w:noProof/>
                <w:color w:val="000000"/>
                <w:highlight w:val="black"/>
              </w:rPr>
              <w:t>'''''''''''''''''</w:t>
            </w:r>
          </w:p>
        </w:tc>
      </w:tr>
      <w:tr w:rsidR="00B40134" w:rsidRPr="00936175" w:rsidTr="00B40134">
        <w:trPr>
          <w:trHeight w:val="63"/>
        </w:trPr>
        <w:tc>
          <w:tcPr>
            <w:tcW w:w="2126" w:type="dxa"/>
          </w:tcPr>
          <w:p w:rsidR="00B40134" w:rsidRPr="00936175" w:rsidRDefault="00B40134" w:rsidP="00354D46">
            <w:pPr>
              <w:pStyle w:val="TableText0"/>
              <w:rPr>
                <w:rStyle w:val="CommentReference"/>
                <w:rFonts w:cs="Arial"/>
              </w:rPr>
            </w:pPr>
            <w:proofErr w:type="spellStart"/>
            <w:r w:rsidRPr="00936175">
              <w:rPr>
                <w:rFonts w:cs="Arial"/>
              </w:rPr>
              <w:t>YoL</w:t>
            </w:r>
            <w:r w:rsidR="00354D46">
              <w:rPr>
                <w:rFonts w:cs="Arial"/>
              </w:rPr>
              <w:t>G</w:t>
            </w:r>
            <w:proofErr w:type="spellEnd"/>
            <w:r w:rsidRPr="00936175">
              <w:rPr>
                <w:rFonts w:cs="Arial"/>
              </w:rPr>
              <w:t xml:space="preserve"> (discounted)</w:t>
            </w:r>
          </w:p>
        </w:tc>
        <w:tc>
          <w:tcPr>
            <w:tcW w:w="2127" w:type="dxa"/>
            <w:vAlign w:val="center"/>
          </w:tcPr>
          <w:p w:rsidR="00B40134" w:rsidRPr="00936175" w:rsidRDefault="00B40134" w:rsidP="00137F9A">
            <w:pPr>
              <w:pStyle w:val="TableText0"/>
              <w:jc w:val="center"/>
              <w:rPr>
                <w:rFonts w:cs="Arial"/>
              </w:rPr>
            </w:pPr>
            <w:r w:rsidRPr="00936175">
              <w:rPr>
                <w:rFonts w:cs="Arial"/>
              </w:rPr>
              <w:t>3.82</w:t>
            </w:r>
          </w:p>
        </w:tc>
        <w:tc>
          <w:tcPr>
            <w:tcW w:w="1701" w:type="dxa"/>
            <w:vAlign w:val="center"/>
          </w:tcPr>
          <w:p w:rsidR="00B40134" w:rsidRPr="00936175" w:rsidRDefault="00B40134" w:rsidP="00137F9A">
            <w:pPr>
              <w:pStyle w:val="TableText0"/>
              <w:jc w:val="center"/>
              <w:rPr>
                <w:rFonts w:cs="Arial"/>
              </w:rPr>
            </w:pPr>
            <w:r w:rsidRPr="00936175">
              <w:rPr>
                <w:rFonts w:cs="Arial"/>
              </w:rPr>
              <w:t>2.63</w:t>
            </w:r>
          </w:p>
        </w:tc>
        <w:tc>
          <w:tcPr>
            <w:tcW w:w="1741" w:type="dxa"/>
            <w:vAlign w:val="center"/>
          </w:tcPr>
          <w:p w:rsidR="00B40134" w:rsidRPr="00936175" w:rsidRDefault="00B40134" w:rsidP="00137F9A">
            <w:pPr>
              <w:pStyle w:val="TableText0"/>
              <w:jc w:val="center"/>
              <w:rPr>
                <w:rFonts w:cs="Arial"/>
              </w:rPr>
            </w:pPr>
            <w:r w:rsidRPr="00936175">
              <w:rPr>
                <w:rFonts w:cs="Arial"/>
              </w:rPr>
              <w:t>1.19</w:t>
            </w:r>
          </w:p>
        </w:tc>
      </w:tr>
      <w:tr w:rsidR="00B40134" w:rsidRPr="00936175" w:rsidTr="00B40134">
        <w:trPr>
          <w:trHeight w:val="109"/>
        </w:trPr>
        <w:tc>
          <w:tcPr>
            <w:tcW w:w="2126" w:type="dxa"/>
          </w:tcPr>
          <w:p w:rsidR="00B40134" w:rsidRPr="00936175" w:rsidRDefault="00B40134" w:rsidP="00354D46">
            <w:pPr>
              <w:pStyle w:val="TableText0"/>
              <w:rPr>
                <w:rStyle w:val="CommentReference"/>
                <w:rFonts w:cs="Arial"/>
              </w:rPr>
            </w:pPr>
            <w:r w:rsidRPr="00936175">
              <w:rPr>
                <w:rFonts w:cs="Arial"/>
              </w:rPr>
              <w:t xml:space="preserve">QALYs </w:t>
            </w:r>
            <w:r w:rsidR="00354D46">
              <w:rPr>
                <w:rFonts w:cs="Arial"/>
              </w:rPr>
              <w:t>gained</w:t>
            </w:r>
            <w:r w:rsidRPr="00936175">
              <w:rPr>
                <w:rFonts w:cs="Arial"/>
              </w:rPr>
              <w:t xml:space="preserve"> (discounted)</w:t>
            </w:r>
          </w:p>
        </w:tc>
        <w:tc>
          <w:tcPr>
            <w:tcW w:w="2127" w:type="dxa"/>
            <w:vAlign w:val="center"/>
          </w:tcPr>
          <w:p w:rsidR="00B40134" w:rsidRPr="00936175" w:rsidRDefault="00B40134" w:rsidP="00137F9A">
            <w:pPr>
              <w:pStyle w:val="TableText0"/>
              <w:jc w:val="center"/>
              <w:rPr>
                <w:rFonts w:cs="Arial"/>
              </w:rPr>
            </w:pPr>
            <w:r w:rsidRPr="00936175">
              <w:rPr>
                <w:rFonts w:cs="Arial"/>
              </w:rPr>
              <w:t>2.85</w:t>
            </w:r>
          </w:p>
        </w:tc>
        <w:tc>
          <w:tcPr>
            <w:tcW w:w="1701" w:type="dxa"/>
            <w:vAlign w:val="center"/>
          </w:tcPr>
          <w:p w:rsidR="00B40134" w:rsidRPr="00936175" w:rsidRDefault="00B40134" w:rsidP="00137F9A">
            <w:pPr>
              <w:pStyle w:val="TableText0"/>
              <w:jc w:val="center"/>
              <w:rPr>
                <w:rFonts w:cs="Arial"/>
              </w:rPr>
            </w:pPr>
            <w:r w:rsidRPr="00936175">
              <w:rPr>
                <w:rFonts w:cs="Arial"/>
              </w:rPr>
              <w:t>1.92</w:t>
            </w:r>
          </w:p>
        </w:tc>
        <w:tc>
          <w:tcPr>
            <w:tcW w:w="1741" w:type="dxa"/>
            <w:vAlign w:val="center"/>
          </w:tcPr>
          <w:p w:rsidR="00B40134" w:rsidRPr="00936175" w:rsidRDefault="00B40134" w:rsidP="00137F9A">
            <w:pPr>
              <w:pStyle w:val="TableText0"/>
              <w:jc w:val="center"/>
              <w:rPr>
                <w:rFonts w:cs="Arial"/>
              </w:rPr>
            </w:pPr>
            <w:r w:rsidRPr="00936175">
              <w:rPr>
                <w:rFonts w:cs="Arial"/>
              </w:rPr>
              <w:t>0.93</w:t>
            </w:r>
          </w:p>
        </w:tc>
      </w:tr>
      <w:tr w:rsidR="00B40134" w:rsidRPr="00936175" w:rsidTr="00B40134">
        <w:trPr>
          <w:trHeight w:val="155"/>
        </w:trPr>
        <w:tc>
          <w:tcPr>
            <w:tcW w:w="5954" w:type="dxa"/>
            <w:gridSpan w:val="3"/>
          </w:tcPr>
          <w:p w:rsidR="00B40134" w:rsidRPr="00936175" w:rsidRDefault="00B40134" w:rsidP="00354D46">
            <w:pPr>
              <w:pStyle w:val="TableText0"/>
              <w:rPr>
                <w:rStyle w:val="CommentReference"/>
                <w:rFonts w:cs="Arial"/>
              </w:rPr>
            </w:pPr>
            <w:r w:rsidRPr="00936175">
              <w:rPr>
                <w:rStyle w:val="CommentReference"/>
                <w:rFonts w:cs="Arial"/>
              </w:rPr>
              <w:t xml:space="preserve">Incremental cost/per year of life </w:t>
            </w:r>
            <w:r w:rsidR="00354D46">
              <w:rPr>
                <w:rStyle w:val="CommentReference"/>
                <w:rFonts w:cs="Arial"/>
              </w:rPr>
              <w:t>gained</w:t>
            </w:r>
            <w:r w:rsidRPr="00936175">
              <w:rPr>
                <w:rStyle w:val="CommentReference"/>
                <w:rFonts w:cs="Arial"/>
              </w:rPr>
              <w:t xml:space="preserve"> (discounted)</w:t>
            </w:r>
          </w:p>
        </w:tc>
        <w:tc>
          <w:tcPr>
            <w:tcW w:w="1741" w:type="dxa"/>
          </w:tcPr>
          <w:p w:rsidR="00B40134" w:rsidRPr="00936175" w:rsidRDefault="00B40134" w:rsidP="00137F9A">
            <w:pPr>
              <w:pStyle w:val="TableText0"/>
              <w:jc w:val="right"/>
              <w:rPr>
                <w:rStyle w:val="CommentReference"/>
                <w:rFonts w:cs="Arial"/>
              </w:rPr>
            </w:pPr>
            <w:r w:rsidRPr="00936175">
              <w:rPr>
                <w:rStyle w:val="CommentReference"/>
                <w:rFonts w:cs="Arial"/>
              </w:rPr>
              <w:t>$</w:t>
            </w:r>
            <w:r w:rsidR="00770610">
              <w:rPr>
                <w:rStyle w:val="CommentReference"/>
                <w:rFonts w:cs="Arial"/>
                <w:noProof/>
                <w:color w:val="000000"/>
                <w:highlight w:val="black"/>
              </w:rPr>
              <w:t>''''''''''''</w:t>
            </w:r>
          </w:p>
        </w:tc>
      </w:tr>
      <w:tr w:rsidR="00B40134" w:rsidRPr="00936175" w:rsidTr="00B40134">
        <w:trPr>
          <w:trHeight w:val="60"/>
        </w:trPr>
        <w:tc>
          <w:tcPr>
            <w:tcW w:w="5954" w:type="dxa"/>
            <w:gridSpan w:val="3"/>
          </w:tcPr>
          <w:p w:rsidR="00B40134" w:rsidRPr="00936175" w:rsidRDefault="00B40134" w:rsidP="00354D46">
            <w:pPr>
              <w:pStyle w:val="TableText0"/>
              <w:rPr>
                <w:rStyle w:val="CommentReference"/>
                <w:rFonts w:cs="Arial"/>
              </w:rPr>
            </w:pPr>
            <w:r w:rsidRPr="00936175">
              <w:rPr>
                <w:rStyle w:val="CommentReference"/>
                <w:rFonts w:cs="Arial"/>
              </w:rPr>
              <w:t xml:space="preserve">Incremental cost/per QALY </w:t>
            </w:r>
            <w:r w:rsidR="00354D46">
              <w:rPr>
                <w:rStyle w:val="CommentReference"/>
                <w:rFonts w:cs="Arial"/>
              </w:rPr>
              <w:t>gained</w:t>
            </w:r>
            <w:r w:rsidRPr="00936175">
              <w:rPr>
                <w:rStyle w:val="CommentReference"/>
                <w:rFonts w:cs="Arial"/>
              </w:rPr>
              <w:t xml:space="preserve"> (discounted)</w:t>
            </w:r>
          </w:p>
        </w:tc>
        <w:tc>
          <w:tcPr>
            <w:tcW w:w="1741" w:type="dxa"/>
          </w:tcPr>
          <w:p w:rsidR="00B40134" w:rsidRPr="00936175" w:rsidRDefault="00B40134" w:rsidP="00137F9A">
            <w:pPr>
              <w:pStyle w:val="TableText0"/>
              <w:jc w:val="right"/>
              <w:rPr>
                <w:rStyle w:val="CommentReference"/>
                <w:rFonts w:cs="Arial"/>
              </w:rPr>
            </w:pPr>
            <w:r w:rsidRPr="00936175">
              <w:rPr>
                <w:rStyle w:val="CommentReference"/>
                <w:rFonts w:cs="Arial"/>
              </w:rPr>
              <w:t>$</w:t>
            </w:r>
            <w:r w:rsidR="00770610">
              <w:rPr>
                <w:rStyle w:val="CommentReference"/>
                <w:rFonts w:cs="Arial"/>
                <w:noProof/>
                <w:color w:val="000000"/>
                <w:highlight w:val="black"/>
              </w:rPr>
              <w:t>''''''''''''</w:t>
            </w:r>
          </w:p>
        </w:tc>
      </w:tr>
    </w:tbl>
    <w:p w:rsidR="001B61D3" w:rsidRPr="00936175" w:rsidRDefault="001B61D3" w:rsidP="001B61D3">
      <w:pPr>
        <w:pStyle w:val="TableFooter"/>
        <w:ind w:left="720"/>
      </w:pPr>
      <w:r w:rsidRPr="00936175">
        <w:t>Source: Table D.15</w:t>
      </w:r>
      <w:r w:rsidR="00287017" w:rsidRPr="00936175">
        <w:t>-</w:t>
      </w:r>
      <w:r w:rsidRPr="00936175">
        <w:t xml:space="preserve"> D.16, pp219-220 of the submission</w:t>
      </w:r>
    </w:p>
    <w:p w:rsidR="001B61D3" w:rsidRPr="00936175" w:rsidRDefault="001B61D3" w:rsidP="001B61D3">
      <w:pPr>
        <w:pStyle w:val="TableFooter"/>
        <w:ind w:left="720"/>
      </w:pPr>
      <w:r w:rsidRPr="00936175">
        <w:t xml:space="preserve">QALY = quality-adjusted life year; </w:t>
      </w:r>
      <w:proofErr w:type="spellStart"/>
      <w:r w:rsidRPr="00936175">
        <w:t>YoL</w:t>
      </w:r>
      <w:r w:rsidR="00354D46">
        <w:t>G</w:t>
      </w:r>
      <w:proofErr w:type="spellEnd"/>
      <w:r w:rsidRPr="00936175">
        <w:t xml:space="preserve"> = year of life </w:t>
      </w:r>
      <w:r w:rsidR="00354D46">
        <w:t>gained</w:t>
      </w:r>
    </w:p>
    <w:p w:rsidR="00B40134" w:rsidRDefault="00B40134" w:rsidP="001B61D3">
      <w:pPr>
        <w:pStyle w:val="TableFooter"/>
        <w:rPr>
          <w:rFonts w:ascii="Arial" w:hAnsi="Arial"/>
          <w:sz w:val="22"/>
          <w:szCs w:val="22"/>
        </w:rPr>
      </w:pPr>
    </w:p>
    <w:p w:rsidR="00BD7613" w:rsidRDefault="00BD7613" w:rsidP="00BD7613">
      <w:pPr>
        <w:pStyle w:val="TableFooter"/>
        <w:ind w:left="720"/>
        <w:rPr>
          <w:rFonts w:ascii="Arial" w:hAnsi="Arial"/>
          <w:sz w:val="22"/>
          <w:szCs w:val="22"/>
        </w:rPr>
      </w:pPr>
      <w:r>
        <w:rPr>
          <w:rFonts w:ascii="Arial" w:hAnsi="Arial"/>
          <w:sz w:val="22"/>
          <w:szCs w:val="22"/>
        </w:rPr>
        <w:t>The redacted table above shows ICERs in the range of $45,000/QALY - $75,000/QALY</w:t>
      </w:r>
    </w:p>
    <w:p w:rsidR="00BD7613" w:rsidRPr="00A964F3" w:rsidRDefault="00BD7613" w:rsidP="001B61D3">
      <w:pPr>
        <w:pStyle w:val="TableFooter"/>
        <w:rPr>
          <w:rFonts w:ascii="Arial" w:hAnsi="Arial"/>
          <w:sz w:val="22"/>
          <w:szCs w:val="22"/>
        </w:rPr>
      </w:pPr>
    </w:p>
    <w:p w:rsidR="001B61D3" w:rsidRPr="00936175" w:rsidRDefault="001B61D3"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The model estimated a discounted </w:t>
      </w:r>
      <w:r w:rsidR="00287017" w:rsidRPr="00936175">
        <w:rPr>
          <w:rFonts w:ascii="Arial" w:hAnsi="Arial" w:cs="Arial"/>
          <w:sz w:val="22"/>
          <w:szCs w:val="22"/>
        </w:rPr>
        <w:t>incremental cost-effectiveness ratio (</w:t>
      </w:r>
      <w:r w:rsidR="00F94F0E" w:rsidRPr="00936175">
        <w:rPr>
          <w:rFonts w:ascii="Arial" w:hAnsi="Arial" w:cs="Arial"/>
          <w:sz w:val="22"/>
          <w:szCs w:val="22"/>
        </w:rPr>
        <w:t>ICER</w:t>
      </w:r>
      <w:r w:rsidR="00287017" w:rsidRPr="00936175">
        <w:rPr>
          <w:rFonts w:ascii="Arial" w:hAnsi="Arial" w:cs="Arial"/>
          <w:sz w:val="22"/>
          <w:szCs w:val="22"/>
        </w:rPr>
        <w:t>)</w:t>
      </w:r>
      <w:r w:rsidR="0098195B" w:rsidRPr="00936175">
        <w:rPr>
          <w:rFonts w:ascii="Arial" w:hAnsi="Arial" w:cs="Arial"/>
          <w:sz w:val="22"/>
          <w:szCs w:val="22"/>
        </w:rPr>
        <w:t xml:space="preserve"> of </w:t>
      </w:r>
      <w:r w:rsidR="00BD7613">
        <w:rPr>
          <w:rFonts w:ascii="Arial" w:hAnsi="Arial" w:cs="Arial"/>
          <w:sz w:val="22"/>
          <w:szCs w:val="22"/>
        </w:rPr>
        <w:t xml:space="preserve">$45,000 - $75,000 </w:t>
      </w:r>
      <w:r w:rsidR="0098195B" w:rsidRPr="00936175">
        <w:rPr>
          <w:rFonts w:ascii="Arial" w:hAnsi="Arial" w:cs="Arial"/>
          <w:sz w:val="22"/>
          <w:szCs w:val="22"/>
        </w:rPr>
        <w:t xml:space="preserve">per life year </w:t>
      </w:r>
      <w:r w:rsidR="00354D46">
        <w:rPr>
          <w:rFonts w:ascii="Arial" w:hAnsi="Arial" w:cs="Arial"/>
          <w:sz w:val="22"/>
          <w:szCs w:val="22"/>
        </w:rPr>
        <w:t>gained</w:t>
      </w:r>
      <w:r w:rsidRPr="00936175">
        <w:rPr>
          <w:rFonts w:ascii="Arial" w:hAnsi="Arial" w:cs="Arial"/>
          <w:sz w:val="22"/>
          <w:szCs w:val="22"/>
        </w:rPr>
        <w:t xml:space="preserve"> and </w:t>
      </w:r>
      <w:r w:rsidR="00BD7613">
        <w:rPr>
          <w:rFonts w:ascii="Arial" w:hAnsi="Arial" w:cs="Arial"/>
          <w:sz w:val="22"/>
          <w:szCs w:val="22"/>
        </w:rPr>
        <w:t xml:space="preserve">$45,000 - $75,000 </w:t>
      </w:r>
      <w:r w:rsidRPr="00936175">
        <w:rPr>
          <w:rFonts w:ascii="Arial" w:hAnsi="Arial" w:cs="Arial"/>
          <w:sz w:val="22"/>
          <w:szCs w:val="22"/>
        </w:rPr>
        <w:t xml:space="preserve">per </w:t>
      </w:r>
      <w:r w:rsidR="00287017" w:rsidRPr="00936175">
        <w:rPr>
          <w:rFonts w:ascii="Arial" w:hAnsi="Arial" w:cs="Arial"/>
          <w:sz w:val="22"/>
          <w:szCs w:val="22"/>
        </w:rPr>
        <w:t>quality-adjusted life year (</w:t>
      </w:r>
      <w:r w:rsidRPr="00936175">
        <w:rPr>
          <w:rFonts w:ascii="Arial" w:hAnsi="Arial" w:cs="Arial"/>
          <w:sz w:val="22"/>
          <w:szCs w:val="22"/>
        </w:rPr>
        <w:t>QALY</w:t>
      </w:r>
      <w:r w:rsidR="00287017" w:rsidRPr="00936175">
        <w:rPr>
          <w:rFonts w:ascii="Arial" w:hAnsi="Arial" w:cs="Arial"/>
          <w:sz w:val="22"/>
          <w:szCs w:val="22"/>
        </w:rPr>
        <w:t>)</w:t>
      </w:r>
      <w:r w:rsidRPr="00936175">
        <w:rPr>
          <w:rFonts w:ascii="Arial" w:hAnsi="Arial" w:cs="Arial"/>
          <w:sz w:val="22"/>
          <w:szCs w:val="22"/>
        </w:rPr>
        <w:t xml:space="preserve"> </w:t>
      </w:r>
      <w:r w:rsidR="00354D46">
        <w:rPr>
          <w:rFonts w:ascii="Arial" w:hAnsi="Arial" w:cs="Arial"/>
          <w:sz w:val="22"/>
          <w:szCs w:val="22"/>
        </w:rPr>
        <w:t>gained</w:t>
      </w:r>
      <w:r w:rsidRPr="00936175">
        <w:rPr>
          <w:rFonts w:ascii="Arial" w:hAnsi="Arial" w:cs="Arial"/>
          <w:sz w:val="22"/>
          <w:szCs w:val="22"/>
        </w:rPr>
        <w:t xml:space="preserve"> for introducing </w:t>
      </w:r>
      <w:r w:rsidRPr="0029534A">
        <w:rPr>
          <w:rFonts w:ascii="Arial" w:hAnsi="Arial" w:cs="Arial"/>
          <w:i/>
          <w:sz w:val="22"/>
          <w:szCs w:val="22"/>
        </w:rPr>
        <w:t>BRCA</w:t>
      </w:r>
      <w:r w:rsidRPr="00936175">
        <w:rPr>
          <w:rFonts w:ascii="Arial" w:hAnsi="Arial" w:cs="Arial"/>
          <w:sz w:val="22"/>
          <w:szCs w:val="22"/>
        </w:rPr>
        <w:t xml:space="preserve"> testing with </w:t>
      </w:r>
      <w:proofErr w:type="spellStart"/>
      <w:r w:rsidRPr="00936175">
        <w:rPr>
          <w:rFonts w:ascii="Arial" w:hAnsi="Arial" w:cs="Arial"/>
          <w:sz w:val="22"/>
          <w:szCs w:val="22"/>
        </w:rPr>
        <w:t>olaparib</w:t>
      </w:r>
      <w:proofErr w:type="spellEnd"/>
      <w:r w:rsidRPr="00936175">
        <w:rPr>
          <w:rFonts w:ascii="Arial" w:hAnsi="Arial" w:cs="Arial"/>
          <w:sz w:val="22"/>
          <w:szCs w:val="22"/>
        </w:rPr>
        <w:t xml:space="preserve"> </w:t>
      </w:r>
      <w:r w:rsidR="0046372E" w:rsidRPr="00936175">
        <w:rPr>
          <w:rFonts w:ascii="Arial" w:hAnsi="Arial" w:cs="Arial"/>
          <w:sz w:val="22"/>
          <w:szCs w:val="22"/>
        </w:rPr>
        <w:t xml:space="preserve">(where relevant) </w:t>
      </w:r>
      <w:r w:rsidRPr="00936175">
        <w:rPr>
          <w:rFonts w:ascii="Arial" w:hAnsi="Arial" w:cs="Arial"/>
          <w:sz w:val="22"/>
          <w:szCs w:val="22"/>
        </w:rPr>
        <w:t>versus standard of care</w:t>
      </w:r>
      <w:r w:rsidR="0072629D" w:rsidRPr="00936175">
        <w:rPr>
          <w:rFonts w:ascii="Arial" w:hAnsi="Arial" w:cs="Arial"/>
          <w:sz w:val="22"/>
          <w:szCs w:val="22"/>
        </w:rPr>
        <w:t>.</w:t>
      </w:r>
      <w:r w:rsidRPr="00936175">
        <w:rPr>
          <w:rFonts w:ascii="Arial" w:hAnsi="Arial" w:cs="Arial"/>
          <w:i/>
          <w:sz w:val="22"/>
          <w:szCs w:val="22"/>
        </w:rPr>
        <w:t xml:space="preserve"> </w:t>
      </w:r>
      <w:r w:rsidR="0072629D" w:rsidRPr="00936175">
        <w:rPr>
          <w:rFonts w:ascii="Arial" w:hAnsi="Arial" w:cs="Arial"/>
          <w:sz w:val="22"/>
          <w:szCs w:val="22"/>
        </w:rPr>
        <w:t xml:space="preserve">However, </w:t>
      </w:r>
      <w:r w:rsidRPr="00936175">
        <w:rPr>
          <w:rFonts w:ascii="Arial" w:hAnsi="Arial" w:cs="Arial"/>
          <w:sz w:val="22"/>
          <w:szCs w:val="22"/>
        </w:rPr>
        <w:t xml:space="preserve">the model results did not have internal validity with the interim analysis of patients with </w:t>
      </w:r>
      <w:proofErr w:type="spellStart"/>
      <w:r w:rsidRPr="0029534A">
        <w:rPr>
          <w:rFonts w:ascii="Arial" w:hAnsi="Arial" w:cs="Arial"/>
          <w:i/>
          <w:sz w:val="22"/>
          <w:szCs w:val="22"/>
        </w:rPr>
        <w:t>BRCA</w:t>
      </w:r>
      <w:r w:rsidRPr="00936175">
        <w:rPr>
          <w:rFonts w:ascii="Arial" w:hAnsi="Arial" w:cs="Arial"/>
          <w:sz w:val="22"/>
          <w:szCs w:val="22"/>
        </w:rPr>
        <w:t>m</w:t>
      </w:r>
      <w:proofErr w:type="spellEnd"/>
      <w:r w:rsidRPr="00936175">
        <w:rPr>
          <w:rFonts w:ascii="Arial" w:hAnsi="Arial" w:cs="Arial"/>
          <w:sz w:val="22"/>
          <w:szCs w:val="22"/>
        </w:rPr>
        <w:t xml:space="preserve"> and </w:t>
      </w:r>
      <w:proofErr w:type="spellStart"/>
      <w:r w:rsidRPr="0029534A">
        <w:rPr>
          <w:rFonts w:ascii="Arial" w:hAnsi="Arial" w:cs="Arial"/>
          <w:i/>
          <w:sz w:val="22"/>
          <w:szCs w:val="22"/>
        </w:rPr>
        <w:t>BRCA</w:t>
      </w:r>
      <w:r w:rsidRPr="00936175">
        <w:rPr>
          <w:rFonts w:ascii="Arial" w:hAnsi="Arial" w:cs="Arial"/>
          <w:sz w:val="22"/>
          <w:szCs w:val="22"/>
        </w:rPr>
        <w:t>wt</w:t>
      </w:r>
      <w:proofErr w:type="spellEnd"/>
      <w:r w:rsidRPr="00936175">
        <w:rPr>
          <w:rFonts w:ascii="Arial" w:hAnsi="Arial" w:cs="Arial"/>
          <w:sz w:val="22"/>
          <w:szCs w:val="22"/>
        </w:rPr>
        <w:t xml:space="preserve">/unknown from Study 19. </w:t>
      </w:r>
      <w:r w:rsidR="001023FE" w:rsidRPr="00936175">
        <w:rPr>
          <w:rFonts w:ascii="Arial" w:hAnsi="Arial" w:cs="Arial"/>
          <w:sz w:val="22"/>
          <w:szCs w:val="22"/>
        </w:rPr>
        <w:t>Therefore, the economic model was unreliable.</w:t>
      </w:r>
    </w:p>
    <w:p w:rsidR="001B61D3" w:rsidRPr="00936175" w:rsidRDefault="001B61D3" w:rsidP="0098195B">
      <w:pPr>
        <w:rPr>
          <w:rFonts w:ascii="Arial" w:hAnsi="Arial" w:cs="Arial"/>
          <w:sz w:val="22"/>
          <w:szCs w:val="22"/>
        </w:rPr>
      </w:pPr>
    </w:p>
    <w:p w:rsidR="001B61D3" w:rsidRPr="00936175" w:rsidRDefault="001B61D3" w:rsidP="00F5403B">
      <w:pPr>
        <w:pStyle w:val="ListParagraph"/>
        <w:numPr>
          <w:ilvl w:val="1"/>
          <w:numId w:val="9"/>
        </w:numPr>
        <w:rPr>
          <w:rFonts w:ascii="Arial" w:hAnsi="Arial" w:cs="Arial"/>
          <w:sz w:val="22"/>
          <w:szCs w:val="22"/>
        </w:rPr>
      </w:pPr>
      <w:r w:rsidRPr="00936175">
        <w:rPr>
          <w:rFonts w:ascii="Arial" w:hAnsi="Arial" w:cs="Arial"/>
          <w:sz w:val="22"/>
          <w:szCs w:val="22"/>
        </w:rPr>
        <w:t>The results of the</w:t>
      </w:r>
      <w:r w:rsidR="00343DBE" w:rsidRPr="00936175">
        <w:rPr>
          <w:rFonts w:ascii="Arial" w:hAnsi="Arial" w:cs="Arial"/>
          <w:sz w:val="22"/>
          <w:szCs w:val="22"/>
        </w:rPr>
        <w:t xml:space="preserve"> key</w:t>
      </w:r>
      <w:r w:rsidRPr="00936175">
        <w:rPr>
          <w:rFonts w:ascii="Arial" w:hAnsi="Arial" w:cs="Arial"/>
          <w:sz w:val="22"/>
          <w:szCs w:val="22"/>
        </w:rPr>
        <w:t xml:space="preserve"> sensitivity analyses are provided in </w:t>
      </w:r>
      <w:r w:rsidR="004C3F7F">
        <w:rPr>
          <w:rFonts w:ascii="Arial" w:hAnsi="Arial" w:cs="Arial"/>
          <w:sz w:val="22"/>
          <w:szCs w:val="22"/>
        </w:rPr>
        <w:t>Table</w:t>
      </w:r>
      <w:r w:rsidR="000448BE">
        <w:rPr>
          <w:rFonts w:ascii="Arial" w:hAnsi="Arial" w:cs="Arial"/>
          <w:sz w:val="22"/>
          <w:szCs w:val="22"/>
        </w:rPr>
        <w:t xml:space="preserve"> </w:t>
      </w:r>
      <w:r w:rsidR="00543483" w:rsidRPr="00936175">
        <w:rPr>
          <w:rFonts w:ascii="Arial" w:hAnsi="Arial" w:cs="Arial"/>
          <w:sz w:val="22"/>
          <w:szCs w:val="22"/>
        </w:rPr>
        <w:t>1</w:t>
      </w:r>
      <w:r w:rsidR="00DE6358">
        <w:rPr>
          <w:rFonts w:ascii="Arial" w:hAnsi="Arial" w:cs="Arial"/>
          <w:sz w:val="22"/>
          <w:szCs w:val="22"/>
        </w:rPr>
        <w:t>8</w:t>
      </w:r>
      <w:r w:rsidR="00333BB9" w:rsidRPr="00936175">
        <w:rPr>
          <w:rFonts w:ascii="Arial" w:hAnsi="Arial" w:cs="Arial"/>
          <w:sz w:val="22"/>
          <w:szCs w:val="22"/>
        </w:rPr>
        <w:t>.</w:t>
      </w:r>
    </w:p>
    <w:p w:rsidR="001B61D3" w:rsidRPr="00F32C99" w:rsidRDefault="001B61D3" w:rsidP="0098195B">
      <w:pPr>
        <w:rPr>
          <w:rFonts w:ascii="Arial" w:hAnsi="Arial" w:cs="Arial"/>
          <w:sz w:val="22"/>
          <w:szCs w:val="22"/>
        </w:rPr>
      </w:pPr>
    </w:p>
    <w:p w:rsidR="00622D29" w:rsidRDefault="00622D29" w:rsidP="002A107C">
      <w:pPr>
        <w:pStyle w:val="Paragraphheading1"/>
        <w:keepNext/>
        <w:numPr>
          <w:ilvl w:val="0"/>
          <w:numId w:val="0"/>
        </w:numPr>
        <w:ind w:left="720"/>
        <w:rPr>
          <w:rStyle w:val="CommentReference"/>
          <w:i w:val="0"/>
          <w:szCs w:val="20"/>
        </w:rPr>
      </w:pPr>
      <w:r>
        <w:rPr>
          <w:rStyle w:val="CommentReference"/>
          <w:i w:val="0"/>
          <w:szCs w:val="20"/>
        </w:rPr>
        <w:br w:type="page"/>
      </w:r>
    </w:p>
    <w:p w:rsidR="00D76A70" w:rsidRPr="00936175" w:rsidRDefault="004C3F7F" w:rsidP="002A107C">
      <w:pPr>
        <w:pStyle w:val="Paragraphheading1"/>
        <w:keepNext/>
        <w:numPr>
          <w:ilvl w:val="0"/>
          <w:numId w:val="0"/>
        </w:numPr>
        <w:ind w:left="720"/>
        <w:rPr>
          <w:rFonts w:ascii="Arial Narrow" w:hAnsi="Arial Narrow"/>
          <w:b/>
          <w:i w:val="0"/>
          <w:sz w:val="20"/>
          <w:szCs w:val="20"/>
        </w:rPr>
      </w:pPr>
      <w:r>
        <w:rPr>
          <w:rStyle w:val="CommentReference"/>
          <w:i w:val="0"/>
          <w:szCs w:val="20"/>
        </w:rPr>
        <w:lastRenderedPageBreak/>
        <w:t>Table</w:t>
      </w:r>
      <w:r w:rsidR="000448BE">
        <w:rPr>
          <w:rStyle w:val="CommentReference"/>
          <w:i w:val="0"/>
          <w:szCs w:val="20"/>
        </w:rPr>
        <w:t xml:space="preserve"> </w:t>
      </w:r>
      <w:r w:rsidR="00543483" w:rsidRPr="00936175">
        <w:rPr>
          <w:rStyle w:val="CommentReference"/>
          <w:i w:val="0"/>
          <w:szCs w:val="20"/>
        </w:rPr>
        <w:t>1</w:t>
      </w:r>
      <w:r w:rsidR="00C04B7C">
        <w:rPr>
          <w:rStyle w:val="CommentReference"/>
          <w:i w:val="0"/>
          <w:szCs w:val="20"/>
        </w:rPr>
        <w:t>8</w:t>
      </w:r>
      <w:r w:rsidR="001B61D3" w:rsidRPr="00936175">
        <w:rPr>
          <w:rStyle w:val="CommentReference"/>
          <w:i w:val="0"/>
          <w:szCs w:val="20"/>
        </w:rPr>
        <w:t>: Results of key univariate sensitivity analyses</w:t>
      </w:r>
    </w:p>
    <w:tbl>
      <w:tblPr>
        <w:tblW w:w="765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Results of key univariate sensitivity analyses"/>
        <w:tblDescription w:val="Model structural assumptions and model inputs tested"/>
      </w:tblPr>
      <w:tblGrid>
        <w:gridCol w:w="5103"/>
        <w:gridCol w:w="851"/>
        <w:gridCol w:w="708"/>
        <w:gridCol w:w="993"/>
      </w:tblGrid>
      <w:tr w:rsidR="001B61D3" w:rsidRPr="00936175" w:rsidTr="0038763D">
        <w:trPr>
          <w:tblHeader/>
        </w:trPr>
        <w:tc>
          <w:tcPr>
            <w:tcW w:w="5103" w:type="dxa"/>
            <w:tcBorders>
              <w:top w:val="single" w:sz="4" w:space="0" w:color="auto"/>
              <w:left w:val="single" w:sz="4" w:space="0" w:color="auto"/>
              <w:bottom w:val="single" w:sz="4" w:space="0" w:color="auto"/>
              <w:right w:val="single" w:sz="4" w:space="0" w:color="auto"/>
            </w:tcBorders>
          </w:tcPr>
          <w:p w:rsidR="001B61D3" w:rsidRPr="00936175" w:rsidRDefault="003C0994" w:rsidP="002A107C">
            <w:pPr>
              <w:pStyle w:val="TableText0"/>
              <w:rPr>
                <w:rFonts w:cs="Arial"/>
                <w:b/>
              </w:rPr>
            </w:pPr>
            <w:r>
              <w:rPr>
                <w:rFonts w:cs="Arial"/>
                <w:b/>
              </w:rPr>
              <w:t>Univariate analyses</w:t>
            </w:r>
          </w:p>
        </w:tc>
        <w:tc>
          <w:tcPr>
            <w:tcW w:w="851" w:type="dxa"/>
            <w:tcBorders>
              <w:top w:val="single" w:sz="4" w:space="0" w:color="auto"/>
              <w:left w:val="single" w:sz="4" w:space="0" w:color="auto"/>
              <w:bottom w:val="single" w:sz="4" w:space="0" w:color="auto"/>
              <w:right w:val="single" w:sz="4" w:space="0" w:color="auto"/>
            </w:tcBorders>
            <w:vAlign w:val="center"/>
          </w:tcPr>
          <w:p w:rsidR="001B61D3" w:rsidRPr="00936175" w:rsidRDefault="001B61D3" w:rsidP="002A107C">
            <w:pPr>
              <w:keepNext/>
              <w:jc w:val="center"/>
              <w:rPr>
                <w:rFonts w:ascii="Arial Narrow" w:hAnsi="Arial Narrow" w:cs="Arial"/>
                <w:sz w:val="20"/>
                <w:szCs w:val="20"/>
                <w:lang w:val="en-GB"/>
              </w:rPr>
            </w:pPr>
            <w:r w:rsidRPr="00936175">
              <w:rPr>
                <w:rFonts w:ascii="Arial Narrow" w:hAnsi="Arial Narrow" w:cs="Arial"/>
                <w:b/>
                <w:sz w:val="20"/>
                <w:szCs w:val="20"/>
                <w:lang w:val="en-GB"/>
              </w:rPr>
              <w:t>Δ costs</w:t>
            </w:r>
          </w:p>
        </w:tc>
        <w:tc>
          <w:tcPr>
            <w:tcW w:w="708" w:type="dxa"/>
            <w:tcBorders>
              <w:top w:val="single" w:sz="4" w:space="0" w:color="auto"/>
              <w:left w:val="single" w:sz="4" w:space="0" w:color="auto"/>
              <w:bottom w:val="single" w:sz="4" w:space="0" w:color="auto"/>
              <w:right w:val="single" w:sz="4" w:space="0" w:color="auto"/>
            </w:tcBorders>
            <w:vAlign w:val="center"/>
          </w:tcPr>
          <w:p w:rsidR="001B61D3" w:rsidRPr="00936175" w:rsidRDefault="001B61D3" w:rsidP="002A107C">
            <w:pPr>
              <w:keepNext/>
              <w:jc w:val="center"/>
              <w:rPr>
                <w:rFonts w:ascii="Arial Narrow" w:hAnsi="Arial Narrow" w:cs="Arial"/>
                <w:sz w:val="20"/>
                <w:szCs w:val="20"/>
                <w:lang w:val="en-GB"/>
              </w:rPr>
            </w:pPr>
            <w:r w:rsidRPr="00936175">
              <w:rPr>
                <w:rFonts w:ascii="Arial Narrow" w:hAnsi="Arial Narrow" w:cs="Arial"/>
                <w:b/>
                <w:sz w:val="20"/>
                <w:szCs w:val="20"/>
                <w:lang w:val="en-GB"/>
              </w:rPr>
              <w:t>Δ QALY</w:t>
            </w:r>
          </w:p>
        </w:tc>
        <w:tc>
          <w:tcPr>
            <w:tcW w:w="993" w:type="dxa"/>
            <w:tcBorders>
              <w:top w:val="single" w:sz="4" w:space="0" w:color="auto"/>
              <w:left w:val="single" w:sz="4" w:space="0" w:color="auto"/>
              <w:bottom w:val="single" w:sz="4" w:space="0" w:color="auto"/>
              <w:right w:val="single" w:sz="4" w:space="0" w:color="auto"/>
            </w:tcBorders>
            <w:vAlign w:val="center"/>
          </w:tcPr>
          <w:p w:rsidR="001B61D3" w:rsidRPr="00936175" w:rsidRDefault="001B61D3" w:rsidP="002A107C">
            <w:pPr>
              <w:keepNext/>
              <w:jc w:val="center"/>
              <w:rPr>
                <w:rFonts w:ascii="Arial Narrow" w:hAnsi="Arial Narrow" w:cs="Arial"/>
                <w:sz w:val="20"/>
                <w:szCs w:val="20"/>
                <w:lang w:val="en-GB"/>
              </w:rPr>
            </w:pPr>
            <w:r w:rsidRPr="00936175">
              <w:rPr>
                <w:rFonts w:ascii="Arial Narrow" w:hAnsi="Arial Narrow" w:cs="Arial"/>
                <w:b/>
                <w:sz w:val="20"/>
                <w:szCs w:val="20"/>
                <w:lang w:val="en-GB"/>
              </w:rPr>
              <w:t>ICER</w:t>
            </w:r>
          </w:p>
        </w:tc>
      </w:tr>
      <w:tr w:rsidR="001B61D3" w:rsidRPr="00936175" w:rsidTr="0038763D">
        <w:trPr>
          <w:tblHeader/>
        </w:trPr>
        <w:tc>
          <w:tcPr>
            <w:tcW w:w="5103" w:type="dxa"/>
            <w:tcBorders>
              <w:top w:val="single" w:sz="4" w:space="0" w:color="auto"/>
              <w:left w:val="single" w:sz="4" w:space="0" w:color="auto"/>
              <w:bottom w:val="single" w:sz="4" w:space="0" w:color="auto"/>
              <w:right w:val="single" w:sz="4" w:space="0" w:color="auto"/>
            </w:tcBorders>
          </w:tcPr>
          <w:p w:rsidR="001B61D3" w:rsidRPr="00936175" w:rsidRDefault="001B61D3" w:rsidP="00C236AF">
            <w:pPr>
              <w:pStyle w:val="TableText0"/>
              <w:keepNext w:val="0"/>
              <w:widowControl w:val="0"/>
              <w:rPr>
                <w:rFonts w:cs="Arial"/>
                <w:b/>
              </w:rPr>
            </w:pPr>
            <w:r w:rsidRPr="00936175">
              <w:rPr>
                <w:rFonts w:cs="Arial"/>
                <w:b/>
              </w:rPr>
              <w:t>Base case</w:t>
            </w:r>
          </w:p>
        </w:tc>
        <w:tc>
          <w:tcPr>
            <w:tcW w:w="851" w:type="dxa"/>
            <w:tcBorders>
              <w:top w:val="single" w:sz="4" w:space="0" w:color="auto"/>
              <w:left w:val="single" w:sz="4" w:space="0" w:color="auto"/>
              <w:bottom w:val="single" w:sz="4" w:space="0" w:color="auto"/>
              <w:right w:val="single" w:sz="4" w:space="0" w:color="auto"/>
            </w:tcBorders>
          </w:tcPr>
          <w:p w:rsidR="001B61D3" w:rsidRPr="00936175" w:rsidRDefault="001B61D3" w:rsidP="00C236AF">
            <w:pPr>
              <w:pStyle w:val="TableText0"/>
              <w:keepNext w:val="0"/>
              <w:widowControl w:val="0"/>
              <w:jc w:val="right"/>
              <w:rPr>
                <w:rFonts w:cs="Arial"/>
                <w:b/>
              </w:rPr>
            </w:pPr>
            <w:r w:rsidRPr="00936175">
              <w:rPr>
                <w:rFonts w:cs="Arial"/>
                <w:b/>
              </w:rPr>
              <w:t>$</w:t>
            </w:r>
            <w:r w:rsidR="00770610">
              <w:rPr>
                <w:rFonts w:cs="Arial"/>
                <w:b/>
                <w:noProof/>
                <w:color w:val="000000"/>
                <w:highlight w:val="black"/>
              </w:rPr>
              <w:t>''''''''''''</w:t>
            </w:r>
          </w:p>
        </w:tc>
        <w:tc>
          <w:tcPr>
            <w:tcW w:w="708" w:type="dxa"/>
            <w:tcBorders>
              <w:top w:val="single" w:sz="4" w:space="0" w:color="auto"/>
              <w:left w:val="single" w:sz="4" w:space="0" w:color="auto"/>
              <w:bottom w:val="single" w:sz="4" w:space="0" w:color="auto"/>
              <w:right w:val="single" w:sz="4" w:space="0" w:color="auto"/>
            </w:tcBorders>
          </w:tcPr>
          <w:p w:rsidR="001B61D3" w:rsidRPr="00936175" w:rsidRDefault="001B61D3" w:rsidP="00C236AF">
            <w:pPr>
              <w:pStyle w:val="TableText0"/>
              <w:keepNext w:val="0"/>
              <w:widowControl w:val="0"/>
              <w:jc w:val="center"/>
              <w:rPr>
                <w:rFonts w:cs="Arial"/>
                <w:b/>
              </w:rPr>
            </w:pPr>
            <w:r w:rsidRPr="00936175">
              <w:rPr>
                <w:rFonts w:cs="Arial"/>
                <w:b/>
              </w:rPr>
              <w:t>0.93</w:t>
            </w:r>
          </w:p>
        </w:tc>
        <w:tc>
          <w:tcPr>
            <w:tcW w:w="993" w:type="dxa"/>
            <w:tcBorders>
              <w:top w:val="single" w:sz="4" w:space="0" w:color="auto"/>
              <w:left w:val="single" w:sz="4" w:space="0" w:color="auto"/>
              <w:bottom w:val="single" w:sz="4" w:space="0" w:color="auto"/>
              <w:right w:val="single" w:sz="4" w:space="0" w:color="auto"/>
            </w:tcBorders>
          </w:tcPr>
          <w:p w:rsidR="001B61D3" w:rsidRPr="00936175" w:rsidRDefault="001B61D3" w:rsidP="00C236AF">
            <w:pPr>
              <w:pStyle w:val="TableText0"/>
              <w:keepNext w:val="0"/>
              <w:widowControl w:val="0"/>
              <w:jc w:val="right"/>
              <w:rPr>
                <w:rFonts w:cs="Arial"/>
                <w:b/>
              </w:rPr>
            </w:pPr>
            <w:r w:rsidRPr="00936175">
              <w:rPr>
                <w:rFonts w:cs="Arial"/>
                <w:b/>
              </w:rPr>
              <w:t>$</w:t>
            </w:r>
            <w:r w:rsidR="00770610">
              <w:rPr>
                <w:rFonts w:cs="Arial"/>
                <w:b/>
                <w:noProof/>
                <w:color w:val="000000"/>
                <w:highlight w:val="black"/>
              </w:rPr>
              <w:t>'''''''''''''</w:t>
            </w:r>
          </w:p>
        </w:tc>
      </w:tr>
      <w:tr w:rsidR="001B61D3" w:rsidRPr="00936175" w:rsidTr="0038763D">
        <w:tc>
          <w:tcPr>
            <w:tcW w:w="5103" w:type="dxa"/>
            <w:tcBorders>
              <w:top w:val="single" w:sz="4" w:space="0" w:color="auto"/>
              <w:left w:val="single" w:sz="4" w:space="0" w:color="auto"/>
              <w:bottom w:val="single" w:sz="4" w:space="0" w:color="auto"/>
              <w:right w:val="nil"/>
            </w:tcBorders>
          </w:tcPr>
          <w:p w:rsidR="001B61D3" w:rsidRPr="00936175" w:rsidRDefault="001B61D3" w:rsidP="00C236AF">
            <w:pPr>
              <w:pStyle w:val="TableText0"/>
              <w:keepNext w:val="0"/>
              <w:widowControl w:val="0"/>
              <w:rPr>
                <w:rFonts w:cs="Arial"/>
                <w:b/>
              </w:rPr>
            </w:pPr>
            <w:r w:rsidRPr="00936175">
              <w:rPr>
                <w:rFonts w:cs="Arial"/>
                <w:b/>
              </w:rPr>
              <w:t>Model structure</w:t>
            </w:r>
          </w:p>
        </w:tc>
        <w:tc>
          <w:tcPr>
            <w:tcW w:w="851" w:type="dxa"/>
            <w:tcBorders>
              <w:top w:val="single" w:sz="4" w:space="0" w:color="auto"/>
              <w:left w:val="nil"/>
              <w:bottom w:val="single" w:sz="4" w:space="0" w:color="auto"/>
              <w:right w:val="nil"/>
            </w:tcBorders>
          </w:tcPr>
          <w:p w:rsidR="001B61D3" w:rsidRPr="00936175" w:rsidRDefault="001B61D3" w:rsidP="00C236AF">
            <w:pPr>
              <w:pStyle w:val="TableText0"/>
              <w:keepNext w:val="0"/>
              <w:widowControl w:val="0"/>
              <w:jc w:val="center"/>
              <w:rPr>
                <w:rFonts w:cs="Arial"/>
                <w:color w:val="FFFFFF" w:themeColor="background1"/>
              </w:rPr>
            </w:pPr>
            <w:r w:rsidRPr="00936175">
              <w:rPr>
                <w:rFonts w:cs="Arial"/>
                <w:color w:val="FFFFFF" w:themeColor="background1"/>
              </w:rPr>
              <w:t>─</w:t>
            </w:r>
          </w:p>
        </w:tc>
        <w:tc>
          <w:tcPr>
            <w:tcW w:w="708" w:type="dxa"/>
            <w:tcBorders>
              <w:top w:val="single" w:sz="4" w:space="0" w:color="auto"/>
              <w:left w:val="nil"/>
              <w:bottom w:val="single" w:sz="4" w:space="0" w:color="auto"/>
              <w:right w:val="nil"/>
            </w:tcBorders>
          </w:tcPr>
          <w:p w:rsidR="001B61D3" w:rsidRPr="00936175" w:rsidRDefault="001B61D3" w:rsidP="00C236AF">
            <w:pPr>
              <w:pStyle w:val="TableText0"/>
              <w:keepNext w:val="0"/>
              <w:widowControl w:val="0"/>
              <w:jc w:val="center"/>
              <w:rPr>
                <w:rFonts w:cs="Arial"/>
                <w:color w:val="FFFFFF" w:themeColor="background1"/>
              </w:rPr>
            </w:pPr>
            <w:r w:rsidRPr="00936175">
              <w:rPr>
                <w:rFonts w:cs="Arial"/>
                <w:color w:val="FFFFFF" w:themeColor="background1"/>
              </w:rPr>
              <w:t>─</w:t>
            </w:r>
          </w:p>
        </w:tc>
        <w:tc>
          <w:tcPr>
            <w:tcW w:w="993" w:type="dxa"/>
            <w:tcBorders>
              <w:top w:val="single" w:sz="4" w:space="0" w:color="auto"/>
              <w:left w:val="nil"/>
              <w:bottom w:val="single" w:sz="4" w:space="0" w:color="auto"/>
              <w:right w:val="single" w:sz="4" w:space="0" w:color="auto"/>
            </w:tcBorders>
          </w:tcPr>
          <w:p w:rsidR="001B61D3" w:rsidRPr="00936175" w:rsidRDefault="001B61D3" w:rsidP="00C236AF">
            <w:pPr>
              <w:pStyle w:val="TableText0"/>
              <w:keepNext w:val="0"/>
              <w:widowControl w:val="0"/>
              <w:jc w:val="center"/>
              <w:rPr>
                <w:rFonts w:cs="Arial"/>
                <w:color w:val="FFFFFF" w:themeColor="background1"/>
              </w:rPr>
            </w:pPr>
            <w:r w:rsidRPr="00936175">
              <w:rPr>
                <w:rFonts w:cs="Arial"/>
                <w:color w:val="FFFFFF" w:themeColor="background1"/>
              </w:rPr>
              <w:t>─</w:t>
            </w:r>
          </w:p>
        </w:tc>
      </w:tr>
      <w:tr w:rsidR="001B61D3" w:rsidRPr="00936175" w:rsidTr="0038763D">
        <w:tc>
          <w:tcPr>
            <w:tcW w:w="5103" w:type="dxa"/>
            <w:tcBorders>
              <w:top w:val="single" w:sz="4" w:space="0" w:color="auto"/>
              <w:left w:val="single" w:sz="4" w:space="0" w:color="auto"/>
              <w:bottom w:val="single" w:sz="4" w:space="0" w:color="auto"/>
              <w:right w:val="single" w:sz="4" w:space="0" w:color="auto"/>
            </w:tcBorders>
          </w:tcPr>
          <w:p w:rsidR="001B61D3" w:rsidRPr="00936175" w:rsidRDefault="001B61D3" w:rsidP="00C236AF">
            <w:pPr>
              <w:pStyle w:val="TableText0"/>
              <w:keepNext w:val="0"/>
              <w:widowControl w:val="0"/>
              <w:rPr>
                <w:rFonts w:cs="Arial"/>
              </w:rPr>
            </w:pPr>
            <w:r w:rsidRPr="00936175">
              <w:rPr>
                <w:rFonts w:cs="Arial"/>
              </w:rPr>
              <w:t>Time horizon (base case = 10 years)</w:t>
            </w:r>
          </w:p>
          <w:p w:rsidR="001B61D3" w:rsidRPr="00936175" w:rsidRDefault="001B61D3" w:rsidP="00C236AF">
            <w:pPr>
              <w:pStyle w:val="TableText0"/>
              <w:keepNext w:val="0"/>
              <w:widowControl w:val="0"/>
              <w:ind w:left="113"/>
              <w:rPr>
                <w:rFonts w:cs="Arial"/>
              </w:rPr>
            </w:pPr>
            <w:r w:rsidRPr="00936175">
              <w:rPr>
                <w:rFonts w:cs="Arial"/>
              </w:rPr>
              <w:t>5 years</w:t>
            </w:r>
          </w:p>
          <w:p w:rsidR="001B61D3" w:rsidRPr="00936175" w:rsidRDefault="001B61D3" w:rsidP="00C236AF">
            <w:pPr>
              <w:pStyle w:val="TableText0"/>
              <w:keepNext w:val="0"/>
              <w:widowControl w:val="0"/>
              <w:ind w:left="113"/>
              <w:rPr>
                <w:rFonts w:cs="Arial"/>
              </w:rPr>
            </w:pPr>
            <w:r w:rsidRPr="00936175">
              <w:rPr>
                <w:rFonts w:cs="Arial"/>
              </w:rPr>
              <w:t>7 years</w:t>
            </w:r>
          </w:p>
          <w:p w:rsidR="001B61D3" w:rsidRPr="00936175" w:rsidRDefault="001B61D3" w:rsidP="00C236AF">
            <w:pPr>
              <w:pStyle w:val="TableText0"/>
              <w:keepNext w:val="0"/>
              <w:widowControl w:val="0"/>
              <w:ind w:left="113"/>
              <w:rPr>
                <w:rFonts w:cs="Arial"/>
              </w:rPr>
            </w:pPr>
            <w:r w:rsidRPr="00936175">
              <w:rPr>
                <w:rFonts w:cs="Arial"/>
              </w:rPr>
              <w:t>15 years</w:t>
            </w:r>
          </w:p>
        </w:tc>
        <w:tc>
          <w:tcPr>
            <w:tcW w:w="851" w:type="dxa"/>
            <w:tcBorders>
              <w:top w:val="single" w:sz="4" w:space="0" w:color="auto"/>
              <w:left w:val="single" w:sz="4" w:space="0" w:color="auto"/>
              <w:bottom w:val="single" w:sz="4" w:space="0" w:color="auto"/>
              <w:right w:val="single" w:sz="4" w:space="0" w:color="auto"/>
            </w:tcBorders>
          </w:tcPr>
          <w:p w:rsidR="001B61D3" w:rsidRPr="00936175" w:rsidRDefault="001B61D3" w:rsidP="00C236AF">
            <w:pPr>
              <w:pStyle w:val="TableText0"/>
              <w:keepNext w:val="0"/>
              <w:widowControl w:val="0"/>
              <w:jc w:val="right"/>
              <w:rPr>
                <w:rFonts w:cs="Arial"/>
              </w:rPr>
            </w:pPr>
          </w:p>
          <w:p w:rsidR="001B61D3" w:rsidRPr="00936175" w:rsidRDefault="001B61D3"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1B61D3" w:rsidRPr="00936175" w:rsidRDefault="001B61D3"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1B61D3" w:rsidRPr="00936175" w:rsidRDefault="001B61D3"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tc>
        <w:tc>
          <w:tcPr>
            <w:tcW w:w="708" w:type="dxa"/>
            <w:tcBorders>
              <w:top w:val="single" w:sz="4" w:space="0" w:color="auto"/>
              <w:left w:val="single" w:sz="4" w:space="0" w:color="auto"/>
              <w:bottom w:val="single" w:sz="4" w:space="0" w:color="auto"/>
              <w:right w:val="single" w:sz="4" w:space="0" w:color="auto"/>
            </w:tcBorders>
          </w:tcPr>
          <w:p w:rsidR="001B61D3" w:rsidRPr="00936175" w:rsidRDefault="001B61D3" w:rsidP="00C236AF">
            <w:pPr>
              <w:pStyle w:val="TableText0"/>
              <w:keepNext w:val="0"/>
              <w:widowControl w:val="0"/>
              <w:jc w:val="center"/>
              <w:rPr>
                <w:rFonts w:cs="Arial"/>
              </w:rPr>
            </w:pPr>
          </w:p>
          <w:p w:rsidR="001B61D3" w:rsidRPr="00936175" w:rsidRDefault="001B61D3" w:rsidP="00C236AF">
            <w:pPr>
              <w:pStyle w:val="TableText0"/>
              <w:keepNext w:val="0"/>
              <w:widowControl w:val="0"/>
              <w:jc w:val="center"/>
              <w:rPr>
                <w:rFonts w:cs="Arial"/>
              </w:rPr>
            </w:pPr>
            <w:r w:rsidRPr="00936175">
              <w:rPr>
                <w:rFonts w:cs="Arial"/>
              </w:rPr>
              <w:t>0.53</w:t>
            </w:r>
          </w:p>
          <w:p w:rsidR="001B61D3" w:rsidRPr="00936175" w:rsidRDefault="001B61D3" w:rsidP="00C236AF">
            <w:pPr>
              <w:pStyle w:val="TableText0"/>
              <w:keepNext w:val="0"/>
              <w:widowControl w:val="0"/>
              <w:jc w:val="center"/>
              <w:rPr>
                <w:rFonts w:cs="Arial"/>
              </w:rPr>
            </w:pPr>
            <w:r w:rsidRPr="00936175">
              <w:rPr>
                <w:rFonts w:cs="Arial"/>
              </w:rPr>
              <w:t>0.70</w:t>
            </w:r>
          </w:p>
          <w:p w:rsidR="001B61D3" w:rsidRPr="00936175" w:rsidRDefault="001B61D3" w:rsidP="00C236AF">
            <w:pPr>
              <w:pStyle w:val="TableText0"/>
              <w:keepNext w:val="0"/>
              <w:widowControl w:val="0"/>
              <w:jc w:val="center"/>
              <w:rPr>
                <w:rFonts w:cs="Arial"/>
              </w:rPr>
            </w:pPr>
            <w:r w:rsidRPr="00936175">
              <w:rPr>
                <w:rFonts w:cs="Arial"/>
              </w:rPr>
              <w:t>1.22</w:t>
            </w:r>
          </w:p>
        </w:tc>
        <w:tc>
          <w:tcPr>
            <w:tcW w:w="993" w:type="dxa"/>
            <w:tcBorders>
              <w:top w:val="single" w:sz="4" w:space="0" w:color="auto"/>
              <w:left w:val="single" w:sz="4" w:space="0" w:color="auto"/>
              <w:bottom w:val="single" w:sz="4" w:space="0" w:color="auto"/>
              <w:right w:val="single" w:sz="4" w:space="0" w:color="auto"/>
            </w:tcBorders>
          </w:tcPr>
          <w:p w:rsidR="001B61D3" w:rsidRPr="00936175" w:rsidRDefault="001B61D3" w:rsidP="00C236AF">
            <w:pPr>
              <w:pStyle w:val="TableText0"/>
              <w:keepNext w:val="0"/>
              <w:widowControl w:val="0"/>
              <w:jc w:val="right"/>
              <w:rPr>
                <w:rFonts w:cs="Arial"/>
              </w:rPr>
            </w:pPr>
          </w:p>
          <w:p w:rsidR="001B61D3" w:rsidRPr="00936175" w:rsidRDefault="001B61D3"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1B61D3" w:rsidRPr="00936175" w:rsidRDefault="001B61D3"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1B61D3" w:rsidRPr="00936175" w:rsidRDefault="001B61D3"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tc>
      </w:tr>
      <w:tr w:rsidR="00C236AF" w:rsidRPr="00936175" w:rsidTr="0038763D">
        <w:trPr>
          <w:trHeight w:val="77"/>
        </w:trPr>
        <w:tc>
          <w:tcPr>
            <w:tcW w:w="5103" w:type="dxa"/>
            <w:tcBorders>
              <w:top w:val="single" w:sz="4" w:space="0" w:color="auto"/>
              <w:left w:val="single" w:sz="4" w:space="0" w:color="auto"/>
              <w:bottom w:val="nil"/>
              <w:right w:val="single" w:sz="4" w:space="0" w:color="auto"/>
            </w:tcBorders>
            <w:vAlign w:val="center"/>
          </w:tcPr>
          <w:p w:rsidR="00C236AF" w:rsidRPr="00936175" w:rsidRDefault="00C236AF" w:rsidP="00333BB9">
            <w:pPr>
              <w:pStyle w:val="TableText0"/>
              <w:widowControl w:val="0"/>
              <w:jc w:val="left"/>
              <w:rPr>
                <w:rFonts w:cs="Arial"/>
              </w:rPr>
            </w:pPr>
            <w:r w:rsidRPr="00936175">
              <w:rPr>
                <w:rFonts w:cs="Arial"/>
              </w:rPr>
              <w:t xml:space="preserve">HR for OS for </w:t>
            </w:r>
            <w:proofErr w:type="spellStart"/>
            <w:r w:rsidRPr="0029534A">
              <w:rPr>
                <w:rFonts w:cs="Arial"/>
                <w:i/>
              </w:rPr>
              <w:t>BRCA</w:t>
            </w:r>
            <w:r w:rsidRPr="00936175">
              <w:rPr>
                <w:rFonts w:cs="Arial"/>
              </w:rPr>
              <w:t>m</w:t>
            </w:r>
            <w:proofErr w:type="spellEnd"/>
            <w:r w:rsidRPr="00936175">
              <w:rPr>
                <w:rFonts w:cs="Arial"/>
              </w:rPr>
              <w:t xml:space="preserve"> (base case = '</w:t>
            </w:r>
            <w:proofErr w:type="spellStart"/>
            <w:r w:rsidRPr="00936175">
              <w:rPr>
                <w:rFonts w:cs="Arial"/>
              </w:rPr>
              <w:t>PARPi</w:t>
            </w:r>
            <w:proofErr w:type="spellEnd"/>
            <w:r w:rsidRPr="00936175">
              <w:rPr>
                <w:rFonts w:cs="Arial"/>
              </w:rPr>
              <w:t xml:space="preserve"> sites-excluded method’</w:t>
            </w:r>
            <w:r w:rsidR="00333BB9" w:rsidRPr="00936175">
              <w:rPr>
                <w:rFonts w:cs="Arial"/>
              </w:rPr>
              <w:t>,</w:t>
            </w:r>
          </w:p>
        </w:tc>
        <w:tc>
          <w:tcPr>
            <w:tcW w:w="851" w:type="dxa"/>
            <w:tcBorders>
              <w:top w:val="single" w:sz="4" w:space="0" w:color="auto"/>
              <w:left w:val="single" w:sz="4" w:space="0" w:color="auto"/>
              <w:bottom w:val="nil"/>
              <w:right w:val="single" w:sz="4" w:space="0" w:color="auto"/>
            </w:tcBorders>
          </w:tcPr>
          <w:p w:rsidR="00C236AF" w:rsidRPr="00936175" w:rsidRDefault="00C236AF" w:rsidP="0056099D">
            <w:pPr>
              <w:pStyle w:val="TableText0"/>
              <w:widowControl w:val="0"/>
              <w:jc w:val="left"/>
              <w:rPr>
                <w:rFonts w:cs="Arial"/>
              </w:rPr>
            </w:pPr>
            <w:r w:rsidRPr="00936175">
              <w:rPr>
                <w:rFonts w:cs="Arial"/>
                <w:i/>
              </w:rPr>
              <w:t>HR: 0.52)</w:t>
            </w:r>
          </w:p>
        </w:tc>
        <w:tc>
          <w:tcPr>
            <w:tcW w:w="708" w:type="dxa"/>
            <w:tcBorders>
              <w:top w:val="single" w:sz="4" w:space="0" w:color="auto"/>
              <w:left w:val="single" w:sz="4" w:space="0" w:color="auto"/>
              <w:bottom w:val="nil"/>
              <w:right w:val="single" w:sz="4" w:space="0" w:color="auto"/>
            </w:tcBorders>
          </w:tcPr>
          <w:p w:rsidR="00C236AF" w:rsidRPr="00936175" w:rsidRDefault="00C236AF" w:rsidP="00C236AF">
            <w:pPr>
              <w:pStyle w:val="TableText0"/>
              <w:keepNext w:val="0"/>
              <w:widowControl w:val="0"/>
              <w:jc w:val="center"/>
              <w:rPr>
                <w:rFonts w:cs="Arial"/>
                <w:color w:val="FFFFFF" w:themeColor="background1"/>
              </w:rPr>
            </w:pPr>
          </w:p>
        </w:tc>
        <w:tc>
          <w:tcPr>
            <w:tcW w:w="993" w:type="dxa"/>
            <w:tcBorders>
              <w:top w:val="single" w:sz="4" w:space="0" w:color="auto"/>
              <w:left w:val="single" w:sz="4" w:space="0" w:color="auto"/>
              <w:bottom w:val="nil"/>
              <w:right w:val="single" w:sz="4" w:space="0" w:color="auto"/>
            </w:tcBorders>
          </w:tcPr>
          <w:p w:rsidR="00C236AF" w:rsidRPr="00936175" w:rsidRDefault="00C236AF" w:rsidP="00C236AF">
            <w:pPr>
              <w:pStyle w:val="TableText0"/>
              <w:keepNext w:val="0"/>
              <w:widowControl w:val="0"/>
              <w:jc w:val="right"/>
              <w:rPr>
                <w:rFonts w:cs="Arial"/>
                <w:color w:val="FFFFFF" w:themeColor="background1"/>
              </w:rPr>
            </w:pPr>
          </w:p>
        </w:tc>
      </w:tr>
      <w:tr w:rsidR="00333BB9" w:rsidRPr="00936175" w:rsidTr="0038763D">
        <w:trPr>
          <w:trHeight w:val="1413"/>
        </w:trPr>
        <w:tc>
          <w:tcPr>
            <w:tcW w:w="5103" w:type="dxa"/>
            <w:tcBorders>
              <w:top w:val="nil"/>
              <w:left w:val="single" w:sz="4" w:space="0" w:color="auto"/>
              <w:bottom w:val="single" w:sz="4" w:space="0" w:color="auto"/>
              <w:right w:val="single" w:sz="4" w:space="0" w:color="auto"/>
            </w:tcBorders>
            <w:vAlign w:val="center"/>
          </w:tcPr>
          <w:p w:rsidR="00333BB9" w:rsidRPr="00936175" w:rsidRDefault="00333BB9" w:rsidP="00C236AF">
            <w:pPr>
              <w:pStyle w:val="TableText0"/>
              <w:keepNext w:val="0"/>
              <w:widowControl w:val="0"/>
              <w:ind w:left="113"/>
              <w:jc w:val="left"/>
              <w:rPr>
                <w:rFonts w:cs="Arial"/>
              </w:rPr>
            </w:pPr>
            <w:r w:rsidRPr="00936175">
              <w:rPr>
                <w:rFonts w:cs="Arial"/>
              </w:rPr>
              <w:t>Upper 95% CI of ‘</w:t>
            </w:r>
            <w:proofErr w:type="spellStart"/>
            <w:r w:rsidRPr="00936175">
              <w:rPr>
                <w:rFonts w:cs="Arial"/>
              </w:rPr>
              <w:t>PARPi</w:t>
            </w:r>
            <w:proofErr w:type="spellEnd"/>
            <w:r w:rsidRPr="00936175">
              <w:rPr>
                <w:rFonts w:cs="Arial"/>
              </w:rPr>
              <w:t xml:space="preserve"> sites-excluded method’ (0.96)</w:t>
            </w:r>
          </w:p>
          <w:p w:rsidR="00333BB9" w:rsidRPr="00936175" w:rsidRDefault="00333BB9" w:rsidP="00C236AF">
            <w:pPr>
              <w:pStyle w:val="TableText0"/>
              <w:keepNext w:val="0"/>
              <w:widowControl w:val="0"/>
              <w:ind w:left="113"/>
              <w:jc w:val="left"/>
              <w:rPr>
                <w:rFonts w:cs="Arial"/>
              </w:rPr>
            </w:pPr>
            <w:r w:rsidRPr="00936175">
              <w:rPr>
                <w:rFonts w:cs="Arial"/>
              </w:rPr>
              <w:t xml:space="preserve">Lower 95% CI of’ </w:t>
            </w:r>
            <w:proofErr w:type="spellStart"/>
            <w:r w:rsidRPr="00936175">
              <w:rPr>
                <w:rFonts w:cs="Arial"/>
              </w:rPr>
              <w:t>PARPi</w:t>
            </w:r>
            <w:proofErr w:type="spellEnd"/>
            <w:r w:rsidRPr="00936175">
              <w:rPr>
                <w:rFonts w:cs="Arial"/>
              </w:rPr>
              <w:t xml:space="preserve"> sites-excluded method’ (0.28)</w:t>
            </w:r>
          </w:p>
          <w:p w:rsidR="00333BB9" w:rsidRPr="00936175" w:rsidRDefault="00333BB9" w:rsidP="00C236AF">
            <w:pPr>
              <w:pStyle w:val="TableText0"/>
              <w:keepNext w:val="0"/>
              <w:widowControl w:val="0"/>
              <w:jc w:val="left"/>
              <w:rPr>
                <w:rFonts w:cs="Arial"/>
              </w:rPr>
            </w:pPr>
            <w:r w:rsidRPr="00936175">
              <w:rPr>
                <w:rFonts w:cs="Arial"/>
              </w:rPr>
              <w:t>Derived from RPSFT method (0.664)</w:t>
            </w:r>
          </w:p>
          <w:p w:rsidR="00333BB9" w:rsidRPr="00936175" w:rsidRDefault="00333BB9" w:rsidP="00C236AF">
            <w:pPr>
              <w:pStyle w:val="TableText0"/>
              <w:keepNext w:val="0"/>
              <w:widowControl w:val="0"/>
              <w:jc w:val="left"/>
              <w:rPr>
                <w:rFonts w:cs="Arial"/>
              </w:rPr>
            </w:pPr>
            <w:proofErr w:type="spellStart"/>
            <w:r w:rsidRPr="0029534A">
              <w:rPr>
                <w:rFonts w:cs="Arial"/>
                <w:i/>
              </w:rPr>
              <w:t>BRCA</w:t>
            </w:r>
            <w:r w:rsidRPr="00936175">
              <w:rPr>
                <w:rFonts w:cs="Arial"/>
              </w:rPr>
              <w:t>m</w:t>
            </w:r>
            <w:proofErr w:type="spellEnd"/>
            <w:r w:rsidRPr="00936175">
              <w:rPr>
                <w:rFonts w:cs="Arial"/>
              </w:rPr>
              <w:t xml:space="preserve"> subgroup: unadjusted results (HR; 0.73)</w:t>
            </w:r>
          </w:p>
          <w:p w:rsidR="00333BB9" w:rsidRPr="00936175" w:rsidRDefault="00333BB9" w:rsidP="00C236AF">
            <w:pPr>
              <w:pStyle w:val="TableText0"/>
              <w:keepNext w:val="0"/>
              <w:widowControl w:val="0"/>
              <w:ind w:left="113"/>
              <w:jc w:val="left"/>
              <w:rPr>
                <w:rFonts w:cs="Arial"/>
              </w:rPr>
            </w:pPr>
            <w:r w:rsidRPr="00936175">
              <w:rPr>
                <w:rFonts w:cs="Arial"/>
              </w:rPr>
              <w:t>Upper 95% CI of unadjusted hazard ratio (</w:t>
            </w:r>
            <w:r w:rsidR="00E85021" w:rsidRPr="00936175">
              <w:rPr>
                <w:rFonts w:cs="Arial"/>
              </w:rPr>
              <w:t>1.17</w:t>
            </w:r>
            <w:r w:rsidRPr="00936175">
              <w:rPr>
                <w:rFonts w:cs="Arial"/>
              </w:rPr>
              <w:t>)</w:t>
            </w:r>
          </w:p>
          <w:p w:rsidR="00333BB9" w:rsidRPr="00936175" w:rsidRDefault="00333BB9" w:rsidP="0056099D">
            <w:pPr>
              <w:pStyle w:val="TableText0"/>
              <w:widowControl w:val="0"/>
              <w:ind w:left="113"/>
              <w:rPr>
                <w:rFonts w:cs="Arial"/>
              </w:rPr>
            </w:pPr>
            <w:r w:rsidRPr="00936175">
              <w:rPr>
                <w:rFonts w:cs="Arial"/>
              </w:rPr>
              <w:t>Lower 95% CI of unadju</w:t>
            </w:r>
            <w:r w:rsidR="00E85021" w:rsidRPr="00936175">
              <w:rPr>
                <w:rFonts w:cs="Arial"/>
              </w:rPr>
              <w:t>sted hazard ratio (0.45</w:t>
            </w:r>
            <w:r w:rsidRPr="00936175">
              <w:rPr>
                <w:rFonts w:cs="Arial"/>
              </w:rPr>
              <w:t>)</w:t>
            </w:r>
          </w:p>
        </w:tc>
        <w:tc>
          <w:tcPr>
            <w:tcW w:w="851" w:type="dxa"/>
            <w:tcBorders>
              <w:top w:val="nil"/>
              <w:left w:val="single" w:sz="4" w:space="0" w:color="auto"/>
              <w:bottom w:val="single" w:sz="4" w:space="0" w:color="auto"/>
              <w:right w:val="single" w:sz="4" w:space="0" w:color="auto"/>
            </w:tcBorders>
          </w:tcPr>
          <w:p w:rsidR="00333BB9" w:rsidRPr="00936175" w:rsidRDefault="00333BB9" w:rsidP="0056099D">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333BB9" w:rsidRPr="00936175" w:rsidRDefault="00333BB9" w:rsidP="0056099D">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333BB9" w:rsidRPr="00936175" w:rsidRDefault="00E85021" w:rsidP="0056099D">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333BB9" w:rsidRPr="00936175" w:rsidRDefault="00333BB9" w:rsidP="0056099D">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333BB9" w:rsidRPr="00936175" w:rsidRDefault="00333BB9" w:rsidP="0056099D">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333BB9" w:rsidRPr="00936175" w:rsidRDefault="00333BB9" w:rsidP="0056099D">
            <w:pPr>
              <w:pStyle w:val="TableText0"/>
              <w:widowControl w:val="0"/>
              <w:jc w:val="right"/>
              <w:rPr>
                <w:rFonts w:cs="Arial"/>
              </w:rPr>
            </w:pPr>
            <w:r w:rsidRPr="00936175">
              <w:rPr>
                <w:rFonts w:cs="Arial"/>
              </w:rPr>
              <w:t>$</w:t>
            </w:r>
            <w:r w:rsidR="00770610">
              <w:rPr>
                <w:rFonts w:cs="Arial"/>
                <w:noProof/>
                <w:color w:val="000000"/>
                <w:highlight w:val="black"/>
              </w:rPr>
              <w:t>''''''''''''''''''</w:t>
            </w:r>
          </w:p>
        </w:tc>
        <w:tc>
          <w:tcPr>
            <w:tcW w:w="708" w:type="dxa"/>
            <w:tcBorders>
              <w:top w:val="nil"/>
              <w:left w:val="single" w:sz="4" w:space="0" w:color="auto"/>
              <w:bottom w:val="single" w:sz="4" w:space="0" w:color="auto"/>
              <w:right w:val="single" w:sz="4" w:space="0" w:color="auto"/>
            </w:tcBorders>
          </w:tcPr>
          <w:p w:rsidR="00333BB9" w:rsidRPr="00936175" w:rsidRDefault="00333BB9" w:rsidP="00C236AF">
            <w:pPr>
              <w:pStyle w:val="TableText0"/>
              <w:keepNext w:val="0"/>
              <w:widowControl w:val="0"/>
              <w:jc w:val="center"/>
              <w:rPr>
                <w:rFonts w:cs="Arial"/>
              </w:rPr>
            </w:pPr>
            <w:r w:rsidRPr="00936175">
              <w:rPr>
                <w:rFonts w:cs="Arial"/>
              </w:rPr>
              <w:t>0.25</w:t>
            </w:r>
          </w:p>
          <w:p w:rsidR="00333BB9" w:rsidRPr="00936175" w:rsidRDefault="00333BB9" w:rsidP="00C236AF">
            <w:pPr>
              <w:pStyle w:val="TableText0"/>
              <w:keepNext w:val="0"/>
              <w:widowControl w:val="0"/>
              <w:jc w:val="center"/>
              <w:rPr>
                <w:rFonts w:cs="Arial"/>
              </w:rPr>
            </w:pPr>
            <w:r w:rsidRPr="00936175">
              <w:rPr>
                <w:rFonts w:cs="Arial"/>
              </w:rPr>
              <w:t>1.43</w:t>
            </w:r>
          </w:p>
          <w:p w:rsidR="00333BB9" w:rsidRPr="00936175" w:rsidRDefault="00333BB9" w:rsidP="00C236AF">
            <w:pPr>
              <w:pStyle w:val="TableText0"/>
              <w:keepNext w:val="0"/>
              <w:widowControl w:val="0"/>
              <w:jc w:val="center"/>
              <w:rPr>
                <w:rFonts w:cs="Arial"/>
              </w:rPr>
            </w:pPr>
            <w:r w:rsidRPr="00936175">
              <w:rPr>
                <w:rFonts w:cs="Arial"/>
              </w:rPr>
              <w:t>0.66</w:t>
            </w:r>
          </w:p>
          <w:p w:rsidR="00333BB9" w:rsidRPr="00936175" w:rsidRDefault="00333BB9" w:rsidP="00C236AF">
            <w:pPr>
              <w:pStyle w:val="TableText0"/>
              <w:keepNext w:val="0"/>
              <w:widowControl w:val="0"/>
              <w:jc w:val="center"/>
              <w:rPr>
                <w:rFonts w:cs="Arial"/>
              </w:rPr>
            </w:pPr>
            <w:r w:rsidRPr="00936175">
              <w:rPr>
                <w:rFonts w:cs="Arial"/>
              </w:rPr>
              <w:t>0.56</w:t>
            </w:r>
          </w:p>
          <w:p w:rsidR="00333BB9" w:rsidRPr="00936175" w:rsidRDefault="00333BB9" w:rsidP="00C236AF">
            <w:pPr>
              <w:pStyle w:val="TableText0"/>
              <w:keepNext w:val="0"/>
              <w:widowControl w:val="0"/>
              <w:jc w:val="center"/>
              <w:rPr>
                <w:rFonts w:cs="Arial"/>
              </w:rPr>
            </w:pPr>
            <w:r w:rsidRPr="00936175">
              <w:rPr>
                <w:rFonts w:cs="Arial"/>
              </w:rPr>
              <w:t>0.04</w:t>
            </w:r>
          </w:p>
          <w:p w:rsidR="00333BB9" w:rsidRPr="00936175" w:rsidRDefault="00333BB9" w:rsidP="00C236AF">
            <w:pPr>
              <w:pStyle w:val="TableText0"/>
              <w:widowControl w:val="0"/>
              <w:jc w:val="center"/>
              <w:rPr>
                <w:rFonts w:cs="Arial"/>
              </w:rPr>
            </w:pPr>
            <w:r w:rsidRPr="00936175">
              <w:rPr>
                <w:rFonts w:cs="Arial"/>
              </w:rPr>
              <w:t>1.07</w:t>
            </w:r>
          </w:p>
        </w:tc>
        <w:tc>
          <w:tcPr>
            <w:tcW w:w="993" w:type="dxa"/>
            <w:tcBorders>
              <w:top w:val="nil"/>
              <w:left w:val="single" w:sz="4" w:space="0" w:color="auto"/>
              <w:bottom w:val="single" w:sz="4" w:space="0" w:color="auto"/>
              <w:right w:val="single" w:sz="4" w:space="0" w:color="auto"/>
            </w:tcBorders>
          </w:tcPr>
          <w:p w:rsidR="00333BB9" w:rsidRPr="00936175" w:rsidRDefault="00333BB9" w:rsidP="00333BB9">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333BB9" w:rsidRPr="00936175" w:rsidRDefault="00333BB9" w:rsidP="00333BB9">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333BB9" w:rsidRPr="00936175" w:rsidRDefault="00333BB9" w:rsidP="00333BB9">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333BB9" w:rsidRPr="00936175" w:rsidRDefault="00333BB9" w:rsidP="00333BB9">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333BB9" w:rsidRPr="00936175" w:rsidRDefault="00333BB9" w:rsidP="00333BB9">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333BB9" w:rsidRPr="00936175" w:rsidRDefault="00333BB9" w:rsidP="00333BB9">
            <w:pPr>
              <w:pStyle w:val="TableText0"/>
              <w:widowControl w:val="0"/>
              <w:jc w:val="right"/>
              <w:rPr>
                <w:rFonts w:cs="Arial"/>
              </w:rPr>
            </w:pPr>
            <w:r w:rsidRPr="00936175">
              <w:rPr>
                <w:rFonts w:cs="Arial"/>
              </w:rPr>
              <w:t>$</w:t>
            </w:r>
            <w:r w:rsidR="00770610">
              <w:rPr>
                <w:rFonts w:cs="Arial"/>
                <w:noProof/>
                <w:color w:val="000000"/>
                <w:highlight w:val="black"/>
              </w:rPr>
              <w:t>''''''''''''''''</w:t>
            </w:r>
          </w:p>
        </w:tc>
      </w:tr>
      <w:tr w:rsidR="00C236AF" w:rsidRPr="00936175" w:rsidTr="0038763D">
        <w:tc>
          <w:tcPr>
            <w:tcW w:w="5103" w:type="dxa"/>
            <w:tcBorders>
              <w:top w:val="single" w:sz="4" w:space="0" w:color="auto"/>
              <w:left w:val="single" w:sz="4" w:space="0" w:color="auto"/>
              <w:bottom w:val="single" w:sz="4" w:space="0" w:color="auto"/>
              <w:right w:val="single" w:sz="4" w:space="0" w:color="auto"/>
            </w:tcBorders>
            <w:vAlign w:val="center"/>
          </w:tcPr>
          <w:p w:rsidR="00C236AF" w:rsidRPr="00936175" w:rsidRDefault="00C236AF" w:rsidP="00C236AF">
            <w:pPr>
              <w:pStyle w:val="TableText0"/>
              <w:keepNext w:val="0"/>
              <w:widowControl w:val="0"/>
              <w:rPr>
                <w:rFonts w:cs="Arial"/>
              </w:rPr>
            </w:pPr>
            <w:r w:rsidRPr="00936175">
              <w:rPr>
                <w:rFonts w:cs="Arial"/>
              </w:rPr>
              <w:t>Extrapolation method (base case = log-logistic)</w:t>
            </w:r>
          </w:p>
          <w:p w:rsidR="00C236AF" w:rsidRPr="00936175" w:rsidRDefault="00C236AF" w:rsidP="00C236AF">
            <w:pPr>
              <w:pStyle w:val="TableText0"/>
              <w:keepNext w:val="0"/>
              <w:widowControl w:val="0"/>
              <w:ind w:left="113"/>
              <w:rPr>
                <w:rFonts w:cs="Arial"/>
              </w:rPr>
            </w:pPr>
            <w:r w:rsidRPr="00936175">
              <w:rPr>
                <w:rFonts w:cs="Arial"/>
              </w:rPr>
              <w:t>Weibull</w:t>
            </w:r>
          </w:p>
          <w:p w:rsidR="00C236AF" w:rsidRPr="00936175" w:rsidRDefault="00C236AF" w:rsidP="00C236AF">
            <w:pPr>
              <w:pStyle w:val="TableText0"/>
              <w:keepNext w:val="0"/>
              <w:widowControl w:val="0"/>
              <w:ind w:left="113"/>
              <w:rPr>
                <w:rFonts w:cs="Arial"/>
              </w:rPr>
            </w:pPr>
            <w:r w:rsidRPr="00936175">
              <w:rPr>
                <w:rFonts w:cs="Arial"/>
              </w:rPr>
              <w:t>Lognormal</w:t>
            </w:r>
          </w:p>
        </w:tc>
        <w:tc>
          <w:tcPr>
            <w:tcW w:w="851"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rPr>
                <w:rFonts w:cs="Arial"/>
              </w:rPr>
            </w:pPr>
          </w:p>
          <w:p w:rsidR="00C236AF" w:rsidRPr="00936175" w:rsidRDefault="00C236AF"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C236AF" w:rsidRPr="00936175" w:rsidRDefault="00C236AF"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tc>
        <w:tc>
          <w:tcPr>
            <w:tcW w:w="708"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jc w:val="center"/>
              <w:rPr>
                <w:rFonts w:cs="Arial"/>
              </w:rPr>
            </w:pPr>
          </w:p>
          <w:p w:rsidR="00C236AF" w:rsidRPr="00936175" w:rsidRDefault="00C236AF" w:rsidP="00C236AF">
            <w:pPr>
              <w:pStyle w:val="TableText0"/>
              <w:keepNext w:val="0"/>
              <w:widowControl w:val="0"/>
              <w:jc w:val="center"/>
              <w:rPr>
                <w:rFonts w:cs="Arial"/>
              </w:rPr>
            </w:pPr>
            <w:r w:rsidRPr="00936175">
              <w:rPr>
                <w:rFonts w:cs="Arial"/>
              </w:rPr>
              <w:t>0.30</w:t>
            </w:r>
          </w:p>
          <w:p w:rsidR="00C236AF" w:rsidRPr="00936175" w:rsidRDefault="00C236AF" w:rsidP="00C236AF">
            <w:pPr>
              <w:pStyle w:val="TableText0"/>
              <w:keepNext w:val="0"/>
              <w:widowControl w:val="0"/>
              <w:jc w:val="center"/>
              <w:rPr>
                <w:rFonts w:cs="Arial"/>
              </w:rPr>
            </w:pPr>
            <w:r w:rsidRPr="00936175">
              <w:rPr>
                <w:rFonts w:cs="Arial"/>
              </w:rPr>
              <w:t>0.54</w:t>
            </w:r>
          </w:p>
        </w:tc>
        <w:tc>
          <w:tcPr>
            <w:tcW w:w="993"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jc w:val="right"/>
              <w:rPr>
                <w:rFonts w:cs="Arial"/>
              </w:rPr>
            </w:pPr>
          </w:p>
          <w:p w:rsidR="00C236AF" w:rsidRPr="00936175" w:rsidRDefault="00C236AF"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p w:rsidR="00C236AF" w:rsidRPr="00936175" w:rsidRDefault="00C236AF"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tc>
      </w:tr>
      <w:tr w:rsidR="00C236AF" w:rsidRPr="00936175" w:rsidTr="0038763D">
        <w:tc>
          <w:tcPr>
            <w:tcW w:w="5103"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rPr>
                <w:rFonts w:cs="Arial"/>
                <w:b/>
              </w:rPr>
            </w:pPr>
            <w:r w:rsidRPr="00936175">
              <w:rPr>
                <w:rFonts w:cs="Arial"/>
                <w:b/>
              </w:rPr>
              <w:t>Model inputs</w:t>
            </w:r>
          </w:p>
        </w:tc>
        <w:tc>
          <w:tcPr>
            <w:tcW w:w="851"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jc w:val="center"/>
              <w:rPr>
                <w:rFonts w:cs="Arial"/>
                <w:color w:val="FFFFFF" w:themeColor="background1"/>
              </w:rPr>
            </w:pPr>
            <w:r w:rsidRPr="00936175">
              <w:rPr>
                <w:rFonts w:cs="Arial"/>
                <w:color w:val="FFFFFF" w:themeColor="background1"/>
              </w:rPr>
              <w:t>─</w:t>
            </w:r>
          </w:p>
        </w:tc>
        <w:tc>
          <w:tcPr>
            <w:tcW w:w="708"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jc w:val="center"/>
              <w:rPr>
                <w:rFonts w:cs="Arial"/>
                <w:color w:val="FFFFFF" w:themeColor="background1"/>
              </w:rPr>
            </w:pPr>
            <w:r w:rsidRPr="00936175">
              <w:rPr>
                <w:rFonts w:cs="Arial"/>
                <w:color w:val="FFFFFF" w:themeColor="background1"/>
              </w:rPr>
              <w:t>─</w:t>
            </w:r>
          </w:p>
        </w:tc>
        <w:tc>
          <w:tcPr>
            <w:tcW w:w="993"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jc w:val="center"/>
              <w:rPr>
                <w:rFonts w:cs="Arial"/>
                <w:color w:val="FFFFFF" w:themeColor="background1"/>
              </w:rPr>
            </w:pPr>
            <w:r w:rsidRPr="00936175">
              <w:rPr>
                <w:rFonts w:cs="Arial"/>
                <w:color w:val="FFFFFF" w:themeColor="background1"/>
              </w:rPr>
              <w:t>─</w:t>
            </w:r>
          </w:p>
        </w:tc>
      </w:tr>
      <w:tr w:rsidR="00C236AF" w:rsidRPr="00936175" w:rsidTr="0038763D">
        <w:tc>
          <w:tcPr>
            <w:tcW w:w="5103"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rPr>
                <w:rFonts w:cs="Arial"/>
              </w:rPr>
            </w:pPr>
            <w:r w:rsidRPr="00936175">
              <w:rPr>
                <w:rFonts w:cs="Arial"/>
              </w:rPr>
              <w:t xml:space="preserve">Cost of </w:t>
            </w:r>
            <w:proofErr w:type="spellStart"/>
            <w:r w:rsidRPr="00936175">
              <w:rPr>
                <w:rFonts w:cs="Arial"/>
              </w:rPr>
              <w:t>olaparib</w:t>
            </w:r>
            <w:proofErr w:type="spellEnd"/>
            <w:r w:rsidRPr="00936175">
              <w:rPr>
                <w:rFonts w:cs="Arial"/>
              </w:rPr>
              <w:t xml:space="preserve"> until disease progression (base case = 18 cycles)</w:t>
            </w:r>
          </w:p>
        </w:tc>
        <w:tc>
          <w:tcPr>
            <w:tcW w:w="851"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tabs>
                <w:tab w:val="center" w:pos="468"/>
              </w:tabs>
              <w:jc w:val="right"/>
              <w:rPr>
                <w:rFonts w:cs="Arial"/>
              </w:rPr>
            </w:pPr>
            <w:r w:rsidRPr="00936175">
              <w:rPr>
                <w:rFonts w:cs="Arial"/>
              </w:rPr>
              <w:tab/>
              <w:t>$</w:t>
            </w:r>
            <w:r w:rsidR="00770610">
              <w:rPr>
                <w:rFonts w:cs="Arial"/>
                <w:noProof/>
                <w:color w:val="000000"/>
                <w:highlight w:val="black"/>
              </w:rPr>
              <w:t>'''''''''''''''''''''</w:t>
            </w:r>
          </w:p>
        </w:tc>
        <w:tc>
          <w:tcPr>
            <w:tcW w:w="708"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jc w:val="center"/>
              <w:rPr>
                <w:rFonts w:cs="Arial"/>
              </w:rPr>
            </w:pPr>
            <w:r w:rsidRPr="00936175">
              <w:rPr>
                <w:rFonts w:cs="Arial"/>
              </w:rPr>
              <w:t>0.93</w:t>
            </w:r>
          </w:p>
        </w:tc>
        <w:tc>
          <w:tcPr>
            <w:tcW w:w="993" w:type="dxa"/>
            <w:tcBorders>
              <w:top w:val="single" w:sz="4" w:space="0" w:color="auto"/>
              <w:left w:val="single" w:sz="4" w:space="0" w:color="auto"/>
              <w:bottom w:val="single" w:sz="4" w:space="0" w:color="auto"/>
              <w:right w:val="single" w:sz="4" w:space="0" w:color="auto"/>
            </w:tcBorders>
          </w:tcPr>
          <w:p w:rsidR="00C236AF" w:rsidRPr="00936175" w:rsidRDefault="00C236AF" w:rsidP="00C236AF">
            <w:pPr>
              <w:pStyle w:val="TableText0"/>
              <w:keepNext w:val="0"/>
              <w:widowControl w:val="0"/>
              <w:jc w:val="right"/>
              <w:rPr>
                <w:rFonts w:cs="Arial"/>
              </w:rPr>
            </w:pPr>
            <w:r w:rsidRPr="00936175">
              <w:rPr>
                <w:rFonts w:cs="Arial"/>
              </w:rPr>
              <w:t>$</w:t>
            </w:r>
            <w:r w:rsidR="00770610">
              <w:rPr>
                <w:rFonts w:cs="Arial"/>
                <w:noProof/>
                <w:color w:val="000000"/>
                <w:highlight w:val="black"/>
              </w:rPr>
              <w:t>''''''''''''''''''''</w:t>
            </w:r>
          </w:p>
        </w:tc>
      </w:tr>
    </w:tbl>
    <w:p w:rsidR="001B61D3" w:rsidRPr="00936175" w:rsidRDefault="001B61D3" w:rsidP="001B61D3">
      <w:pPr>
        <w:pStyle w:val="TableFooter"/>
        <w:ind w:left="720"/>
        <w:rPr>
          <w:i/>
          <w:szCs w:val="18"/>
        </w:rPr>
      </w:pPr>
      <w:r w:rsidRPr="00936175">
        <w:rPr>
          <w:szCs w:val="18"/>
        </w:rPr>
        <w:t>Source: Table D</w:t>
      </w:r>
      <w:r w:rsidR="00DE6358">
        <w:rPr>
          <w:szCs w:val="18"/>
        </w:rPr>
        <w:t>.17, p222-223 of the submission</w:t>
      </w:r>
    </w:p>
    <w:p w:rsidR="00542247" w:rsidRPr="00936175" w:rsidRDefault="001B61D3" w:rsidP="0005440B">
      <w:pPr>
        <w:pStyle w:val="TableFooter"/>
        <w:ind w:left="720"/>
        <w:rPr>
          <w:szCs w:val="18"/>
        </w:rPr>
      </w:pPr>
      <w:proofErr w:type="spellStart"/>
      <w:r w:rsidRPr="0029534A">
        <w:rPr>
          <w:i/>
          <w:szCs w:val="18"/>
        </w:rPr>
        <w:t>BRC</w:t>
      </w:r>
      <w:r w:rsidR="00B65962" w:rsidRPr="0029534A">
        <w:rPr>
          <w:i/>
          <w:szCs w:val="18"/>
        </w:rPr>
        <w:t>A</w:t>
      </w:r>
      <w:r w:rsidR="00B65962" w:rsidRPr="00936175">
        <w:rPr>
          <w:szCs w:val="18"/>
        </w:rPr>
        <w:t>m</w:t>
      </w:r>
      <w:proofErr w:type="spellEnd"/>
      <w:r w:rsidR="00B65962" w:rsidRPr="00936175">
        <w:rPr>
          <w:szCs w:val="18"/>
        </w:rPr>
        <w:t xml:space="preserve"> = </w:t>
      </w:r>
      <w:r w:rsidR="00B65962" w:rsidRPr="0029534A">
        <w:rPr>
          <w:i/>
          <w:szCs w:val="18"/>
        </w:rPr>
        <w:t>BRCA1</w:t>
      </w:r>
      <w:r w:rsidR="00B65962" w:rsidRPr="00936175">
        <w:rPr>
          <w:szCs w:val="18"/>
        </w:rPr>
        <w:t xml:space="preserve"> or </w:t>
      </w:r>
      <w:r w:rsidR="00B65962" w:rsidRPr="0029534A">
        <w:rPr>
          <w:i/>
          <w:szCs w:val="18"/>
        </w:rPr>
        <w:t>BRCA2</w:t>
      </w:r>
      <w:r w:rsidR="00B65962" w:rsidRPr="00936175">
        <w:rPr>
          <w:szCs w:val="18"/>
        </w:rPr>
        <w:t xml:space="preserve"> mutation; CI = confidence interval</w:t>
      </w:r>
      <w:r w:rsidRPr="00936175">
        <w:rPr>
          <w:szCs w:val="18"/>
        </w:rPr>
        <w:t>;</w:t>
      </w:r>
      <w:r w:rsidR="00DF16E6" w:rsidRPr="00936175">
        <w:rPr>
          <w:szCs w:val="18"/>
        </w:rPr>
        <w:t xml:space="preserve"> HR = hazard ratio;</w:t>
      </w:r>
      <w:r w:rsidRPr="00936175">
        <w:rPr>
          <w:szCs w:val="18"/>
        </w:rPr>
        <w:t xml:space="preserve"> ICER = incremental cost-effectiveness ratio; OS = overall survival;</w:t>
      </w:r>
      <w:r w:rsidR="00227227" w:rsidRPr="00936175">
        <w:rPr>
          <w:szCs w:val="18"/>
        </w:rPr>
        <w:t xml:space="preserve"> </w:t>
      </w:r>
      <w:proofErr w:type="spellStart"/>
      <w:r w:rsidR="00227227" w:rsidRPr="00936175">
        <w:rPr>
          <w:szCs w:val="18"/>
        </w:rPr>
        <w:t>PARPi</w:t>
      </w:r>
      <w:proofErr w:type="spellEnd"/>
      <w:r w:rsidR="00227227" w:rsidRPr="00936175">
        <w:rPr>
          <w:szCs w:val="18"/>
        </w:rPr>
        <w:t xml:space="preserve"> = </w:t>
      </w:r>
      <w:proofErr w:type="spellStart"/>
      <w:r w:rsidR="00227227" w:rsidRPr="00936175">
        <w:rPr>
          <w:szCs w:val="18"/>
        </w:rPr>
        <w:t>polyadenosine</w:t>
      </w:r>
      <w:proofErr w:type="spellEnd"/>
      <w:r w:rsidR="00227227" w:rsidRPr="00936175">
        <w:rPr>
          <w:szCs w:val="18"/>
        </w:rPr>
        <w:t xml:space="preserve"> 5’ </w:t>
      </w:r>
      <w:proofErr w:type="spellStart"/>
      <w:r w:rsidR="00227227" w:rsidRPr="00936175">
        <w:rPr>
          <w:szCs w:val="18"/>
        </w:rPr>
        <w:t>diphosphoribose</w:t>
      </w:r>
      <w:proofErr w:type="spellEnd"/>
      <w:r w:rsidR="00227227" w:rsidRPr="00936175">
        <w:rPr>
          <w:szCs w:val="18"/>
        </w:rPr>
        <w:t xml:space="preserve"> polymerase inhibitor; </w:t>
      </w:r>
      <w:r w:rsidRPr="00936175">
        <w:rPr>
          <w:szCs w:val="18"/>
        </w:rPr>
        <w:t>QAL</w:t>
      </w:r>
      <w:bookmarkStart w:id="25" w:name="_Toc431891747"/>
      <w:r w:rsidR="006E280C" w:rsidRPr="00936175">
        <w:rPr>
          <w:szCs w:val="18"/>
        </w:rPr>
        <w:t>Y = quality-adjusted life year</w:t>
      </w:r>
      <w:r w:rsidR="003A2E4F" w:rsidRPr="00936175">
        <w:rPr>
          <w:szCs w:val="18"/>
        </w:rPr>
        <w:t>;</w:t>
      </w:r>
      <w:r w:rsidR="00C22CEB" w:rsidRPr="00936175">
        <w:rPr>
          <w:szCs w:val="18"/>
        </w:rPr>
        <w:t xml:space="preserve"> RPSFT = rank preserving structural failure time;</w:t>
      </w:r>
      <w:r w:rsidR="003A2E4F" w:rsidRPr="00936175">
        <w:rPr>
          <w:szCs w:val="18"/>
        </w:rPr>
        <w:t xml:space="preserve"> </w:t>
      </w:r>
      <w:r w:rsidR="003A2E4F" w:rsidRPr="00936175">
        <w:rPr>
          <w:szCs w:val="18"/>
          <w:lang w:val="en-GB"/>
        </w:rPr>
        <w:t>Δ</w:t>
      </w:r>
      <w:r w:rsidR="003A2E4F" w:rsidRPr="00936175">
        <w:rPr>
          <w:szCs w:val="18"/>
        </w:rPr>
        <w:t xml:space="preserve"> = incremental</w:t>
      </w:r>
      <w:r w:rsidR="00287017" w:rsidRPr="00936175">
        <w:rPr>
          <w:szCs w:val="18"/>
        </w:rPr>
        <w:t xml:space="preserve"> </w:t>
      </w:r>
    </w:p>
    <w:p w:rsidR="006E280C" w:rsidRPr="00A964F3" w:rsidRDefault="006E280C" w:rsidP="0098195B">
      <w:pPr>
        <w:rPr>
          <w:rFonts w:ascii="Arial" w:hAnsi="Arial" w:cs="Arial"/>
          <w:sz w:val="22"/>
          <w:szCs w:val="22"/>
        </w:rPr>
      </w:pPr>
    </w:p>
    <w:p w:rsidR="00961B67" w:rsidRDefault="006E280C" w:rsidP="00F5403B">
      <w:pPr>
        <w:pStyle w:val="ListParagraph"/>
        <w:numPr>
          <w:ilvl w:val="1"/>
          <w:numId w:val="9"/>
        </w:numPr>
        <w:rPr>
          <w:rFonts w:ascii="Arial" w:hAnsi="Arial" w:cs="Arial"/>
          <w:sz w:val="22"/>
          <w:szCs w:val="22"/>
        </w:rPr>
      </w:pPr>
      <w:r w:rsidRPr="00936175">
        <w:rPr>
          <w:rFonts w:ascii="Arial" w:hAnsi="Arial" w:cs="Arial"/>
          <w:sz w:val="22"/>
          <w:szCs w:val="22"/>
        </w:rPr>
        <w:t>The results of the sensitivity analyses indicate</w:t>
      </w:r>
      <w:r w:rsidR="0098195B" w:rsidRPr="00936175">
        <w:rPr>
          <w:rFonts w:ascii="Arial" w:hAnsi="Arial" w:cs="Arial"/>
          <w:sz w:val="22"/>
          <w:szCs w:val="22"/>
        </w:rPr>
        <w:t>d</w:t>
      </w:r>
      <w:r w:rsidRPr="00936175">
        <w:rPr>
          <w:rFonts w:ascii="Arial" w:hAnsi="Arial" w:cs="Arial"/>
          <w:sz w:val="22"/>
          <w:szCs w:val="22"/>
        </w:rPr>
        <w:t xml:space="preserve"> that the model was most sensitive to</w:t>
      </w:r>
      <w:r w:rsidR="00040B7B" w:rsidRPr="00936175">
        <w:rPr>
          <w:rFonts w:ascii="Arial" w:hAnsi="Arial" w:cs="Arial"/>
          <w:sz w:val="22"/>
          <w:szCs w:val="22"/>
        </w:rPr>
        <w:t xml:space="preserve"> the extrapolation of overall survival, </w:t>
      </w:r>
      <w:r w:rsidR="00456157">
        <w:rPr>
          <w:rFonts w:ascii="Arial" w:hAnsi="Arial" w:cs="Arial"/>
          <w:sz w:val="22"/>
          <w:szCs w:val="22"/>
        </w:rPr>
        <w:t xml:space="preserve">the </w:t>
      </w:r>
      <w:r w:rsidR="00040B7B" w:rsidRPr="00936175">
        <w:rPr>
          <w:rFonts w:ascii="Arial" w:hAnsi="Arial" w:cs="Arial"/>
          <w:sz w:val="22"/>
          <w:szCs w:val="22"/>
        </w:rPr>
        <w:t xml:space="preserve">method used </w:t>
      </w:r>
      <w:r w:rsidR="00730210" w:rsidRPr="00936175">
        <w:rPr>
          <w:rFonts w:ascii="Arial" w:hAnsi="Arial" w:cs="Arial"/>
          <w:sz w:val="22"/>
          <w:szCs w:val="22"/>
        </w:rPr>
        <w:t>to</w:t>
      </w:r>
      <w:r w:rsidR="00040B7B" w:rsidRPr="00936175">
        <w:rPr>
          <w:rFonts w:ascii="Arial" w:hAnsi="Arial" w:cs="Arial"/>
          <w:sz w:val="22"/>
          <w:szCs w:val="22"/>
        </w:rPr>
        <w:t xml:space="preserve"> adjust for patient crossover, the duration of </w:t>
      </w:r>
      <w:proofErr w:type="spellStart"/>
      <w:r w:rsidR="00040B7B" w:rsidRPr="00936175">
        <w:rPr>
          <w:rFonts w:ascii="Arial" w:hAnsi="Arial" w:cs="Arial"/>
          <w:sz w:val="22"/>
          <w:szCs w:val="22"/>
        </w:rPr>
        <w:t>olaparib</w:t>
      </w:r>
      <w:proofErr w:type="spellEnd"/>
      <w:r w:rsidR="00040B7B" w:rsidRPr="00936175">
        <w:rPr>
          <w:rFonts w:ascii="Arial" w:hAnsi="Arial" w:cs="Arial"/>
          <w:sz w:val="22"/>
          <w:szCs w:val="22"/>
        </w:rPr>
        <w:t xml:space="preserve"> treatment and </w:t>
      </w:r>
      <w:r w:rsidR="00456157">
        <w:rPr>
          <w:rFonts w:ascii="Arial" w:hAnsi="Arial" w:cs="Arial"/>
          <w:sz w:val="22"/>
          <w:szCs w:val="22"/>
        </w:rPr>
        <w:t xml:space="preserve">the </w:t>
      </w:r>
      <w:r w:rsidR="00040B7B" w:rsidRPr="00936175">
        <w:rPr>
          <w:rFonts w:ascii="Arial" w:hAnsi="Arial" w:cs="Arial"/>
          <w:sz w:val="22"/>
          <w:szCs w:val="22"/>
        </w:rPr>
        <w:t xml:space="preserve">time horizon. </w:t>
      </w:r>
      <w:r w:rsidRPr="00936175">
        <w:rPr>
          <w:rFonts w:ascii="Arial" w:hAnsi="Arial" w:cs="Arial"/>
          <w:sz w:val="22"/>
          <w:szCs w:val="22"/>
        </w:rPr>
        <w:t>The base</w:t>
      </w:r>
      <w:r w:rsidR="00AF445C" w:rsidRPr="00936175">
        <w:rPr>
          <w:rFonts w:ascii="Arial" w:hAnsi="Arial" w:cs="Arial"/>
          <w:sz w:val="22"/>
          <w:szCs w:val="22"/>
        </w:rPr>
        <w:t xml:space="preserve"> </w:t>
      </w:r>
      <w:r w:rsidRPr="00936175">
        <w:rPr>
          <w:rFonts w:ascii="Arial" w:hAnsi="Arial" w:cs="Arial"/>
          <w:sz w:val="22"/>
          <w:szCs w:val="22"/>
        </w:rPr>
        <w:t>case model used the most favourable method for all these key issues.</w:t>
      </w:r>
    </w:p>
    <w:p w:rsidR="000929DE" w:rsidRPr="00456157" w:rsidRDefault="000929DE" w:rsidP="000929DE">
      <w:pPr>
        <w:pStyle w:val="ListParagraph"/>
        <w:numPr>
          <w:ilvl w:val="0"/>
          <w:numId w:val="0"/>
        </w:numPr>
        <w:ind w:left="720"/>
        <w:rPr>
          <w:rFonts w:ascii="Arial" w:hAnsi="Arial" w:cs="Arial"/>
          <w:sz w:val="22"/>
          <w:szCs w:val="22"/>
        </w:rPr>
      </w:pPr>
    </w:p>
    <w:p w:rsidR="00D76A70" w:rsidRPr="008A2B3C" w:rsidRDefault="00D76A70" w:rsidP="00906EDF">
      <w:pPr>
        <w:pStyle w:val="Heading2"/>
      </w:pPr>
      <w:bookmarkStart w:id="26" w:name="_Toc431891749"/>
      <w:bookmarkStart w:id="27" w:name="_Toc439845564"/>
      <w:bookmarkEnd w:id="25"/>
      <w:r w:rsidRPr="008A2B3C">
        <w:t>Drug cost/patient/</w:t>
      </w:r>
      <w:bookmarkEnd w:id="26"/>
      <w:r w:rsidR="004C6C15" w:rsidRPr="008A2B3C">
        <w:t>course</w:t>
      </w:r>
      <w:r w:rsidR="00040B7B" w:rsidRPr="008A2B3C">
        <w:t>: $</w:t>
      </w:r>
      <w:bookmarkEnd w:id="27"/>
      <w:r w:rsidR="00770610">
        <w:rPr>
          <w:noProof/>
          <w:color w:val="000000"/>
          <w:highlight w:val="black"/>
        </w:rPr>
        <w:t>'''''''''''''''</w:t>
      </w:r>
    </w:p>
    <w:p w:rsidR="000929DE" w:rsidRDefault="000929DE" w:rsidP="000929DE">
      <w:pPr>
        <w:pStyle w:val="ListParagraph"/>
        <w:numPr>
          <w:ilvl w:val="0"/>
          <w:numId w:val="0"/>
        </w:numPr>
        <w:ind w:left="720"/>
        <w:rPr>
          <w:rFonts w:ascii="Arial" w:hAnsi="Arial" w:cs="Arial"/>
          <w:sz w:val="22"/>
          <w:szCs w:val="22"/>
          <w:lang w:val="en-GB"/>
        </w:rPr>
      </w:pPr>
    </w:p>
    <w:p w:rsidR="00D76A70" w:rsidRDefault="004C6C15" w:rsidP="00F5403B">
      <w:pPr>
        <w:pStyle w:val="ListParagraph"/>
        <w:numPr>
          <w:ilvl w:val="1"/>
          <w:numId w:val="9"/>
        </w:numPr>
        <w:rPr>
          <w:rFonts w:ascii="Arial" w:hAnsi="Arial" w:cs="Arial"/>
          <w:sz w:val="22"/>
          <w:szCs w:val="22"/>
          <w:lang w:val="en-GB"/>
        </w:rPr>
      </w:pPr>
      <w:r w:rsidRPr="00936175">
        <w:rPr>
          <w:rFonts w:ascii="Arial" w:hAnsi="Arial" w:cs="Arial"/>
          <w:sz w:val="22"/>
          <w:szCs w:val="22"/>
          <w:lang w:val="en-GB"/>
        </w:rPr>
        <w:t xml:space="preserve">The drug cost per </w:t>
      </w:r>
      <w:r w:rsidRPr="006E0E1D">
        <w:rPr>
          <w:rFonts w:ascii="Arial" w:hAnsi="Arial" w:cs="Arial"/>
          <w:sz w:val="22"/>
          <w:szCs w:val="22"/>
        </w:rPr>
        <w:t>patient</w:t>
      </w:r>
      <w:r w:rsidRPr="00936175">
        <w:rPr>
          <w:rFonts w:ascii="Arial" w:hAnsi="Arial" w:cs="Arial"/>
          <w:sz w:val="22"/>
          <w:szCs w:val="22"/>
          <w:lang w:val="en-GB"/>
        </w:rPr>
        <w:t xml:space="preserve"> per course was based on the mean duration of treatment among </w:t>
      </w:r>
      <w:proofErr w:type="spellStart"/>
      <w:r w:rsidRPr="0029534A">
        <w:rPr>
          <w:rFonts w:ascii="Arial" w:hAnsi="Arial" w:cs="Arial"/>
          <w:i/>
          <w:sz w:val="22"/>
          <w:szCs w:val="22"/>
          <w:lang w:val="en-GB"/>
        </w:rPr>
        <w:t>BRCA</w:t>
      </w:r>
      <w:r w:rsidRPr="00936175">
        <w:rPr>
          <w:rFonts w:ascii="Arial" w:hAnsi="Arial" w:cs="Arial"/>
          <w:sz w:val="22"/>
          <w:szCs w:val="22"/>
          <w:lang w:val="en-GB"/>
        </w:rPr>
        <w:t>m</w:t>
      </w:r>
      <w:proofErr w:type="spellEnd"/>
      <w:r w:rsidRPr="00936175">
        <w:rPr>
          <w:rFonts w:ascii="Arial" w:hAnsi="Arial" w:cs="Arial"/>
          <w:sz w:val="22"/>
          <w:szCs w:val="22"/>
          <w:lang w:val="en-GB"/>
        </w:rPr>
        <w:t xml:space="preserve"> patients </w:t>
      </w:r>
      <w:r w:rsidR="00333BB9" w:rsidRPr="00936175">
        <w:rPr>
          <w:rFonts w:ascii="Arial" w:hAnsi="Arial" w:cs="Arial"/>
          <w:sz w:val="22"/>
          <w:szCs w:val="22"/>
          <w:lang w:val="en-GB"/>
        </w:rPr>
        <w:t xml:space="preserve">in Study 19 </w:t>
      </w:r>
      <w:r w:rsidR="00287017" w:rsidRPr="00936175">
        <w:rPr>
          <w:rFonts w:ascii="Arial" w:hAnsi="Arial" w:cs="Arial"/>
          <w:sz w:val="22"/>
          <w:szCs w:val="22"/>
          <w:lang w:val="en-GB"/>
        </w:rPr>
        <w:t xml:space="preserve">of </w:t>
      </w:r>
      <w:r w:rsidR="00770610">
        <w:rPr>
          <w:rFonts w:ascii="Arial" w:hAnsi="Arial" w:cs="Arial"/>
          <w:noProof/>
          <w:color w:val="000000"/>
          <w:sz w:val="22"/>
          <w:szCs w:val="22"/>
          <w:highlight w:val="black"/>
          <w:lang w:val="en-GB"/>
        </w:rPr>
        <w:t>''''''''''''</w:t>
      </w:r>
      <w:r w:rsidR="004873C9" w:rsidRPr="00936175">
        <w:rPr>
          <w:rFonts w:ascii="Arial" w:hAnsi="Arial" w:cs="Arial"/>
          <w:sz w:val="22"/>
          <w:szCs w:val="22"/>
          <w:lang w:val="en-GB"/>
        </w:rPr>
        <w:t xml:space="preserve"> months</w:t>
      </w:r>
      <w:r w:rsidRPr="00936175">
        <w:rPr>
          <w:rFonts w:ascii="Arial" w:hAnsi="Arial" w:cs="Arial"/>
          <w:sz w:val="22"/>
          <w:szCs w:val="22"/>
          <w:lang w:val="en-GB"/>
        </w:rPr>
        <w:t>, an effective dispensed price of m</w:t>
      </w:r>
      <w:r w:rsidR="001C0418" w:rsidRPr="00936175">
        <w:rPr>
          <w:rFonts w:ascii="Arial" w:hAnsi="Arial" w:cs="Arial"/>
          <w:sz w:val="22"/>
          <w:szCs w:val="22"/>
          <w:lang w:val="en-GB"/>
        </w:rPr>
        <w:t>aximum quantity (DPMQ) of $</w:t>
      </w:r>
      <w:r w:rsidR="00770610">
        <w:rPr>
          <w:rFonts w:ascii="Arial" w:hAnsi="Arial" w:cs="Arial"/>
          <w:noProof/>
          <w:color w:val="000000"/>
          <w:sz w:val="22"/>
          <w:szCs w:val="22"/>
          <w:highlight w:val="black"/>
          <w:lang w:val="en-GB"/>
        </w:rPr>
        <w:t>''''''''''''''''''''</w:t>
      </w:r>
      <w:r w:rsidRPr="00936175">
        <w:rPr>
          <w:rFonts w:ascii="Arial" w:hAnsi="Arial" w:cs="Arial"/>
          <w:sz w:val="22"/>
          <w:szCs w:val="22"/>
          <w:lang w:val="en-GB"/>
        </w:rPr>
        <w:t xml:space="preserve"> and a dose intensity of 84.5%. The treatment time for </w:t>
      </w:r>
      <w:proofErr w:type="spellStart"/>
      <w:r w:rsidRPr="00936175">
        <w:rPr>
          <w:rFonts w:ascii="Arial" w:hAnsi="Arial" w:cs="Arial"/>
          <w:sz w:val="22"/>
          <w:szCs w:val="22"/>
          <w:lang w:val="en-GB"/>
        </w:rPr>
        <w:t>olaparib</w:t>
      </w:r>
      <w:proofErr w:type="spellEnd"/>
      <w:r w:rsidRPr="00936175">
        <w:rPr>
          <w:rFonts w:ascii="Arial" w:hAnsi="Arial" w:cs="Arial"/>
          <w:sz w:val="22"/>
          <w:szCs w:val="22"/>
          <w:lang w:val="en-GB"/>
        </w:rPr>
        <w:t xml:space="preserve"> in clinical practice could be longer</w:t>
      </w:r>
      <w:r w:rsidR="004873C9" w:rsidRPr="00936175">
        <w:rPr>
          <w:rFonts w:ascii="Arial" w:hAnsi="Arial" w:cs="Arial"/>
          <w:sz w:val="22"/>
          <w:szCs w:val="22"/>
          <w:lang w:val="en-GB"/>
        </w:rPr>
        <w:t xml:space="preserve"> as treatment can continue until disease progression and </w:t>
      </w:r>
      <w:r w:rsidR="00730210" w:rsidRPr="00936175">
        <w:rPr>
          <w:rFonts w:ascii="Arial" w:hAnsi="Arial" w:cs="Arial"/>
          <w:sz w:val="22"/>
          <w:szCs w:val="22"/>
          <w:lang w:val="en-GB"/>
        </w:rPr>
        <w:t>~</w:t>
      </w:r>
      <w:r w:rsidR="00770610">
        <w:rPr>
          <w:rFonts w:ascii="Arial" w:hAnsi="Arial" w:cs="Arial"/>
          <w:noProof/>
          <w:color w:val="000000"/>
          <w:sz w:val="22"/>
          <w:szCs w:val="22"/>
          <w:highlight w:val="black"/>
          <w:lang w:val="en-GB"/>
        </w:rPr>
        <w:t>''''''</w:t>
      </w:r>
      <w:r w:rsidR="004873C9" w:rsidRPr="00936175">
        <w:rPr>
          <w:rFonts w:ascii="Arial" w:hAnsi="Arial" w:cs="Arial"/>
          <w:sz w:val="22"/>
          <w:szCs w:val="22"/>
          <w:lang w:val="en-GB"/>
        </w:rPr>
        <w:t xml:space="preserve">% of the patients in the </w:t>
      </w:r>
      <w:proofErr w:type="spellStart"/>
      <w:r w:rsidR="004873C9" w:rsidRPr="0029534A">
        <w:rPr>
          <w:rFonts w:ascii="Arial" w:hAnsi="Arial" w:cs="Arial"/>
          <w:i/>
          <w:sz w:val="22"/>
          <w:szCs w:val="22"/>
          <w:lang w:val="en-GB"/>
        </w:rPr>
        <w:t>BRCA</w:t>
      </w:r>
      <w:r w:rsidR="004873C9" w:rsidRPr="00936175">
        <w:rPr>
          <w:rFonts w:ascii="Arial" w:hAnsi="Arial" w:cs="Arial"/>
          <w:sz w:val="22"/>
          <w:szCs w:val="22"/>
          <w:lang w:val="en-GB"/>
        </w:rPr>
        <w:t>m</w:t>
      </w:r>
      <w:proofErr w:type="spellEnd"/>
      <w:r w:rsidR="004873C9" w:rsidRPr="00936175">
        <w:rPr>
          <w:rFonts w:ascii="Arial" w:hAnsi="Arial" w:cs="Arial"/>
          <w:sz w:val="22"/>
          <w:szCs w:val="22"/>
          <w:lang w:val="en-GB"/>
        </w:rPr>
        <w:t xml:space="preserve"> group of Study 19 were still on treatment at the end of the trial</w:t>
      </w:r>
      <w:r w:rsidR="00730210" w:rsidRPr="00936175">
        <w:rPr>
          <w:rFonts w:ascii="Arial" w:hAnsi="Arial" w:cs="Arial"/>
          <w:sz w:val="22"/>
          <w:szCs w:val="22"/>
          <w:lang w:val="en-GB"/>
        </w:rPr>
        <w:t xml:space="preserve"> (~4 years)</w:t>
      </w:r>
      <w:r w:rsidR="004873C9" w:rsidRPr="00936175">
        <w:rPr>
          <w:rFonts w:ascii="Arial" w:hAnsi="Arial" w:cs="Arial"/>
          <w:sz w:val="22"/>
          <w:szCs w:val="22"/>
          <w:lang w:val="en-GB"/>
        </w:rPr>
        <w:t>.</w:t>
      </w:r>
    </w:p>
    <w:p w:rsidR="000929DE" w:rsidRPr="00936175" w:rsidRDefault="000929DE" w:rsidP="000929DE">
      <w:pPr>
        <w:pStyle w:val="ListParagraph"/>
        <w:numPr>
          <w:ilvl w:val="0"/>
          <w:numId w:val="0"/>
        </w:numPr>
        <w:ind w:left="720"/>
        <w:rPr>
          <w:rFonts w:ascii="Arial" w:hAnsi="Arial" w:cs="Arial"/>
          <w:sz w:val="22"/>
          <w:szCs w:val="22"/>
          <w:lang w:val="en-GB"/>
        </w:rPr>
      </w:pPr>
    </w:p>
    <w:p w:rsidR="004651A1" w:rsidRPr="008A2B3C" w:rsidRDefault="004651A1" w:rsidP="00906EDF">
      <w:pPr>
        <w:pStyle w:val="Heading2"/>
      </w:pPr>
      <w:bookmarkStart w:id="28" w:name="_Toc439845565"/>
      <w:r w:rsidRPr="008A2B3C">
        <w:t>Estimated extent of use and financial implications</w:t>
      </w:r>
      <w:bookmarkEnd w:id="28"/>
    </w:p>
    <w:p w:rsidR="000929DE" w:rsidRDefault="000929DE" w:rsidP="000929DE">
      <w:pPr>
        <w:pStyle w:val="ListParagraph"/>
        <w:numPr>
          <w:ilvl w:val="0"/>
          <w:numId w:val="0"/>
        </w:numPr>
        <w:ind w:left="720"/>
        <w:rPr>
          <w:rFonts w:ascii="Arial" w:hAnsi="Arial" w:cs="Arial"/>
          <w:sz w:val="22"/>
          <w:szCs w:val="22"/>
        </w:rPr>
      </w:pPr>
    </w:p>
    <w:p w:rsidR="004651A1" w:rsidRPr="00936175" w:rsidRDefault="004651A1" w:rsidP="00F5403B">
      <w:pPr>
        <w:pStyle w:val="ListParagraph"/>
        <w:numPr>
          <w:ilvl w:val="1"/>
          <w:numId w:val="9"/>
        </w:numPr>
        <w:rPr>
          <w:rFonts w:ascii="Arial" w:hAnsi="Arial" w:cs="Arial"/>
          <w:sz w:val="22"/>
          <w:szCs w:val="22"/>
        </w:rPr>
      </w:pPr>
      <w:r w:rsidRPr="00936175">
        <w:rPr>
          <w:rFonts w:ascii="Arial" w:hAnsi="Arial" w:cs="Arial"/>
          <w:sz w:val="22"/>
          <w:szCs w:val="22"/>
        </w:rPr>
        <w:t xml:space="preserve">This submission </w:t>
      </w:r>
      <w:r w:rsidR="001E02E1">
        <w:rPr>
          <w:rFonts w:ascii="Arial" w:hAnsi="Arial" w:cs="Arial"/>
          <w:sz w:val="22"/>
          <w:szCs w:val="22"/>
        </w:rPr>
        <w:t>was not</w:t>
      </w:r>
      <w:r w:rsidRPr="00936175">
        <w:rPr>
          <w:rFonts w:ascii="Arial" w:hAnsi="Arial" w:cs="Arial"/>
          <w:sz w:val="22"/>
          <w:szCs w:val="22"/>
        </w:rPr>
        <w:t xml:space="preserve"> considered by DUSC. The submission used</w:t>
      </w:r>
      <w:r w:rsidR="008921CF" w:rsidRPr="00936175">
        <w:rPr>
          <w:rFonts w:ascii="Arial" w:hAnsi="Arial" w:cs="Arial"/>
          <w:sz w:val="22"/>
          <w:szCs w:val="22"/>
        </w:rPr>
        <w:t xml:space="preserve"> an epidemiological approach to estimate the expected financial impact of</w:t>
      </w:r>
      <w:r w:rsidR="0005440B" w:rsidRPr="00936175">
        <w:rPr>
          <w:rFonts w:ascii="Arial" w:hAnsi="Arial" w:cs="Arial"/>
          <w:sz w:val="22"/>
          <w:szCs w:val="22"/>
        </w:rPr>
        <w:t xml:space="preserve"> </w:t>
      </w:r>
      <w:r w:rsidR="0005440B" w:rsidRPr="0029534A">
        <w:rPr>
          <w:rFonts w:ascii="Arial" w:hAnsi="Arial" w:cs="Arial"/>
          <w:i/>
          <w:sz w:val="22"/>
          <w:szCs w:val="22"/>
        </w:rPr>
        <w:t>BRCA</w:t>
      </w:r>
      <w:r w:rsidR="0005440B" w:rsidRPr="00936175">
        <w:rPr>
          <w:rFonts w:ascii="Arial" w:hAnsi="Arial" w:cs="Arial"/>
          <w:sz w:val="22"/>
          <w:szCs w:val="22"/>
        </w:rPr>
        <w:t xml:space="preserve"> testing </w:t>
      </w:r>
      <w:r w:rsidR="00D636FB" w:rsidRPr="00936175">
        <w:rPr>
          <w:rFonts w:ascii="Arial" w:hAnsi="Arial" w:cs="Arial"/>
          <w:sz w:val="22"/>
          <w:szCs w:val="22"/>
        </w:rPr>
        <w:t>and</w:t>
      </w:r>
      <w:r w:rsidR="008921CF" w:rsidRPr="00936175">
        <w:rPr>
          <w:rFonts w:ascii="Arial" w:hAnsi="Arial" w:cs="Arial"/>
          <w:sz w:val="22"/>
          <w:szCs w:val="22"/>
        </w:rPr>
        <w:t xml:space="preserve"> </w:t>
      </w:r>
      <w:proofErr w:type="spellStart"/>
      <w:r w:rsidR="008921CF" w:rsidRPr="00936175">
        <w:rPr>
          <w:rFonts w:ascii="Arial" w:hAnsi="Arial" w:cs="Arial"/>
          <w:sz w:val="22"/>
          <w:szCs w:val="22"/>
        </w:rPr>
        <w:t>olaparib</w:t>
      </w:r>
      <w:proofErr w:type="spellEnd"/>
      <w:r w:rsidR="008921CF" w:rsidRPr="00936175">
        <w:rPr>
          <w:rFonts w:ascii="Arial" w:hAnsi="Arial" w:cs="Arial"/>
          <w:sz w:val="22"/>
          <w:szCs w:val="22"/>
        </w:rPr>
        <w:t xml:space="preserve">, over a five year period </w:t>
      </w:r>
      <w:r w:rsidR="002A107C" w:rsidRPr="00936175">
        <w:rPr>
          <w:rFonts w:ascii="Arial" w:hAnsi="Arial" w:cs="Arial"/>
          <w:sz w:val="22"/>
          <w:szCs w:val="22"/>
        </w:rPr>
        <w:t>(</w:t>
      </w:r>
      <w:r w:rsidR="004C3F7F">
        <w:rPr>
          <w:rFonts w:ascii="Arial" w:hAnsi="Arial" w:cs="Arial"/>
          <w:sz w:val="22"/>
          <w:szCs w:val="22"/>
        </w:rPr>
        <w:t>Table</w:t>
      </w:r>
      <w:r w:rsidR="000448BE">
        <w:rPr>
          <w:rFonts w:ascii="Arial" w:hAnsi="Arial" w:cs="Arial"/>
          <w:sz w:val="22"/>
          <w:szCs w:val="22"/>
        </w:rPr>
        <w:t xml:space="preserve"> </w:t>
      </w:r>
      <w:r w:rsidR="00FE255A">
        <w:rPr>
          <w:rFonts w:ascii="Arial" w:hAnsi="Arial" w:cs="Arial"/>
          <w:sz w:val="22"/>
          <w:szCs w:val="22"/>
        </w:rPr>
        <w:t>1</w:t>
      </w:r>
      <w:r w:rsidR="00DE6358">
        <w:rPr>
          <w:rFonts w:ascii="Arial" w:hAnsi="Arial" w:cs="Arial"/>
          <w:sz w:val="22"/>
          <w:szCs w:val="22"/>
        </w:rPr>
        <w:t>9</w:t>
      </w:r>
      <w:r w:rsidR="008921CF" w:rsidRPr="00936175">
        <w:rPr>
          <w:rFonts w:ascii="Arial" w:hAnsi="Arial" w:cs="Arial"/>
          <w:sz w:val="22"/>
          <w:szCs w:val="22"/>
        </w:rPr>
        <w:t>)</w:t>
      </w:r>
      <w:r w:rsidR="00456157">
        <w:rPr>
          <w:rFonts w:ascii="Arial" w:hAnsi="Arial" w:cs="Arial"/>
          <w:sz w:val="22"/>
          <w:szCs w:val="22"/>
        </w:rPr>
        <w:t>.</w:t>
      </w:r>
    </w:p>
    <w:p w:rsidR="004651A1" w:rsidRPr="00FE255A" w:rsidRDefault="004651A1" w:rsidP="00F40BBC">
      <w:pPr>
        <w:rPr>
          <w:rFonts w:ascii="Arial" w:hAnsi="Arial" w:cs="Arial"/>
          <w:sz w:val="22"/>
          <w:szCs w:val="22"/>
          <w:lang w:val="en-US"/>
        </w:rPr>
      </w:pPr>
    </w:p>
    <w:p w:rsidR="00622D29" w:rsidRDefault="00622D29" w:rsidP="008921CF">
      <w:pPr>
        <w:pStyle w:val="Tabletextboldleft"/>
        <w:ind w:left="720"/>
        <w:rPr>
          <w:lang w:val="en-US"/>
        </w:rPr>
      </w:pPr>
      <w:r>
        <w:rPr>
          <w:lang w:val="en-US"/>
        </w:rPr>
        <w:br w:type="page"/>
      </w:r>
    </w:p>
    <w:p w:rsidR="008921CF" w:rsidRPr="00936175" w:rsidRDefault="004C3F7F" w:rsidP="008921CF">
      <w:pPr>
        <w:pStyle w:val="Tabletextboldleft"/>
        <w:ind w:left="720"/>
        <w:rPr>
          <w:lang w:val="en-US"/>
        </w:rPr>
      </w:pPr>
      <w:r>
        <w:rPr>
          <w:lang w:val="en-US"/>
        </w:rPr>
        <w:lastRenderedPageBreak/>
        <w:t>Table</w:t>
      </w:r>
      <w:r w:rsidR="000448BE">
        <w:rPr>
          <w:lang w:val="en-US"/>
        </w:rPr>
        <w:t xml:space="preserve"> </w:t>
      </w:r>
      <w:r w:rsidR="0045524E">
        <w:rPr>
          <w:lang w:val="en-US"/>
        </w:rPr>
        <w:t>1</w:t>
      </w:r>
      <w:r w:rsidR="00C04B7C">
        <w:rPr>
          <w:lang w:val="en-US"/>
        </w:rPr>
        <w:t>9</w:t>
      </w:r>
      <w:r w:rsidR="008921CF" w:rsidRPr="00936175">
        <w:rPr>
          <w:lang w:val="en-US"/>
        </w:rPr>
        <w:t>: Estimated use and financial implications</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Description w:val="Summary of key data of Section E"/>
      </w:tblPr>
      <w:tblGrid>
        <w:gridCol w:w="2677"/>
        <w:gridCol w:w="1044"/>
        <w:gridCol w:w="966"/>
        <w:gridCol w:w="1060"/>
        <w:gridCol w:w="888"/>
        <w:gridCol w:w="997"/>
      </w:tblGrid>
      <w:tr w:rsidR="008921CF" w:rsidRPr="00936175" w:rsidTr="0005440B">
        <w:trPr>
          <w:tblHeader/>
        </w:trPr>
        <w:tc>
          <w:tcPr>
            <w:tcW w:w="2787" w:type="dxa"/>
            <w:shd w:val="clear" w:color="auto" w:fill="auto"/>
            <w:vAlign w:val="center"/>
          </w:tcPr>
          <w:p w:rsidR="008921CF" w:rsidRPr="00936175" w:rsidRDefault="008921CF" w:rsidP="008921CF">
            <w:pPr>
              <w:widowControl w:val="0"/>
              <w:tabs>
                <w:tab w:val="left" w:pos="142"/>
              </w:tabs>
              <w:jc w:val="left"/>
              <w:rPr>
                <w:rFonts w:ascii="Arial Narrow" w:hAnsi="Arial Narrow" w:cs="Arial"/>
                <w:b/>
                <w:sz w:val="20"/>
                <w:szCs w:val="20"/>
                <w:lang w:val="en-GB"/>
              </w:rPr>
            </w:pPr>
          </w:p>
        </w:tc>
        <w:tc>
          <w:tcPr>
            <w:tcW w:w="969" w:type="dxa"/>
            <w:shd w:val="clear" w:color="auto" w:fill="auto"/>
            <w:vAlign w:val="center"/>
          </w:tcPr>
          <w:p w:rsidR="008921CF" w:rsidRPr="00936175" w:rsidRDefault="008921CF" w:rsidP="008921CF">
            <w:pPr>
              <w:widowControl w:val="0"/>
              <w:jc w:val="center"/>
              <w:rPr>
                <w:rFonts w:ascii="Arial Narrow" w:hAnsi="Arial Narrow" w:cs="Arial"/>
                <w:b/>
                <w:sz w:val="20"/>
                <w:szCs w:val="20"/>
                <w:lang w:val="en-GB"/>
              </w:rPr>
            </w:pPr>
            <w:r w:rsidRPr="00936175">
              <w:rPr>
                <w:rFonts w:ascii="Arial Narrow" w:hAnsi="Arial Narrow" w:cs="Arial"/>
                <w:b/>
                <w:sz w:val="20"/>
                <w:szCs w:val="20"/>
                <w:lang w:val="en-GB"/>
              </w:rPr>
              <w:t>Year 1</w:t>
            </w:r>
          </w:p>
        </w:tc>
        <w:tc>
          <w:tcPr>
            <w:tcW w:w="0" w:type="auto"/>
            <w:shd w:val="clear" w:color="auto" w:fill="auto"/>
            <w:vAlign w:val="center"/>
          </w:tcPr>
          <w:p w:rsidR="008921CF" w:rsidRPr="00936175" w:rsidRDefault="008921CF" w:rsidP="008921CF">
            <w:pPr>
              <w:widowControl w:val="0"/>
              <w:jc w:val="center"/>
              <w:rPr>
                <w:rFonts w:ascii="Arial Narrow" w:hAnsi="Arial Narrow" w:cs="Arial"/>
                <w:b/>
                <w:sz w:val="20"/>
                <w:szCs w:val="20"/>
                <w:lang w:val="en-GB"/>
              </w:rPr>
            </w:pPr>
            <w:r w:rsidRPr="00936175">
              <w:rPr>
                <w:rFonts w:ascii="Arial Narrow" w:hAnsi="Arial Narrow" w:cs="Arial"/>
                <w:b/>
                <w:sz w:val="20"/>
                <w:szCs w:val="20"/>
                <w:lang w:val="en-GB"/>
              </w:rPr>
              <w:t>Year 2</w:t>
            </w:r>
          </w:p>
        </w:tc>
        <w:tc>
          <w:tcPr>
            <w:tcW w:w="0" w:type="auto"/>
            <w:shd w:val="clear" w:color="auto" w:fill="auto"/>
            <w:vAlign w:val="center"/>
          </w:tcPr>
          <w:p w:rsidR="008921CF" w:rsidRPr="00936175" w:rsidRDefault="008921CF" w:rsidP="008921CF">
            <w:pPr>
              <w:widowControl w:val="0"/>
              <w:jc w:val="center"/>
              <w:rPr>
                <w:rFonts w:ascii="Arial Narrow" w:hAnsi="Arial Narrow" w:cs="Arial"/>
                <w:b/>
                <w:sz w:val="20"/>
                <w:szCs w:val="20"/>
                <w:lang w:val="en-GB"/>
              </w:rPr>
            </w:pPr>
            <w:r w:rsidRPr="00936175">
              <w:rPr>
                <w:rFonts w:ascii="Arial Narrow" w:hAnsi="Arial Narrow" w:cs="Arial"/>
                <w:b/>
                <w:sz w:val="20"/>
                <w:szCs w:val="20"/>
                <w:lang w:val="en-GB"/>
              </w:rPr>
              <w:t>Year 3</w:t>
            </w:r>
          </w:p>
        </w:tc>
        <w:tc>
          <w:tcPr>
            <w:tcW w:w="0" w:type="auto"/>
            <w:shd w:val="clear" w:color="auto" w:fill="auto"/>
            <w:vAlign w:val="center"/>
          </w:tcPr>
          <w:p w:rsidR="008921CF" w:rsidRPr="00936175" w:rsidRDefault="008921CF" w:rsidP="008921CF">
            <w:pPr>
              <w:widowControl w:val="0"/>
              <w:jc w:val="center"/>
              <w:rPr>
                <w:rFonts w:ascii="Arial Narrow" w:hAnsi="Arial Narrow" w:cs="Arial"/>
                <w:b/>
                <w:sz w:val="20"/>
                <w:szCs w:val="20"/>
                <w:lang w:val="en-GB"/>
              </w:rPr>
            </w:pPr>
            <w:r w:rsidRPr="00936175">
              <w:rPr>
                <w:rFonts w:ascii="Arial Narrow" w:hAnsi="Arial Narrow" w:cs="Arial"/>
                <w:b/>
                <w:sz w:val="20"/>
                <w:szCs w:val="20"/>
                <w:lang w:val="en-GB"/>
              </w:rPr>
              <w:t>Year 4</w:t>
            </w:r>
          </w:p>
        </w:tc>
        <w:tc>
          <w:tcPr>
            <w:tcW w:w="0" w:type="auto"/>
            <w:shd w:val="clear" w:color="auto" w:fill="auto"/>
            <w:vAlign w:val="center"/>
          </w:tcPr>
          <w:p w:rsidR="008921CF" w:rsidRPr="00936175" w:rsidRDefault="008921CF" w:rsidP="008921CF">
            <w:pPr>
              <w:widowControl w:val="0"/>
              <w:jc w:val="center"/>
              <w:rPr>
                <w:rFonts w:ascii="Arial Narrow" w:hAnsi="Arial Narrow" w:cs="Arial"/>
                <w:b/>
                <w:sz w:val="20"/>
                <w:szCs w:val="20"/>
                <w:lang w:val="en-GB"/>
              </w:rPr>
            </w:pPr>
            <w:r w:rsidRPr="00936175">
              <w:rPr>
                <w:rFonts w:ascii="Arial Narrow" w:hAnsi="Arial Narrow" w:cs="Arial"/>
                <w:b/>
                <w:sz w:val="20"/>
                <w:szCs w:val="20"/>
                <w:lang w:val="en-GB"/>
              </w:rPr>
              <w:t>Year 5</w:t>
            </w:r>
          </w:p>
        </w:tc>
      </w:tr>
      <w:tr w:rsidR="00E85FC5" w:rsidRPr="00936175" w:rsidTr="001278B6">
        <w:tc>
          <w:tcPr>
            <w:tcW w:w="2787" w:type="dxa"/>
            <w:tcBorders>
              <w:top w:val="single" w:sz="4" w:space="0" w:color="auto"/>
              <w:left w:val="single" w:sz="4" w:space="0" w:color="auto"/>
              <w:bottom w:val="single" w:sz="4" w:space="0" w:color="auto"/>
              <w:right w:val="nil"/>
            </w:tcBorders>
            <w:shd w:val="clear" w:color="auto" w:fill="auto"/>
            <w:vAlign w:val="center"/>
          </w:tcPr>
          <w:p w:rsidR="00E85FC5" w:rsidRPr="00936175" w:rsidRDefault="00E85FC5" w:rsidP="00BB24EC">
            <w:pPr>
              <w:pStyle w:val="TableText0"/>
              <w:keepNext w:val="0"/>
              <w:widowControl w:val="0"/>
              <w:rPr>
                <w:rFonts w:cs="Arial"/>
                <w:vertAlign w:val="superscript"/>
              </w:rPr>
            </w:pPr>
            <w:r w:rsidRPr="00936175">
              <w:rPr>
                <w:rFonts w:cs="Arial"/>
                <w:b/>
                <w:bCs/>
                <w:color w:val="000000"/>
                <w:lang w:val="en-GB"/>
              </w:rPr>
              <w:t xml:space="preserve">Estimated extent of use </w:t>
            </w:r>
            <w:r w:rsidRPr="0029534A">
              <w:rPr>
                <w:rFonts w:cs="Arial"/>
                <w:b/>
                <w:bCs/>
                <w:i/>
                <w:color w:val="000000"/>
                <w:lang w:val="en-GB"/>
              </w:rPr>
              <w:t>BRCA</w:t>
            </w:r>
            <w:r w:rsidRPr="00936175">
              <w:rPr>
                <w:rFonts w:cs="Arial"/>
                <w:b/>
                <w:bCs/>
                <w:color w:val="000000"/>
                <w:lang w:val="en-GB"/>
              </w:rPr>
              <w:t xml:space="preserve"> test</w:t>
            </w:r>
            <w:r w:rsidR="001278B6" w:rsidRPr="00936175">
              <w:rPr>
                <w:rFonts w:cs="Arial"/>
                <w:b/>
                <w:bCs/>
                <w:color w:val="000000"/>
                <w:lang w:val="en-GB"/>
              </w:rPr>
              <w:t xml:space="preserve"> </w:t>
            </w:r>
          </w:p>
        </w:tc>
        <w:tc>
          <w:tcPr>
            <w:tcW w:w="969" w:type="dxa"/>
            <w:tcBorders>
              <w:top w:val="single" w:sz="4" w:space="0" w:color="auto"/>
              <w:left w:val="nil"/>
              <w:bottom w:val="single" w:sz="4" w:space="0" w:color="auto"/>
              <w:right w:val="nil"/>
            </w:tcBorders>
            <w:shd w:val="clear" w:color="auto" w:fill="auto"/>
            <w:vAlign w:val="bottom"/>
          </w:tcPr>
          <w:p w:rsidR="00E85FC5" w:rsidRPr="00936175" w:rsidRDefault="00E85FC5" w:rsidP="00BB24EC">
            <w:pPr>
              <w:pStyle w:val="TableText0"/>
              <w:keepNext w:val="0"/>
              <w:widowControl w:val="0"/>
              <w:jc w:val="center"/>
              <w:rPr>
                <w:rFonts w:cs="Arial"/>
                <w:b/>
              </w:rPr>
            </w:pPr>
          </w:p>
        </w:tc>
        <w:tc>
          <w:tcPr>
            <w:tcW w:w="0" w:type="auto"/>
            <w:tcBorders>
              <w:top w:val="single" w:sz="4" w:space="0" w:color="auto"/>
              <w:left w:val="nil"/>
              <w:bottom w:val="single" w:sz="4" w:space="0" w:color="auto"/>
              <w:right w:val="nil"/>
            </w:tcBorders>
            <w:shd w:val="clear" w:color="auto" w:fill="auto"/>
            <w:vAlign w:val="bottom"/>
          </w:tcPr>
          <w:p w:rsidR="00E85FC5" w:rsidRPr="00936175" w:rsidRDefault="00E85FC5" w:rsidP="001278B6">
            <w:pPr>
              <w:pStyle w:val="TableText0"/>
              <w:keepNext w:val="0"/>
              <w:widowControl w:val="0"/>
              <w:jc w:val="left"/>
              <w:rPr>
                <w:rFonts w:cs="Arial"/>
                <w:b/>
              </w:rPr>
            </w:pPr>
          </w:p>
        </w:tc>
        <w:tc>
          <w:tcPr>
            <w:tcW w:w="0" w:type="auto"/>
            <w:tcBorders>
              <w:top w:val="single" w:sz="4" w:space="0" w:color="auto"/>
              <w:left w:val="nil"/>
              <w:bottom w:val="single" w:sz="4" w:space="0" w:color="auto"/>
              <w:right w:val="nil"/>
            </w:tcBorders>
            <w:shd w:val="clear" w:color="auto" w:fill="auto"/>
            <w:vAlign w:val="bottom"/>
          </w:tcPr>
          <w:p w:rsidR="00E85FC5" w:rsidRPr="00936175" w:rsidRDefault="00E85FC5" w:rsidP="00BB24EC">
            <w:pPr>
              <w:pStyle w:val="TableText0"/>
              <w:keepNext w:val="0"/>
              <w:widowControl w:val="0"/>
              <w:jc w:val="center"/>
              <w:rPr>
                <w:rFonts w:cs="Arial"/>
              </w:rPr>
            </w:pPr>
          </w:p>
        </w:tc>
        <w:tc>
          <w:tcPr>
            <w:tcW w:w="0" w:type="auto"/>
            <w:tcBorders>
              <w:top w:val="single" w:sz="4" w:space="0" w:color="auto"/>
              <w:left w:val="nil"/>
              <w:bottom w:val="single" w:sz="4" w:space="0" w:color="auto"/>
              <w:right w:val="nil"/>
            </w:tcBorders>
            <w:shd w:val="clear" w:color="auto" w:fill="auto"/>
            <w:vAlign w:val="bottom"/>
          </w:tcPr>
          <w:p w:rsidR="00E85FC5" w:rsidRPr="00936175" w:rsidRDefault="00E85FC5" w:rsidP="00BB24EC">
            <w:pPr>
              <w:pStyle w:val="TableText0"/>
              <w:keepNext w:val="0"/>
              <w:widowControl w:val="0"/>
              <w:jc w:val="center"/>
              <w:rPr>
                <w:rFonts w:cs="Arial"/>
              </w:rPr>
            </w:pPr>
          </w:p>
        </w:tc>
        <w:tc>
          <w:tcPr>
            <w:tcW w:w="0" w:type="auto"/>
            <w:tcBorders>
              <w:top w:val="single" w:sz="4" w:space="0" w:color="auto"/>
              <w:left w:val="nil"/>
              <w:bottom w:val="single" w:sz="4" w:space="0" w:color="auto"/>
              <w:right w:val="single" w:sz="4" w:space="0" w:color="auto"/>
            </w:tcBorders>
            <w:shd w:val="clear" w:color="auto" w:fill="auto"/>
            <w:vAlign w:val="bottom"/>
          </w:tcPr>
          <w:p w:rsidR="00E85FC5" w:rsidRPr="00936175" w:rsidRDefault="00E85FC5" w:rsidP="00BB24EC">
            <w:pPr>
              <w:pStyle w:val="TableText0"/>
              <w:keepNext w:val="0"/>
              <w:widowControl w:val="0"/>
              <w:jc w:val="center"/>
              <w:rPr>
                <w:rFonts w:cs="Arial"/>
              </w:rPr>
            </w:pPr>
          </w:p>
        </w:tc>
      </w:tr>
      <w:tr w:rsidR="005459B3" w:rsidRPr="00936175" w:rsidTr="001278B6">
        <w:tc>
          <w:tcPr>
            <w:tcW w:w="2787" w:type="dxa"/>
            <w:tcBorders>
              <w:top w:val="single" w:sz="4" w:space="0" w:color="auto"/>
            </w:tcBorders>
            <w:shd w:val="clear" w:color="auto" w:fill="auto"/>
            <w:vAlign w:val="center"/>
          </w:tcPr>
          <w:p w:rsidR="005459B3" w:rsidRPr="00936175" w:rsidRDefault="005459B3" w:rsidP="001278B6">
            <w:pPr>
              <w:pStyle w:val="TableText0"/>
              <w:keepNext w:val="0"/>
              <w:widowControl w:val="0"/>
              <w:rPr>
                <w:rFonts w:cs="Arial"/>
                <w:vertAlign w:val="superscript"/>
              </w:rPr>
            </w:pPr>
            <w:r w:rsidRPr="00936175">
              <w:rPr>
                <w:rFonts w:cs="Arial"/>
              </w:rPr>
              <w:t>Eligible population</w:t>
            </w:r>
            <w:r w:rsidR="001278B6" w:rsidRPr="00936175">
              <w:rPr>
                <w:rFonts w:cs="Arial"/>
              </w:rPr>
              <w:t xml:space="preserve"> </w:t>
            </w:r>
            <w:r w:rsidR="001278B6" w:rsidRPr="00936175">
              <w:rPr>
                <w:rFonts w:cs="Arial"/>
                <w:vertAlign w:val="superscript"/>
              </w:rPr>
              <w:t>a</w:t>
            </w:r>
          </w:p>
        </w:tc>
        <w:tc>
          <w:tcPr>
            <w:tcW w:w="969" w:type="dxa"/>
            <w:tcBorders>
              <w:top w:val="single" w:sz="4" w:space="0" w:color="auto"/>
            </w:tcBorders>
            <w:shd w:val="clear" w:color="auto" w:fill="auto"/>
            <w:vAlign w:val="bottom"/>
          </w:tcPr>
          <w:p w:rsidR="005459B3" w:rsidRPr="00770610" w:rsidRDefault="00770610" w:rsidP="00BB24EC">
            <w:pPr>
              <w:pStyle w:val="TableText0"/>
              <w:keepNext w:val="0"/>
              <w:widowControl w:val="0"/>
              <w:jc w:val="center"/>
              <w:rPr>
                <w:rFonts w:cs="Arial"/>
                <w:highlight w:val="black"/>
              </w:rPr>
            </w:pPr>
            <w:r>
              <w:rPr>
                <w:rFonts w:cs="Arial"/>
                <w:noProof/>
                <w:color w:val="000000"/>
                <w:highlight w:val="black"/>
              </w:rPr>
              <w:t>''''''''''''''</w:t>
            </w:r>
          </w:p>
        </w:tc>
        <w:tc>
          <w:tcPr>
            <w:tcW w:w="0" w:type="auto"/>
            <w:tcBorders>
              <w:top w:val="single" w:sz="4" w:space="0" w:color="auto"/>
            </w:tcBorders>
            <w:shd w:val="clear" w:color="auto" w:fill="auto"/>
            <w:vAlign w:val="bottom"/>
          </w:tcPr>
          <w:p w:rsidR="005459B3" w:rsidRPr="00770610" w:rsidRDefault="00770610" w:rsidP="00BB24EC">
            <w:pPr>
              <w:pStyle w:val="TableText0"/>
              <w:keepNext w:val="0"/>
              <w:widowControl w:val="0"/>
              <w:jc w:val="center"/>
              <w:rPr>
                <w:rFonts w:cs="Arial"/>
                <w:highlight w:val="black"/>
              </w:rPr>
            </w:pPr>
            <w:r>
              <w:rPr>
                <w:rFonts w:cs="Arial"/>
                <w:noProof/>
                <w:color w:val="000000"/>
                <w:highlight w:val="black"/>
              </w:rPr>
              <w:t>''''''''''''''</w:t>
            </w:r>
          </w:p>
        </w:tc>
        <w:tc>
          <w:tcPr>
            <w:tcW w:w="0" w:type="auto"/>
            <w:tcBorders>
              <w:top w:val="single" w:sz="4" w:space="0" w:color="auto"/>
            </w:tcBorders>
            <w:shd w:val="clear" w:color="auto" w:fill="auto"/>
            <w:vAlign w:val="bottom"/>
          </w:tcPr>
          <w:p w:rsidR="005459B3" w:rsidRPr="00770610" w:rsidRDefault="00770610" w:rsidP="00BB24EC">
            <w:pPr>
              <w:pStyle w:val="TableText0"/>
              <w:keepNext w:val="0"/>
              <w:widowControl w:val="0"/>
              <w:jc w:val="center"/>
              <w:rPr>
                <w:rFonts w:cs="Arial"/>
                <w:highlight w:val="black"/>
              </w:rPr>
            </w:pPr>
            <w:r>
              <w:rPr>
                <w:rFonts w:cs="Arial"/>
                <w:noProof/>
                <w:color w:val="000000"/>
                <w:highlight w:val="black"/>
              </w:rPr>
              <w:t>''''''''''</w:t>
            </w:r>
          </w:p>
        </w:tc>
        <w:tc>
          <w:tcPr>
            <w:tcW w:w="0" w:type="auto"/>
            <w:tcBorders>
              <w:top w:val="single" w:sz="4" w:space="0" w:color="auto"/>
            </w:tcBorders>
            <w:shd w:val="clear" w:color="auto" w:fill="auto"/>
            <w:vAlign w:val="bottom"/>
          </w:tcPr>
          <w:p w:rsidR="005459B3" w:rsidRPr="00770610" w:rsidRDefault="00770610" w:rsidP="00BB24EC">
            <w:pPr>
              <w:pStyle w:val="TableText0"/>
              <w:keepNext w:val="0"/>
              <w:widowControl w:val="0"/>
              <w:jc w:val="center"/>
              <w:rPr>
                <w:rFonts w:cs="Arial"/>
                <w:highlight w:val="black"/>
              </w:rPr>
            </w:pPr>
            <w:r>
              <w:rPr>
                <w:rFonts w:cs="Arial"/>
                <w:noProof/>
                <w:color w:val="000000"/>
                <w:highlight w:val="black"/>
              </w:rPr>
              <w:t>''''''''''</w:t>
            </w:r>
          </w:p>
        </w:tc>
        <w:tc>
          <w:tcPr>
            <w:tcW w:w="0" w:type="auto"/>
            <w:tcBorders>
              <w:top w:val="single" w:sz="4" w:space="0" w:color="auto"/>
            </w:tcBorders>
            <w:shd w:val="clear" w:color="auto" w:fill="auto"/>
            <w:vAlign w:val="bottom"/>
          </w:tcPr>
          <w:p w:rsidR="005459B3" w:rsidRPr="00770610" w:rsidRDefault="00770610" w:rsidP="00BB24EC">
            <w:pPr>
              <w:pStyle w:val="TableText0"/>
              <w:keepNext w:val="0"/>
              <w:widowControl w:val="0"/>
              <w:jc w:val="center"/>
              <w:rPr>
                <w:rFonts w:cs="Arial"/>
                <w:highlight w:val="black"/>
              </w:rPr>
            </w:pPr>
            <w:r>
              <w:rPr>
                <w:rFonts w:cs="Arial"/>
                <w:noProof/>
                <w:color w:val="000000"/>
                <w:highlight w:val="black"/>
              </w:rPr>
              <w:t>''''''''''</w:t>
            </w:r>
          </w:p>
        </w:tc>
      </w:tr>
      <w:tr w:rsidR="005459B3" w:rsidRPr="00936175" w:rsidTr="00383401">
        <w:tc>
          <w:tcPr>
            <w:tcW w:w="2787" w:type="dxa"/>
            <w:tcBorders>
              <w:bottom w:val="single" w:sz="4" w:space="0" w:color="auto"/>
            </w:tcBorders>
            <w:shd w:val="clear" w:color="auto" w:fill="auto"/>
            <w:vAlign w:val="center"/>
          </w:tcPr>
          <w:p w:rsidR="005459B3" w:rsidRPr="00936175" w:rsidRDefault="005459B3" w:rsidP="00BB24EC">
            <w:pPr>
              <w:pStyle w:val="TableText0"/>
              <w:keepNext w:val="0"/>
              <w:widowControl w:val="0"/>
              <w:rPr>
                <w:rFonts w:cs="Arial"/>
              </w:rPr>
            </w:pPr>
            <w:r w:rsidRPr="00936175">
              <w:rPr>
                <w:rFonts w:cs="Arial"/>
              </w:rPr>
              <w:t xml:space="preserve">Number of </w:t>
            </w:r>
            <w:r w:rsidRPr="0029534A">
              <w:rPr>
                <w:rFonts w:cs="Arial"/>
                <w:i/>
              </w:rPr>
              <w:t>BRCA</w:t>
            </w:r>
            <w:r w:rsidRPr="00936175">
              <w:rPr>
                <w:rFonts w:cs="Arial"/>
              </w:rPr>
              <w:t xml:space="preserve"> tests (90% uptake)</w:t>
            </w:r>
          </w:p>
        </w:tc>
        <w:tc>
          <w:tcPr>
            <w:tcW w:w="969" w:type="dxa"/>
            <w:tcBorders>
              <w:bottom w:val="single" w:sz="4" w:space="0" w:color="auto"/>
            </w:tcBorders>
            <w:shd w:val="clear" w:color="auto" w:fill="auto"/>
            <w:vAlign w:val="bottom"/>
          </w:tcPr>
          <w:p w:rsidR="005459B3" w:rsidRPr="00770610" w:rsidRDefault="00770610" w:rsidP="00BB24EC">
            <w:pPr>
              <w:pStyle w:val="TableText0"/>
              <w:keepNext w:val="0"/>
              <w:widowControl w:val="0"/>
              <w:jc w:val="center"/>
              <w:rPr>
                <w:rFonts w:cs="Arial"/>
                <w:highlight w:val="black"/>
              </w:rPr>
            </w:pPr>
            <w:r>
              <w:rPr>
                <w:rFonts w:cs="Arial"/>
                <w:noProof/>
                <w:color w:val="000000"/>
                <w:highlight w:val="black"/>
              </w:rPr>
              <w:t>''''''''''</w:t>
            </w:r>
          </w:p>
        </w:tc>
        <w:tc>
          <w:tcPr>
            <w:tcW w:w="0" w:type="auto"/>
            <w:tcBorders>
              <w:bottom w:val="single" w:sz="4" w:space="0" w:color="auto"/>
            </w:tcBorders>
            <w:shd w:val="clear" w:color="auto" w:fill="auto"/>
            <w:vAlign w:val="bottom"/>
          </w:tcPr>
          <w:p w:rsidR="005459B3" w:rsidRPr="00770610" w:rsidRDefault="00770610" w:rsidP="00BB24EC">
            <w:pPr>
              <w:pStyle w:val="TableText0"/>
              <w:keepNext w:val="0"/>
              <w:widowControl w:val="0"/>
              <w:jc w:val="center"/>
              <w:rPr>
                <w:rFonts w:cs="Arial"/>
                <w:highlight w:val="black"/>
              </w:rPr>
            </w:pPr>
            <w:r>
              <w:rPr>
                <w:rFonts w:cs="Arial"/>
                <w:noProof/>
                <w:color w:val="000000"/>
                <w:highlight w:val="black"/>
              </w:rPr>
              <w:t>'''''''''</w:t>
            </w:r>
          </w:p>
        </w:tc>
        <w:tc>
          <w:tcPr>
            <w:tcW w:w="0" w:type="auto"/>
            <w:tcBorders>
              <w:bottom w:val="single" w:sz="4" w:space="0" w:color="auto"/>
            </w:tcBorders>
            <w:shd w:val="clear" w:color="auto" w:fill="auto"/>
            <w:vAlign w:val="bottom"/>
          </w:tcPr>
          <w:p w:rsidR="005459B3" w:rsidRPr="00770610" w:rsidRDefault="00770610" w:rsidP="00BB24EC">
            <w:pPr>
              <w:pStyle w:val="TableText0"/>
              <w:keepNext w:val="0"/>
              <w:widowControl w:val="0"/>
              <w:jc w:val="center"/>
              <w:rPr>
                <w:rFonts w:cs="Arial"/>
                <w:highlight w:val="black"/>
              </w:rPr>
            </w:pPr>
            <w:r>
              <w:rPr>
                <w:rFonts w:cs="Arial"/>
                <w:noProof/>
                <w:color w:val="000000"/>
                <w:highlight w:val="black"/>
              </w:rPr>
              <w:t>''''''''''</w:t>
            </w:r>
          </w:p>
        </w:tc>
        <w:tc>
          <w:tcPr>
            <w:tcW w:w="0" w:type="auto"/>
            <w:tcBorders>
              <w:bottom w:val="single" w:sz="4" w:space="0" w:color="auto"/>
            </w:tcBorders>
            <w:shd w:val="clear" w:color="auto" w:fill="auto"/>
            <w:vAlign w:val="bottom"/>
          </w:tcPr>
          <w:p w:rsidR="005459B3" w:rsidRPr="00770610" w:rsidRDefault="00770610" w:rsidP="00BB24EC">
            <w:pPr>
              <w:pStyle w:val="TableText0"/>
              <w:keepNext w:val="0"/>
              <w:widowControl w:val="0"/>
              <w:jc w:val="center"/>
              <w:rPr>
                <w:rFonts w:cs="Arial"/>
                <w:highlight w:val="black"/>
              </w:rPr>
            </w:pPr>
            <w:r>
              <w:rPr>
                <w:rFonts w:cs="Arial"/>
                <w:noProof/>
                <w:color w:val="000000"/>
                <w:highlight w:val="black"/>
              </w:rPr>
              <w:t>'''''''''</w:t>
            </w:r>
          </w:p>
        </w:tc>
        <w:tc>
          <w:tcPr>
            <w:tcW w:w="0" w:type="auto"/>
            <w:tcBorders>
              <w:bottom w:val="single" w:sz="4" w:space="0" w:color="auto"/>
            </w:tcBorders>
            <w:shd w:val="clear" w:color="auto" w:fill="auto"/>
            <w:vAlign w:val="bottom"/>
          </w:tcPr>
          <w:p w:rsidR="005459B3" w:rsidRPr="00770610" w:rsidRDefault="00770610" w:rsidP="00BB24EC">
            <w:pPr>
              <w:pStyle w:val="TableText0"/>
              <w:keepNext w:val="0"/>
              <w:widowControl w:val="0"/>
              <w:jc w:val="center"/>
              <w:rPr>
                <w:rFonts w:cs="Arial"/>
                <w:highlight w:val="black"/>
              </w:rPr>
            </w:pPr>
            <w:r>
              <w:rPr>
                <w:rFonts w:cs="Arial"/>
                <w:noProof/>
                <w:color w:val="000000"/>
                <w:highlight w:val="black"/>
              </w:rPr>
              <w:t>''''''''''</w:t>
            </w:r>
          </w:p>
        </w:tc>
      </w:tr>
      <w:tr w:rsidR="001278B6" w:rsidRPr="00936175" w:rsidTr="00383401">
        <w:tc>
          <w:tcPr>
            <w:tcW w:w="2787" w:type="dxa"/>
            <w:tcBorders>
              <w:top w:val="single" w:sz="4" w:space="0" w:color="auto"/>
              <w:left w:val="single" w:sz="4" w:space="0" w:color="auto"/>
              <w:bottom w:val="single" w:sz="4" w:space="0" w:color="auto"/>
              <w:right w:val="nil"/>
            </w:tcBorders>
            <w:shd w:val="clear" w:color="auto" w:fill="auto"/>
            <w:vAlign w:val="center"/>
          </w:tcPr>
          <w:p w:rsidR="001278B6" w:rsidRPr="00936175" w:rsidRDefault="001278B6" w:rsidP="008921CF">
            <w:pPr>
              <w:widowControl w:val="0"/>
              <w:tabs>
                <w:tab w:val="left" w:pos="142"/>
              </w:tabs>
              <w:jc w:val="left"/>
              <w:rPr>
                <w:rFonts w:ascii="Arial Narrow" w:hAnsi="Arial Narrow" w:cs="Arial"/>
                <w:sz w:val="20"/>
                <w:szCs w:val="20"/>
                <w:vertAlign w:val="superscript"/>
                <w:lang w:val="en-GB"/>
              </w:rPr>
            </w:pPr>
            <w:r w:rsidRPr="00936175">
              <w:rPr>
                <w:rFonts w:ascii="Arial Narrow" w:hAnsi="Arial Narrow" w:cs="Arial"/>
                <w:b/>
                <w:bCs/>
                <w:color w:val="000000"/>
                <w:sz w:val="20"/>
                <w:szCs w:val="20"/>
                <w:lang w:val="en-GB"/>
              </w:rPr>
              <w:t xml:space="preserve">Estimated extent of use, </w:t>
            </w:r>
            <w:proofErr w:type="spellStart"/>
            <w:r w:rsidRPr="00936175">
              <w:rPr>
                <w:rFonts w:ascii="Arial Narrow" w:hAnsi="Arial Narrow" w:cs="Arial"/>
                <w:b/>
                <w:bCs/>
                <w:color w:val="000000"/>
                <w:sz w:val="20"/>
                <w:szCs w:val="20"/>
                <w:lang w:val="en-GB"/>
              </w:rPr>
              <w:t>olaparib</w:t>
            </w:r>
            <w:proofErr w:type="spellEnd"/>
            <w:r w:rsidRPr="00936175">
              <w:rPr>
                <w:rFonts w:ascii="Arial Narrow" w:hAnsi="Arial Narrow" w:cs="Arial"/>
                <w:b/>
                <w:bCs/>
                <w:color w:val="000000"/>
                <w:sz w:val="20"/>
                <w:szCs w:val="20"/>
                <w:lang w:val="en-GB"/>
              </w:rPr>
              <w:t xml:space="preserve"> </w:t>
            </w:r>
          </w:p>
        </w:tc>
        <w:tc>
          <w:tcPr>
            <w:tcW w:w="969" w:type="dxa"/>
            <w:tcBorders>
              <w:top w:val="single" w:sz="4" w:space="0" w:color="auto"/>
              <w:left w:val="nil"/>
              <w:bottom w:val="single" w:sz="4" w:space="0" w:color="auto"/>
              <w:right w:val="nil"/>
            </w:tcBorders>
            <w:shd w:val="clear" w:color="auto" w:fill="auto"/>
            <w:vAlign w:val="center"/>
          </w:tcPr>
          <w:p w:rsidR="001278B6" w:rsidRPr="00936175" w:rsidRDefault="001278B6" w:rsidP="001278B6">
            <w:pPr>
              <w:pStyle w:val="TableText0"/>
              <w:keepNext w:val="0"/>
              <w:widowControl w:val="0"/>
              <w:jc w:val="left"/>
              <w:rPr>
                <w:rFonts w:cs="Arial"/>
                <w:b/>
              </w:rPr>
            </w:pPr>
          </w:p>
        </w:tc>
        <w:tc>
          <w:tcPr>
            <w:tcW w:w="0" w:type="auto"/>
            <w:tcBorders>
              <w:top w:val="single" w:sz="4" w:space="0" w:color="auto"/>
              <w:left w:val="nil"/>
              <w:bottom w:val="single" w:sz="4" w:space="0" w:color="auto"/>
              <w:right w:val="nil"/>
            </w:tcBorders>
            <w:shd w:val="clear" w:color="auto" w:fill="auto"/>
            <w:vAlign w:val="center"/>
          </w:tcPr>
          <w:p w:rsidR="001278B6" w:rsidRPr="00936175" w:rsidRDefault="001278B6" w:rsidP="001278B6">
            <w:pPr>
              <w:pStyle w:val="TableText0"/>
              <w:keepNext w:val="0"/>
              <w:widowControl w:val="0"/>
              <w:jc w:val="left"/>
              <w:rPr>
                <w:rFonts w:cs="Arial"/>
                <w:b/>
              </w:rPr>
            </w:pPr>
          </w:p>
        </w:tc>
        <w:tc>
          <w:tcPr>
            <w:tcW w:w="0" w:type="auto"/>
            <w:tcBorders>
              <w:top w:val="single" w:sz="4" w:space="0" w:color="auto"/>
              <w:left w:val="nil"/>
              <w:bottom w:val="single" w:sz="4" w:space="0" w:color="auto"/>
              <w:right w:val="nil"/>
            </w:tcBorders>
            <w:shd w:val="clear" w:color="auto" w:fill="auto"/>
            <w:vAlign w:val="center"/>
          </w:tcPr>
          <w:p w:rsidR="001278B6" w:rsidRPr="00936175" w:rsidRDefault="001278B6" w:rsidP="008921CF">
            <w:pPr>
              <w:pStyle w:val="TableText0"/>
              <w:keepNext w:val="0"/>
              <w:widowControl w:val="0"/>
              <w:jc w:val="center"/>
              <w:rPr>
                <w:rFonts w:cs="Arial"/>
              </w:rPr>
            </w:pPr>
          </w:p>
        </w:tc>
        <w:tc>
          <w:tcPr>
            <w:tcW w:w="0" w:type="auto"/>
            <w:tcBorders>
              <w:top w:val="single" w:sz="4" w:space="0" w:color="auto"/>
              <w:left w:val="nil"/>
              <w:bottom w:val="single" w:sz="4" w:space="0" w:color="auto"/>
              <w:right w:val="nil"/>
            </w:tcBorders>
            <w:shd w:val="clear" w:color="auto" w:fill="auto"/>
            <w:vAlign w:val="center"/>
          </w:tcPr>
          <w:p w:rsidR="001278B6" w:rsidRPr="00936175" w:rsidRDefault="001278B6" w:rsidP="008921CF">
            <w:pPr>
              <w:pStyle w:val="TableText0"/>
              <w:keepNext w:val="0"/>
              <w:widowControl w:val="0"/>
              <w:jc w:val="center"/>
              <w:rPr>
                <w:rFonts w:cs="Arial"/>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1278B6" w:rsidRPr="00936175" w:rsidRDefault="001278B6" w:rsidP="008921CF">
            <w:pPr>
              <w:pStyle w:val="TableText0"/>
              <w:keepNext w:val="0"/>
              <w:widowControl w:val="0"/>
              <w:jc w:val="center"/>
              <w:rPr>
                <w:rFonts w:cs="Arial"/>
              </w:rPr>
            </w:pPr>
          </w:p>
        </w:tc>
      </w:tr>
      <w:tr w:rsidR="008921CF" w:rsidRPr="00936175" w:rsidTr="00383401">
        <w:tc>
          <w:tcPr>
            <w:tcW w:w="2787" w:type="dxa"/>
            <w:tcBorders>
              <w:top w:val="single" w:sz="4" w:space="0" w:color="auto"/>
            </w:tcBorders>
            <w:shd w:val="clear" w:color="auto" w:fill="auto"/>
            <w:vAlign w:val="center"/>
          </w:tcPr>
          <w:p w:rsidR="008921CF" w:rsidRPr="00936175" w:rsidRDefault="008921CF" w:rsidP="008921CF">
            <w:pPr>
              <w:widowControl w:val="0"/>
              <w:tabs>
                <w:tab w:val="left" w:pos="142"/>
              </w:tabs>
              <w:jc w:val="left"/>
              <w:rPr>
                <w:rFonts w:ascii="Arial Narrow" w:hAnsi="Arial Narrow" w:cs="Arial"/>
                <w:sz w:val="20"/>
                <w:szCs w:val="20"/>
                <w:vertAlign w:val="superscript"/>
                <w:lang w:val="en-GB"/>
              </w:rPr>
            </w:pPr>
            <w:r w:rsidRPr="00936175">
              <w:rPr>
                <w:rFonts w:ascii="Arial Narrow" w:hAnsi="Arial Narrow" w:cs="Arial"/>
                <w:sz w:val="20"/>
                <w:szCs w:val="20"/>
                <w:lang w:val="en-GB"/>
              </w:rPr>
              <w:t>Eligible population</w:t>
            </w:r>
            <w:r w:rsidR="001278B6" w:rsidRPr="00936175">
              <w:rPr>
                <w:rFonts w:ascii="Arial Narrow" w:hAnsi="Arial Narrow" w:cs="Arial"/>
                <w:sz w:val="20"/>
                <w:szCs w:val="20"/>
                <w:lang w:val="en-GB"/>
              </w:rPr>
              <w:t xml:space="preserve"> </w:t>
            </w:r>
            <w:r w:rsidR="001278B6" w:rsidRPr="00936175">
              <w:rPr>
                <w:rFonts w:ascii="Arial Narrow" w:hAnsi="Arial Narrow" w:cs="Arial"/>
                <w:sz w:val="20"/>
                <w:szCs w:val="20"/>
                <w:vertAlign w:val="superscript"/>
                <w:lang w:val="en-GB"/>
              </w:rPr>
              <w:t>b</w:t>
            </w:r>
          </w:p>
        </w:tc>
        <w:tc>
          <w:tcPr>
            <w:tcW w:w="969" w:type="dxa"/>
            <w:tcBorders>
              <w:top w:val="single" w:sz="4" w:space="0" w:color="auto"/>
            </w:tcBorders>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tcBorders>
              <w:top w:val="single" w:sz="4" w:space="0" w:color="auto"/>
            </w:tcBorders>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tcBorders>
              <w:top w:val="single" w:sz="4" w:space="0" w:color="auto"/>
            </w:tcBorders>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tcBorders>
              <w:top w:val="single" w:sz="4" w:space="0" w:color="auto"/>
            </w:tcBorders>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tcBorders>
              <w:top w:val="single" w:sz="4" w:space="0" w:color="auto"/>
            </w:tcBorders>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r>
      <w:tr w:rsidR="008921CF" w:rsidRPr="00936175" w:rsidTr="0005440B">
        <w:tc>
          <w:tcPr>
            <w:tcW w:w="2787" w:type="dxa"/>
            <w:shd w:val="clear" w:color="auto" w:fill="auto"/>
            <w:vAlign w:val="center"/>
          </w:tcPr>
          <w:p w:rsidR="008921CF" w:rsidRPr="00936175" w:rsidRDefault="008921CF" w:rsidP="008921CF">
            <w:pPr>
              <w:widowControl w:val="0"/>
              <w:tabs>
                <w:tab w:val="left" w:pos="142"/>
              </w:tabs>
              <w:jc w:val="left"/>
              <w:rPr>
                <w:rFonts w:ascii="Arial Narrow" w:hAnsi="Arial Narrow" w:cs="Arial"/>
                <w:sz w:val="20"/>
                <w:szCs w:val="20"/>
                <w:lang w:val="en-GB"/>
              </w:rPr>
            </w:pPr>
            <w:r w:rsidRPr="00936175">
              <w:rPr>
                <w:rFonts w:ascii="Arial Narrow" w:hAnsi="Arial Narrow" w:cs="Arial"/>
                <w:sz w:val="20"/>
                <w:szCs w:val="20"/>
                <w:lang w:val="en-GB"/>
              </w:rPr>
              <w:t xml:space="preserve">Uptake of </w:t>
            </w:r>
            <w:proofErr w:type="spellStart"/>
            <w:r w:rsidRPr="00936175">
              <w:rPr>
                <w:rFonts w:ascii="Arial Narrow" w:hAnsi="Arial Narrow" w:cs="Arial"/>
                <w:sz w:val="20"/>
                <w:szCs w:val="20"/>
                <w:lang w:val="en-GB"/>
              </w:rPr>
              <w:t>olaparib</w:t>
            </w:r>
            <w:proofErr w:type="spellEnd"/>
          </w:p>
        </w:tc>
        <w:tc>
          <w:tcPr>
            <w:tcW w:w="969" w:type="dxa"/>
            <w:shd w:val="clear" w:color="auto" w:fill="auto"/>
            <w:vAlign w:val="center"/>
          </w:tcPr>
          <w:p w:rsidR="008921CF" w:rsidRPr="00936175" w:rsidRDefault="008921CF" w:rsidP="008921CF">
            <w:pPr>
              <w:pStyle w:val="TableText1"/>
              <w:keepNext w:val="0"/>
              <w:widowControl w:val="0"/>
              <w:spacing w:before="0" w:after="0"/>
              <w:jc w:val="center"/>
              <w:rPr>
                <w:rFonts w:cs="Arial"/>
                <w:bCs/>
                <w:color w:val="000000"/>
                <w:lang w:val="en-GB"/>
              </w:rPr>
            </w:pPr>
            <w:r w:rsidRPr="00936175">
              <w:rPr>
                <w:rFonts w:cs="Arial"/>
                <w:bCs/>
                <w:color w:val="000000"/>
                <w:lang w:val="en-GB"/>
              </w:rPr>
              <w:t>75%</w:t>
            </w:r>
          </w:p>
        </w:tc>
        <w:tc>
          <w:tcPr>
            <w:tcW w:w="0" w:type="auto"/>
            <w:shd w:val="clear" w:color="auto" w:fill="auto"/>
            <w:vAlign w:val="center"/>
          </w:tcPr>
          <w:p w:rsidR="008921CF" w:rsidRPr="00936175" w:rsidRDefault="008921CF" w:rsidP="008921CF">
            <w:pPr>
              <w:pStyle w:val="TableText1"/>
              <w:keepNext w:val="0"/>
              <w:widowControl w:val="0"/>
              <w:spacing w:before="0" w:after="0"/>
              <w:jc w:val="center"/>
              <w:rPr>
                <w:rFonts w:cs="Arial"/>
                <w:bCs/>
                <w:color w:val="000000"/>
                <w:lang w:val="en-GB"/>
              </w:rPr>
            </w:pPr>
            <w:r w:rsidRPr="00936175">
              <w:rPr>
                <w:rFonts w:cs="Arial"/>
                <w:bCs/>
                <w:color w:val="000000"/>
                <w:lang w:val="en-GB"/>
              </w:rPr>
              <w:t>80%</w:t>
            </w:r>
          </w:p>
        </w:tc>
        <w:tc>
          <w:tcPr>
            <w:tcW w:w="0" w:type="auto"/>
            <w:shd w:val="clear" w:color="auto" w:fill="auto"/>
            <w:vAlign w:val="center"/>
          </w:tcPr>
          <w:p w:rsidR="008921CF" w:rsidRPr="00936175" w:rsidRDefault="008921CF" w:rsidP="008921CF">
            <w:pPr>
              <w:pStyle w:val="TableText1"/>
              <w:keepNext w:val="0"/>
              <w:widowControl w:val="0"/>
              <w:spacing w:before="0" w:after="0"/>
              <w:jc w:val="center"/>
              <w:rPr>
                <w:rFonts w:cs="Arial"/>
                <w:bCs/>
                <w:color w:val="000000"/>
                <w:lang w:val="en-GB"/>
              </w:rPr>
            </w:pPr>
            <w:r w:rsidRPr="00936175">
              <w:rPr>
                <w:rFonts w:cs="Arial"/>
                <w:bCs/>
                <w:color w:val="000000"/>
                <w:lang w:val="en-GB"/>
              </w:rPr>
              <w:t>85%</w:t>
            </w:r>
          </w:p>
        </w:tc>
        <w:tc>
          <w:tcPr>
            <w:tcW w:w="0" w:type="auto"/>
            <w:shd w:val="clear" w:color="auto" w:fill="auto"/>
            <w:vAlign w:val="center"/>
          </w:tcPr>
          <w:p w:rsidR="008921CF" w:rsidRPr="00936175" w:rsidRDefault="008921CF" w:rsidP="008921CF">
            <w:pPr>
              <w:pStyle w:val="TableText1"/>
              <w:keepNext w:val="0"/>
              <w:widowControl w:val="0"/>
              <w:spacing w:before="0" w:after="0"/>
              <w:jc w:val="center"/>
              <w:rPr>
                <w:rFonts w:cs="Arial"/>
                <w:bCs/>
                <w:color w:val="000000"/>
                <w:lang w:val="en-GB"/>
              </w:rPr>
            </w:pPr>
            <w:r w:rsidRPr="00936175">
              <w:rPr>
                <w:rFonts w:cs="Arial"/>
                <w:bCs/>
                <w:color w:val="000000"/>
                <w:lang w:val="en-GB"/>
              </w:rPr>
              <w:t>90%</w:t>
            </w:r>
          </w:p>
        </w:tc>
        <w:tc>
          <w:tcPr>
            <w:tcW w:w="0" w:type="auto"/>
            <w:shd w:val="clear" w:color="auto" w:fill="auto"/>
            <w:vAlign w:val="center"/>
          </w:tcPr>
          <w:p w:rsidR="008921CF" w:rsidRPr="00936175" w:rsidRDefault="008921CF" w:rsidP="008921CF">
            <w:pPr>
              <w:pStyle w:val="TableText1"/>
              <w:keepNext w:val="0"/>
              <w:widowControl w:val="0"/>
              <w:spacing w:before="0" w:after="0"/>
              <w:jc w:val="center"/>
              <w:rPr>
                <w:rFonts w:cs="Arial"/>
                <w:bCs/>
                <w:color w:val="000000"/>
                <w:lang w:val="en-GB"/>
              </w:rPr>
            </w:pPr>
            <w:r w:rsidRPr="00936175">
              <w:rPr>
                <w:rFonts w:cs="Arial"/>
                <w:bCs/>
                <w:color w:val="000000"/>
                <w:lang w:val="en-GB"/>
              </w:rPr>
              <w:t>90%</w:t>
            </w:r>
          </w:p>
        </w:tc>
      </w:tr>
      <w:tr w:rsidR="008921CF" w:rsidRPr="00936175" w:rsidTr="0005440B">
        <w:tc>
          <w:tcPr>
            <w:tcW w:w="2787" w:type="dxa"/>
            <w:shd w:val="clear" w:color="auto" w:fill="auto"/>
            <w:vAlign w:val="center"/>
          </w:tcPr>
          <w:p w:rsidR="008921CF" w:rsidRPr="00936175" w:rsidRDefault="008921CF" w:rsidP="008921CF">
            <w:pPr>
              <w:widowControl w:val="0"/>
              <w:tabs>
                <w:tab w:val="left" w:pos="142"/>
              </w:tabs>
              <w:jc w:val="left"/>
              <w:rPr>
                <w:rFonts w:ascii="Arial Narrow" w:hAnsi="Arial Narrow" w:cs="Arial"/>
                <w:sz w:val="20"/>
                <w:szCs w:val="20"/>
                <w:lang w:val="en-GB"/>
              </w:rPr>
            </w:pPr>
            <w:r w:rsidRPr="00936175">
              <w:rPr>
                <w:rFonts w:ascii="Arial Narrow" w:hAnsi="Arial Narrow" w:cs="Arial"/>
                <w:sz w:val="20"/>
                <w:szCs w:val="20"/>
                <w:lang w:val="en-GB"/>
              </w:rPr>
              <w:t>Number treated</w:t>
            </w:r>
          </w:p>
        </w:tc>
        <w:tc>
          <w:tcPr>
            <w:tcW w:w="969" w:type="dxa"/>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r>
      <w:tr w:rsidR="008921CF" w:rsidRPr="00936175" w:rsidTr="00383401">
        <w:tc>
          <w:tcPr>
            <w:tcW w:w="2787" w:type="dxa"/>
            <w:tcBorders>
              <w:bottom w:val="single" w:sz="4" w:space="0" w:color="auto"/>
            </w:tcBorders>
            <w:shd w:val="clear" w:color="auto" w:fill="auto"/>
            <w:vAlign w:val="center"/>
          </w:tcPr>
          <w:p w:rsidR="008921CF" w:rsidRPr="00936175" w:rsidRDefault="008921CF" w:rsidP="008921CF">
            <w:pPr>
              <w:widowControl w:val="0"/>
              <w:tabs>
                <w:tab w:val="left" w:pos="142"/>
              </w:tabs>
              <w:jc w:val="left"/>
              <w:rPr>
                <w:rFonts w:ascii="Arial Narrow" w:hAnsi="Arial Narrow" w:cs="Arial"/>
                <w:sz w:val="20"/>
                <w:szCs w:val="20"/>
                <w:lang w:val="en-GB"/>
              </w:rPr>
            </w:pPr>
            <w:r w:rsidRPr="00936175">
              <w:rPr>
                <w:rFonts w:ascii="Arial Narrow" w:hAnsi="Arial Narrow" w:cs="Arial"/>
                <w:sz w:val="20"/>
                <w:szCs w:val="20"/>
                <w:lang w:val="en-GB"/>
              </w:rPr>
              <w:t xml:space="preserve">Scripts (1 pack per script) </w:t>
            </w:r>
          </w:p>
        </w:tc>
        <w:tc>
          <w:tcPr>
            <w:tcW w:w="969" w:type="dxa"/>
            <w:tcBorders>
              <w:bottom w:val="single" w:sz="4" w:space="0" w:color="auto"/>
            </w:tcBorders>
            <w:shd w:val="clear" w:color="auto" w:fill="auto"/>
            <w:vAlign w:val="center"/>
          </w:tcPr>
          <w:p w:rsidR="008921CF" w:rsidRPr="00770610" w:rsidRDefault="00770610" w:rsidP="008921CF">
            <w:pPr>
              <w:pStyle w:val="TableText0"/>
              <w:keepNext w:val="0"/>
              <w:widowControl w:val="0"/>
              <w:jc w:val="center"/>
              <w:rPr>
                <w:rFonts w:cs="Arial"/>
                <w:highlight w:val="black"/>
                <w:lang w:eastAsia="en-AU"/>
              </w:rPr>
            </w:pPr>
            <w:r>
              <w:rPr>
                <w:rFonts w:cs="Arial"/>
                <w:noProof/>
                <w:color w:val="000000"/>
                <w:highlight w:val="black"/>
              </w:rPr>
              <w:t>'''''''''''''</w:t>
            </w:r>
          </w:p>
        </w:tc>
        <w:tc>
          <w:tcPr>
            <w:tcW w:w="0" w:type="auto"/>
            <w:tcBorders>
              <w:bottom w:val="single" w:sz="4" w:space="0" w:color="auto"/>
            </w:tcBorders>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tcBorders>
              <w:bottom w:val="single" w:sz="4" w:space="0" w:color="auto"/>
            </w:tcBorders>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tcBorders>
              <w:bottom w:val="single" w:sz="4" w:space="0" w:color="auto"/>
            </w:tcBorders>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c>
          <w:tcPr>
            <w:tcW w:w="0" w:type="auto"/>
            <w:tcBorders>
              <w:bottom w:val="single" w:sz="4" w:space="0" w:color="auto"/>
            </w:tcBorders>
            <w:shd w:val="clear" w:color="auto" w:fill="auto"/>
            <w:vAlign w:val="center"/>
          </w:tcPr>
          <w:p w:rsidR="008921CF" w:rsidRPr="00770610" w:rsidRDefault="00770610" w:rsidP="008921CF">
            <w:pPr>
              <w:pStyle w:val="TableText0"/>
              <w:keepNext w:val="0"/>
              <w:widowControl w:val="0"/>
              <w:jc w:val="center"/>
              <w:rPr>
                <w:rFonts w:cs="Arial"/>
                <w:highlight w:val="black"/>
              </w:rPr>
            </w:pPr>
            <w:r>
              <w:rPr>
                <w:rFonts w:cs="Arial"/>
                <w:noProof/>
                <w:color w:val="000000"/>
                <w:highlight w:val="black"/>
              </w:rPr>
              <w:t>''''''''''''</w:t>
            </w:r>
          </w:p>
        </w:tc>
      </w:tr>
      <w:tr w:rsidR="001278B6" w:rsidRPr="00936175" w:rsidTr="00383401">
        <w:tc>
          <w:tcPr>
            <w:tcW w:w="2787" w:type="dxa"/>
            <w:tcBorders>
              <w:top w:val="single" w:sz="4" w:space="0" w:color="auto"/>
              <w:left w:val="single" w:sz="4" w:space="0" w:color="auto"/>
              <w:bottom w:val="single" w:sz="4" w:space="0" w:color="auto"/>
              <w:right w:val="nil"/>
            </w:tcBorders>
            <w:shd w:val="clear" w:color="auto" w:fill="auto"/>
            <w:vAlign w:val="center"/>
          </w:tcPr>
          <w:p w:rsidR="001278B6" w:rsidRPr="00936175" w:rsidRDefault="001278B6" w:rsidP="008921CF">
            <w:pPr>
              <w:widowControl w:val="0"/>
              <w:tabs>
                <w:tab w:val="left" w:pos="142"/>
              </w:tabs>
              <w:jc w:val="left"/>
              <w:rPr>
                <w:rFonts w:ascii="Arial Narrow" w:hAnsi="Arial Narrow" w:cs="Arial"/>
                <w:sz w:val="20"/>
                <w:szCs w:val="20"/>
                <w:lang w:val="en-GB"/>
              </w:rPr>
            </w:pPr>
            <w:r w:rsidRPr="00936175">
              <w:rPr>
                <w:rFonts w:ascii="Arial Narrow" w:hAnsi="Arial Narrow" w:cs="Arial"/>
                <w:b/>
                <w:bCs/>
                <w:color w:val="000000"/>
                <w:sz w:val="20"/>
                <w:szCs w:val="20"/>
                <w:lang w:val="en-GB"/>
              </w:rPr>
              <w:t>Estimated net cost to PBS/RPBS/</w:t>
            </w:r>
          </w:p>
        </w:tc>
        <w:tc>
          <w:tcPr>
            <w:tcW w:w="969" w:type="dxa"/>
            <w:tcBorders>
              <w:top w:val="single" w:sz="4" w:space="0" w:color="auto"/>
              <w:left w:val="nil"/>
              <w:bottom w:val="single" w:sz="4" w:space="0" w:color="auto"/>
              <w:right w:val="nil"/>
            </w:tcBorders>
            <w:shd w:val="clear" w:color="auto" w:fill="auto"/>
            <w:vAlign w:val="center"/>
          </w:tcPr>
          <w:p w:rsidR="001278B6" w:rsidRPr="00936175" w:rsidRDefault="001278B6" w:rsidP="001278B6">
            <w:pPr>
              <w:pStyle w:val="TableText0"/>
              <w:keepNext w:val="0"/>
              <w:widowControl w:val="0"/>
              <w:jc w:val="left"/>
              <w:rPr>
                <w:rFonts w:cs="Arial"/>
                <w:b/>
              </w:rPr>
            </w:pPr>
            <w:r w:rsidRPr="00936175">
              <w:rPr>
                <w:rFonts w:cs="Arial"/>
                <w:b/>
              </w:rPr>
              <w:t>MBS</w:t>
            </w:r>
          </w:p>
        </w:tc>
        <w:tc>
          <w:tcPr>
            <w:tcW w:w="0" w:type="auto"/>
            <w:tcBorders>
              <w:top w:val="single" w:sz="4" w:space="0" w:color="auto"/>
              <w:left w:val="nil"/>
              <w:bottom w:val="single" w:sz="4" w:space="0" w:color="auto"/>
              <w:right w:val="nil"/>
            </w:tcBorders>
            <w:shd w:val="clear" w:color="auto" w:fill="auto"/>
            <w:vAlign w:val="center"/>
          </w:tcPr>
          <w:p w:rsidR="001278B6" w:rsidRPr="00936175" w:rsidRDefault="001278B6" w:rsidP="008921CF">
            <w:pPr>
              <w:pStyle w:val="TableText0"/>
              <w:keepNext w:val="0"/>
              <w:widowControl w:val="0"/>
              <w:jc w:val="center"/>
              <w:rPr>
                <w:rFonts w:cs="Arial"/>
              </w:rPr>
            </w:pPr>
          </w:p>
        </w:tc>
        <w:tc>
          <w:tcPr>
            <w:tcW w:w="0" w:type="auto"/>
            <w:tcBorders>
              <w:top w:val="single" w:sz="4" w:space="0" w:color="auto"/>
              <w:left w:val="nil"/>
              <w:bottom w:val="single" w:sz="4" w:space="0" w:color="auto"/>
              <w:right w:val="nil"/>
            </w:tcBorders>
            <w:shd w:val="clear" w:color="auto" w:fill="auto"/>
            <w:vAlign w:val="center"/>
          </w:tcPr>
          <w:p w:rsidR="001278B6" w:rsidRPr="00936175" w:rsidRDefault="001278B6" w:rsidP="008921CF">
            <w:pPr>
              <w:pStyle w:val="TableText0"/>
              <w:keepNext w:val="0"/>
              <w:widowControl w:val="0"/>
              <w:jc w:val="center"/>
              <w:rPr>
                <w:rFonts w:cs="Arial"/>
              </w:rPr>
            </w:pPr>
          </w:p>
        </w:tc>
        <w:tc>
          <w:tcPr>
            <w:tcW w:w="0" w:type="auto"/>
            <w:tcBorders>
              <w:top w:val="single" w:sz="4" w:space="0" w:color="auto"/>
              <w:left w:val="nil"/>
              <w:bottom w:val="single" w:sz="4" w:space="0" w:color="auto"/>
              <w:right w:val="nil"/>
            </w:tcBorders>
            <w:shd w:val="clear" w:color="auto" w:fill="auto"/>
            <w:vAlign w:val="center"/>
          </w:tcPr>
          <w:p w:rsidR="001278B6" w:rsidRPr="00936175" w:rsidRDefault="001278B6" w:rsidP="008921CF">
            <w:pPr>
              <w:pStyle w:val="TableText0"/>
              <w:keepNext w:val="0"/>
              <w:widowControl w:val="0"/>
              <w:jc w:val="center"/>
              <w:rPr>
                <w:rFonts w:cs="Arial"/>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1278B6" w:rsidRPr="00936175" w:rsidRDefault="001278B6" w:rsidP="008921CF">
            <w:pPr>
              <w:pStyle w:val="TableText0"/>
              <w:keepNext w:val="0"/>
              <w:widowControl w:val="0"/>
              <w:jc w:val="center"/>
              <w:rPr>
                <w:rFonts w:cs="Arial"/>
              </w:rPr>
            </w:pPr>
          </w:p>
        </w:tc>
      </w:tr>
      <w:tr w:rsidR="005459B3" w:rsidRPr="00936175" w:rsidTr="00383401">
        <w:tc>
          <w:tcPr>
            <w:tcW w:w="2787" w:type="dxa"/>
            <w:tcBorders>
              <w:top w:val="single" w:sz="4" w:space="0" w:color="auto"/>
            </w:tcBorders>
            <w:shd w:val="clear" w:color="auto" w:fill="auto"/>
            <w:vAlign w:val="center"/>
          </w:tcPr>
          <w:p w:rsidR="005459B3" w:rsidRPr="00936175" w:rsidRDefault="005459B3" w:rsidP="00BB24EC">
            <w:pPr>
              <w:widowControl w:val="0"/>
              <w:tabs>
                <w:tab w:val="left" w:pos="142"/>
              </w:tabs>
              <w:jc w:val="left"/>
              <w:rPr>
                <w:rFonts w:ascii="Arial Narrow" w:hAnsi="Arial Narrow" w:cs="Arial"/>
                <w:sz w:val="20"/>
                <w:szCs w:val="20"/>
                <w:lang w:val="en-GB"/>
              </w:rPr>
            </w:pPr>
            <w:r w:rsidRPr="00936175">
              <w:rPr>
                <w:rFonts w:ascii="Arial Narrow" w:hAnsi="Arial Narrow" w:cs="Arial"/>
                <w:sz w:val="20"/>
                <w:szCs w:val="20"/>
                <w:lang w:val="en-GB"/>
              </w:rPr>
              <w:t>Net cost to MBS ($</w:t>
            </w:r>
            <w:r w:rsidR="00770610">
              <w:rPr>
                <w:rFonts w:ascii="Arial Narrow" w:hAnsi="Arial Narrow" w:cs="Arial"/>
                <w:noProof/>
                <w:color w:val="000000"/>
                <w:sz w:val="20"/>
                <w:szCs w:val="20"/>
                <w:highlight w:val="black"/>
                <w:lang w:val="en-GB"/>
              </w:rPr>
              <w:t>'''''''''''''</w:t>
            </w:r>
            <w:r w:rsidRPr="00936175">
              <w:rPr>
                <w:rFonts w:ascii="Arial Narrow" w:hAnsi="Arial Narrow" w:cs="Arial"/>
                <w:sz w:val="20"/>
                <w:szCs w:val="20"/>
                <w:lang w:val="en-GB"/>
              </w:rPr>
              <w:t xml:space="preserve"> per test)</w:t>
            </w:r>
          </w:p>
        </w:tc>
        <w:tc>
          <w:tcPr>
            <w:tcW w:w="969" w:type="dxa"/>
            <w:tcBorders>
              <w:top w:val="single" w:sz="4" w:space="0" w:color="auto"/>
            </w:tcBorders>
            <w:shd w:val="clear" w:color="auto" w:fill="auto"/>
            <w:vAlign w:val="center"/>
          </w:tcPr>
          <w:p w:rsidR="005459B3" w:rsidRPr="00936175" w:rsidRDefault="005459B3" w:rsidP="00BB24EC">
            <w:pPr>
              <w:pStyle w:val="TableText0"/>
              <w:keepNext w:val="0"/>
              <w:widowControl w:val="0"/>
              <w:jc w:val="right"/>
              <w:rPr>
                <w:rFonts w:cs="Arial"/>
              </w:rPr>
            </w:pPr>
            <w:r w:rsidRPr="00936175">
              <w:rPr>
                <w:rFonts w:cs="Arial"/>
              </w:rPr>
              <w:t>$</w:t>
            </w:r>
            <w:r w:rsidR="00770610">
              <w:rPr>
                <w:rFonts w:cs="Arial"/>
                <w:noProof/>
                <w:color w:val="000000"/>
                <w:highlight w:val="black"/>
              </w:rPr>
              <w:t>'''''''''''''''''''''''''</w:t>
            </w:r>
          </w:p>
        </w:tc>
        <w:tc>
          <w:tcPr>
            <w:tcW w:w="0" w:type="auto"/>
            <w:tcBorders>
              <w:top w:val="single" w:sz="4" w:space="0" w:color="auto"/>
            </w:tcBorders>
            <w:shd w:val="clear" w:color="auto" w:fill="auto"/>
            <w:vAlign w:val="center"/>
          </w:tcPr>
          <w:p w:rsidR="005459B3" w:rsidRPr="00936175" w:rsidRDefault="005459B3" w:rsidP="00BB24EC">
            <w:pPr>
              <w:pStyle w:val="TableText0"/>
              <w:keepNext w:val="0"/>
              <w:widowControl w:val="0"/>
              <w:jc w:val="right"/>
              <w:rPr>
                <w:rFonts w:cs="Arial"/>
              </w:rPr>
            </w:pPr>
            <w:r w:rsidRPr="00936175">
              <w:rPr>
                <w:rFonts w:cs="Arial"/>
              </w:rPr>
              <w:t>$</w:t>
            </w:r>
            <w:r w:rsidR="00770610">
              <w:rPr>
                <w:rFonts w:cs="Arial"/>
                <w:noProof/>
                <w:color w:val="000000"/>
                <w:highlight w:val="black"/>
              </w:rPr>
              <w:t>'''''''''''''''''''''''</w:t>
            </w:r>
          </w:p>
        </w:tc>
        <w:tc>
          <w:tcPr>
            <w:tcW w:w="0" w:type="auto"/>
            <w:tcBorders>
              <w:top w:val="single" w:sz="4" w:space="0" w:color="auto"/>
            </w:tcBorders>
            <w:shd w:val="clear" w:color="auto" w:fill="auto"/>
            <w:vAlign w:val="center"/>
          </w:tcPr>
          <w:p w:rsidR="005459B3" w:rsidRPr="00936175" w:rsidRDefault="005459B3" w:rsidP="00BB24EC">
            <w:pPr>
              <w:pStyle w:val="TableText0"/>
              <w:keepNext w:val="0"/>
              <w:widowControl w:val="0"/>
              <w:jc w:val="right"/>
              <w:rPr>
                <w:rFonts w:cs="Arial"/>
              </w:rPr>
            </w:pPr>
            <w:r w:rsidRPr="00936175">
              <w:rPr>
                <w:rFonts w:cs="Arial"/>
              </w:rPr>
              <w:t>$</w:t>
            </w:r>
            <w:r w:rsidR="00770610">
              <w:rPr>
                <w:rFonts w:cs="Arial"/>
                <w:noProof/>
                <w:color w:val="000000"/>
                <w:highlight w:val="black"/>
              </w:rPr>
              <w:t>'''''''''''''''''''''</w:t>
            </w:r>
          </w:p>
        </w:tc>
        <w:tc>
          <w:tcPr>
            <w:tcW w:w="0" w:type="auto"/>
            <w:tcBorders>
              <w:top w:val="single" w:sz="4" w:space="0" w:color="auto"/>
            </w:tcBorders>
            <w:shd w:val="clear" w:color="auto" w:fill="auto"/>
            <w:vAlign w:val="center"/>
          </w:tcPr>
          <w:p w:rsidR="005459B3" w:rsidRPr="00936175" w:rsidRDefault="005459B3" w:rsidP="00BB24EC">
            <w:pPr>
              <w:pStyle w:val="TableText0"/>
              <w:keepNext w:val="0"/>
              <w:widowControl w:val="0"/>
              <w:jc w:val="right"/>
              <w:rPr>
                <w:rFonts w:cs="Arial"/>
              </w:rPr>
            </w:pPr>
            <w:r w:rsidRPr="00936175">
              <w:rPr>
                <w:rFonts w:cs="Arial"/>
              </w:rPr>
              <w:t>$</w:t>
            </w:r>
            <w:r w:rsidR="00770610">
              <w:rPr>
                <w:rFonts w:cs="Arial"/>
                <w:noProof/>
                <w:color w:val="000000"/>
                <w:highlight w:val="black"/>
              </w:rPr>
              <w:t>'''''''''''''''''''</w:t>
            </w:r>
          </w:p>
        </w:tc>
        <w:tc>
          <w:tcPr>
            <w:tcW w:w="0" w:type="auto"/>
            <w:tcBorders>
              <w:top w:val="single" w:sz="4" w:space="0" w:color="auto"/>
            </w:tcBorders>
            <w:shd w:val="clear" w:color="auto" w:fill="auto"/>
            <w:vAlign w:val="center"/>
          </w:tcPr>
          <w:p w:rsidR="005459B3" w:rsidRPr="00936175" w:rsidRDefault="005459B3" w:rsidP="00BB24EC">
            <w:pPr>
              <w:pStyle w:val="TableText0"/>
              <w:keepNext w:val="0"/>
              <w:widowControl w:val="0"/>
              <w:jc w:val="right"/>
              <w:rPr>
                <w:rFonts w:cs="Arial"/>
              </w:rPr>
            </w:pPr>
            <w:r w:rsidRPr="00936175">
              <w:rPr>
                <w:rFonts w:cs="Arial"/>
              </w:rPr>
              <w:t>$</w:t>
            </w:r>
            <w:r w:rsidR="00770610">
              <w:rPr>
                <w:rFonts w:cs="Arial"/>
                <w:noProof/>
                <w:color w:val="000000"/>
                <w:highlight w:val="black"/>
              </w:rPr>
              <w:t>''''''''''''''''''''</w:t>
            </w:r>
          </w:p>
        </w:tc>
      </w:tr>
      <w:tr w:rsidR="008921CF" w:rsidRPr="00936175" w:rsidTr="00383401">
        <w:tc>
          <w:tcPr>
            <w:tcW w:w="2787" w:type="dxa"/>
            <w:tcBorders>
              <w:bottom w:val="single" w:sz="4" w:space="0" w:color="auto"/>
            </w:tcBorders>
            <w:shd w:val="clear" w:color="auto" w:fill="auto"/>
            <w:vAlign w:val="center"/>
          </w:tcPr>
          <w:p w:rsidR="008921CF" w:rsidRPr="00936175" w:rsidRDefault="008921CF" w:rsidP="008921CF">
            <w:pPr>
              <w:widowControl w:val="0"/>
              <w:tabs>
                <w:tab w:val="left" w:pos="142"/>
              </w:tabs>
              <w:jc w:val="left"/>
              <w:rPr>
                <w:rFonts w:ascii="Arial Narrow" w:hAnsi="Arial Narrow" w:cs="Arial"/>
                <w:sz w:val="20"/>
                <w:szCs w:val="20"/>
                <w:lang w:val="en-GB"/>
              </w:rPr>
            </w:pPr>
            <w:r w:rsidRPr="00936175">
              <w:rPr>
                <w:rFonts w:ascii="Arial Narrow" w:hAnsi="Arial Narrow" w:cs="Arial"/>
                <w:sz w:val="20"/>
                <w:szCs w:val="20"/>
                <w:lang w:val="en-GB"/>
              </w:rPr>
              <w:t>Net cost to PBS/RPBS</w:t>
            </w:r>
            <w:r w:rsidR="002E2B6F" w:rsidRPr="00936175">
              <w:rPr>
                <w:rFonts w:ascii="Arial Narrow" w:hAnsi="Arial Narrow" w:cs="Arial"/>
                <w:sz w:val="20"/>
                <w:szCs w:val="20"/>
                <w:lang w:val="en-GB"/>
              </w:rPr>
              <w:t xml:space="preserve"> </w:t>
            </w:r>
          </w:p>
        </w:tc>
        <w:tc>
          <w:tcPr>
            <w:tcW w:w="969" w:type="dxa"/>
            <w:tcBorders>
              <w:bottom w:val="single" w:sz="4" w:space="0" w:color="auto"/>
            </w:tcBorders>
            <w:shd w:val="clear" w:color="auto" w:fill="auto"/>
            <w:vAlign w:val="center"/>
          </w:tcPr>
          <w:p w:rsidR="008921CF" w:rsidRPr="00936175" w:rsidRDefault="008921CF" w:rsidP="008921CF">
            <w:pPr>
              <w:pStyle w:val="TableText0"/>
              <w:keepNext w:val="0"/>
              <w:widowControl w:val="0"/>
              <w:jc w:val="right"/>
              <w:rPr>
                <w:rFonts w:cs="Arial"/>
              </w:rPr>
            </w:pPr>
            <w:r w:rsidRPr="00936175">
              <w:rPr>
                <w:rFonts w:cs="Arial"/>
              </w:rPr>
              <w:t>$</w:t>
            </w:r>
            <w:r w:rsidR="00770610">
              <w:rPr>
                <w:rFonts w:cs="Arial"/>
                <w:noProof/>
                <w:color w:val="000000"/>
                <w:highlight w:val="black"/>
              </w:rPr>
              <w:t>'''''''''''''''''''''''''</w:t>
            </w:r>
          </w:p>
        </w:tc>
        <w:tc>
          <w:tcPr>
            <w:tcW w:w="0" w:type="auto"/>
            <w:tcBorders>
              <w:bottom w:val="single" w:sz="4" w:space="0" w:color="auto"/>
            </w:tcBorders>
            <w:shd w:val="clear" w:color="auto" w:fill="auto"/>
            <w:vAlign w:val="center"/>
          </w:tcPr>
          <w:p w:rsidR="008921CF" w:rsidRPr="00936175" w:rsidRDefault="008921CF" w:rsidP="008921CF">
            <w:pPr>
              <w:pStyle w:val="TableText0"/>
              <w:keepNext w:val="0"/>
              <w:widowControl w:val="0"/>
              <w:jc w:val="right"/>
              <w:rPr>
                <w:rFonts w:cs="Arial"/>
              </w:rPr>
            </w:pPr>
            <w:r w:rsidRPr="00936175">
              <w:rPr>
                <w:rFonts w:cs="Arial"/>
              </w:rPr>
              <w:t>$</w:t>
            </w:r>
            <w:r w:rsidR="00770610">
              <w:rPr>
                <w:rFonts w:cs="Arial"/>
                <w:noProof/>
                <w:color w:val="000000"/>
                <w:highlight w:val="black"/>
              </w:rPr>
              <w:t>'''''''''''''''''''''''''</w:t>
            </w:r>
          </w:p>
        </w:tc>
        <w:tc>
          <w:tcPr>
            <w:tcW w:w="0" w:type="auto"/>
            <w:tcBorders>
              <w:bottom w:val="single" w:sz="4" w:space="0" w:color="auto"/>
            </w:tcBorders>
            <w:shd w:val="clear" w:color="auto" w:fill="auto"/>
            <w:vAlign w:val="center"/>
          </w:tcPr>
          <w:p w:rsidR="008921CF" w:rsidRPr="00936175" w:rsidRDefault="008921CF" w:rsidP="008921CF">
            <w:pPr>
              <w:pStyle w:val="TableText0"/>
              <w:keepNext w:val="0"/>
              <w:widowControl w:val="0"/>
              <w:jc w:val="right"/>
              <w:rPr>
                <w:rFonts w:cs="Arial"/>
              </w:rPr>
            </w:pPr>
            <w:r w:rsidRPr="00936175">
              <w:rPr>
                <w:rFonts w:cs="Arial"/>
              </w:rPr>
              <w:t>$</w:t>
            </w:r>
            <w:r w:rsidR="00770610">
              <w:rPr>
                <w:rFonts w:cs="Arial"/>
                <w:noProof/>
                <w:color w:val="000000"/>
                <w:highlight w:val="black"/>
              </w:rPr>
              <w:t>'''''''''''''''''''''''''''''</w:t>
            </w:r>
          </w:p>
        </w:tc>
        <w:tc>
          <w:tcPr>
            <w:tcW w:w="0" w:type="auto"/>
            <w:tcBorders>
              <w:bottom w:val="single" w:sz="4" w:space="0" w:color="auto"/>
            </w:tcBorders>
            <w:shd w:val="clear" w:color="auto" w:fill="auto"/>
            <w:vAlign w:val="center"/>
          </w:tcPr>
          <w:p w:rsidR="008921CF" w:rsidRPr="00936175" w:rsidRDefault="008921CF" w:rsidP="008921CF">
            <w:pPr>
              <w:pStyle w:val="TableText0"/>
              <w:keepNext w:val="0"/>
              <w:widowControl w:val="0"/>
              <w:jc w:val="right"/>
              <w:rPr>
                <w:rFonts w:cs="Arial"/>
              </w:rPr>
            </w:pPr>
            <w:r w:rsidRPr="00936175">
              <w:rPr>
                <w:rFonts w:cs="Arial"/>
              </w:rPr>
              <w:t>$</w:t>
            </w:r>
            <w:r w:rsidR="00770610">
              <w:rPr>
                <w:rFonts w:cs="Arial"/>
                <w:noProof/>
                <w:color w:val="000000"/>
                <w:highlight w:val="black"/>
              </w:rPr>
              <w:t>'''''''''''''''''''''''</w:t>
            </w:r>
          </w:p>
        </w:tc>
        <w:tc>
          <w:tcPr>
            <w:tcW w:w="0" w:type="auto"/>
            <w:tcBorders>
              <w:bottom w:val="single" w:sz="4" w:space="0" w:color="auto"/>
            </w:tcBorders>
            <w:shd w:val="clear" w:color="auto" w:fill="auto"/>
            <w:vAlign w:val="center"/>
          </w:tcPr>
          <w:p w:rsidR="008921CF" w:rsidRPr="00936175" w:rsidRDefault="008921CF" w:rsidP="008921CF">
            <w:pPr>
              <w:pStyle w:val="TableText0"/>
              <w:keepNext w:val="0"/>
              <w:widowControl w:val="0"/>
              <w:jc w:val="right"/>
              <w:rPr>
                <w:rFonts w:cs="Arial"/>
              </w:rPr>
            </w:pPr>
            <w:r w:rsidRPr="00936175">
              <w:rPr>
                <w:rFonts w:cs="Arial"/>
              </w:rPr>
              <w:t>$</w:t>
            </w:r>
            <w:r w:rsidR="00770610">
              <w:rPr>
                <w:rFonts w:cs="Arial"/>
                <w:noProof/>
                <w:color w:val="000000"/>
                <w:highlight w:val="black"/>
              </w:rPr>
              <w:t>'''''''''''''''''''''''''''</w:t>
            </w:r>
          </w:p>
        </w:tc>
      </w:tr>
      <w:tr w:rsidR="00383401" w:rsidRPr="00936175" w:rsidTr="00383401">
        <w:tc>
          <w:tcPr>
            <w:tcW w:w="2787" w:type="dxa"/>
            <w:tcBorders>
              <w:top w:val="single" w:sz="4" w:space="0" w:color="auto"/>
              <w:left w:val="single" w:sz="4" w:space="0" w:color="auto"/>
              <w:bottom w:val="single" w:sz="4" w:space="0" w:color="auto"/>
              <w:right w:val="nil"/>
            </w:tcBorders>
            <w:shd w:val="clear" w:color="auto" w:fill="auto"/>
            <w:vAlign w:val="center"/>
          </w:tcPr>
          <w:p w:rsidR="00383401" w:rsidRPr="00936175" w:rsidRDefault="00383401" w:rsidP="008921CF">
            <w:pPr>
              <w:widowControl w:val="0"/>
              <w:tabs>
                <w:tab w:val="left" w:pos="142"/>
              </w:tabs>
              <w:jc w:val="left"/>
              <w:rPr>
                <w:rFonts w:ascii="Arial Narrow" w:hAnsi="Arial Narrow" w:cs="Arial"/>
                <w:b/>
                <w:sz w:val="20"/>
                <w:szCs w:val="20"/>
                <w:lang w:val="en-GB"/>
              </w:rPr>
            </w:pPr>
            <w:r w:rsidRPr="00936175">
              <w:rPr>
                <w:rFonts w:ascii="Arial Narrow" w:hAnsi="Arial Narrow" w:cs="Arial"/>
                <w:b/>
                <w:sz w:val="20"/>
                <w:szCs w:val="20"/>
                <w:lang w:val="en-GB"/>
              </w:rPr>
              <w:t>Estimated total net cost</w:t>
            </w:r>
          </w:p>
        </w:tc>
        <w:tc>
          <w:tcPr>
            <w:tcW w:w="969" w:type="dxa"/>
            <w:tcBorders>
              <w:top w:val="single" w:sz="4" w:space="0" w:color="auto"/>
              <w:left w:val="nil"/>
              <w:bottom w:val="single" w:sz="4" w:space="0" w:color="auto"/>
              <w:right w:val="nil"/>
            </w:tcBorders>
            <w:shd w:val="clear" w:color="auto" w:fill="auto"/>
            <w:vAlign w:val="center"/>
          </w:tcPr>
          <w:p w:rsidR="00383401" w:rsidRPr="00936175" w:rsidRDefault="00383401" w:rsidP="008921CF">
            <w:pPr>
              <w:pStyle w:val="TableText0"/>
              <w:keepNext w:val="0"/>
              <w:widowControl w:val="0"/>
              <w:jc w:val="right"/>
              <w:rPr>
                <w:rFonts w:cs="Arial"/>
              </w:rPr>
            </w:pPr>
          </w:p>
        </w:tc>
        <w:tc>
          <w:tcPr>
            <w:tcW w:w="0" w:type="auto"/>
            <w:tcBorders>
              <w:top w:val="single" w:sz="4" w:space="0" w:color="auto"/>
              <w:left w:val="nil"/>
              <w:bottom w:val="single" w:sz="4" w:space="0" w:color="auto"/>
              <w:right w:val="nil"/>
            </w:tcBorders>
            <w:shd w:val="clear" w:color="auto" w:fill="auto"/>
            <w:vAlign w:val="center"/>
          </w:tcPr>
          <w:p w:rsidR="00383401" w:rsidRPr="00936175" w:rsidRDefault="00383401" w:rsidP="008921CF">
            <w:pPr>
              <w:pStyle w:val="TableText0"/>
              <w:keepNext w:val="0"/>
              <w:widowControl w:val="0"/>
              <w:jc w:val="right"/>
              <w:rPr>
                <w:rFonts w:cs="Arial"/>
              </w:rPr>
            </w:pPr>
          </w:p>
        </w:tc>
        <w:tc>
          <w:tcPr>
            <w:tcW w:w="0" w:type="auto"/>
            <w:tcBorders>
              <w:top w:val="single" w:sz="4" w:space="0" w:color="auto"/>
              <w:left w:val="nil"/>
              <w:bottom w:val="single" w:sz="4" w:space="0" w:color="auto"/>
              <w:right w:val="nil"/>
            </w:tcBorders>
            <w:shd w:val="clear" w:color="auto" w:fill="auto"/>
            <w:vAlign w:val="center"/>
          </w:tcPr>
          <w:p w:rsidR="00383401" w:rsidRPr="00936175" w:rsidRDefault="00383401" w:rsidP="008921CF">
            <w:pPr>
              <w:pStyle w:val="TableText0"/>
              <w:keepNext w:val="0"/>
              <w:widowControl w:val="0"/>
              <w:jc w:val="right"/>
              <w:rPr>
                <w:rFonts w:cs="Arial"/>
              </w:rPr>
            </w:pPr>
          </w:p>
        </w:tc>
        <w:tc>
          <w:tcPr>
            <w:tcW w:w="0" w:type="auto"/>
            <w:tcBorders>
              <w:top w:val="single" w:sz="4" w:space="0" w:color="auto"/>
              <w:left w:val="nil"/>
              <w:bottom w:val="single" w:sz="4" w:space="0" w:color="auto"/>
              <w:right w:val="nil"/>
            </w:tcBorders>
            <w:shd w:val="clear" w:color="auto" w:fill="auto"/>
            <w:vAlign w:val="center"/>
          </w:tcPr>
          <w:p w:rsidR="00383401" w:rsidRPr="00936175" w:rsidRDefault="00383401" w:rsidP="008921CF">
            <w:pPr>
              <w:pStyle w:val="TableText0"/>
              <w:keepNext w:val="0"/>
              <w:widowControl w:val="0"/>
              <w:jc w:val="right"/>
              <w:rPr>
                <w:rFonts w:cs="Arial"/>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383401" w:rsidRPr="00936175" w:rsidRDefault="00383401" w:rsidP="008921CF">
            <w:pPr>
              <w:pStyle w:val="TableText0"/>
              <w:keepNext w:val="0"/>
              <w:widowControl w:val="0"/>
              <w:jc w:val="right"/>
              <w:rPr>
                <w:rFonts w:cs="Arial"/>
              </w:rPr>
            </w:pPr>
          </w:p>
        </w:tc>
      </w:tr>
      <w:tr w:rsidR="008921CF" w:rsidRPr="00936175" w:rsidTr="00383401">
        <w:trPr>
          <w:trHeight w:val="68"/>
        </w:trPr>
        <w:tc>
          <w:tcPr>
            <w:tcW w:w="2787" w:type="dxa"/>
            <w:tcBorders>
              <w:top w:val="single" w:sz="4" w:space="0" w:color="auto"/>
            </w:tcBorders>
            <w:shd w:val="clear" w:color="auto" w:fill="auto"/>
            <w:vAlign w:val="center"/>
          </w:tcPr>
          <w:p w:rsidR="008921CF" w:rsidRPr="00936175" w:rsidRDefault="008921CF" w:rsidP="008921CF">
            <w:pPr>
              <w:widowControl w:val="0"/>
              <w:tabs>
                <w:tab w:val="left" w:pos="142"/>
              </w:tabs>
              <w:jc w:val="left"/>
              <w:rPr>
                <w:rFonts w:ascii="Arial Narrow" w:hAnsi="Arial Narrow" w:cs="Arial"/>
                <w:b/>
                <w:sz w:val="20"/>
                <w:szCs w:val="20"/>
                <w:lang w:val="en-GB"/>
              </w:rPr>
            </w:pPr>
            <w:r w:rsidRPr="00936175">
              <w:rPr>
                <w:rFonts w:ascii="Arial Narrow" w:hAnsi="Arial Narrow" w:cs="Arial"/>
                <w:b/>
                <w:bCs/>
                <w:color w:val="000000"/>
                <w:sz w:val="20"/>
                <w:szCs w:val="20"/>
                <w:lang w:val="en-GB"/>
              </w:rPr>
              <w:t>Total net cost to Government</w:t>
            </w:r>
          </w:p>
        </w:tc>
        <w:tc>
          <w:tcPr>
            <w:tcW w:w="969" w:type="dxa"/>
            <w:tcBorders>
              <w:top w:val="single" w:sz="4" w:space="0" w:color="auto"/>
            </w:tcBorders>
            <w:shd w:val="clear" w:color="auto" w:fill="auto"/>
            <w:vAlign w:val="center"/>
          </w:tcPr>
          <w:p w:rsidR="008921CF" w:rsidRPr="00936175" w:rsidRDefault="008921CF" w:rsidP="008921CF">
            <w:pPr>
              <w:pStyle w:val="TableText0"/>
              <w:keepNext w:val="0"/>
              <w:widowControl w:val="0"/>
              <w:jc w:val="right"/>
              <w:rPr>
                <w:rFonts w:cs="Arial"/>
                <w:b/>
              </w:rPr>
            </w:pPr>
            <w:r w:rsidRPr="00936175">
              <w:rPr>
                <w:rFonts w:cs="Arial"/>
                <w:b/>
              </w:rPr>
              <w:t>$</w:t>
            </w:r>
            <w:r w:rsidR="00770610">
              <w:rPr>
                <w:rFonts w:cs="Arial"/>
                <w:b/>
                <w:noProof/>
                <w:color w:val="000000"/>
                <w:highlight w:val="black"/>
              </w:rPr>
              <w:t>'''''''''''''''''''''''</w:t>
            </w:r>
          </w:p>
        </w:tc>
        <w:tc>
          <w:tcPr>
            <w:tcW w:w="0" w:type="auto"/>
            <w:tcBorders>
              <w:top w:val="single" w:sz="4" w:space="0" w:color="auto"/>
            </w:tcBorders>
            <w:shd w:val="clear" w:color="auto" w:fill="auto"/>
            <w:vAlign w:val="center"/>
          </w:tcPr>
          <w:p w:rsidR="008921CF" w:rsidRPr="00936175" w:rsidRDefault="008921CF" w:rsidP="008921CF">
            <w:pPr>
              <w:pStyle w:val="TableText0"/>
              <w:keepNext w:val="0"/>
              <w:widowControl w:val="0"/>
              <w:jc w:val="right"/>
              <w:rPr>
                <w:rFonts w:cs="Arial"/>
                <w:b/>
              </w:rPr>
            </w:pPr>
            <w:r w:rsidRPr="00936175">
              <w:rPr>
                <w:rFonts w:cs="Arial"/>
                <w:b/>
              </w:rPr>
              <w:t>$</w:t>
            </w:r>
            <w:r w:rsidR="00770610">
              <w:rPr>
                <w:rFonts w:cs="Arial"/>
                <w:b/>
                <w:noProof/>
                <w:color w:val="000000"/>
                <w:highlight w:val="black"/>
              </w:rPr>
              <w:t>'''''''''''''''''''''</w:t>
            </w:r>
          </w:p>
        </w:tc>
        <w:tc>
          <w:tcPr>
            <w:tcW w:w="0" w:type="auto"/>
            <w:tcBorders>
              <w:top w:val="single" w:sz="4" w:space="0" w:color="auto"/>
            </w:tcBorders>
            <w:shd w:val="clear" w:color="auto" w:fill="auto"/>
            <w:vAlign w:val="center"/>
          </w:tcPr>
          <w:p w:rsidR="008921CF" w:rsidRPr="00936175" w:rsidRDefault="008921CF" w:rsidP="008921CF">
            <w:pPr>
              <w:pStyle w:val="TableText0"/>
              <w:keepNext w:val="0"/>
              <w:widowControl w:val="0"/>
              <w:jc w:val="right"/>
              <w:rPr>
                <w:rFonts w:cs="Arial"/>
                <w:b/>
              </w:rPr>
            </w:pPr>
            <w:r w:rsidRPr="00936175">
              <w:rPr>
                <w:rFonts w:cs="Arial"/>
                <w:b/>
              </w:rPr>
              <w:t>$</w:t>
            </w:r>
            <w:r w:rsidR="00770610">
              <w:rPr>
                <w:rFonts w:cs="Arial"/>
                <w:b/>
                <w:noProof/>
                <w:color w:val="000000"/>
                <w:highlight w:val="black"/>
              </w:rPr>
              <w:t>''''''''''''''''''''''</w:t>
            </w:r>
          </w:p>
        </w:tc>
        <w:tc>
          <w:tcPr>
            <w:tcW w:w="0" w:type="auto"/>
            <w:tcBorders>
              <w:top w:val="single" w:sz="4" w:space="0" w:color="auto"/>
            </w:tcBorders>
            <w:shd w:val="clear" w:color="auto" w:fill="auto"/>
            <w:vAlign w:val="center"/>
          </w:tcPr>
          <w:p w:rsidR="008921CF" w:rsidRPr="00936175" w:rsidRDefault="008921CF" w:rsidP="008921CF">
            <w:pPr>
              <w:pStyle w:val="TableText0"/>
              <w:keepNext w:val="0"/>
              <w:widowControl w:val="0"/>
              <w:jc w:val="right"/>
              <w:rPr>
                <w:rFonts w:cs="Arial"/>
                <w:b/>
              </w:rPr>
            </w:pPr>
            <w:r w:rsidRPr="00936175">
              <w:rPr>
                <w:rFonts w:cs="Arial"/>
                <w:b/>
              </w:rPr>
              <w:t>$</w:t>
            </w:r>
            <w:r w:rsidR="00770610">
              <w:rPr>
                <w:rFonts w:cs="Arial"/>
                <w:b/>
                <w:noProof/>
                <w:color w:val="000000"/>
                <w:highlight w:val="black"/>
              </w:rPr>
              <w:t>'''''''''''''''''''</w:t>
            </w:r>
          </w:p>
        </w:tc>
        <w:tc>
          <w:tcPr>
            <w:tcW w:w="0" w:type="auto"/>
            <w:tcBorders>
              <w:top w:val="single" w:sz="4" w:space="0" w:color="auto"/>
            </w:tcBorders>
            <w:shd w:val="clear" w:color="auto" w:fill="auto"/>
            <w:vAlign w:val="center"/>
          </w:tcPr>
          <w:p w:rsidR="008921CF" w:rsidRPr="00936175" w:rsidRDefault="008921CF" w:rsidP="008921CF">
            <w:pPr>
              <w:pStyle w:val="TableText0"/>
              <w:keepNext w:val="0"/>
              <w:widowControl w:val="0"/>
              <w:jc w:val="right"/>
              <w:rPr>
                <w:rFonts w:cs="Arial"/>
                <w:b/>
              </w:rPr>
            </w:pPr>
            <w:r w:rsidRPr="00936175">
              <w:rPr>
                <w:rFonts w:cs="Arial"/>
                <w:b/>
              </w:rPr>
              <w:t>$</w:t>
            </w:r>
            <w:r w:rsidR="00770610">
              <w:rPr>
                <w:rFonts w:cs="Arial"/>
                <w:b/>
                <w:noProof/>
                <w:color w:val="000000"/>
                <w:highlight w:val="black"/>
              </w:rPr>
              <w:t>''''''''''''''''''''</w:t>
            </w:r>
          </w:p>
        </w:tc>
      </w:tr>
    </w:tbl>
    <w:p w:rsidR="0095596B" w:rsidRPr="00936175" w:rsidRDefault="0095596B" w:rsidP="0095596B">
      <w:pPr>
        <w:pStyle w:val="TableFooter"/>
        <w:keepNext/>
        <w:widowControl/>
        <w:ind w:left="720"/>
      </w:pPr>
      <w:r w:rsidRPr="00936175">
        <w:t xml:space="preserve">Source: Table E.11- E.13 pp223-224; Table E.18. </w:t>
      </w:r>
      <w:proofErr w:type="gramStart"/>
      <w:r w:rsidRPr="00936175">
        <w:t>p293</w:t>
      </w:r>
      <w:proofErr w:type="gramEnd"/>
      <w:r w:rsidRPr="00936175">
        <w:t xml:space="preserve"> of the submission</w:t>
      </w:r>
    </w:p>
    <w:p w:rsidR="0051177D" w:rsidRPr="00936175" w:rsidRDefault="008921CF" w:rsidP="0095596B">
      <w:pPr>
        <w:pStyle w:val="TableFooter"/>
        <w:keepNext/>
        <w:widowControl/>
        <w:ind w:left="720"/>
      </w:pPr>
      <w:proofErr w:type="spellStart"/>
      <w:r w:rsidRPr="0029534A">
        <w:rPr>
          <w:i/>
        </w:rPr>
        <w:t>BRCA</w:t>
      </w:r>
      <w:r w:rsidRPr="00936175">
        <w:t>m</w:t>
      </w:r>
      <w:proofErr w:type="spellEnd"/>
      <w:r w:rsidRPr="00936175">
        <w:t xml:space="preserve"> = </w:t>
      </w:r>
      <w:r w:rsidRPr="0029534A">
        <w:rPr>
          <w:i/>
        </w:rPr>
        <w:t>BRCA1</w:t>
      </w:r>
      <w:r w:rsidRPr="00936175">
        <w:t xml:space="preserve"> or </w:t>
      </w:r>
      <w:r w:rsidRPr="0029534A">
        <w:rPr>
          <w:i/>
        </w:rPr>
        <w:t>BRCA2</w:t>
      </w:r>
      <w:r w:rsidRPr="00936175">
        <w:t xml:space="preserve"> mutation; MBS = Medicare Benefits Schedule; PBS = Pharmaceutical Benefits Scheme;</w:t>
      </w:r>
      <w:r w:rsidR="002E2B6F" w:rsidRPr="00936175">
        <w:t xml:space="preserve"> PSR = platinum-sensitive relapsed; R</w:t>
      </w:r>
      <w:r w:rsidRPr="00936175">
        <w:t>PBS = Repatriation Pharmaceutical Benefits Scheme</w:t>
      </w:r>
    </w:p>
    <w:p w:rsidR="001278B6" w:rsidRPr="00936175" w:rsidRDefault="001278B6" w:rsidP="0095596B">
      <w:pPr>
        <w:pStyle w:val="TableFooter"/>
        <w:keepNext/>
        <w:widowControl/>
        <w:ind w:left="720"/>
      </w:pPr>
      <w:proofErr w:type="gramStart"/>
      <w:r w:rsidRPr="00936175">
        <w:rPr>
          <w:vertAlign w:val="superscript"/>
        </w:rPr>
        <w:t>a</w:t>
      </w:r>
      <w:proofErr w:type="gramEnd"/>
      <w:r w:rsidRPr="00936175">
        <w:rPr>
          <w:vertAlign w:val="superscript"/>
        </w:rPr>
        <w:t xml:space="preserve"> </w:t>
      </w:r>
      <w:r w:rsidRPr="00936175">
        <w:t xml:space="preserve">PSR ovarian cancer </w:t>
      </w:r>
    </w:p>
    <w:p w:rsidR="001278B6" w:rsidRPr="00936175" w:rsidRDefault="001278B6" w:rsidP="0095596B">
      <w:pPr>
        <w:pStyle w:val="TableFooter"/>
        <w:keepNext/>
        <w:widowControl/>
        <w:ind w:left="720"/>
      </w:pPr>
      <w:proofErr w:type="gramStart"/>
      <w:r w:rsidRPr="00936175">
        <w:rPr>
          <w:vertAlign w:val="superscript"/>
        </w:rPr>
        <w:t>b</w:t>
      </w:r>
      <w:proofErr w:type="gramEnd"/>
      <w:r w:rsidRPr="00936175">
        <w:rPr>
          <w:vertAlign w:val="superscript"/>
        </w:rPr>
        <w:t xml:space="preserve"> </w:t>
      </w:r>
      <w:proofErr w:type="spellStart"/>
      <w:r w:rsidRPr="0029534A">
        <w:rPr>
          <w:i/>
        </w:rPr>
        <w:t>BRCA</w:t>
      </w:r>
      <w:r w:rsidRPr="00936175">
        <w:t>m</w:t>
      </w:r>
      <w:proofErr w:type="spellEnd"/>
      <w:r w:rsidRPr="00936175">
        <w:t xml:space="preserve"> PSR ovarian cancer</w:t>
      </w:r>
    </w:p>
    <w:p w:rsidR="0021419F" w:rsidRDefault="0021419F" w:rsidP="0021419F">
      <w:pPr>
        <w:ind w:left="720"/>
        <w:rPr>
          <w:rFonts w:ascii="Arial" w:hAnsi="Arial" w:cs="Arial"/>
          <w:sz w:val="22"/>
          <w:szCs w:val="22"/>
        </w:rPr>
      </w:pPr>
    </w:p>
    <w:p w:rsidR="0021419F" w:rsidRPr="0045524E" w:rsidRDefault="0021419F" w:rsidP="00F40BBC">
      <w:pPr>
        <w:rPr>
          <w:rFonts w:ascii="Arial" w:hAnsi="Arial" w:cs="Arial"/>
          <w:sz w:val="22"/>
          <w:szCs w:val="22"/>
        </w:rPr>
      </w:pPr>
      <w:r>
        <w:rPr>
          <w:rFonts w:ascii="Arial" w:hAnsi="Arial" w:cs="Arial"/>
          <w:sz w:val="22"/>
          <w:szCs w:val="22"/>
        </w:rPr>
        <w:t>The redacted table above shows that by year 5, the estimated number of patients would be less than 10,000 and the net cost to PBS would be $10-$20 million.</w:t>
      </w:r>
    </w:p>
    <w:p w:rsidR="005459B3" w:rsidRPr="00936175" w:rsidRDefault="005459B3" w:rsidP="00F5403B">
      <w:pPr>
        <w:pStyle w:val="ListParagraph"/>
        <w:numPr>
          <w:ilvl w:val="1"/>
          <w:numId w:val="9"/>
        </w:numPr>
        <w:rPr>
          <w:rFonts w:ascii="Arial" w:hAnsi="Arial" w:cs="Arial"/>
          <w:sz w:val="22"/>
          <w:szCs w:val="22"/>
          <w:lang w:val="en-US"/>
        </w:rPr>
      </w:pPr>
      <w:r w:rsidRPr="00936175">
        <w:rPr>
          <w:rFonts w:ascii="Arial" w:hAnsi="Arial" w:cs="Arial"/>
          <w:sz w:val="22"/>
          <w:szCs w:val="22"/>
          <w:lang w:val="en-GB"/>
        </w:rPr>
        <w:t xml:space="preserve">The submission </w:t>
      </w:r>
      <w:r w:rsidRPr="006E0E1D">
        <w:rPr>
          <w:rFonts w:ascii="Arial" w:hAnsi="Arial" w:cs="Arial"/>
          <w:sz w:val="22"/>
          <w:szCs w:val="22"/>
        </w:rPr>
        <w:t>estimated</w:t>
      </w:r>
      <w:r w:rsidRPr="00936175">
        <w:rPr>
          <w:rFonts w:ascii="Arial" w:hAnsi="Arial" w:cs="Arial"/>
          <w:sz w:val="22"/>
          <w:szCs w:val="22"/>
          <w:lang w:val="en-GB"/>
        </w:rPr>
        <w:t xml:space="preserve"> that if </w:t>
      </w:r>
      <w:r w:rsidRPr="0029534A">
        <w:rPr>
          <w:rFonts w:ascii="Arial" w:hAnsi="Arial" w:cs="Arial"/>
          <w:i/>
          <w:sz w:val="22"/>
          <w:szCs w:val="22"/>
          <w:lang w:val="en-GB"/>
        </w:rPr>
        <w:t>BRCA</w:t>
      </w:r>
      <w:r w:rsidRPr="00936175">
        <w:rPr>
          <w:rFonts w:ascii="Arial" w:hAnsi="Arial" w:cs="Arial"/>
          <w:sz w:val="22"/>
          <w:szCs w:val="22"/>
          <w:lang w:val="en-GB"/>
        </w:rPr>
        <w:t xml:space="preserve"> testing and </w:t>
      </w:r>
      <w:proofErr w:type="spellStart"/>
      <w:r w:rsidRPr="00936175">
        <w:rPr>
          <w:rFonts w:ascii="Arial" w:hAnsi="Arial" w:cs="Arial"/>
          <w:sz w:val="22"/>
          <w:szCs w:val="22"/>
          <w:lang w:val="en-GB"/>
        </w:rPr>
        <w:t>olaparib</w:t>
      </w:r>
      <w:proofErr w:type="spellEnd"/>
      <w:r w:rsidRPr="00936175">
        <w:rPr>
          <w:rFonts w:ascii="Arial" w:hAnsi="Arial" w:cs="Arial"/>
          <w:sz w:val="22"/>
          <w:szCs w:val="22"/>
          <w:lang w:val="en-GB"/>
        </w:rPr>
        <w:t xml:space="preserve"> w</w:t>
      </w:r>
      <w:r w:rsidR="00F40BBC" w:rsidRPr="00936175">
        <w:rPr>
          <w:rFonts w:ascii="Arial" w:hAnsi="Arial" w:cs="Arial"/>
          <w:sz w:val="22"/>
          <w:szCs w:val="22"/>
          <w:lang w:val="en-GB"/>
        </w:rPr>
        <w:t>ere both</w:t>
      </w:r>
      <w:r w:rsidRPr="00936175">
        <w:rPr>
          <w:rFonts w:ascii="Arial" w:hAnsi="Arial" w:cs="Arial"/>
          <w:sz w:val="22"/>
          <w:szCs w:val="22"/>
          <w:lang w:val="en-GB"/>
        </w:rPr>
        <w:t xml:space="preserve"> </w:t>
      </w:r>
      <w:proofErr w:type="gramStart"/>
      <w:r w:rsidRPr="00936175">
        <w:rPr>
          <w:rFonts w:ascii="Arial" w:hAnsi="Arial" w:cs="Arial"/>
          <w:sz w:val="22"/>
          <w:szCs w:val="22"/>
          <w:lang w:val="en-GB"/>
        </w:rPr>
        <w:t>listed,</w:t>
      </w:r>
      <w:proofErr w:type="gramEnd"/>
      <w:r w:rsidRPr="00936175">
        <w:rPr>
          <w:rFonts w:ascii="Arial" w:hAnsi="Arial" w:cs="Arial"/>
          <w:sz w:val="22"/>
          <w:szCs w:val="22"/>
          <w:lang w:val="en-GB"/>
        </w:rPr>
        <w:t xml:space="preserve"> the net cost to the MBS would be approximately </w:t>
      </w:r>
      <w:r w:rsidR="000F6BA1">
        <w:rPr>
          <w:rFonts w:ascii="Arial" w:hAnsi="Arial" w:cs="Arial"/>
          <w:sz w:val="22"/>
          <w:szCs w:val="22"/>
          <w:lang w:val="en-GB"/>
        </w:rPr>
        <w:t xml:space="preserve">less than $10 </w:t>
      </w:r>
      <w:r w:rsidRPr="00936175">
        <w:rPr>
          <w:rFonts w:ascii="Arial" w:hAnsi="Arial" w:cs="Arial"/>
          <w:sz w:val="22"/>
          <w:szCs w:val="22"/>
          <w:lang w:val="en-GB"/>
        </w:rPr>
        <w:t>million dollars over the first five years.</w:t>
      </w:r>
    </w:p>
    <w:p w:rsidR="005459B3" w:rsidRPr="00936175" w:rsidRDefault="005459B3" w:rsidP="00F40BBC">
      <w:pPr>
        <w:rPr>
          <w:rFonts w:ascii="Arial" w:hAnsi="Arial" w:cs="Arial"/>
          <w:sz w:val="22"/>
          <w:szCs w:val="22"/>
          <w:lang w:val="en-US"/>
        </w:rPr>
      </w:pPr>
    </w:p>
    <w:p w:rsidR="002E2B6F" w:rsidRPr="00936175" w:rsidRDefault="002E2B6F" w:rsidP="00F5403B">
      <w:pPr>
        <w:pStyle w:val="ListParagraph"/>
        <w:numPr>
          <w:ilvl w:val="1"/>
          <w:numId w:val="9"/>
        </w:numPr>
        <w:rPr>
          <w:rFonts w:ascii="Arial" w:hAnsi="Arial" w:cs="Arial"/>
          <w:sz w:val="22"/>
          <w:szCs w:val="22"/>
          <w:lang w:val="en-US"/>
        </w:rPr>
      </w:pPr>
      <w:r w:rsidRPr="00936175">
        <w:rPr>
          <w:rFonts w:ascii="Arial" w:hAnsi="Arial" w:cs="Arial"/>
          <w:sz w:val="22"/>
          <w:szCs w:val="22"/>
          <w:lang w:val="en-US"/>
        </w:rPr>
        <w:t xml:space="preserve">The submission </w:t>
      </w:r>
      <w:r w:rsidRPr="006E0E1D">
        <w:rPr>
          <w:rFonts w:ascii="Arial" w:hAnsi="Arial" w:cs="Arial"/>
          <w:sz w:val="22"/>
          <w:szCs w:val="22"/>
        </w:rPr>
        <w:t>estimated</w:t>
      </w:r>
      <w:r w:rsidRPr="00936175">
        <w:rPr>
          <w:rFonts w:ascii="Arial" w:hAnsi="Arial" w:cs="Arial"/>
          <w:sz w:val="22"/>
          <w:szCs w:val="22"/>
          <w:lang w:val="en-US"/>
        </w:rPr>
        <w:t xml:space="preserve"> the net cost of </w:t>
      </w:r>
      <w:r w:rsidR="00683BDB" w:rsidRPr="00936175">
        <w:rPr>
          <w:rFonts w:ascii="Arial" w:hAnsi="Arial" w:cs="Arial"/>
          <w:sz w:val="22"/>
          <w:szCs w:val="22"/>
          <w:lang w:val="en-US"/>
        </w:rPr>
        <w:t xml:space="preserve">listing </w:t>
      </w:r>
      <w:proofErr w:type="spellStart"/>
      <w:r w:rsidRPr="00936175">
        <w:rPr>
          <w:rFonts w:ascii="Arial" w:hAnsi="Arial" w:cs="Arial"/>
          <w:sz w:val="22"/>
          <w:szCs w:val="22"/>
          <w:lang w:val="en-US"/>
        </w:rPr>
        <w:t>olaparib</w:t>
      </w:r>
      <w:proofErr w:type="spellEnd"/>
      <w:r w:rsidRPr="00936175">
        <w:rPr>
          <w:rFonts w:ascii="Arial" w:hAnsi="Arial" w:cs="Arial"/>
          <w:sz w:val="22"/>
          <w:szCs w:val="22"/>
          <w:lang w:val="en-US"/>
        </w:rPr>
        <w:t xml:space="preserve"> </w:t>
      </w:r>
      <w:r w:rsidR="00683BDB" w:rsidRPr="00936175">
        <w:rPr>
          <w:rFonts w:ascii="Arial" w:hAnsi="Arial" w:cs="Arial"/>
          <w:sz w:val="22"/>
          <w:szCs w:val="22"/>
          <w:lang w:val="en-US"/>
        </w:rPr>
        <w:t>in</w:t>
      </w:r>
      <w:r w:rsidRPr="00936175">
        <w:rPr>
          <w:rFonts w:ascii="Arial" w:hAnsi="Arial" w:cs="Arial"/>
          <w:sz w:val="22"/>
          <w:szCs w:val="22"/>
          <w:lang w:val="en-US"/>
        </w:rPr>
        <w:t xml:space="preserve"> the PBS/RPBS would be approximately </w:t>
      </w:r>
      <w:r w:rsidR="000F6BA1">
        <w:rPr>
          <w:rFonts w:ascii="Arial" w:hAnsi="Arial" w:cs="Arial"/>
          <w:sz w:val="22"/>
          <w:szCs w:val="22"/>
          <w:lang w:val="en-US"/>
        </w:rPr>
        <w:t xml:space="preserve">$60 - $100 </w:t>
      </w:r>
      <w:r w:rsidRPr="00936175">
        <w:rPr>
          <w:rFonts w:ascii="Arial" w:hAnsi="Arial" w:cs="Arial"/>
          <w:sz w:val="22"/>
          <w:szCs w:val="22"/>
          <w:lang w:val="en-US"/>
        </w:rPr>
        <w:t>million over the first five years.</w:t>
      </w:r>
    </w:p>
    <w:p w:rsidR="0005440B" w:rsidRPr="00936175" w:rsidRDefault="0005440B" w:rsidP="00F40BBC">
      <w:pPr>
        <w:rPr>
          <w:rFonts w:ascii="Arial" w:hAnsi="Arial" w:cs="Arial"/>
          <w:sz w:val="22"/>
          <w:szCs w:val="22"/>
          <w:lang w:val="en-US"/>
        </w:rPr>
      </w:pPr>
    </w:p>
    <w:p w:rsidR="002E2B6F" w:rsidRPr="00936175" w:rsidRDefault="0051506F" w:rsidP="00F5403B">
      <w:pPr>
        <w:pStyle w:val="ListParagraph"/>
        <w:numPr>
          <w:ilvl w:val="1"/>
          <w:numId w:val="9"/>
        </w:numPr>
        <w:rPr>
          <w:rFonts w:ascii="Arial" w:hAnsi="Arial" w:cs="Arial"/>
          <w:sz w:val="22"/>
          <w:szCs w:val="22"/>
          <w:lang w:val="en-US"/>
        </w:rPr>
      </w:pPr>
      <w:r w:rsidRPr="00936175">
        <w:rPr>
          <w:rFonts w:ascii="Arial" w:hAnsi="Arial" w:cs="Arial"/>
          <w:sz w:val="22"/>
          <w:szCs w:val="22"/>
          <w:lang w:val="en-GB"/>
        </w:rPr>
        <w:t xml:space="preserve">The submission </w:t>
      </w:r>
      <w:r w:rsidRPr="006E0E1D">
        <w:rPr>
          <w:rFonts w:ascii="Arial" w:hAnsi="Arial" w:cs="Arial"/>
          <w:sz w:val="22"/>
          <w:szCs w:val="22"/>
        </w:rPr>
        <w:t>estimated</w:t>
      </w:r>
      <w:r w:rsidRPr="00936175">
        <w:rPr>
          <w:rFonts w:ascii="Arial" w:hAnsi="Arial" w:cs="Arial"/>
          <w:sz w:val="22"/>
          <w:szCs w:val="22"/>
          <w:lang w:val="en-GB"/>
        </w:rPr>
        <w:t xml:space="preserve"> </w:t>
      </w:r>
      <w:r w:rsidR="002E2B6F" w:rsidRPr="00936175">
        <w:rPr>
          <w:rFonts w:ascii="Arial" w:hAnsi="Arial" w:cs="Arial"/>
          <w:sz w:val="22"/>
          <w:szCs w:val="22"/>
          <w:lang w:val="en-GB"/>
        </w:rPr>
        <w:t xml:space="preserve">the overall </w:t>
      </w:r>
      <w:r w:rsidRPr="00936175">
        <w:rPr>
          <w:rFonts w:ascii="Arial" w:hAnsi="Arial" w:cs="Arial"/>
          <w:sz w:val="22"/>
          <w:szCs w:val="22"/>
          <w:lang w:val="en-GB"/>
        </w:rPr>
        <w:t>net cost</w:t>
      </w:r>
      <w:r w:rsidR="0019373D" w:rsidRPr="00936175">
        <w:rPr>
          <w:rFonts w:ascii="Arial" w:hAnsi="Arial" w:cs="Arial"/>
          <w:sz w:val="22"/>
          <w:szCs w:val="22"/>
          <w:lang w:val="en-GB"/>
        </w:rPr>
        <w:t xml:space="preserve"> of </w:t>
      </w:r>
      <w:r w:rsidR="0019373D" w:rsidRPr="0029534A">
        <w:rPr>
          <w:rFonts w:ascii="Arial" w:hAnsi="Arial" w:cs="Arial"/>
          <w:i/>
          <w:sz w:val="22"/>
          <w:szCs w:val="22"/>
          <w:lang w:val="en-GB"/>
        </w:rPr>
        <w:t>BRCA</w:t>
      </w:r>
      <w:r w:rsidR="0019373D" w:rsidRPr="00936175">
        <w:rPr>
          <w:rFonts w:ascii="Arial" w:hAnsi="Arial" w:cs="Arial"/>
          <w:sz w:val="22"/>
          <w:szCs w:val="22"/>
          <w:lang w:val="en-GB"/>
        </w:rPr>
        <w:t xml:space="preserve"> testing and </w:t>
      </w:r>
      <w:proofErr w:type="spellStart"/>
      <w:r w:rsidR="0019373D" w:rsidRPr="00936175">
        <w:rPr>
          <w:rFonts w:ascii="Arial" w:hAnsi="Arial" w:cs="Arial"/>
          <w:sz w:val="22"/>
          <w:szCs w:val="22"/>
          <w:lang w:val="en-GB"/>
        </w:rPr>
        <w:t>olaparib</w:t>
      </w:r>
      <w:proofErr w:type="spellEnd"/>
      <w:r w:rsidR="0019373D" w:rsidRPr="00936175">
        <w:rPr>
          <w:rFonts w:ascii="Arial" w:hAnsi="Arial" w:cs="Arial"/>
          <w:sz w:val="22"/>
          <w:szCs w:val="22"/>
          <w:lang w:val="en-GB"/>
        </w:rPr>
        <w:t xml:space="preserve"> </w:t>
      </w:r>
      <w:r w:rsidRPr="00936175">
        <w:rPr>
          <w:rFonts w:ascii="Arial" w:hAnsi="Arial" w:cs="Arial"/>
          <w:sz w:val="22"/>
          <w:szCs w:val="22"/>
          <w:lang w:val="en-GB"/>
        </w:rPr>
        <w:t xml:space="preserve">to the Government would be approximately </w:t>
      </w:r>
      <w:r w:rsidR="0021419F">
        <w:rPr>
          <w:rFonts w:ascii="Arial" w:hAnsi="Arial" w:cs="Arial"/>
          <w:sz w:val="22"/>
          <w:szCs w:val="22"/>
          <w:lang w:val="en-GB"/>
        </w:rPr>
        <w:t xml:space="preserve">more than $100 </w:t>
      </w:r>
      <w:r w:rsidRPr="00936175">
        <w:rPr>
          <w:rFonts w:ascii="Arial" w:hAnsi="Arial" w:cs="Arial"/>
          <w:sz w:val="22"/>
          <w:szCs w:val="22"/>
          <w:lang w:val="en-GB"/>
        </w:rPr>
        <w:t xml:space="preserve">million dollars over </w:t>
      </w:r>
      <w:r w:rsidR="0019373D" w:rsidRPr="00936175">
        <w:rPr>
          <w:rFonts w:ascii="Arial" w:hAnsi="Arial" w:cs="Arial"/>
          <w:sz w:val="22"/>
          <w:szCs w:val="22"/>
          <w:lang w:val="en-GB"/>
        </w:rPr>
        <w:t>the fi</w:t>
      </w:r>
      <w:r w:rsidRPr="00936175">
        <w:rPr>
          <w:rFonts w:ascii="Arial" w:hAnsi="Arial" w:cs="Arial"/>
          <w:sz w:val="22"/>
          <w:szCs w:val="22"/>
          <w:lang w:val="en-GB"/>
        </w:rPr>
        <w:t>rst five years.</w:t>
      </w:r>
      <w:r w:rsidR="008921CF" w:rsidRPr="00936175">
        <w:rPr>
          <w:rFonts w:ascii="Arial" w:hAnsi="Arial" w:cs="Arial"/>
          <w:sz w:val="22"/>
          <w:szCs w:val="22"/>
          <w:lang w:val="en-GB"/>
        </w:rPr>
        <w:t xml:space="preserve"> Th</w:t>
      </w:r>
      <w:r w:rsidR="00683BDB" w:rsidRPr="00936175">
        <w:rPr>
          <w:rFonts w:ascii="Arial" w:hAnsi="Arial" w:cs="Arial"/>
          <w:sz w:val="22"/>
          <w:szCs w:val="22"/>
          <w:lang w:val="en-GB"/>
        </w:rPr>
        <w:t>e annual</w:t>
      </w:r>
      <w:r w:rsidR="008921CF" w:rsidRPr="00936175">
        <w:rPr>
          <w:rFonts w:ascii="Arial" w:hAnsi="Arial" w:cs="Arial"/>
          <w:sz w:val="22"/>
          <w:szCs w:val="22"/>
          <w:lang w:val="en-GB"/>
        </w:rPr>
        <w:t xml:space="preserve"> cost was expected to peak at </w:t>
      </w:r>
      <w:r w:rsidR="0021419F">
        <w:rPr>
          <w:rFonts w:ascii="Arial" w:hAnsi="Arial" w:cs="Arial"/>
          <w:sz w:val="22"/>
          <w:szCs w:val="22"/>
          <w:lang w:val="en-GB"/>
        </w:rPr>
        <w:t xml:space="preserve">$20-$30 </w:t>
      </w:r>
      <w:r w:rsidR="008921CF" w:rsidRPr="00936175">
        <w:rPr>
          <w:rFonts w:ascii="Arial" w:hAnsi="Arial" w:cs="Arial"/>
          <w:sz w:val="22"/>
          <w:szCs w:val="22"/>
          <w:lang w:val="en-GB"/>
        </w:rPr>
        <w:t xml:space="preserve">million in Year </w:t>
      </w:r>
      <w:r w:rsidR="00683BDB" w:rsidRPr="00936175">
        <w:rPr>
          <w:rFonts w:ascii="Arial" w:hAnsi="Arial" w:cs="Arial"/>
          <w:sz w:val="22"/>
          <w:szCs w:val="22"/>
          <w:lang w:val="en-GB"/>
        </w:rPr>
        <w:t>2</w:t>
      </w:r>
      <w:r w:rsidR="008921CF" w:rsidRPr="00936175">
        <w:rPr>
          <w:rFonts w:ascii="Arial" w:hAnsi="Arial" w:cs="Arial"/>
          <w:sz w:val="22"/>
          <w:szCs w:val="22"/>
          <w:lang w:val="en-GB"/>
        </w:rPr>
        <w:t>, due to the prevalent population from Year 1 and Year 2.</w:t>
      </w:r>
      <w:r w:rsidRPr="00936175">
        <w:rPr>
          <w:rFonts w:ascii="Arial" w:hAnsi="Arial" w:cs="Arial"/>
          <w:sz w:val="22"/>
          <w:szCs w:val="22"/>
          <w:lang w:val="en-GB"/>
        </w:rPr>
        <w:t xml:space="preserve"> </w:t>
      </w:r>
      <w:r w:rsidR="002E2B6F" w:rsidRPr="00936175">
        <w:rPr>
          <w:rFonts w:ascii="Arial" w:hAnsi="Arial" w:cs="Arial"/>
          <w:sz w:val="22"/>
          <w:szCs w:val="22"/>
          <w:lang w:val="en-GB"/>
        </w:rPr>
        <w:t>Reasons why the financial estimates were considered uncertain were that:</w:t>
      </w:r>
    </w:p>
    <w:p w:rsidR="00BE3A7E" w:rsidRPr="00E764ED" w:rsidRDefault="00BE3A7E" w:rsidP="00F5403B">
      <w:pPr>
        <w:pStyle w:val="ListParagraph"/>
        <w:numPr>
          <w:ilvl w:val="0"/>
          <w:numId w:val="7"/>
        </w:numPr>
        <w:rPr>
          <w:rFonts w:ascii="Arial" w:hAnsi="Arial" w:cs="Arial"/>
          <w:sz w:val="22"/>
          <w:szCs w:val="22"/>
          <w:lang w:val="en-US"/>
        </w:rPr>
      </w:pPr>
      <w:proofErr w:type="gramStart"/>
      <w:r w:rsidRPr="00C14042">
        <w:rPr>
          <w:rFonts w:ascii="Arial" w:hAnsi="Arial" w:cs="Arial"/>
          <w:sz w:val="22"/>
          <w:szCs w:val="22"/>
        </w:rPr>
        <w:t>the</w:t>
      </w:r>
      <w:proofErr w:type="gramEnd"/>
      <w:r w:rsidRPr="00936175">
        <w:rPr>
          <w:rFonts w:ascii="Arial" w:hAnsi="Arial" w:cs="Arial"/>
          <w:sz w:val="22"/>
          <w:szCs w:val="22"/>
          <w:lang w:val="en-US"/>
        </w:rPr>
        <w:t xml:space="preserve"> cost of treating disease progression with subsequent chemotherapy was not included in the financial estimates (estimated at 45% of total costs</w:t>
      </w:r>
      <w:r w:rsidR="00683BDB" w:rsidRPr="00936175">
        <w:rPr>
          <w:rFonts w:ascii="Arial" w:hAnsi="Arial" w:cs="Arial"/>
          <w:sz w:val="22"/>
          <w:szCs w:val="22"/>
          <w:lang w:val="en-US"/>
        </w:rPr>
        <w:t xml:space="preserve"> by</w:t>
      </w:r>
      <w:r w:rsidRPr="00936175">
        <w:rPr>
          <w:rFonts w:ascii="Arial" w:hAnsi="Arial" w:cs="Arial"/>
          <w:sz w:val="22"/>
          <w:szCs w:val="22"/>
          <w:lang w:val="en-US"/>
        </w:rPr>
        <w:t xml:space="preserve"> Doyle, 2001)</w:t>
      </w:r>
      <w:r w:rsidR="002249BD">
        <w:rPr>
          <w:rFonts w:ascii="Arial" w:hAnsi="Arial" w:cs="Arial"/>
          <w:sz w:val="22"/>
          <w:szCs w:val="22"/>
          <w:lang w:val="en-US"/>
        </w:rPr>
        <w:t xml:space="preserve">. </w:t>
      </w:r>
      <w:r w:rsidR="002249BD" w:rsidRPr="00E764ED">
        <w:rPr>
          <w:rFonts w:ascii="Arial" w:hAnsi="Arial" w:cs="Arial"/>
          <w:sz w:val="22"/>
          <w:szCs w:val="22"/>
          <w:lang w:val="en-US"/>
        </w:rPr>
        <w:t xml:space="preserve">The PSCR </w:t>
      </w:r>
      <w:r w:rsidR="00456157" w:rsidRPr="00E764ED">
        <w:rPr>
          <w:rFonts w:ascii="Arial" w:hAnsi="Arial" w:cs="Arial"/>
          <w:sz w:val="22"/>
          <w:szCs w:val="22"/>
          <w:lang w:val="en-US"/>
        </w:rPr>
        <w:t xml:space="preserve">(page 8) </w:t>
      </w:r>
      <w:r w:rsidR="002249BD" w:rsidRPr="00E764ED">
        <w:rPr>
          <w:rFonts w:ascii="Arial" w:hAnsi="Arial" w:cs="Arial"/>
          <w:sz w:val="22"/>
          <w:szCs w:val="22"/>
          <w:lang w:val="en-US"/>
        </w:rPr>
        <w:t xml:space="preserve">argued that patients would receive further lines of therapy upon progression regardless of the availability of </w:t>
      </w:r>
      <w:proofErr w:type="spellStart"/>
      <w:r w:rsidR="002249BD" w:rsidRPr="00E764ED">
        <w:rPr>
          <w:rFonts w:ascii="Arial" w:hAnsi="Arial" w:cs="Arial"/>
          <w:sz w:val="22"/>
          <w:szCs w:val="22"/>
          <w:lang w:val="en-US"/>
        </w:rPr>
        <w:t>olaparib</w:t>
      </w:r>
      <w:proofErr w:type="spellEnd"/>
      <w:r w:rsidR="002249BD" w:rsidRPr="00E764ED">
        <w:rPr>
          <w:rFonts w:ascii="Arial" w:hAnsi="Arial" w:cs="Arial"/>
          <w:sz w:val="22"/>
          <w:szCs w:val="22"/>
          <w:lang w:val="en-US"/>
        </w:rPr>
        <w:t>, and thus it does not represent a new cost. The ESC</w:t>
      </w:r>
      <w:r w:rsidR="008D67D7" w:rsidRPr="00E764ED">
        <w:rPr>
          <w:rFonts w:ascii="Arial" w:hAnsi="Arial" w:cs="Arial"/>
          <w:sz w:val="22"/>
          <w:szCs w:val="22"/>
          <w:lang w:val="en-US"/>
        </w:rPr>
        <w:t>s</w:t>
      </w:r>
      <w:r w:rsidR="002249BD" w:rsidRPr="00E764ED">
        <w:rPr>
          <w:rFonts w:ascii="Arial" w:hAnsi="Arial" w:cs="Arial"/>
          <w:sz w:val="22"/>
          <w:szCs w:val="22"/>
          <w:lang w:val="en-US"/>
        </w:rPr>
        <w:t xml:space="preserve"> agreed that it was appropriate to not include the cost of s</w:t>
      </w:r>
      <w:r w:rsidR="00734E80" w:rsidRPr="00E764ED">
        <w:rPr>
          <w:rFonts w:ascii="Arial" w:hAnsi="Arial" w:cs="Arial"/>
          <w:sz w:val="22"/>
          <w:szCs w:val="22"/>
          <w:lang w:val="en-US"/>
        </w:rPr>
        <w:t>ubsequent lines of chemotherapy</w:t>
      </w:r>
      <w:r w:rsidRPr="00E764ED">
        <w:rPr>
          <w:rFonts w:ascii="Arial" w:hAnsi="Arial" w:cs="Arial"/>
          <w:sz w:val="22"/>
          <w:szCs w:val="22"/>
          <w:lang w:val="en-US"/>
        </w:rPr>
        <w:t>;</w:t>
      </w:r>
    </w:p>
    <w:p w:rsidR="00BE3A7E" w:rsidRPr="00936175" w:rsidRDefault="00BE3A7E" w:rsidP="00F5403B">
      <w:pPr>
        <w:pStyle w:val="ListParagraph"/>
        <w:numPr>
          <w:ilvl w:val="0"/>
          <w:numId w:val="7"/>
        </w:numPr>
        <w:rPr>
          <w:rFonts w:ascii="Arial" w:hAnsi="Arial" w:cs="Arial"/>
          <w:sz w:val="22"/>
          <w:szCs w:val="22"/>
          <w:lang w:val="en-US"/>
        </w:rPr>
      </w:pPr>
      <w:r w:rsidRPr="00C14042">
        <w:rPr>
          <w:rFonts w:ascii="Arial" w:hAnsi="Arial" w:cs="Arial"/>
          <w:sz w:val="22"/>
          <w:szCs w:val="22"/>
        </w:rPr>
        <w:t>the</w:t>
      </w:r>
      <w:r w:rsidRPr="00936175">
        <w:rPr>
          <w:rFonts w:ascii="Arial" w:hAnsi="Arial" w:cs="Arial"/>
          <w:sz w:val="22"/>
          <w:szCs w:val="22"/>
          <w:lang w:val="en-US"/>
        </w:rPr>
        <w:t xml:space="preserve"> sample size of the </w:t>
      </w:r>
      <w:r w:rsidR="00770610">
        <w:rPr>
          <w:rFonts w:ascii="Arial" w:hAnsi="Arial" w:cs="Arial"/>
          <w:noProof/>
          <w:color w:val="000000"/>
          <w:sz w:val="22"/>
          <w:szCs w:val="22"/>
          <w:highlight w:val="black"/>
          <w:lang w:val="en-US"/>
        </w:rPr>
        <w:t>''''''''''''''' '''''''''''''''''''''</w:t>
      </w:r>
      <w:r w:rsidRPr="00936175">
        <w:rPr>
          <w:rFonts w:ascii="Arial" w:hAnsi="Arial" w:cs="Arial"/>
          <w:sz w:val="22"/>
          <w:szCs w:val="22"/>
          <w:lang w:val="en-US"/>
        </w:rPr>
        <w:t xml:space="preserve"> (n</w:t>
      </w:r>
      <w:r w:rsidR="00287017" w:rsidRPr="00936175">
        <w:rPr>
          <w:rFonts w:ascii="Arial" w:hAnsi="Arial" w:cs="Arial"/>
          <w:sz w:val="22"/>
          <w:szCs w:val="22"/>
          <w:lang w:val="en-US"/>
        </w:rPr>
        <w:t xml:space="preserve"> </w:t>
      </w:r>
      <w:r w:rsidRPr="00936175">
        <w:rPr>
          <w:rFonts w:ascii="Arial" w:hAnsi="Arial" w:cs="Arial"/>
          <w:sz w:val="22"/>
          <w:szCs w:val="22"/>
          <w:lang w:val="en-US"/>
        </w:rPr>
        <w:t>=</w:t>
      </w:r>
      <w:r w:rsidR="00287017" w:rsidRPr="00936175">
        <w:rPr>
          <w:rFonts w:ascii="Arial" w:hAnsi="Arial" w:cs="Arial"/>
          <w:sz w:val="22"/>
          <w:szCs w:val="22"/>
          <w:lang w:val="en-US"/>
        </w:rPr>
        <w:t xml:space="preserve"> </w:t>
      </w:r>
      <w:r w:rsidR="00770610">
        <w:rPr>
          <w:rFonts w:ascii="Arial" w:hAnsi="Arial" w:cs="Arial"/>
          <w:noProof/>
          <w:color w:val="000000"/>
          <w:sz w:val="22"/>
          <w:szCs w:val="22"/>
          <w:highlight w:val="black"/>
          <w:lang w:val="en-US"/>
        </w:rPr>
        <w:t>'''''''</w:t>
      </w:r>
      <w:r w:rsidRPr="00936175">
        <w:rPr>
          <w:rFonts w:ascii="Arial" w:hAnsi="Arial" w:cs="Arial"/>
          <w:sz w:val="22"/>
          <w:szCs w:val="22"/>
          <w:lang w:val="en-US"/>
        </w:rPr>
        <w:t>) used to estimate the patient inflows</w:t>
      </w:r>
      <w:r w:rsidR="002249BD">
        <w:rPr>
          <w:rFonts w:ascii="Arial" w:hAnsi="Arial" w:cs="Arial"/>
          <w:sz w:val="22"/>
          <w:szCs w:val="22"/>
          <w:lang w:val="en-US"/>
        </w:rPr>
        <w:t xml:space="preserve">. </w:t>
      </w:r>
      <w:r w:rsidR="002249BD" w:rsidRPr="00E764ED">
        <w:rPr>
          <w:rFonts w:ascii="Arial" w:hAnsi="Arial" w:cs="Arial"/>
          <w:sz w:val="22"/>
          <w:szCs w:val="22"/>
          <w:lang w:val="en-US"/>
        </w:rPr>
        <w:t xml:space="preserve">The PSCR </w:t>
      </w:r>
      <w:r w:rsidR="00456157" w:rsidRPr="00E764ED">
        <w:rPr>
          <w:rFonts w:ascii="Arial" w:hAnsi="Arial" w:cs="Arial"/>
          <w:sz w:val="22"/>
          <w:szCs w:val="22"/>
          <w:lang w:val="en-US"/>
        </w:rPr>
        <w:t xml:space="preserve">(page 8) </w:t>
      </w:r>
      <w:r w:rsidR="002249BD" w:rsidRPr="00E764ED">
        <w:rPr>
          <w:rFonts w:ascii="Arial" w:hAnsi="Arial" w:cs="Arial"/>
          <w:sz w:val="22"/>
          <w:szCs w:val="22"/>
          <w:lang w:val="en-US"/>
        </w:rPr>
        <w:t>argued this small sample size was due to the rarity of the disease;</w:t>
      </w:r>
    </w:p>
    <w:p w:rsidR="00BE3A7E" w:rsidRPr="00936175" w:rsidRDefault="00BE3A7E" w:rsidP="00F5403B">
      <w:pPr>
        <w:pStyle w:val="ListParagraph"/>
        <w:numPr>
          <w:ilvl w:val="0"/>
          <w:numId w:val="7"/>
        </w:numPr>
        <w:rPr>
          <w:rFonts w:ascii="Arial" w:hAnsi="Arial" w:cs="Arial"/>
          <w:sz w:val="22"/>
          <w:szCs w:val="22"/>
          <w:lang w:val="en-US"/>
        </w:rPr>
      </w:pPr>
      <w:r w:rsidRPr="00C14042">
        <w:rPr>
          <w:rFonts w:ascii="Arial" w:hAnsi="Arial" w:cs="Arial"/>
          <w:sz w:val="22"/>
          <w:szCs w:val="22"/>
        </w:rPr>
        <w:t>the</w:t>
      </w:r>
      <w:r w:rsidRPr="00936175">
        <w:rPr>
          <w:rFonts w:ascii="Arial" w:hAnsi="Arial" w:cs="Arial"/>
          <w:sz w:val="22"/>
          <w:szCs w:val="22"/>
          <w:lang w:val="en-US"/>
        </w:rPr>
        <w:t xml:space="preserve"> cost of treating adverse events were not included in </w:t>
      </w:r>
      <w:r w:rsidR="00683BDB" w:rsidRPr="00936175">
        <w:rPr>
          <w:rFonts w:ascii="Arial" w:hAnsi="Arial" w:cs="Arial"/>
          <w:sz w:val="22"/>
          <w:szCs w:val="22"/>
          <w:lang w:val="en-US"/>
        </w:rPr>
        <w:t xml:space="preserve">the </w:t>
      </w:r>
      <w:r w:rsidRPr="00936175">
        <w:rPr>
          <w:rFonts w:ascii="Arial" w:hAnsi="Arial" w:cs="Arial"/>
          <w:sz w:val="22"/>
          <w:szCs w:val="22"/>
          <w:lang w:val="en-US"/>
        </w:rPr>
        <w:t>financial estimates; previous evidence found these costs to be a key contributor of total costs (</w:t>
      </w:r>
      <w:proofErr w:type="spellStart"/>
      <w:r w:rsidRPr="00936175">
        <w:rPr>
          <w:rFonts w:ascii="Arial" w:hAnsi="Arial" w:cs="Arial"/>
          <w:sz w:val="22"/>
          <w:szCs w:val="22"/>
          <w:lang w:val="en-US"/>
        </w:rPr>
        <w:t>Weycker</w:t>
      </w:r>
      <w:proofErr w:type="spellEnd"/>
      <w:r w:rsidRPr="00936175">
        <w:rPr>
          <w:rFonts w:ascii="Arial" w:hAnsi="Arial" w:cs="Arial"/>
          <w:sz w:val="22"/>
          <w:szCs w:val="22"/>
          <w:lang w:val="en-US"/>
        </w:rPr>
        <w:t>, 2008)</w:t>
      </w:r>
      <w:r w:rsidR="00456157">
        <w:rPr>
          <w:rFonts w:ascii="Arial" w:hAnsi="Arial" w:cs="Arial"/>
          <w:sz w:val="22"/>
          <w:szCs w:val="22"/>
          <w:lang w:val="en-US"/>
        </w:rPr>
        <w:t>;</w:t>
      </w:r>
    </w:p>
    <w:p w:rsidR="00456157" w:rsidRDefault="00987553" w:rsidP="00F5403B">
      <w:pPr>
        <w:pStyle w:val="ListParagraph"/>
        <w:numPr>
          <w:ilvl w:val="0"/>
          <w:numId w:val="7"/>
        </w:numPr>
        <w:rPr>
          <w:rFonts w:ascii="Arial" w:hAnsi="Arial" w:cs="Arial"/>
          <w:sz w:val="22"/>
          <w:szCs w:val="22"/>
          <w:lang w:val="en-GB"/>
        </w:rPr>
      </w:pPr>
      <w:r w:rsidRPr="00936175">
        <w:rPr>
          <w:rFonts w:ascii="Arial" w:hAnsi="Arial" w:cs="Arial"/>
          <w:sz w:val="22"/>
          <w:szCs w:val="22"/>
          <w:lang w:val="en-GB"/>
        </w:rPr>
        <w:t xml:space="preserve">if a biopsy is necessary to obtain a tumour sample </w:t>
      </w:r>
      <w:r w:rsidR="007010C7" w:rsidRPr="00936175">
        <w:rPr>
          <w:rFonts w:ascii="Arial" w:hAnsi="Arial" w:cs="Arial"/>
          <w:sz w:val="22"/>
          <w:szCs w:val="22"/>
          <w:lang w:val="en-GB"/>
        </w:rPr>
        <w:t xml:space="preserve">then </w:t>
      </w:r>
      <w:r w:rsidRPr="00936175">
        <w:rPr>
          <w:rFonts w:ascii="Arial" w:hAnsi="Arial" w:cs="Arial"/>
          <w:sz w:val="22"/>
          <w:szCs w:val="22"/>
          <w:lang w:val="en-GB"/>
        </w:rPr>
        <w:t>this might increase the cost to the MBS</w:t>
      </w:r>
      <w:r w:rsidR="00456157">
        <w:rPr>
          <w:rFonts w:ascii="Arial" w:hAnsi="Arial" w:cs="Arial"/>
          <w:sz w:val="22"/>
          <w:szCs w:val="22"/>
          <w:lang w:val="en-GB"/>
        </w:rPr>
        <w:t>; and</w:t>
      </w:r>
    </w:p>
    <w:p w:rsidR="002249BD" w:rsidRPr="00C26516" w:rsidRDefault="00456157" w:rsidP="00F5403B">
      <w:pPr>
        <w:pStyle w:val="ListParagraph"/>
        <w:numPr>
          <w:ilvl w:val="0"/>
          <w:numId w:val="7"/>
        </w:numPr>
        <w:rPr>
          <w:rFonts w:ascii="Arial" w:hAnsi="Arial" w:cs="Arial"/>
          <w:sz w:val="22"/>
          <w:szCs w:val="22"/>
          <w:lang w:val="en-GB"/>
        </w:rPr>
      </w:pPr>
      <w:proofErr w:type="gramStart"/>
      <w:r w:rsidRPr="00B87036">
        <w:rPr>
          <w:rFonts w:ascii="Arial" w:hAnsi="Arial" w:cs="Arial"/>
          <w:sz w:val="22"/>
          <w:szCs w:val="22"/>
        </w:rPr>
        <w:lastRenderedPageBreak/>
        <w:t>the</w:t>
      </w:r>
      <w:proofErr w:type="gramEnd"/>
      <w:r w:rsidRPr="00B87036">
        <w:rPr>
          <w:rFonts w:ascii="Arial" w:hAnsi="Arial" w:cs="Arial"/>
          <w:sz w:val="22"/>
          <w:szCs w:val="22"/>
          <w:lang w:val="en-US"/>
        </w:rPr>
        <w:t xml:space="preserve"> accuracy of the estimation of the incident ovarian cancer population from AIHW data, which excluded fallopian tube and primary peritoneal cancers</w:t>
      </w:r>
      <w:r w:rsidR="00987553" w:rsidRPr="00B87036">
        <w:rPr>
          <w:rFonts w:ascii="Arial" w:hAnsi="Arial" w:cs="Arial"/>
          <w:sz w:val="22"/>
          <w:szCs w:val="22"/>
          <w:lang w:val="en-GB"/>
        </w:rPr>
        <w:t>.</w:t>
      </w:r>
      <w:r w:rsidR="00B87036">
        <w:rPr>
          <w:rFonts w:ascii="Arial" w:hAnsi="Arial" w:cs="Arial"/>
          <w:sz w:val="22"/>
          <w:szCs w:val="22"/>
          <w:lang w:val="en-GB"/>
        </w:rPr>
        <w:t xml:space="preserve"> </w:t>
      </w:r>
      <w:r w:rsidR="002249BD" w:rsidRPr="00E764ED">
        <w:rPr>
          <w:rFonts w:ascii="Arial" w:hAnsi="Arial" w:cs="Arial"/>
          <w:sz w:val="22"/>
          <w:szCs w:val="22"/>
          <w:lang w:val="en-US"/>
        </w:rPr>
        <w:t xml:space="preserve">The PSCR </w:t>
      </w:r>
      <w:r w:rsidR="0039403D" w:rsidRPr="00E764ED">
        <w:rPr>
          <w:rFonts w:ascii="Arial" w:hAnsi="Arial" w:cs="Arial"/>
          <w:sz w:val="22"/>
          <w:szCs w:val="22"/>
          <w:lang w:val="en-US"/>
        </w:rPr>
        <w:t xml:space="preserve">(page 8) </w:t>
      </w:r>
      <w:r w:rsidR="002249BD" w:rsidRPr="00E764ED">
        <w:rPr>
          <w:rFonts w:ascii="Arial" w:hAnsi="Arial" w:cs="Arial"/>
          <w:sz w:val="22"/>
          <w:szCs w:val="22"/>
          <w:lang w:val="en-US"/>
        </w:rPr>
        <w:t xml:space="preserve">acknowledged the estimation of the incident population inadvertently excluded patients with fallopian tube and primary peritoneal cancers due to a change in AIHW classification, and revised </w:t>
      </w:r>
      <w:r w:rsidR="0039403D" w:rsidRPr="00E764ED">
        <w:rPr>
          <w:rFonts w:ascii="Arial" w:hAnsi="Arial" w:cs="Arial"/>
          <w:sz w:val="22"/>
          <w:szCs w:val="22"/>
          <w:lang w:val="en-US"/>
        </w:rPr>
        <w:t xml:space="preserve">the </w:t>
      </w:r>
      <w:r w:rsidR="002249BD" w:rsidRPr="00E764ED">
        <w:rPr>
          <w:rFonts w:ascii="Arial" w:hAnsi="Arial" w:cs="Arial"/>
          <w:sz w:val="22"/>
          <w:szCs w:val="22"/>
          <w:lang w:val="en-US"/>
        </w:rPr>
        <w:t xml:space="preserve">financial estimates </w:t>
      </w:r>
      <w:r w:rsidR="0039403D" w:rsidRPr="00E764ED">
        <w:rPr>
          <w:rFonts w:ascii="Arial" w:hAnsi="Arial" w:cs="Arial"/>
          <w:sz w:val="22"/>
          <w:szCs w:val="22"/>
          <w:lang w:val="en-US"/>
        </w:rPr>
        <w:t>by</w:t>
      </w:r>
      <w:r w:rsidR="002249BD" w:rsidRPr="00E764ED">
        <w:rPr>
          <w:rFonts w:ascii="Arial" w:hAnsi="Arial" w:cs="Arial"/>
          <w:sz w:val="22"/>
          <w:szCs w:val="22"/>
          <w:lang w:val="en-US"/>
        </w:rPr>
        <w:t xml:space="preserve"> multipl</w:t>
      </w:r>
      <w:r w:rsidR="0039403D" w:rsidRPr="00E764ED">
        <w:rPr>
          <w:rFonts w:ascii="Arial" w:hAnsi="Arial" w:cs="Arial"/>
          <w:sz w:val="22"/>
          <w:szCs w:val="22"/>
          <w:lang w:val="en-US"/>
        </w:rPr>
        <w:t>ying</w:t>
      </w:r>
      <w:r w:rsidR="002249BD" w:rsidRPr="00E764ED">
        <w:rPr>
          <w:rFonts w:ascii="Arial" w:hAnsi="Arial" w:cs="Arial"/>
          <w:sz w:val="22"/>
          <w:szCs w:val="22"/>
          <w:lang w:val="en-US"/>
        </w:rPr>
        <w:t xml:space="preserve"> the previous estimated patient </w:t>
      </w:r>
      <w:r w:rsidR="002249BD" w:rsidRPr="00C26516">
        <w:rPr>
          <w:rFonts w:ascii="Arial" w:hAnsi="Arial" w:cs="Arial"/>
          <w:sz w:val="22"/>
          <w:szCs w:val="22"/>
          <w:lang w:val="en-US"/>
        </w:rPr>
        <w:t>number by 16%</w:t>
      </w:r>
      <w:r w:rsidR="0039403D" w:rsidRPr="00C26516">
        <w:rPr>
          <w:rFonts w:ascii="Arial" w:hAnsi="Arial" w:cs="Arial"/>
          <w:sz w:val="22"/>
          <w:szCs w:val="22"/>
          <w:lang w:val="en-US"/>
        </w:rPr>
        <w:t xml:space="preserve"> (reflecting the Study 19 population)</w:t>
      </w:r>
      <w:r w:rsidR="002249BD" w:rsidRPr="00C26516">
        <w:rPr>
          <w:rFonts w:ascii="Arial" w:hAnsi="Arial" w:cs="Arial"/>
          <w:sz w:val="22"/>
          <w:szCs w:val="22"/>
          <w:lang w:val="en-US"/>
        </w:rPr>
        <w:t>, to account for the excluded patients. The revised financial estimates are presented below.</w:t>
      </w:r>
    </w:p>
    <w:p w:rsidR="008323D4" w:rsidRPr="00C26516" w:rsidRDefault="008323D4" w:rsidP="0039403D">
      <w:pPr>
        <w:ind w:left="720" w:hanging="720"/>
        <w:rPr>
          <w:rFonts w:ascii="Arial" w:hAnsi="Arial" w:cs="Arial"/>
          <w:sz w:val="22"/>
          <w:szCs w:val="22"/>
          <w:lang w:val="en-GB"/>
        </w:rPr>
      </w:pPr>
    </w:p>
    <w:p w:rsidR="002249BD" w:rsidRPr="00C26516" w:rsidRDefault="008323D4" w:rsidP="00734E80">
      <w:pPr>
        <w:pStyle w:val="ListParagraph"/>
        <w:numPr>
          <w:ilvl w:val="0"/>
          <w:numId w:val="0"/>
        </w:numPr>
        <w:ind w:left="720"/>
        <w:rPr>
          <w:rFonts w:ascii="Arial Narrow" w:hAnsi="Arial Narrow" w:cs="Arial"/>
          <w:b/>
          <w:sz w:val="20"/>
          <w:szCs w:val="20"/>
          <w:lang w:val="en-GB"/>
        </w:rPr>
      </w:pPr>
      <w:r w:rsidRPr="00C26516">
        <w:rPr>
          <w:rFonts w:ascii="Arial Narrow" w:hAnsi="Arial Narrow" w:cs="Arial"/>
          <w:b/>
          <w:sz w:val="20"/>
          <w:szCs w:val="20"/>
          <w:lang w:val="en-GB"/>
        </w:rPr>
        <w:t xml:space="preserve">Table </w:t>
      </w:r>
      <w:r w:rsidR="00C04B7C">
        <w:rPr>
          <w:rFonts w:ascii="Arial Narrow" w:hAnsi="Arial Narrow" w:cs="Arial"/>
          <w:b/>
          <w:sz w:val="20"/>
          <w:szCs w:val="20"/>
          <w:lang w:val="en-GB"/>
        </w:rPr>
        <w:t>20</w:t>
      </w:r>
      <w:r w:rsidRPr="00C26516">
        <w:rPr>
          <w:rFonts w:ascii="Arial Narrow" w:hAnsi="Arial Narrow" w:cs="Arial"/>
          <w:b/>
          <w:sz w:val="20"/>
          <w:szCs w:val="20"/>
          <w:lang w:val="en-GB"/>
        </w:rPr>
        <w:t>: Updated estimated use and financial implications</w:t>
      </w:r>
    </w:p>
    <w:tbl>
      <w:tblPr>
        <w:tblW w:w="779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134"/>
        <w:gridCol w:w="1134"/>
        <w:gridCol w:w="1134"/>
        <w:gridCol w:w="1134"/>
        <w:gridCol w:w="1134"/>
      </w:tblGrid>
      <w:tr w:rsidR="0039403D" w:rsidRPr="00C26516" w:rsidTr="0039403D">
        <w:tc>
          <w:tcPr>
            <w:tcW w:w="2126" w:type="dxa"/>
            <w:shd w:val="clear" w:color="auto" w:fill="auto"/>
          </w:tcPr>
          <w:p w:rsidR="002249BD" w:rsidRPr="00C26516" w:rsidRDefault="002249BD" w:rsidP="006C133B">
            <w:pPr>
              <w:pStyle w:val="PBACTable"/>
            </w:pPr>
          </w:p>
        </w:tc>
        <w:tc>
          <w:tcPr>
            <w:tcW w:w="1134" w:type="dxa"/>
            <w:shd w:val="clear" w:color="auto" w:fill="auto"/>
          </w:tcPr>
          <w:p w:rsidR="002249BD" w:rsidRPr="00C26516" w:rsidRDefault="002249BD" w:rsidP="006C133B">
            <w:pPr>
              <w:pStyle w:val="PBACTable"/>
              <w:rPr>
                <w:b/>
              </w:rPr>
            </w:pPr>
            <w:r w:rsidRPr="00C26516">
              <w:rPr>
                <w:b/>
              </w:rPr>
              <w:t>Year 1</w:t>
            </w:r>
          </w:p>
        </w:tc>
        <w:tc>
          <w:tcPr>
            <w:tcW w:w="1134" w:type="dxa"/>
            <w:shd w:val="clear" w:color="auto" w:fill="auto"/>
          </w:tcPr>
          <w:p w:rsidR="002249BD" w:rsidRPr="00C26516" w:rsidRDefault="002249BD" w:rsidP="006C133B">
            <w:pPr>
              <w:pStyle w:val="PBACTable"/>
              <w:rPr>
                <w:b/>
              </w:rPr>
            </w:pPr>
            <w:r w:rsidRPr="00C26516">
              <w:rPr>
                <w:b/>
              </w:rPr>
              <w:t>Year 2</w:t>
            </w:r>
          </w:p>
        </w:tc>
        <w:tc>
          <w:tcPr>
            <w:tcW w:w="1134" w:type="dxa"/>
            <w:shd w:val="clear" w:color="auto" w:fill="auto"/>
          </w:tcPr>
          <w:p w:rsidR="002249BD" w:rsidRPr="00C26516" w:rsidRDefault="002249BD" w:rsidP="006C133B">
            <w:pPr>
              <w:pStyle w:val="PBACTable"/>
              <w:rPr>
                <w:b/>
              </w:rPr>
            </w:pPr>
            <w:r w:rsidRPr="00C26516">
              <w:rPr>
                <w:b/>
              </w:rPr>
              <w:t>Year 3</w:t>
            </w:r>
          </w:p>
        </w:tc>
        <w:tc>
          <w:tcPr>
            <w:tcW w:w="1134" w:type="dxa"/>
            <w:shd w:val="clear" w:color="auto" w:fill="auto"/>
          </w:tcPr>
          <w:p w:rsidR="002249BD" w:rsidRPr="00C26516" w:rsidRDefault="002249BD" w:rsidP="006C133B">
            <w:pPr>
              <w:pStyle w:val="PBACTable"/>
              <w:rPr>
                <w:b/>
              </w:rPr>
            </w:pPr>
            <w:r w:rsidRPr="00C26516">
              <w:rPr>
                <w:b/>
              </w:rPr>
              <w:t>Year 4</w:t>
            </w:r>
          </w:p>
        </w:tc>
        <w:tc>
          <w:tcPr>
            <w:tcW w:w="1134" w:type="dxa"/>
            <w:shd w:val="clear" w:color="auto" w:fill="auto"/>
          </w:tcPr>
          <w:p w:rsidR="002249BD" w:rsidRPr="00C26516" w:rsidRDefault="002249BD" w:rsidP="006C133B">
            <w:pPr>
              <w:pStyle w:val="PBACTable"/>
              <w:rPr>
                <w:b/>
              </w:rPr>
            </w:pPr>
            <w:r w:rsidRPr="00C26516">
              <w:rPr>
                <w:b/>
              </w:rPr>
              <w:t>Year 5</w:t>
            </w:r>
          </w:p>
        </w:tc>
      </w:tr>
      <w:tr w:rsidR="0039403D" w:rsidRPr="00C26516" w:rsidTr="0039403D">
        <w:tc>
          <w:tcPr>
            <w:tcW w:w="2126" w:type="dxa"/>
            <w:shd w:val="clear" w:color="auto" w:fill="auto"/>
          </w:tcPr>
          <w:p w:rsidR="002249BD" w:rsidRPr="00C26516" w:rsidRDefault="002249BD" w:rsidP="0039403D">
            <w:pPr>
              <w:pStyle w:val="PBACTable"/>
              <w:jc w:val="left"/>
            </w:pPr>
            <w:r w:rsidRPr="00C26516">
              <w:t xml:space="preserve">Patients treated with </w:t>
            </w:r>
            <w:proofErr w:type="spellStart"/>
            <w:r w:rsidR="0039403D" w:rsidRPr="00C26516">
              <w:t>o</w:t>
            </w:r>
            <w:r w:rsidRPr="00C26516">
              <w:t>laparib</w:t>
            </w:r>
            <w:proofErr w:type="spellEnd"/>
          </w:p>
        </w:tc>
        <w:tc>
          <w:tcPr>
            <w:tcW w:w="1134" w:type="dxa"/>
            <w:shd w:val="clear" w:color="auto" w:fill="auto"/>
            <w:vAlign w:val="bottom"/>
          </w:tcPr>
          <w:p w:rsidR="002249BD" w:rsidRPr="00770610" w:rsidRDefault="00770610" w:rsidP="006C133B">
            <w:pPr>
              <w:pStyle w:val="PBACTable"/>
              <w:rPr>
                <w:highlight w:val="black"/>
              </w:rPr>
            </w:pPr>
            <w:r>
              <w:rPr>
                <w:noProof/>
                <w:color w:val="000000"/>
                <w:highlight w:val="black"/>
              </w:rPr>
              <w:t>''''''''''</w:t>
            </w:r>
          </w:p>
        </w:tc>
        <w:tc>
          <w:tcPr>
            <w:tcW w:w="1134" w:type="dxa"/>
            <w:shd w:val="clear" w:color="auto" w:fill="auto"/>
            <w:vAlign w:val="bottom"/>
          </w:tcPr>
          <w:p w:rsidR="002249BD" w:rsidRPr="00770610" w:rsidRDefault="00770610" w:rsidP="006C133B">
            <w:pPr>
              <w:pStyle w:val="PBACTable"/>
              <w:rPr>
                <w:highlight w:val="black"/>
              </w:rPr>
            </w:pPr>
            <w:r>
              <w:rPr>
                <w:noProof/>
                <w:color w:val="000000"/>
                <w:highlight w:val="black"/>
              </w:rPr>
              <w:t>''''''''''</w:t>
            </w:r>
          </w:p>
        </w:tc>
        <w:tc>
          <w:tcPr>
            <w:tcW w:w="1134" w:type="dxa"/>
            <w:shd w:val="clear" w:color="auto" w:fill="auto"/>
            <w:vAlign w:val="bottom"/>
          </w:tcPr>
          <w:p w:rsidR="002249BD" w:rsidRPr="00770610" w:rsidRDefault="00770610" w:rsidP="006C133B">
            <w:pPr>
              <w:pStyle w:val="PBACTable"/>
              <w:rPr>
                <w:highlight w:val="black"/>
              </w:rPr>
            </w:pPr>
            <w:r>
              <w:rPr>
                <w:noProof/>
                <w:color w:val="000000"/>
                <w:highlight w:val="black"/>
              </w:rPr>
              <w:t>'''''''''</w:t>
            </w:r>
          </w:p>
        </w:tc>
        <w:tc>
          <w:tcPr>
            <w:tcW w:w="1134" w:type="dxa"/>
            <w:shd w:val="clear" w:color="auto" w:fill="auto"/>
            <w:vAlign w:val="bottom"/>
          </w:tcPr>
          <w:p w:rsidR="002249BD" w:rsidRPr="00770610" w:rsidRDefault="00770610" w:rsidP="006C133B">
            <w:pPr>
              <w:pStyle w:val="PBACTable"/>
              <w:rPr>
                <w:highlight w:val="black"/>
              </w:rPr>
            </w:pPr>
            <w:r>
              <w:rPr>
                <w:noProof/>
                <w:color w:val="000000"/>
                <w:highlight w:val="black"/>
              </w:rPr>
              <w:t>''''''''''</w:t>
            </w:r>
          </w:p>
        </w:tc>
        <w:tc>
          <w:tcPr>
            <w:tcW w:w="1134" w:type="dxa"/>
            <w:shd w:val="clear" w:color="auto" w:fill="auto"/>
            <w:vAlign w:val="bottom"/>
          </w:tcPr>
          <w:p w:rsidR="002249BD" w:rsidRPr="00770610" w:rsidRDefault="00770610" w:rsidP="006C133B">
            <w:pPr>
              <w:pStyle w:val="PBACTable"/>
              <w:rPr>
                <w:highlight w:val="black"/>
              </w:rPr>
            </w:pPr>
            <w:r>
              <w:rPr>
                <w:noProof/>
                <w:color w:val="000000"/>
                <w:highlight w:val="black"/>
              </w:rPr>
              <w:t>'''''''''</w:t>
            </w:r>
          </w:p>
        </w:tc>
      </w:tr>
      <w:tr w:rsidR="0039403D" w:rsidRPr="00C26516" w:rsidTr="0039403D">
        <w:trPr>
          <w:trHeight w:val="149"/>
        </w:trPr>
        <w:tc>
          <w:tcPr>
            <w:tcW w:w="2126" w:type="dxa"/>
            <w:shd w:val="clear" w:color="auto" w:fill="auto"/>
          </w:tcPr>
          <w:p w:rsidR="002249BD" w:rsidRPr="00C26516" w:rsidRDefault="002249BD" w:rsidP="006C133B">
            <w:pPr>
              <w:pStyle w:val="PBACTable"/>
              <w:jc w:val="left"/>
            </w:pPr>
            <w:r w:rsidRPr="00C26516">
              <w:t>NET cost to PBS</w:t>
            </w:r>
          </w:p>
        </w:tc>
        <w:tc>
          <w:tcPr>
            <w:tcW w:w="1134" w:type="dxa"/>
            <w:shd w:val="clear" w:color="auto" w:fill="auto"/>
            <w:vAlign w:val="bottom"/>
          </w:tcPr>
          <w:p w:rsidR="002249BD" w:rsidRPr="00C26516" w:rsidRDefault="002249BD" w:rsidP="0039403D">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39403D" w:rsidP="006C133B">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39403D" w:rsidP="0039403D">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2249BD" w:rsidP="006C133B">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39403D" w:rsidP="006C133B">
            <w:pPr>
              <w:pStyle w:val="PBACTable"/>
            </w:pPr>
            <w:r w:rsidRPr="00C26516">
              <w:t>$</w:t>
            </w:r>
            <w:r w:rsidR="00770610">
              <w:rPr>
                <w:noProof/>
                <w:color w:val="000000"/>
                <w:highlight w:val="black"/>
              </w:rPr>
              <w:t>''''''''''''''''''''''''''</w:t>
            </w:r>
          </w:p>
        </w:tc>
      </w:tr>
      <w:tr w:rsidR="0039403D" w:rsidRPr="00C26516" w:rsidTr="0039403D">
        <w:tc>
          <w:tcPr>
            <w:tcW w:w="2126" w:type="dxa"/>
            <w:shd w:val="clear" w:color="auto" w:fill="auto"/>
          </w:tcPr>
          <w:p w:rsidR="002249BD" w:rsidRPr="00C26516" w:rsidRDefault="002249BD" w:rsidP="006C133B">
            <w:pPr>
              <w:pStyle w:val="PBACTable"/>
              <w:jc w:val="left"/>
            </w:pPr>
            <w:r w:rsidRPr="00C26516">
              <w:t>NET cost to MBS</w:t>
            </w:r>
          </w:p>
        </w:tc>
        <w:tc>
          <w:tcPr>
            <w:tcW w:w="1134" w:type="dxa"/>
            <w:shd w:val="clear" w:color="auto" w:fill="auto"/>
            <w:vAlign w:val="bottom"/>
          </w:tcPr>
          <w:p w:rsidR="002249BD" w:rsidRPr="00C26516" w:rsidRDefault="002249BD" w:rsidP="0039403D">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2249BD" w:rsidP="0039403D">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2249BD" w:rsidP="0039403D">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2249BD" w:rsidP="0039403D">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2249BD" w:rsidP="0039403D">
            <w:pPr>
              <w:pStyle w:val="PBACTable"/>
            </w:pPr>
            <w:r w:rsidRPr="00C26516">
              <w:t>$</w:t>
            </w:r>
            <w:r w:rsidR="00770610">
              <w:rPr>
                <w:noProof/>
                <w:color w:val="000000"/>
                <w:highlight w:val="black"/>
              </w:rPr>
              <w:t>'''''''''''''''''''</w:t>
            </w:r>
          </w:p>
        </w:tc>
      </w:tr>
      <w:tr w:rsidR="0039403D" w:rsidRPr="00C26516" w:rsidTr="0039403D">
        <w:trPr>
          <w:trHeight w:val="85"/>
        </w:trPr>
        <w:tc>
          <w:tcPr>
            <w:tcW w:w="2126" w:type="dxa"/>
            <w:shd w:val="clear" w:color="auto" w:fill="auto"/>
          </w:tcPr>
          <w:p w:rsidR="002249BD" w:rsidRPr="00C26516" w:rsidRDefault="002249BD" w:rsidP="006C133B">
            <w:pPr>
              <w:pStyle w:val="PBACTable"/>
              <w:jc w:val="left"/>
            </w:pPr>
            <w:r w:rsidRPr="00C26516">
              <w:t>NET cost to Government</w:t>
            </w:r>
          </w:p>
        </w:tc>
        <w:tc>
          <w:tcPr>
            <w:tcW w:w="1134" w:type="dxa"/>
            <w:shd w:val="clear" w:color="auto" w:fill="auto"/>
            <w:vAlign w:val="bottom"/>
          </w:tcPr>
          <w:p w:rsidR="002249BD" w:rsidRPr="00C26516" w:rsidRDefault="0039403D" w:rsidP="006C133B">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2249BD" w:rsidP="0039403D">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39403D" w:rsidP="006C133B">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39403D" w:rsidP="006C133B">
            <w:pPr>
              <w:pStyle w:val="PBACTable"/>
            </w:pPr>
            <w:r w:rsidRPr="00C26516">
              <w:t>$</w:t>
            </w:r>
            <w:r w:rsidR="00770610">
              <w:rPr>
                <w:noProof/>
                <w:color w:val="000000"/>
                <w:highlight w:val="black"/>
              </w:rPr>
              <w:t>'''''''''''''''''''''''''''''</w:t>
            </w:r>
          </w:p>
        </w:tc>
        <w:tc>
          <w:tcPr>
            <w:tcW w:w="1134" w:type="dxa"/>
            <w:shd w:val="clear" w:color="auto" w:fill="auto"/>
            <w:vAlign w:val="bottom"/>
          </w:tcPr>
          <w:p w:rsidR="002249BD" w:rsidRPr="00C26516" w:rsidRDefault="002249BD" w:rsidP="0039403D">
            <w:pPr>
              <w:pStyle w:val="PBACTable"/>
            </w:pPr>
            <w:r w:rsidRPr="00C26516">
              <w:t>$</w:t>
            </w:r>
            <w:r w:rsidR="00770610">
              <w:rPr>
                <w:noProof/>
                <w:color w:val="000000"/>
                <w:highlight w:val="black"/>
              </w:rPr>
              <w:t>''''''''''''''''''''''''''</w:t>
            </w:r>
          </w:p>
        </w:tc>
      </w:tr>
    </w:tbl>
    <w:p w:rsidR="008323D4" w:rsidRPr="00C26516" w:rsidRDefault="008323D4" w:rsidP="008323D4">
      <w:pPr>
        <w:pStyle w:val="TableFooter"/>
        <w:keepNext/>
        <w:widowControl/>
        <w:ind w:left="720"/>
      </w:pPr>
      <w:bookmarkStart w:id="29" w:name="_GoBack"/>
      <w:bookmarkEnd w:id="29"/>
      <w:r w:rsidRPr="00C26516">
        <w:t>Source</w:t>
      </w:r>
      <w:r w:rsidR="002C43D9">
        <w:t>: Pre-Sub-Committee Response p.</w:t>
      </w:r>
      <w:r w:rsidRPr="00C26516">
        <w:t>11</w:t>
      </w:r>
    </w:p>
    <w:p w:rsidR="002C43D9" w:rsidRDefault="00F118F5" w:rsidP="0039403D">
      <w:pPr>
        <w:ind w:left="720" w:hanging="720"/>
        <w:rPr>
          <w:rFonts w:ascii="Arial" w:hAnsi="Arial" w:cs="Arial"/>
          <w:sz w:val="22"/>
          <w:szCs w:val="22"/>
          <w:lang w:val="en-GB"/>
        </w:rPr>
      </w:pPr>
      <w:r>
        <w:rPr>
          <w:rFonts w:ascii="Arial" w:hAnsi="Arial" w:cs="Arial"/>
          <w:sz w:val="22"/>
          <w:szCs w:val="22"/>
          <w:lang w:val="en-GB"/>
        </w:rPr>
        <w:tab/>
      </w:r>
    </w:p>
    <w:p w:rsidR="00F118F5" w:rsidRDefault="00F118F5" w:rsidP="002C43D9">
      <w:pPr>
        <w:ind w:left="720" w:hanging="11"/>
        <w:rPr>
          <w:rFonts w:ascii="Arial" w:hAnsi="Arial" w:cs="Arial"/>
          <w:sz w:val="22"/>
          <w:szCs w:val="22"/>
          <w:lang w:val="en-GB"/>
        </w:rPr>
      </w:pPr>
      <w:r>
        <w:rPr>
          <w:rFonts w:ascii="Arial" w:hAnsi="Arial" w:cs="Arial"/>
          <w:sz w:val="22"/>
          <w:szCs w:val="22"/>
          <w:lang w:val="en-GB"/>
        </w:rPr>
        <w:t>The redacted table above shows that at year 5, the estimated number of patients would be less than 10,000 and the net cost to PBS would be $10-$20 million.</w:t>
      </w:r>
    </w:p>
    <w:p w:rsidR="00F118F5" w:rsidRPr="00C26516" w:rsidRDefault="00F118F5" w:rsidP="00F118F5">
      <w:pPr>
        <w:rPr>
          <w:rFonts w:ascii="Arial" w:hAnsi="Arial" w:cs="Arial"/>
          <w:sz w:val="22"/>
          <w:szCs w:val="22"/>
          <w:lang w:val="en-GB"/>
        </w:rPr>
      </w:pPr>
    </w:p>
    <w:p w:rsidR="007A068C" w:rsidRPr="006E0E1D" w:rsidRDefault="007A068C" w:rsidP="00F5403B">
      <w:pPr>
        <w:pStyle w:val="ListParagraph"/>
        <w:numPr>
          <w:ilvl w:val="1"/>
          <w:numId w:val="9"/>
        </w:numPr>
        <w:rPr>
          <w:rFonts w:ascii="Arial" w:hAnsi="Arial" w:cs="Arial"/>
          <w:sz w:val="22"/>
          <w:szCs w:val="22"/>
          <w:lang w:val="en-US"/>
        </w:rPr>
      </w:pPr>
      <w:r w:rsidRPr="00C26516">
        <w:rPr>
          <w:rFonts w:ascii="Arial" w:hAnsi="Arial" w:cs="Arial"/>
          <w:sz w:val="22"/>
          <w:szCs w:val="22"/>
          <w:lang w:val="en-US"/>
        </w:rPr>
        <w:t xml:space="preserve">The revised </w:t>
      </w:r>
      <w:r w:rsidRPr="006E0E1D">
        <w:rPr>
          <w:rFonts w:ascii="Arial" w:hAnsi="Arial" w:cs="Arial"/>
          <w:sz w:val="22"/>
          <w:szCs w:val="22"/>
        </w:rPr>
        <w:t>financial</w:t>
      </w:r>
      <w:r w:rsidRPr="00C26516">
        <w:rPr>
          <w:rFonts w:ascii="Arial" w:hAnsi="Arial" w:cs="Arial"/>
          <w:sz w:val="22"/>
          <w:szCs w:val="22"/>
          <w:lang w:val="en-US"/>
        </w:rPr>
        <w:t xml:space="preserve"> estimates</w:t>
      </w:r>
      <w:r w:rsidR="00521285" w:rsidRPr="00C26516">
        <w:rPr>
          <w:rFonts w:ascii="Arial" w:hAnsi="Arial" w:cs="Arial"/>
          <w:sz w:val="22"/>
          <w:szCs w:val="22"/>
          <w:lang w:val="en-US"/>
        </w:rPr>
        <w:t>, including patients with fallopian tube and primary peritoneal cancer,</w:t>
      </w:r>
      <w:r w:rsidRPr="00C26516">
        <w:rPr>
          <w:rFonts w:ascii="Arial" w:hAnsi="Arial" w:cs="Arial"/>
          <w:sz w:val="22"/>
          <w:szCs w:val="22"/>
          <w:lang w:val="en-US"/>
        </w:rPr>
        <w:t xml:space="preserve"> estimated the net cost of listing </w:t>
      </w:r>
      <w:proofErr w:type="spellStart"/>
      <w:r w:rsidRPr="00C26516">
        <w:rPr>
          <w:rFonts w:ascii="Arial" w:hAnsi="Arial" w:cs="Arial"/>
          <w:sz w:val="22"/>
          <w:szCs w:val="22"/>
          <w:lang w:val="en-US"/>
        </w:rPr>
        <w:t>olaparib</w:t>
      </w:r>
      <w:proofErr w:type="spellEnd"/>
      <w:r w:rsidRPr="00C26516">
        <w:rPr>
          <w:rFonts w:ascii="Arial" w:hAnsi="Arial" w:cs="Arial"/>
          <w:sz w:val="22"/>
          <w:szCs w:val="22"/>
          <w:lang w:val="en-US"/>
        </w:rPr>
        <w:t xml:space="preserve"> on the PBS/RPBS would be approximately </w:t>
      </w:r>
      <w:r w:rsidR="00F118F5">
        <w:rPr>
          <w:rFonts w:ascii="Arial" w:hAnsi="Arial" w:cs="Arial"/>
          <w:sz w:val="22"/>
          <w:szCs w:val="22"/>
          <w:lang w:val="en-US"/>
        </w:rPr>
        <w:t xml:space="preserve">more than $100 </w:t>
      </w:r>
      <w:r w:rsidRPr="00C26516">
        <w:rPr>
          <w:rFonts w:ascii="Arial" w:hAnsi="Arial" w:cs="Arial"/>
          <w:sz w:val="22"/>
          <w:szCs w:val="22"/>
          <w:lang w:val="en-US"/>
        </w:rPr>
        <w:t xml:space="preserve">million over the first five years. </w:t>
      </w:r>
      <w:r w:rsidRPr="00C26516">
        <w:rPr>
          <w:rFonts w:ascii="Arial" w:hAnsi="Arial" w:cs="Arial"/>
          <w:sz w:val="22"/>
          <w:szCs w:val="22"/>
          <w:lang w:val="en-GB"/>
        </w:rPr>
        <w:t>The overall net cost of</w:t>
      </w:r>
      <w:r w:rsidRPr="00C26516">
        <w:rPr>
          <w:rFonts w:ascii="Arial" w:hAnsi="Arial" w:cs="Arial"/>
          <w:i/>
          <w:sz w:val="22"/>
          <w:szCs w:val="22"/>
          <w:lang w:val="en-GB"/>
        </w:rPr>
        <w:t xml:space="preserve"> BRCA </w:t>
      </w:r>
      <w:r w:rsidRPr="00C26516">
        <w:rPr>
          <w:rFonts w:ascii="Arial" w:hAnsi="Arial" w:cs="Arial"/>
          <w:sz w:val="22"/>
          <w:szCs w:val="22"/>
          <w:lang w:val="en-GB"/>
        </w:rPr>
        <w:t xml:space="preserve">testing and </w:t>
      </w:r>
      <w:proofErr w:type="spellStart"/>
      <w:r w:rsidRPr="00C26516">
        <w:rPr>
          <w:rFonts w:ascii="Arial" w:hAnsi="Arial" w:cs="Arial"/>
          <w:sz w:val="22"/>
          <w:szCs w:val="22"/>
          <w:lang w:val="en-GB"/>
        </w:rPr>
        <w:t>olaparib</w:t>
      </w:r>
      <w:proofErr w:type="spellEnd"/>
      <w:r w:rsidRPr="00C26516">
        <w:rPr>
          <w:rFonts w:ascii="Arial" w:hAnsi="Arial" w:cs="Arial"/>
          <w:sz w:val="22"/>
          <w:szCs w:val="22"/>
          <w:lang w:val="en-GB"/>
        </w:rPr>
        <w:t xml:space="preserve"> to the Government would be approximately </w:t>
      </w:r>
      <w:r w:rsidR="00F118F5">
        <w:rPr>
          <w:rFonts w:ascii="Arial" w:hAnsi="Arial" w:cs="Arial"/>
          <w:sz w:val="22"/>
          <w:szCs w:val="22"/>
          <w:lang w:val="en-GB"/>
        </w:rPr>
        <w:t xml:space="preserve">more than $100 </w:t>
      </w:r>
      <w:r w:rsidRPr="00C26516">
        <w:rPr>
          <w:rFonts w:ascii="Arial" w:hAnsi="Arial" w:cs="Arial"/>
          <w:sz w:val="22"/>
          <w:szCs w:val="22"/>
          <w:lang w:val="en-GB"/>
        </w:rPr>
        <w:t>million over the first five years.</w:t>
      </w:r>
    </w:p>
    <w:p w:rsidR="00996C41" w:rsidRDefault="00996C41">
      <w:pPr>
        <w:jc w:val="left"/>
        <w:rPr>
          <w:rFonts w:ascii="Arial" w:hAnsi="Arial" w:cs="Arial"/>
          <w:b/>
          <w:bCs/>
          <w:i/>
          <w:sz w:val="22"/>
          <w:szCs w:val="22"/>
          <w:lang w:eastAsia="en-AU"/>
        </w:rPr>
      </w:pPr>
      <w:bookmarkStart w:id="30" w:name="_Toc431891753"/>
      <w:bookmarkStart w:id="31" w:name="_Toc439845566"/>
    </w:p>
    <w:p w:rsidR="00D76A70" w:rsidRPr="00C26516" w:rsidRDefault="00D76A70" w:rsidP="00906EDF">
      <w:pPr>
        <w:pStyle w:val="Heading2"/>
      </w:pPr>
      <w:r w:rsidRPr="00C26516">
        <w:t>Quality Use of Medicines</w:t>
      </w:r>
      <w:bookmarkEnd w:id="30"/>
      <w:bookmarkEnd w:id="31"/>
    </w:p>
    <w:p w:rsidR="000929DE" w:rsidRDefault="000929DE" w:rsidP="000929DE">
      <w:pPr>
        <w:pStyle w:val="ListParagraph"/>
        <w:numPr>
          <w:ilvl w:val="0"/>
          <w:numId w:val="0"/>
        </w:numPr>
        <w:ind w:left="720"/>
        <w:rPr>
          <w:rFonts w:ascii="Arial" w:hAnsi="Arial" w:cs="Arial"/>
          <w:sz w:val="22"/>
          <w:szCs w:val="22"/>
        </w:rPr>
      </w:pPr>
    </w:p>
    <w:p w:rsidR="002725F8" w:rsidRPr="00C26516" w:rsidRDefault="0051506F" w:rsidP="00F5403B">
      <w:pPr>
        <w:pStyle w:val="ListParagraph"/>
        <w:numPr>
          <w:ilvl w:val="1"/>
          <w:numId w:val="9"/>
        </w:numPr>
        <w:rPr>
          <w:rFonts w:ascii="Arial" w:hAnsi="Arial" w:cs="Arial"/>
          <w:sz w:val="22"/>
          <w:szCs w:val="22"/>
        </w:rPr>
      </w:pPr>
      <w:r w:rsidRPr="00C26516">
        <w:rPr>
          <w:rFonts w:ascii="Arial" w:hAnsi="Arial" w:cs="Arial"/>
          <w:sz w:val="22"/>
          <w:szCs w:val="22"/>
        </w:rPr>
        <w:t xml:space="preserve">The submission stated that </w:t>
      </w:r>
      <w:r w:rsidRPr="00C26516">
        <w:rPr>
          <w:rFonts w:ascii="Arial" w:hAnsi="Arial" w:cs="Arial"/>
          <w:i/>
          <w:sz w:val="22"/>
          <w:szCs w:val="22"/>
        </w:rPr>
        <w:t>BRCA</w:t>
      </w:r>
      <w:r w:rsidRPr="00C26516">
        <w:rPr>
          <w:rFonts w:ascii="Arial" w:hAnsi="Arial" w:cs="Arial"/>
          <w:sz w:val="22"/>
          <w:szCs w:val="22"/>
        </w:rPr>
        <w:t xml:space="preserve"> testing, to inform maintenance treatment with </w:t>
      </w:r>
      <w:proofErr w:type="spellStart"/>
      <w:r w:rsidRPr="00C26516">
        <w:rPr>
          <w:rFonts w:ascii="Arial" w:hAnsi="Arial" w:cs="Arial"/>
          <w:sz w:val="22"/>
          <w:szCs w:val="22"/>
        </w:rPr>
        <w:t>olaparib</w:t>
      </w:r>
      <w:proofErr w:type="spellEnd"/>
      <w:r w:rsidRPr="00C26516">
        <w:rPr>
          <w:rFonts w:ascii="Arial" w:hAnsi="Arial" w:cs="Arial"/>
          <w:sz w:val="22"/>
          <w:szCs w:val="22"/>
        </w:rPr>
        <w:t xml:space="preserve"> in patients with </w:t>
      </w:r>
      <w:proofErr w:type="spellStart"/>
      <w:r w:rsidRPr="00C26516">
        <w:rPr>
          <w:rFonts w:ascii="Arial" w:hAnsi="Arial" w:cs="Arial"/>
          <w:i/>
          <w:sz w:val="22"/>
          <w:szCs w:val="22"/>
        </w:rPr>
        <w:t>BRCA</w:t>
      </w:r>
      <w:r w:rsidRPr="00C26516">
        <w:rPr>
          <w:rFonts w:ascii="Arial" w:hAnsi="Arial" w:cs="Arial"/>
          <w:sz w:val="22"/>
          <w:szCs w:val="22"/>
        </w:rPr>
        <w:t>m</w:t>
      </w:r>
      <w:proofErr w:type="spellEnd"/>
      <w:r w:rsidRPr="00C26516">
        <w:rPr>
          <w:rFonts w:ascii="Arial" w:hAnsi="Arial" w:cs="Arial"/>
          <w:sz w:val="22"/>
          <w:szCs w:val="22"/>
        </w:rPr>
        <w:t xml:space="preserve"> platinum-sensitive relapsed ovarian cancer, is expected to change the clinical paradigm. This could lead to increased pressure on the hospital system and potential delays in obtaining </w:t>
      </w:r>
      <w:r w:rsidRPr="00C26516">
        <w:rPr>
          <w:rFonts w:ascii="Arial" w:hAnsi="Arial" w:cs="Arial"/>
          <w:i/>
          <w:sz w:val="22"/>
          <w:szCs w:val="22"/>
        </w:rPr>
        <w:t>BRCA</w:t>
      </w:r>
      <w:r w:rsidRPr="00C26516">
        <w:rPr>
          <w:rFonts w:ascii="Arial" w:hAnsi="Arial" w:cs="Arial"/>
          <w:sz w:val="22"/>
          <w:szCs w:val="22"/>
        </w:rPr>
        <w:t xml:space="preserve"> testing results. The submission stated the sponsor has collaborated with key stakeholders to facilitate the timely </w:t>
      </w:r>
      <w:r w:rsidR="008A1C03">
        <w:rPr>
          <w:rFonts w:ascii="Arial" w:hAnsi="Arial" w:cs="Arial"/>
          <w:sz w:val="22"/>
          <w:szCs w:val="22"/>
        </w:rPr>
        <w:t>access to</w:t>
      </w:r>
      <w:r w:rsidRPr="00C26516">
        <w:rPr>
          <w:rFonts w:ascii="Arial" w:hAnsi="Arial" w:cs="Arial"/>
          <w:sz w:val="22"/>
          <w:szCs w:val="22"/>
        </w:rPr>
        <w:t xml:space="preserve"> </w:t>
      </w:r>
      <w:r w:rsidRPr="00C26516">
        <w:rPr>
          <w:rFonts w:ascii="Arial" w:hAnsi="Arial" w:cs="Arial"/>
          <w:i/>
          <w:sz w:val="22"/>
          <w:szCs w:val="22"/>
        </w:rPr>
        <w:t>BRCA</w:t>
      </w:r>
      <w:r w:rsidRPr="00C26516">
        <w:rPr>
          <w:rFonts w:ascii="Arial" w:hAnsi="Arial" w:cs="Arial"/>
          <w:sz w:val="22"/>
          <w:szCs w:val="22"/>
        </w:rPr>
        <w:t xml:space="preserve"> testing.</w:t>
      </w:r>
    </w:p>
    <w:p w:rsidR="00EB328D" w:rsidRPr="00C26516" w:rsidRDefault="00EB328D" w:rsidP="00683BDB">
      <w:pPr>
        <w:rPr>
          <w:rFonts w:ascii="Arial" w:hAnsi="Arial" w:cs="Arial"/>
          <w:sz w:val="22"/>
          <w:szCs w:val="22"/>
        </w:rPr>
      </w:pPr>
    </w:p>
    <w:p w:rsidR="00EB328D" w:rsidRDefault="00EB328D" w:rsidP="00F5403B">
      <w:pPr>
        <w:pStyle w:val="ListParagraph"/>
        <w:numPr>
          <w:ilvl w:val="1"/>
          <w:numId w:val="9"/>
        </w:numPr>
        <w:rPr>
          <w:rFonts w:ascii="Arial" w:hAnsi="Arial" w:cs="Arial"/>
          <w:sz w:val="22"/>
          <w:szCs w:val="22"/>
        </w:rPr>
      </w:pPr>
      <w:r w:rsidRPr="00C26516">
        <w:rPr>
          <w:rFonts w:ascii="Arial" w:hAnsi="Arial" w:cs="Arial"/>
          <w:sz w:val="22"/>
          <w:szCs w:val="22"/>
        </w:rPr>
        <w:t>An additional quality use of medicine issue, not further discussed in the submission</w:t>
      </w:r>
      <w:r w:rsidR="0014072D" w:rsidRPr="00C26516">
        <w:rPr>
          <w:rFonts w:ascii="Arial" w:hAnsi="Arial" w:cs="Arial"/>
          <w:sz w:val="22"/>
          <w:szCs w:val="22"/>
        </w:rPr>
        <w:t>,</w:t>
      </w:r>
      <w:r w:rsidRPr="00C26516">
        <w:rPr>
          <w:rFonts w:ascii="Arial" w:hAnsi="Arial" w:cs="Arial"/>
          <w:sz w:val="22"/>
          <w:szCs w:val="22"/>
        </w:rPr>
        <w:t xml:space="preserve"> is that patients would be required to take eight capsules twice a day, totalling 16 capsules per day. In Study 19, common gastrointestinal side effects with </w:t>
      </w:r>
      <w:proofErr w:type="spellStart"/>
      <w:r w:rsidRPr="00C26516">
        <w:rPr>
          <w:rFonts w:ascii="Arial" w:hAnsi="Arial" w:cs="Arial"/>
          <w:sz w:val="22"/>
          <w:szCs w:val="22"/>
        </w:rPr>
        <w:t>olaparib</w:t>
      </w:r>
      <w:proofErr w:type="spellEnd"/>
      <w:r w:rsidRPr="00C26516">
        <w:rPr>
          <w:rFonts w:ascii="Arial" w:hAnsi="Arial" w:cs="Arial"/>
          <w:sz w:val="22"/>
          <w:szCs w:val="22"/>
        </w:rPr>
        <w:t xml:space="preserve"> treatment (ITT) were nausea (70.6%), vomiting (33.8%), and diarrhoea (27.2%). These gastrointestinal side effects could have a significant impact on the compliance to </w:t>
      </w:r>
      <w:proofErr w:type="spellStart"/>
      <w:r w:rsidRPr="00C26516">
        <w:rPr>
          <w:rFonts w:ascii="Arial" w:hAnsi="Arial" w:cs="Arial"/>
          <w:sz w:val="22"/>
          <w:szCs w:val="22"/>
        </w:rPr>
        <w:t>olaparib</w:t>
      </w:r>
      <w:proofErr w:type="spellEnd"/>
      <w:r w:rsidRPr="00C26516">
        <w:rPr>
          <w:rFonts w:ascii="Arial" w:hAnsi="Arial" w:cs="Arial"/>
          <w:sz w:val="22"/>
          <w:szCs w:val="22"/>
        </w:rPr>
        <w:t xml:space="preserve"> treatment. Further, within the clinical trial, patients who were unable to swallow oral medication and patients with gastrointestina</w:t>
      </w:r>
      <w:r w:rsidR="0014072D" w:rsidRPr="00C26516">
        <w:rPr>
          <w:rFonts w:ascii="Arial" w:hAnsi="Arial" w:cs="Arial"/>
          <w:sz w:val="22"/>
          <w:szCs w:val="22"/>
        </w:rPr>
        <w:t>l malabsorption were excluded.</w:t>
      </w:r>
      <w:r w:rsidR="006C0546" w:rsidRPr="00C26516">
        <w:rPr>
          <w:rFonts w:ascii="Arial" w:hAnsi="Arial" w:cs="Arial"/>
          <w:i/>
          <w:sz w:val="22"/>
          <w:szCs w:val="22"/>
        </w:rPr>
        <w:t xml:space="preserve"> </w:t>
      </w:r>
      <w:r w:rsidR="006C0546" w:rsidRPr="00C26516">
        <w:rPr>
          <w:rFonts w:ascii="Arial" w:hAnsi="Arial" w:cs="Arial"/>
          <w:sz w:val="22"/>
          <w:szCs w:val="22"/>
        </w:rPr>
        <w:t>The ESC</w:t>
      </w:r>
      <w:r w:rsidR="008D67D7" w:rsidRPr="00C26516">
        <w:rPr>
          <w:rFonts w:ascii="Arial" w:hAnsi="Arial" w:cs="Arial"/>
          <w:sz w:val="22"/>
          <w:szCs w:val="22"/>
        </w:rPr>
        <w:t>s</w:t>
      </w:r>
      <w:r w:rsidR="006C0546" w:rsidRPr="00C26516">
        <w:rPr>
          <w:rFonts w:ascii="Arial" w:hAnsi="Arial" w:cs="Arial"/>
          <w:sz w:val="22"/>
          <w:szCs w:val="22"/>
        </w:rPr>
        <w:t xml:space="preserve"> agreed that </w:t>
      </w:r>
      <w:r w:rsidR="00DC64B1" w:rsidRPr="00C26516">
        <w:rPr>
          <w:rFonts w:ascii="Arial" w:hAnsi="Arial" w:cs="Arial"/>
          <w:sz w:val="22"/>
          <w:szCs w:val="22"/>
        </w:rPr>
        <w:t>this ‘</w:t>
      </w:r>
      <w:r w:rsidR="006C0546" w:rsidRPr="00C26516">
        <w:rPr>
          <w:rFonts w:ascii="Arial" w:hAnsi="Arial" w:cs="Arial"/>
          <w:sz w:val="22"/>
          <w:szCs w:val="22"/>
        </w:rPr>
        <w:t>pill burden</w:t>
      </w:r>
      <w:r w:rsidR="00DC64B1" w:rsidRPr="00C26516">
        <w:rPr>
          <w:rFonts w:ascii="Arial" w:hAnsi="Arial" w:cs="Arial"/>
          <w:sz w:val="22"/>
          <w:szCs w:val="22"/>
        </w:rPr>
        <w:t>’</w:t>
      </w:r>
      <w:r w:rsidR="006C0546" w:rsidRPr="00C26516">
        <w:rPr>
          <w:rFonts w:ascii="Arial" w:hAnsi="Arial" w:cs="Arial"/>
          <w:sz w:val="22"/>
          <w:szCs w:val="22"/>
        </w:rPr>
        <w:t xml:space="preserve"> </w:t>
      </w:r>
      <w:r w:rsidR="00DC64B1" w:rsidRPr="00C26516">
        <w:rPr>
          <w:rFonts w:ascii="Arial" w:hAnsi="Arial" w:cs="Arial"/>
          <w:sz w:val="22"/>
          <w:szCs w:val="22"/>
        </w:rPr>
        <w:t>would present</w:t>
      </w:r>
      <w:r w:rsidR="006C0546" w:rsidRPr="00C26516">
        <w:rPr>
          <w:rFonts w:ascii="Arial" w:hAnsi="Arial" w:cs="Arial"/>
          <w:sz w:val="22"/>
          <w:szCs w:val="22"/>
        </w:rPr>
        <w:t xml:space="preserve"> a</w:t>
      </w:r>
      <w:r w:rsidR="00DC64B1" w:rsidRPr="00C26516">
        <w:rPr>
          <w:rFonts w:ascii="Arial" w:hAnsi="Arial" w:cs="Arial"/>
          <w:sz w:val="22"/>
          <w:szCs w:val="22"/>
        </w:rPr>
        <w:t>n important</w:t>
      </w:r>
      <w:r w:rsidR="006C0546" w:rsidRPr="00C26516">
        <w:rPr>
          <w:rFonts w:ascii="Arial" w:hAnsi="Arial" w:cs="Arial"/>
          <w:sz w:val="22"/>
          <w:szCs w:val="22"/>
        </w:rPr>
        <w:t xml:space="preserve"> quality use of medicines issue, particularly in the context of </w:t>
      </w:r>
      <w:r w:rsidR="00DC64B1" w:rsidRPr="00C26516">
        <w:rPr>
          <w:rFonts w:ascii="Arial" w:hAnsi="Arial" w:cs="Arial"/>
          <w:sz w:val="22"/>
          <w:szCs w:val="22"/>
        </w:rPr>
        <w:t xml:space="preserve">the </w:t>
      </w:r>
      <w:r w:rsidR="006C0546" w:rsidRPr="00C26516">
        <w:rPr>
          <w:rFonts w:ascii="Arial" w:hAnsi="Arial" w:cs="Arial"/>
          <w:sz w:val="22"/>
          <w:szCs w:val="22"/>
        </w:rPr>
        <w:t xml:space="preserve">gastrointestinal side effects associated with </w:t>
      </w:r>
      <w:proofErr w:type="spellStart"/>
      <w:r w:rsidR="006C0546" w:rsidRPr="00C26516">
        <w:rPr>
          <w:rFonts w:ascii="Arial" w:hAnsi="Arial" w:cs="Arial"/>
          <w:sz w:val="22"/>
          <w:szCs w:val="22"/>
        </w:rPr>
        <w:t>olaparib</w:t>
      </w:r>
      <w:proofErr w:type="spellEnd"/>
      <w:r w:rsidR="006C0546" w:rsidRPr="00C26516">
        <w:rPr>
          <w:rFonts w:ascii="Arial" w:hAnsi="Arial" w:cs="Arial"/>
          <w:sz w:val="22"/>
          <w:szCs w:val="22"/>
        </w:rPr>
        <w:t xml:space="preserve"> treatment.</w:t>
      </w:r>
    </w:p>
    <w:p w:rsidR="000929DE" w:rsidRPr="000929DE" w:rsidRDefault="000929DE" w:rsidP="000929DE">
      <w:pPr>
        <w:pStyle w:val="ListParagraph"/>
        <w:numPr>
          <w:ilvl w:val="0"/>
          <w:numId w:val="0"/>
        </w:numPr>
        <w:ind w:left="720"/>
        <w:rPr>
          <w:rFonts w:ascii="Arial" w:hAnsi="Arial" w:cs="Arial"/>
          <w:sz w:val="22"/>
          <w:szCs w:val="22"/>
        </w:rPr>
      </w:pPr>
    </w:p>
    <w:p w:rsidR="002C43D9" w:rsidRDefault="002C43D9" w:rsidP="00906EDF">
      <w:pPr>
        <w:pStyle w:val="Heading2"/>
      </w:pPr>
      <w:bookmarkStart w:id="32" w:name="_Toc439845567"/>
    </w:p>
    <w:p w:rsidR="002725F8" w:rsidRPr="00C26516" w:rsidRDefault="00D76A70" w:rsidP="00906EDF">
      <w:pPr>
        <w:pStyle w:val="Heading2"/>
      </w:pPr>
      <w:r w:rsidRPr="00C26516">
        <w:lastRenderedPageBreak/>
        <w:t>Financial Management – Risk Sharing Arrangements</w:t>
      </w:r>
      <w:bookmarkEnd w:id="32"/>
    </w:p>
    <w:p w:rsidR="000929DE" w:rsidRDefault="000929DE" w:rsidP="000929DE">
      <w:pPr>
        <w:pStyle w:val="ListParagraph"/>
        <w:numPr>
          <w:ilvl w:val="0"/>
          <w:numId w:val="0"/>
        </w:numPr>
        <w:ind w:left="720"/>
        <w:rPr>
          <w:rFonts w:ascii="Arial" w:hAnsi="Arial" w:cs="Arial"/>
          <w:sz w:val="22"/>
          <w:szCs w:val="22"/>
        </w:rPr>
      </w:pPr>
    </w:p>
    <w:p w:rsidR="00E60422" w:rsidRDefault="0051506F" w:rsidP="00F5403B">
      <w:pPr>
        <w:pStyle w:val="ListParagraph"/>
        <w:numPr>
          <w:ilvl w:val="1"/>
          <w:numId w:val="9"/>
        </w:numPr>
        <w:rPr>
          <w:rFonts w:ascii="Arial" w:hAnsi="Arial" w:cs="Arial"/>
          <w:sz w:val="22"/>
          <w:szCs w:val="22"/>
        </w:rPr>
      </w:pPr>
      <w:r w:rsidRPr="00C26516">
        <w:rPr>
          <w:rFonts w:ascii="Arial" w:hAnsi="Arial" w:cs="Arial"/>
          <w:sz w:val="22"/>
          <w:szCs w:val="22"/>
        </w:rPr>
        <w:t>The submission stated that the sponsor was willing to work with the Department to determine a risk</w:t>
      </w:r>
      <w:r w:rsidR="006E3D16">
        <w:rPr>
          <w:rFonts w:ascii="Arial" w:hAnsi="Arial" w:cs="Arial"/>
          <w:sz w:val="22"/>
          <w:szCs w:val="22"/>
        </w:rPr>
        <w:t xml:space="preserve"> </w:t>
      </w:r>
      <w:r w:rsidRPr="00C26516">
        <w:rPr>
          <w:rFonts w:ascii="Arial" w:hAnsi="Arial" w:cs="Arial"/>
          <w:sz w:val="22"/>
          <w:szCs w:val="22"/>
        </w:rPr>
        <w:t xml:space="preserve">sharing arrangement related to potential uncertainty of the estimated eligible population for </w:t>
      </w:r>
      <w:proofErr w:type="spellStart"/>
      <w:r w:rsidRPr="00C26516">
        <w:rPr>
          <w:rFonts w:ascii="Arial" w:hAnsi="Arial" w:cs="Arial"/>
          <w:sz w:val="22"/>
          <w:szCs w:val="22"/>
        </w:rPr>
        <w:t>olaparib</w:t>
      </w:r>
      <w:proofErr w:type="spellEnd"/>
      <w:r w:rsidRPr="00C26516">
        <w:rPr>
          <w:rFonts w:ascii="Arial" w:hAnsi="Arial" w:cs="Arial"/>
          <w:sz w:val="22"/>
          <w:szCs w:val="22"/>
        </w:rPr>
        <w:t>. The sponsor proposed a percentage rebate on any expenditure above an agreed threshold on eligible patient numbers for the requested indication.</w:t>
      </w:r>
      <w:bookmarkEnd w:id="3"/>
      <w:bookmarkEnd w:id="4"/>
      <w:bookmarkEnd w:id="5"/>
      <w:bookmarkEnd w:id="6"/>
      <w:bookmarkEnd w:id="7"/>
      <w:bookmarkEnd w:id="8"/>
    </w:p>
    <w:p w:rsidR="00DE6358" w:rsidRPr="00DE6358" w:rsidRDefault="00DE6358" w:rsidP="00DE6358">
      <w:pPr>
        <w:rPr>
          <w:rFonts w:ascii="Arial" w:hAnsi="Arial" w:cs="Arial"/>
          <w:sz w:val="22"/>
          <w:szCs w:val="22"/>
        </w:rPr>
      </w:pPr>
    </w:p>
    <w:p w:rsidR="004B4C0F" w:rsidRDefault="004B4C0F" w:rsidP="00F5403B">
      <w:pPr>
        <w:pStyle w:val="ListParagraph"/>
        <w:numPr>
          <w:ilvl w:val="1"/>
          <w:numId w:val="9"/>
        </w:numPr>
        <w:rPr>
          <w:rFonts w:ascii="Arial" w:hAnsi="Arial" w:cs="Arial"/>
          <w:sz w:val="22"/>
          <w:szCs w:val="22"/>
        </w:rPr>
      </w:pPr>
      <w:r>
        <w:rPr>
          <w:rFonts w:ascii="Arial" w:hAnsi="Arial" w:cs="Arial"/>
          <w:sz w:val="22"/>
          <w:szCs w:val="22"/>
        </w:rPr>
        <w:t>The Pre-PBAC</w:t>
      </w:r>
      <w:r w:rsidR="00662CD6">
        <w:rPr>
          <w:rFonts w:ascii="Arial" w:hAnsi="Arial" w:cs="Arial"/>
          <w:sz w:val="22"/>
          <w:szCs w:val="22"/>
        </w:rPr>
        <w:t xml:space="preserve"> (page 1 and 5)</w:t>
      </w:r>
      <w:r>
        <w:rPr>
          <w:rFonts w:ascii="Arial" w:hAnsi="Arial" w:cs="Arial"/>
          <w:sz w:val="22"/>
          <w:szCs w:val="22"/>
        </w:rPr>
        <w:t xml:space="preserve"> response s</w:t>
      </w:r>
      <w:r w:rsidR="006E3D16">
        <w:rPr>
          <w:rFonts w:ascii="Arial" w:hAnsi="Arial" w:cs="Arial"/>
          <w:sz w:val="22"/>
          <w:szCs w:val="22"/>
        </w:rPr>
        <w:t>uggested</w:t>
      </w:r>
      <w:r>
        <w:rPr>
          <w:rFonts w:ascii="Arial" w:hAnsi="Arial" w:cs="Arial"/>
          <w:sz w:val="22"/>
          <w:szCs w:val="22"/>
        </w:rPr>
        <w:t xml:space="preserve"> that uncertainty around mean treatment duration and the corresponding drug costs could be managed through a risk shar</w:t>
      </w:r>
      <w:r w:rsidR="006E3D16">
        <w:rPr>
          <w:rFonts w:ascii="Arial" w:hAnsi="Arial" w:cs="Arial"/>
          <w:sz w:val="22"/>
          <w:szCs w:val="22"/>
        </w:rPr>
        <w:t>ing</w:t>
      </w:r>
      <w:r>
        <w:rPr>
          <w:rFonts w:ascii="Arial" w:hAnsi="Arial" w:cs="Arial"/>
          <w:sz w:val="22"/>
          <w:szCs w:val="22"/>
        </w:rPr>
        <w:t xml:space="preserve"> arrangement.</w:t>
      </w:r>
    </w:p>
    <w:p w:rsidR="004B4C0F" w:rsidRPr="006E0E1D" w:rsidRDefault="004B4C0F" w:rsidP="006E0E1D">
      <w:pPr>
        <w:rPr>
          <w:rFonts w:ascii="Arial" w:hAnsi="Arial" w:cs="Arial"/>
          <w:sz w:val="22"/>
          <w:szCs w:val="22"/>
        </w:rPr>
      </w:pPr>
    </w:p>
    <w:p w:rsidR="004B4C0F" w:rsidRPr="0026471E" w:rsidRDefault="004B4C0F" w:rsidP="00F5403B">
      <w:pPr>
        <w:pStyle w:val="ListParagraph"/>
        <w:numPr>
          <w:ilvl w:val="1"/>
          <w:numId w:val="9"/>
        </w:numPr>
        <w:rPr>
          <w:rFonts w:ascii="Arial" w:hAnsi="Arial" w:cs="Arial"/>
          <w:bCs/>
          <w:snapToGrid w:val="0"/>
          <w:sz w:val="22"/>
          <w:szCs w:val="22"/>
          <w:lang w:val="en-GB"/>
        </w:rPr>
      </w:pPr>
      <w:r w:rsidRPr="0026471E">
        <w:rPr>
          <w:rFonts w:ascii="Arial" w:hAnsi="Arial" w:cs="Arial"/>
          <w:bCs/>
          <w:snapToGrid w:val="0"/>
          <w:sz w:val="22"/>
          <w:szCs w:val="22"/>
          <w:lang w:val="en-GB"/>
        </w:rPr>
        <w:t xml:space="preserve">The PBAC </w:t>
      </w:r>
      <w:r w:rsidRPr="006E0E1D">
        <w:rPr>
          <w:rFonts w:ascii="Arial" w:hAnsi="Arial" w:cs="Arial"/>
          <w:sz w:val="22"/>
          <w:szCs w:val="22"/>
        </w:rPr>
        <w:t>considered</w:t>
      </w:r>
      <w:r w:rsidRPr="0026471E">
        <w:rPr>
          <w:rFonts w:ascii="Arial" w:hAnsi="Arial" w:cs="Arial"/>
          <w:bCs/>
          <w:snapToGrid w:val="0"/>
          <w:sz w:val="22"/>
          <w:szCs w:val="22"/>
          <w:lang w:val="en-GB"/>
        </w:rPr>
        <w:t xml:space="preserve"> that a cap </w:t>
      </w:r>
      <w:r w:rsidR="00F767E5">
        <w:rPr>
          <w:rFonts w:ascii="Arial" w:hAnsi="Arial" w:cs="Arial"/>
          <w:bCs/>
          <w:snapToGrid w:val="0"/>
          <w:sz w:val="22"/>
          <w:szCs w:val="22"/>
          <w:lang w:val="en-GB"/>
        </w:rPr>
        <w:t>w</w:t>
      </w:r>
      <w:r w:rsidR="00345559" w:rsidRPr="0026471E">
        <w:rPr>
          <w:rFonts w:ascii="Arial" w:hAnsi="Arial" w:cs="Arial"/>
          <w:bCs/>
          <w:snapToGrid w:val="0"/>
          <w:sz w:val="22"/>
          <w:szCs w:val="22"/>
          <w:lang w:val="en-GB"/>
        </w:rPr>
        <w:t xml:space="preserve">ould </w:t>
      </w:r>
      <w:r w:rsidR="00F767E5">
        <w:rPr>
          <w:rFonts w:ascii="Arial" w:hAnsi="Arial" w:cs="Arial"/>
          <w:bCs/>
          <w:snapToGrid w:val="0"/>
          <w:sz w:val="22"/>
          <w:szCs w:val="22"/>
          <w:lang w:val="en-GB"/>
        </w:rPr>
        <w:t xml:space="preserve">need to </w:t>
      </w:r>
      <w:r w:rsidRPr="0026471E">
        <w:rPr>
          <w:rFonts w:ascii="Arial" w:hAnsi="Arial" w:cs="Arial"/>
          <w:bCs/>
          <w:snapToGrid w:val="0"/>
          <w:sz w:val="22"/>
          <w:szCs w:val="22"/>
          <w:lang w:val="en-GB"/>
        </w:rPr>
        <w:t xml:space="preserve">be applied to manage the uncertainty around the predicted </w:t>
      </w:r>
      <w:r w:rsidR="007F323A">
        <w:rPr>
          <w:rFonts w:ascii="Arial" w:hAnsi="Arial" w:cs="Arial"/>
          <w:bCs/>
          <w:snapToGrid w:val="0"/>
          <w:sz w:val="22"/>
          <w:szCs w:val="22"/>
          <w:lang w:val="en-GB"/>
        </w:rPr>
        <w:t>treatment duration</w:t>
      </w:r>
      <w:r w:rsidRPr="0026471E">
        <w:rPr>
          <w:rFonts w:ascii="Arial" w:hAnsi="Arial" w:cs="Arial"/>
          <w:bCs/>
          <w:snapToGrid w:val="0"/>
          <w:sz w:val="22"/>
          <w:szCs w:val="22"/>
          <w:lang w:val="en-GB"/>
        </w:rPr>
        <w:t xml:space="preserve">, whereby after patients have received two years of subsidised treatment with </w:t>
      </w:r>
      <w:proofErr w:type="spellStart"/>
      <w:r w:rsidRPr="0026471E">
        <w:rPr>
          <w:rFonts w:ascii="Arial" w:hAnsi="Arial" w:cs="Arial"/>
          <w:bCs/>
          <w:snapToGrid w:val="0"/>
          <w:sz w:val="22"/>
          <w:szCs w:val="22"/>
          <w:lang w:val="en-GB"/>
        </w:rPr>
        <w:t>olaparib</w:t>
      </w:r>
      <w:proofErr w:type="spellEnd"/>
      <w:r w:rsidRPr="0026471E">
        <w:rPr>
          <w:rFonts w:ascii="Arial" w:hAnsi="Arial" w:cs="Arial"/>
          <w:bCs/>
          <w:snapToGrid w:val="0"/>
          <w:sz w:val="22"/>
          <w:szCs w:val="22"/>
          <w:lang w:val="en-GB"/>
        </w:rPr>
        <w:t>, a 100% rebate would be required</w:t>
      </w:r>
      <w:r w:rsidR="00345559" w:rsidRPr="0026471E">
        <w:rPr>
          <w:rFonts w:ascii="Arial" w:hAnsi="Arial" w:cs="Arial"/>
          <w:bCs/>
          <w:snapToGrid w:val="0"/>
          <w:sz w:val="22"/>
          <w:szCs w:val="22"/>
          <w:lang w:val="en-GB"/>
        </w:rPr>
        <w:t xml:space="preserve"> for any further time spent on treatment</w:t>
      </w:r>
      <w:r w:rsidR="00DE6358">
        <w:rPr>
          <w:rFonts w:ascii="Arial" w:hAnsi="Arial" w:cs="Arial"/>
          <w:bCs/>
          <w:snapToGrid w:val="0"/>
          <w:sz w:val="22"/>
          <w:szCs w:val="22"/>
          <w:lang w:val="en-GB"/>
        </w:rPr>
        <w:t>.</w:t>
      </w:r>
    </w:p>
    <w:p w:rsidR="00E764ED" w:rsidRPr="00C26516" w:rsidRDefault="00E764ED" w:rsidP="00E764ED">
      <w:pPr>
        <w:rPr>
          <w:rFonts w:ascii="Arial" w:hAnsi="Arial" w:cs="Arial"/>
          <w:sz w:val="22"/>
          <w:szCs w:val="22"/>
          <w:lang w:val="en-GB"/>
        </w:rPr>
      </w:pPr>
    </w:p>
    <w:p w:rsidR="00E764ED" w:rsidRPr="00E82815" w:rsidRDefault="00E764ED" w:rsidP="000249FD">
      <w:pPr>
        <w:ind w:left="720"/>
        <w:rPr>
          <w:rFonts w:ascii="Arial" w:hAnsi="Arial" w:cs="Arial"/>
          <w:i/>
          <w:sz w:val="22"/>
          <w:szCs w:val="22"/>
        </w:rPr>
      </w:pPr>
      <w:r w:rsidRPr="00E82815">
        <w:rPr>
          <w:rFonts w:ascii="Arial" w:hAnsi="Arial" w:cs="Arial"/>
          <w:i/>
          <w:sz w:val="22"/>
          <w:szCs w:val="22"/>
        </w:rPr>
        <w:t>For more detail on PBAC’s view, see section 7 “PBAC outcome”</w:t>
      </w:r>
      <w:r w:rsidR="006E0E1D">
        <w:rPr>
          <w:rFonts w:ascii="Arial" w:hAnsi="Arial" w:cs="Arial"/>
          <w:i/>
          <w:sz w:val="22"/>
          <w:szCs w:val="22"/>
        </w:rPr>
        <w:t>.</w:t>
      </w:r>
    </w:p>
    <w:p w:rsidR="00470230" w:rsidRDefault="00470230" w:rsidP="006E0E1D">
      <w:pPr>
        <w:widowControl w:val="0"/>
        <w:rPr>
          <w:rFonts w:ascii="Arial" w:hAnsi="Arial" w:cs="Arial"/>
          <w:snapToGrid w:val="0"/>
          <w:sz w:val="22"/>
          <w:szCs w:val="20"/>
        </w:rPr>
      </w:pPr>
    </w:p>
    <w:p w:rsidR="008C39F1" w:rsidRPr="00C26516" w:rsidRDefault="008C39F1" w:rsidP="006E0E1D">
      <w:pPr>
        <w:widowControl w:val="0"/>
        <w:rPr>
          <w:rFonts w:ascii="Arial" w:hAnsi="Arial" w:cs="Arial"/>
          <w:snapToGrid w:val="0"/>
          <w:sz w:val="22"/>
          <w:szCs w:val="20"/>
        </w:rPr>
      </w:pPr>
    </w:p>
    <w:p w:rsidR="00470230" w:rsidRPr="00E82815" w:rsidRDefault="00470230" w:rsidP="000929DE">
      <w:pPr>
        <w:pStyle w:val="Heading1"/>
      </w:pPr>
      <w:r w:rsidRPr="00E82815">
        <w:t>PBAC Outcome</w:t>
      </w:r>
    </w:p>
    <w:p w:rsidR="00470230" w:rsidRPr="00470230" w:rsidRDefault="00470230" w:rsidP="006E3D16">
      <w:pPr>
        <w:widowControl w:val="0"/>
        <w:contextualSpacing/>
        <w:rPr>
          <w:rFonts w:ascii="Arial" w:hAnsi="Arial" w:cs="Arial"/>
          <w:bCs/>
          <w:snapToGrid w:val="0"/>
          <w:sz w:val="22"/>
          <w:szCs w:val="22"/>
          <w:highlight w:val="yellow"/>
          <w:lang w:val="en-GB"/>
        </w:rPr>
      </w:pPr>
    </w:p>
    <w:p w:rsidR="005E0C22" w:rsidRDefault="005E0C22" w:rsidP="00F5403B">
      <w:pPr>
        <w:widowControl w:val="0"/>
        <w:numPr>
          <w:ilvl w:val="1"/>
          <w:numId w:val="11"/>
        </w:numPr>
        <w:contextualSpacing/>
        <w:rPr>
          <w:rFonts w:ascii="Arial" w:hAnsi="Arial" w:cs="Arial"/>
          <w:bCs/>
          <w:snapToGrid w:val="0"/>
          <w:sz w:val="22"/>
          <w:szCs w:val="22"/>
          <w:lang w:val="en-GB"/>
        </w:rPr>
      </w:pPr>
      <w:r w:rsidRPr="00F67E86">
        <w:rPr>
          <w:rFonts w:ascii="Arial" w:hAnsi="Arial" w:cs="Arial"/>
          <w:bCs/>
          <w:snapToGrid w:val="0"/>
          <w:sz w:val="22"/>
          <w:szCs w:val="22"/>
          <w:lang w:val="en-GB"/>
        </w:rPr>
        <w:t xml:space="preserve">The PBAC deferred its decision on whether </w:t>
      </w:r>
      <w:proofErr w:type="spellStart"/>
      <w:r w:rsidRPr="00F67E86">
        <w:rPr>
          <w:rFonts w:ascii="Arial" w:hAnsi="Arial" w:cs="Arial"/>
          <w:bCs/>
          <w:snapToGrid w:val="0"/>
          <w:sz w:val="22"/>
          <w:szCs w:val="22"/>
          <w:lang w:val="en-GB"/>
        </w:rPr>
        <w:t>olaparib</w:t>
      </w:r>
      <w:proofErr w:type="spellEnd"/>
      <w:r w:rsidRPr="00F67E86">
        <w:rPr>
          <w:rFonts w:ascii="Arial" w:hAnsi="Arial" w:cs="Arial"/>
          <w:bCs/>
          <w:snapToGrid w:val="0"/>
          <w:sz w:val="22"/>
          <w:szCs w:val="22"/>
          <w:lang w:val="en-GB"/>
        </w:rPr>
        <w:t xml:space="preserve"> should be listed </w:t>
      </w:r>
      <w:r w:rsidR="00F767E5">
        <w:rPr>
          <w:rFonts w:ascii="Arial" w:hAnsi="Arial" w:cs="Arial"/>
          <w:bCs/>
          <w:snapToGrid w:val="0"/>
          <w:sz w:val="22"/>
          <w:szCs w:val="22"/>
          <w:lang w:val="en-GB"/>
        </w:rPr>
        <w:t>i</w:t>
      </w:r>
      <w:r w:rsidRPr="00F67E86">
        <w:rPr>
          <w:rFonts w:ascii="Arial" w:hAnsi="Arial" w:cs="Arial"/>
          <w:bCs/>
          <w:snapToGrid w:val="0"/>
          <w:sz w:val="22"/>
          <w:szCs w:val="22"/>
          <w:lang w:val="en-GB"/>
        </w:rPr>
        <w:t xml:space="preserve">n the Pharmaceutical Benefits Schedule for the treatment of high grade serous ovarian, fallopian tube or primary peritoneal cancer. The PBAC considered that there was a strong clinical need for </w:t>
      </w:r>
      <w:r w:rsidR="008A1C03">
        <w:rPr>
          <w:rFonts w:ascii="Arial" w:hAnsi="Arial" w:cs="Arial"/>
          <w:bCs/>
          <w:snapToGrid w:val="0"/>
          <w:sz w:val="22"/>
          <w:szCs w:val="22"/>
          <w:lang w:val="en-GB"/>
        </w:rPr>
        <w:t>a</w:t>
      </w:r>
      <w:r w:rsidR="000518F5">
        <w:rPr>
          <w:rFonts w:ascii="Arial" w:hAnsi="Arial" w:cs="Arial"/>
          <w:bCs/>
          <w:snapToGrid w:val="0"/>
          <w:sz w:val="22"/>
          <w:szCs w:val="22"/>
          <w:lang w:val="en-GB"/>
        </w:rPr>
        <w:t>n</w:t>
      </w:r>
      <w:r w:rsidR="008A1C03">
        <w:rPr>
          <w:rFonts w:ascii="Arial" w:hAnsi="Arial" w:cs="Arial"/>
          <w:bCs/>
          <w:snapToGrid w:val="0"/>
          <w:sz w:val="22"/>
          <w:szCs w:val="22"/>
          <w:lang w:val="en-GB"/>
        </w:rPr>
        <w:t xml:space="preserve"> </w:t>
      </w:r>
      <w:r w:rsidR="001604F0">
        <w:rPr>
          <w:rFonts w:ascii="Arial" w:hAnsi="Arial" w:cs="Arial"/>
          <w:bCs/>
          <w:snapToGrid w:val="0"/>
          <w:sz w:val="22"/>
          <w:szCs w:val="22"/>
          <w:lang w:val="en-GB"/>
        </w:rPr>
        <w:t xml:space="preserve">oral </w:t>
      </w:r>
      <w:r w:rsidR="00026B90">
        <w:rPr>
          <w:rFonts w:ascii="Arial" w:hAnsi="Arial" w:cs="Arial"/>
          <w:bCs/>
          <w:snapToGrid w:val="0"/>
          <w:sz w:val="22"/>
          <w:szCs w:val="22"/>
          <w:lang w:val="en-GB"/>
        </w:rPr>
        <w:t xml:space="preserve">maintenance treatment with </w:t>
      </w:r>
      <w:r w:rsidR="000518F5">
        <w:rPr>
          <w:rFonts w:ascii="Arial" w:hAnsi="Arial" w:cs="Arial"/>
          <w:bCs/>
          <w:snapToGrid w:val="0"/>
          <w:sz w:val="22"/>
          <w:szCs w:val="22"/>
          <w:lang w:val="en-GB"/>
        </w:rPr>
        <w:t xml:space="preserve">manageable </w:t>
      </w:r>
      <w:r w:rsidR="00B1627B">
        <w:rPr>
          <w:rFonts w:ascii="Arial" w:hAnsi="Arial" w:cs="Arial"/>
          <w:bCs/>
          <w:snapToGrid w:val="0"/>
          <w:sz w:val="22"/>
          <w:szCs w:val="22"/>
          <w:lang w:val="en-GB"/>
        </w:rPr>
        <w:t xml:space="preserve">adverse events </w:t>
      </w:r>
      <w:r w:rsidR="001604F0">
        <w:rPr>
          <w:rFonts w:ascii="Arial" w:hAnsi="Arial" w:cs="Arial"/>
          <w:bCs/>
          <w:snapToGrid w:val="0"/>
          <w:sz w:val="22"/>
          <w:szCs w:val="22"/>
          <w:lang w:val="en-GB"/>
        </w:rPr>
        <w:t xml:space="preserve">like </w:t>
      </w:r>
      <w:proofErr w:type="spellStart"/>
      <w:r w:rsidRPr="00F67E86">
        <w:rPr>
          <w:rFonts w:ascii="Arial" w:hAnsi="Arial" w:cs="Arial"/>
          <w:bCs/>
          <w:snapToGrid w:val="0"/>
          <w:sz w:val="22"/>
          <w:szCs w:val="22"/>
          <w:lang w:val="en-GB"/>
        </w:rPr>
        <w:t>olaparib</w:t>
      </w:r>
      <w:proofErr w:type="spellEnd"/>
      <w:r w:rsidRPr="00F67E86">
        <w:rPr>
          <w:rFonts w:ascii="Arial" w:hAnsi="Arial" w:cs="Arial"/>
          <w:bCs/>
          <w:snapToGrid w:val="0"/>
          <w:sz w:val="22"/>
          <w:szCs w:val="22"/>
          <w:lang w:val="en-GB"/>
        </w:rPr>
        <w:t xml:space="preserve">, and the </w:t>
      </w:r>
      <w:r w:rsidR="001604F0">
        <w:rPr>
          <w:rFonts w:ascii="Arial" w:hAnsi="Arial" w:cs="Arial"/>
          <w:bCs/>
          <w:snapToGrid w:val="0"/>
          <w:sz w:val="22"/>
          <w:szCs w:val="22"/>
          <w:lang w:val="en-GB"/>
        </w:rPr>
        <w:t xml:space="preserve">updated </w:t>
      </w:r>
      <w:r w:rsidRPr="00F67E86">
        <w:rPr>
          <w:rFonts w:ascii="Arial" w:hAnsi="Arial" w:cs="Arial"/>
          <w:bCs/>
          <w:snapToGrid w:val="0"/>
          <w:sz w:val="22"/>
          <w:szCs w:val="22"/>
          <w:lang w:val="en-GB"/>
        </w:rPr>
        <w:t>d</w:t>
      </w:r>
      <w:r w:rsidRPr="004D5DC6">
        <w:rPr>
          <w:rFonts w:ascii="Arial" w:hAnsi="Arial" w:cs="Arial"/>
          <w:bCs/>
          <w:snapToGrid w:val="0"/>
          <w:sz w:val="22"/>
          <w:szCs w:val="22"/>
          <w:lang w:val="en-GB"/>
        </w:rPr>
        <w:t xml:space="preserve">ata demonstrated an improvement in </w:t>
      </w:r>
      <w:r w:rsidR="001604F0">
        <w:rPr>
          <w:rFonts w:ascii="Arial" w:hAnsi="Arial" w:cs="Arial"/>
          <w:bCs/>
          <w:snapToGrid w:val="0"/>
          <w:sz w:val="22"/>
          <w:szCs w:val="22"/>
          <w:lang w:val="en-GB"/>
        </w:rPr>
        <w:t xml:space="preserve">overall </w:t>
      </w:r>
      <w:r w:rsidRPr="004D5DC6">
        <w:rPr>
          <w:rFonts w:ascii="Arial" w:hAnsi="Arial" w:cs="Arial"/>
          <w:bCs/>
          <w:snapToGrid w:val="0"/>
          <w:sz w:val="22"/>
          <w:szCs w:val="22"/>
          <w:lang w:val="en-GB"/>
        </w:rPr>
        <w:t>survival</w:t>
      </w:r>
      <w:r w:rsidR="001604F0">
        <w:rPr>
          <w:rFonts w:ascii="Arial" w:hAnsi="Arial" w:cs="Arial"/>
          <w:bCs/>
          <w:snapToGrid w:val="0"/>
          <w:sz w:val="22"/>
          <w:szCs w:val="22"/>
          <w:lang w:val="en-GB"/>
        </w:rPr>
        <w:t xml:space="preserve"> in the requested </w:t>
      </w:r>
      <w:proofErr w:type="spellStart"/>
      <w:r w:rsidR="001604F0" w:rsidRPr="001604F0">
        <w:rPr>
          <w:rFonts w:ascii="Arial" w:hAnsi="Arial" w:cs="Arial"/>
          <w:bCs/>
          <w:i/>
          <w:snapToGrid w:val="0"/>
          <w:sz w:val="22"/>
          <w:szCs w:val="22"/>
          <w:lang w:val="en-GB"/>
        </w:rPr>
        <w:t>BRCA</w:t>
      </w:r>
      <w:r w:rsidR="001604F0">
        <w:rPr>
          <w:rFonts w:ascii="Arial" w:hAnsi="Arial" w:cs="Arial"/>
          <w:bCs/>
          <w:snapToGrid w:val="0"/>
          <w:sz w:val="22"/>
          <w:szCs w:val="22"/>
          <w:lang w:val="en-GB"/>
        </w:rPr>
        <w:t>m</w:t>
      </w:r>
      <w:proofErr w:type="spellEnd"/>
      <w:r w:rsidR="001604F0">
        <w:rPr>
          <w:rFonts w:ascii="Arial" w:hAnsi="Arial" w:cs="Arial"/>
          <w:bCs/>
          <w:snapToGrid w:val="0"/>
          <w:sz w:val="22"/>
          <w:szCs w:val="22"/>
          <w:lang w:val="en-GB"/>
        </w:rPr>
        <w:t xml:space="preserve"> subgroup. However</w:t>
      </w:r>
      <w:r w:rsidRPr="004D5DC6">
        <w:rPr>
          <w:rFonts w:ascii="Arial" w:hAnsi="Arial" w:cs="Arial"/>
          <w:bCs/>
          <w:snapToGrid w:val="0"/>
          <w:sz w:val="22"/>
          <w:szCs w:val="22"/>
          <w:lang w:val="en-GB"/>
        </w:rPr>
        <w:t xml:space="preserve">, the incremental cost-effectiveness ratio was </w:t>
      </w:r>
      <w:r w:rsidR="00D60F65">
        <w:rPr>
          <w:rFonts w:ascii="Arial" w:hAnsi="Arial" w:cs="Arial"/>
          <w:bCs/>
          <w:snapToGrid w:val="0"/>
          <w:sz w:val="22"/>
          <w:szCs w:val="22"/>
          <w:lang w:val="en-GB"/>
        </w:rPr>
        <w:t xml:space="preserve">substantially underestimated </w:t>
      </w:r>
      <w:r w:rsidR="00287969">
        <w:rPr>
          <w:rFonts w:ascii="Arial" w:hAnsi="Arial" w:cs="Arial"/>
          <w:bCs/>
          <w:snapToGrid w:val="0"/>
          <w:sz w:val="22"/>
          <w:szCs w:val="22"/>
          <w:lang w:val="en-GB"/>
        </w:rPr>
        <w:t xml:space="preserve">and unacceptably high </w:t>
      </w:r>
      <w:r w:rsidRPr="004D5DC6">
        <w:rPr>
          <w:rFonts w:ascii="Arial" w:hAnsi="Arial" w:cs="Arial"/>
          <w:bCs/>
          <w:snapToGrid w:val="0"/>
          <w:sz w:val="22"/>
          <w:szCs w:val="22"/>
          <w:lang w:val="en-GB"/>
        </w:rPr>
        <w:t>at the price proposed</w:t>
      </w:r>
      <w:r w:rsidR="001604F0">
        <w:rPr>
          <w:rFonts w:ascii="Arial" w:hAnsi="Arial" w:cs="Arial"/>
          <w:bCs/>
          <w:snapToGrid w:val="0"/>
          <w:sz w:val="22"/>
          <w:szCs w:val="22"/>
          <w:lang w:val="en-GB"/>
        </w:rPr>
        <w:t xml:space="preserve"> because of concerns with key aspects of the modelled economic evaluation which would need to be addressed before the PBAC could complete its decision</w:t>
      </w:r>
      <w:r w:rsidRPr="004D5DC6">
        <w:rPr>
          <w:rFonts w:ascii="Arial" w:hAnsi="Arial" w:cs="Arial"/>
          <w:bCs/>
          <w:snapToGrid w:val="0"/>
          <w:sz w:val="22"/>
          <w:szCs w:val="22"/>
          <w:lang w:val="en-GB"/>
        </w:rPr>
        <w:t>.</w:t>
      </w:r>
    </w:p>
    <w:p w:rsidR="00E82815" w:rsidRDefault="00E82815" w:rsidP="00F767E5">
      <w:pPr>
        <w:widowControl w:val="0"/>
        <w:contextualSpacing/>
        <w:rPr>
          <w:rFonts w:ascii="Arial" w:hAnsi="Arial" w:cs="Arial"/>
          <w:bCs/>
          <w:snapToGrid w:val="0"/>
          <w:sz w:val="22"/>
          <w:szCs w:val="22"/>
          <w:lang w:val="en-GB"/>
        </w:rPr>
      </w:pPr>
    </w:p>
    <w:p w:rsidR="00E82815" w:rsidRPr="004D5DC6" w:rsidRDefault="00E82815" w:rsidP="00F5403B">
      <w:pPr>
        <w:widowControl w:val="0"/>
        <w:numPr>
          <w:ilvl w:val="1"/>
          <w:numId w:val="11"/>
        </w:numPr>
        <w:contextualSpacing/>
        <w:rPr>
          <w:rFonts w:ascii="Arial" w:hAnsi="Arial" w:cs="Arial"/>
          <w:bCs/>
          <w:snapToGrid w:val="0"/>
          <w:sz w:val="22"/>
          <w:szCs w:val="22"/>
          <w:lang w:val="en-GB"/>
        </w:rPr>
      </w:pPr>
      <w:r>
        <w:rPr>
          <w:rFonts w:ascii="Arial" w:hAnsi="Arial" w:cs="Arial"/>
          <w:bCs/>
          <w:snapToGrid w:val="0"/>
          <w:sz w:val="22"/>
          <w:szCs w:val="22"/>
          <w:lang w:val="en-GB"/>
        </w:rPr>
        <w:t>The PBAC accepted that standard follow up care (placebo) was the appropriate comparator.</w:t>
      </w:r>
    </w:p>
    <w:p w:rsidR="00F67E86" w:rsidRPr="004D5DC6" w:rsidRDefault="00F67E86" w:rsidP="00F767E5">
      <w:pPr>
        <w:widowControl w:val="0"/>
        <w:contextualSpacing/>
        <w:rPr>
          <w:rFonts w:ascii="Arial" w:hAnsi="Arial" w:cs="Arial"/>
          <w:bCs/>
          <w:snapToGrid w:val="0"/>
          <w:sz w:val="22"/>
          <w:szCs w:val="22"/>
          <w:lang w:val="en-GB"/>
        </w:rPr>
      </w:pPr>
    </w:p>
    <w:p w:rsidR="00F67E86" w:rsidRPr="004D5DC6" w:rsidRDefault="004D5DC6" w:rsidP="00F5403B">
      <w:pPr>
        <w:widowControl w:val="0"/>
        <w:numPr>
          <w:ilvl w:val="1"/>
          <w:numId w:val="11"/>
        </w:numPr>
        <w:contextualSpacing/>
        <w:rPr>
          <w:rFonts w:ascii="Arial" w:hAnsi="Arial" w:cs="Arial"/>
          <w:sz w:val="22"/>
          <w:szCs w:val="22"/>
        </w:rPr>
      </w:pPr>
      <w:r>
        <w:rPr>
          <w:rFonts w:ascii="Arial" w:hAnsi="Arial" w:cs="Arial"/>
          <w:sz w:val="22"/>
          <w:szCs w:val="22"/>
        </w:rPr>
        <w:t xml:space="preserve">The PBAC noted that, on the basis of the ITT population from the head-to-head trial comparing </w:t>
      </w:r>
      <w:proofErr w:type="spellStart"/>
      <w:r>
        <w:rPr>
          <w:rFonts w:ascii="Arial" w:hAnsi="Arial" w:cs="Arial"/>
          <w:sz w:val="22"/>
          <w:szCs w:val="22"/>
        </w:rPr>
        <w:t>olaparib</w:t>
      </w:r>
      <w:proofErr w:type="spellEnd"/>
      <w:r>
        <w:rPr>
          <w:rFonts w:ascii="Arial" w:hAnsi="Arial" w:cs="Arial"/>
          <w:sz w:val="22"/>
          <w:szCs w:val="22"/>
        </w:rPr>
        <w:t xml:space="preserve"> with placebo (Study 19), the </w:t>
      </w:r>
      <w:r w:rsidR="00F67E86" w:rsidRPr="004D5DC6">
        <w:rPr>
          <w:rFonts w:ascii="Arial" w:hAnsi="Arial" w:cs="Arial"/>
          <w:sz w:val="22"/>
          <w:szCs w:val="22"/>
        </w:rPr>
        <w:t xml:space="preserve">median progression-free survival and overall survival for women on </w:t>
      </w:r>
      <w:proofErr w:type="spellStart"/>
      <w:r w:rsidR="00F67E86" w:rsidRPr="004D5DC6">
        <w:rPr>
          <w:rFonts w:ascii="Arial" w:hAnsi="Arial" w:cs="Arial"/>
          <w:sz w:val="22"/>
          <w:szCs w:val="22"/>
        </w:rPr>
        <w:t>olaparib</w:t>
      </w:r>
      <w:proofErr w:type="spellEnd"/>
      <w:r w:rsidR="00F67E86" w:rsidRPr="004D5DC6">
        <w:rPr>
          <w:rFonts w:ascii="Arial" w:hAnsi="Arial" w:cs="Arial"/>
          <w:sz w:val="22"/>
          <w:szCs w:val="22"/>
        </w:rPr>
        <w:t xml:space="preserve"> were approximately 8.4 months and 29.8 months, respectively; whereas median progression-free survival and overall survival for women on placebo were 4.8 months and 27.8 months, respectively.</w:t>
      </w:r>
      <w:r>
        <w:rPr>
          <w:rFonts w:ascii="Arial" w:hAnsi="Arial" w:cs="Arial"/>
          <w:sz w:val="22"/>
          <w:szCs w:val="22"/>
        </w:rPr>
        <w:t xml:space="preserve"> The PBAC further noted that</w:t>
      </w:r>
      <w:r w:rsidR="00F67E86" w:rsidRPr="004D5DC6">
        <w:rPr>
          <w:rFonts w:ascii="Arial" w:hAnsi="Arial" w:cs="Arial"/>
          <w:sz w:val="22"/>
          <w:szCs w:val="22"/>
        </w:rPr>
        <w:t xml:space="preserve">, for every 100 patients treated with </w:t>
      </w:r>
      <w:proofErr w:type="spellStart"/>
      <w:r w:rsidR="00F67E86" w:rsidRPr="004D5DC6">
        <w:rPr>
          <w:rFonts w:ascii="Arial" w:hAnsi="Arial" w:cs="Arial"/>
          <w:sz w:val="22"/>
          <w:szCs w:val="22"/>
        </w:rPr>
        <w:t>olaparib</w:t>
      </w:r>
      <w:proofErr w:type="spellEnd"/>
      <w:r w:rsidR="00F67E86" w:rsidRPr="004D5DC6">
        <w:rPr>
          <w:rFonts w:ascii="Arial" w:hAnsi="Arial" w:cs="Arial"/>
          <w:sz w:val="22"/>
          <w:szCs w:val="22"/>
        </w:rPr>
        <w:t xml:space="preserve"> in comparison with placebo over a 37.3 months median duration of follow-up, there were:</w:t>
      </w:r>
    </w:p>
    <w:p w:rsidR="00F67E86" w:rsidRPr="004D5DC6" w:rsidRDefault="00F67E86" w:rsidP="00F67E86">
      <w:pPr>
        <w:pStyle w:val="ListParagraph"/>
        <w:numPr>
          <w:ilvl w:val="0"/>
          <w:numId w:val="3"/>
        </w:numPr>
        <w:rPr>
          <w:rFonts w:ascii="Arial" w:hAnsi="Arial" w:cs="Arial"/>
          <w:sz w:val="22"/>
          <w:szCs w:val="22"/>
        </w:rPr>
      </w:pPr>
      <w:r w:rsidRPr="004D5DC6">
        <w:rPr>
          <w:rFonts w:ascii="Arial" w:hAnsi="Arial" w:cs="Arial"/>
          <w:sz w:val="22"/>
          <w:szCs w:val="22"/>
        </w:rPr>
        <w:t>approximately four additional Grade 3 or higher cases of fatigue;</w:t>
      </w:r>
    </w:p>
    <w:p w:rsidR="00F67E86" w:rsidRPr="004D5DC6" w:rsidRDefault="00F67E86" w:rsidP="00F67E86">
      <w:pPr>
        <w:pStyle w:val="ListParagraph"/>
        <w:numPr>
          <w:ilvl w:val="0"/>
          <w:numId w:val="3"/>
        </w:numPr>
        <w:rPr>
          <w:rFonts w:ascii="Arial" w:hAnsi="Arial" w:cs="Arial"/>
          <w:sz w:val="22"/>
          <w:szCs w:val="22"/>
        </w:rPr>
      </w:pPr>
      <w:r w:rsidRPr="004D5DC6">
        <w:rPr>
          <w:rFonts w:ascii="Arial" w:hAnsi="Arial" w:cs="Arial"/>
          <w:sz w:val="22"/>
          <w:szCs w:val="22"/>
        </w:rPr>
        <w:t>approximately four additional Grade 3 or higher cases of anaemia; and</w:t>
      </w:r>
    </w:p>
    <w:p w:rsidR="00F67E86" w:rsidRPr="00E82815" w:rsidRDefault="00F67E86" w:rsidP="00E82815">
      <w:pPr>
        <w:pStyle w:val="ListParagraph"/>
        <w:numPr>
          <w:ilvl w:val="0"/>
          <w:numId w:val="3"/>
        </w:numPr>
        <w:rPr>
          <w:rFonts w:ascii="Arial" w:hAnsi="Arial" w:cs="Arial"/>
          <w:bCs/>
          <w:snapToGrid w:val="0"/>
          <w:sz w:val="22"/>
          <w:szCs w:val="22"/>
          <w:lang w:val="en-GB"/>
        </w:rPr>
      </w:pPr>
      <w:proofErr w:type="gramStart"/>
      <w:r w:rsidRPr="004D5DC6">
        <w:rPr>
          <w:rFonts w:ascii="Arial" w:hAnsi="Arial" w:cs="Arial"/>
          <w:sz w:val="22"/>
          <w:szCs w:val="22"/>
        </w:rPr>
        <w:t>approximately</w:t>
      </w:r>
      <w:proofErr w:type="gramEnd"/>
      <w:r w:rsidRPr="004D5DC6">
        <w:rPr>
          <w:rFonts w:ascii="Arial" w:hAnsi="Arial" w:cs="Arial"/>
          <w:sz w:val="22"/>
          <w:szCs w:val="22"/>
        </w:rPr>
        <w:t xml:space="preserve"> three additional Grade 3 or higher cases of neutropenia.</w:t>
      </w:r>
    </w:p>
    <w:p w:rsidR="00C26516" w:rsidRDefault="00C26516" w:rsidP="00E82815">
      <w:pPr>
        <w:rPr>
          <w:rFonts w:ascii="Arial" w:hAnsi="Arial" w:cs="Arial"/>
          <w:bCs/>
          <w:snapToGrid w:val="0"/>
          <w:sz w:val="22"/>
          <w:szCs w:val="22"/>
          <w:lang w:val="en-GB"/>
        </w:rPr>
      </w:pPr>
    </w:p>
    <w:p w:rsidR="00C26516" w:rsidRPr="00E82815" w:rsidRDefault="00C26516" w:rsidP="00F5403B">
      <w:pPr>
        <w:widowControl w:val="0"/>
        <w:numPr>
          <w:ilvl w:val="1"/>
          <w:numId w:val="11"/>
        </w:numPr>
        <w:contextualSpacing/>
        <w:rPr>
          <w:rFonts w:ascii="Arial" w:hAnsi="Arial" w:cs="Arial"/>
          <w:bCs/>
          <w:snapToGrid w:val="0"/>
          <w:sz w:val="22"/>
          <w:szCs w:val="22"/>
          <w:lang w:val="en-GB"/>
        </w:rPr>
      </w:pPr>
      <w:r w:rsidRPr="00B41936">
        <w:rPr>
          <w:rFonts w:ascii="Arial" w:hAnsi="Arial" w:cs="Arial"/>
          <w:bCs/>
          <w:snapToGrid w:val="0"/>
          <w:sz w:val="22"/>
          <w:szCs w:val="22"/>
          <w:lang w:val="en-GB"/>
        </w:rPr>
        <w:t>The PBAC noted the ESCs</w:t>
      </w:r>
      <w:r w:rsidR="00F767E5">
        <w:rPr>
          <w:rFonts w:ascii="Arial" w:hAnsi="Arial" w:cs="Arial"/>
          <w:bCs/>
          <w:snapToGrid w:val="0"/>
          <w:sz w:val="22"/>
          <w:szCs w:val="22"/>
          <w:lang w:val="en-GB"/>
        </w:rPr>
        <w:t>’</w:t>
      </w:r>
      <w:r w:rsidRPr="00B41936">
        <w:rPr>
          <w:rFonts w:ascii="Arial" w:hAnsi="Arial" w:cs="Arial"/>
          <w:bCs/>
          <w:snapToGrid w:val="0"/>
          <w:sz w:val="22"/>
          <w:szCs w:val="22"/>
          <w:lang w:val="en-GB"/>
        </w:rPr>
        <w:t xml:space="preserve"> concerns around the </w:t>
      </w:r>
      <w:r>
        <w:rPr>
          <w:rFonts w:ascii="Arial" w:hAnsi="Arial" w:cs="Arial"/>
          <w:bCs/>
          <w:snapToGrid w:val="0"/>
          <w:sz w:val="22"/>
          <w:szCs w:val="22"/>
          <w:lang w:val="en-GB"/>
        </w:rPr>
        <w:t>long</w:t>
      </w:r>
      <w:r w:rsidR="001604F0">
        <w:rPr>
          <w:rFonts w:ascii="Arial" w:hAnsi="Arial" w:cs="Arial"/>
          <w:bCs/>
          <w:snapToGrid w:val="0"/>
          <w:sz w:val="22"/>
          <w:szCs w:val="22"/>
          <w:lang w:val="en-GB"/>
        </w:rPr>
        <w:t>-</w:t>
      </w:r>
      <w:r>
        <w:rPr>
          <w:rFonts w:ascii="Arial" w:hAnsi="Arial" w:cs="Arial"/>
          <w:bCs/>
          <w:snapToGrid w:val="0"/>
          <w:sz w:val="22"/>
          <w:szCs w:val="22"/>
          <w:lang w:val="en-GB"/>
        </w:rPr>
        <w:t xml:space="preserve">term </w:t>
      </w:r>
      <w:r w:rsidRPr="00B41936">
        <w:rPr>
          <w:rFonts w:ascii="Arial" w:hAnsi="Arial" w:cs="Arial"/>
          <w:bCs/>
          <w:snapToGrid w:val="0"/>
          <w:sz w:val="22"/>
          <w:szCs w:val="22"/>
          <w:lang w:val="en-GB"/>
        </w:rPr>
        <w:t xml:space="preserve">safety of </w:t>
      </w:r>
      <w:proofErr w:type="spellStart"/>
      <w:r w:rsidRPr="00B41936">
        <w:rPr>
          <w:rFonts w:ascii="Arial" w:hAnsi="Arial" w:cs="Arial"/>
          <w:bCs/>
          <w:snapToGrid w:val="0"/>
          <w:sz w:val="22"/>
          <w:szCs w:val="22"/>
          <w:lang w:val="en-GB"/>
        </w:rPr>
        <w:t>olaparib</w:t>
      </w:r>
      <w:proofErr w:type="spellEnd"/>
      <w:r w:rsidRPr="00B41936">
        <w:rPr>
          <w:rFonts w:ascii="Arial" w:hAnsi="Arial" w:cs="Arial"/>
          <w:bCs/>
          <w:snapToGrid w:val="0"/>
          <w:sz w:val="22"/>
          <w:szCs w:val="22"/>
          <w:lang w:val="en-GB"/>
        </w:rPr>
        <w:t xml:space="preserve"> in the context of MDS and AML, however </w:t>
      </w:r>
      <w:r w:rsidR="00F767E5">
        <w:rPr>
          <w:rFonts w:ascii="Arial" w:hAnsi="Arial" w:cs="Arial"/>
          <w:bCs/>
          <w:snapToGrid w:val="0"/>
          <w:sz w:val="22"/>
          <w:szCs w:val="22"/>
          <w:lang w:val="en-GB"/>
        </w:rPr>
        <w:t xml:space="preserve">also accepted </w:t>
      </w:r>
      <w:r w:rsidRPr="00B41936">
        <w:rPr>
          <w:rFonts w:ascii="Arial" w:hAnsi="Arial" w:cs="Arial"/>
          <w:bCs/>
          <w:snapToGrid w:val="0"/>
          <w:sz w:val="22"/>
          <w:szCs w:val="22"/>
          <w:lang w:val="en-GB"/>
        </w:rPr>
        <w:t>the Pre-PBAC response’</w:t>
      </w:r>
      <w:r>
        <w:rPr>
          <w:rFonts w:ascii="Arial" w:hAnsi="Arial" w:cs="Arial"/>
          <w:bCs/>
          <w:snapToGrid w:val="0"/>
          <w:sz w:val="22"/>
          <w:szCs w:val="22"/>
          <w:lang w:val="en-GB"/>
        </w:rPr>
        <w:t>s argument</w:t>
      </w:r>
      <w:r w:rsidR="007D4EAC">
        <w:rPr>
          <w:rFonts w:ascii="Arial" w:hAnsi="Arial" w:cs="Arial"/>
          <w:bCs/>
          <w:snapToGrid w:val="0"/>
          <w:sz w:val="22"/>
          <w:szCs w:val="22"/>
          <w:lang w:val="en-GB"/>
        </w:rPr>
        <w:t xml:space="preserve"> (page 2) </w:t>
      </w:r>
      <w:r>
        <w:rPr>
          <w:rFonts w:ascii="Arial" w:hAnsi="Arial" w:cs="Arial"/>
          <w:bCs/>
          <w:snapToGrid w:val="0"/>
          <w:sz w:val="22"/>
          <w:szCs w:val="22"/>
          <w:lang w:val="en-GB"/>
        </w:rPr>
        <w:t xml:space="preserve">that </w:t>
      </w:r>
      <w:r w:rsidRPr="00B41936">
        <w:rPr>
          <w:rFonts w:ascii="Arial" w:hAnsi="Arial" w:cs="Arial"/>
          <w:sz w:val="22"/>
          <w:szCs w:val="22"/>
        </w:rPr>
        <w:t xml:space="preserve">MDS and AML are </w:t>
      </w:r>
      <w:r w:rsidR="00F767E5">
        <w:rPr>
          <w:rFonts w:ascii="Arial" w:hAnsi="Arial" w:cs="Arial"/>
          <w:sz w:val="22"/>
          <w:szCs w:val="22"/>
        </w:rPr>
        <w:t xml:space="preserve">also </w:t>
      </w:r>
      <w:r w:rsidRPr="00B41936">
        <w:rPr>
          <w:rFonts w:ascii="Arial" w:hAnsi="Arial" w:cs="Arial"/>
          <w:sz w:val="22"/>
          <w:szCs w:val="22"/>
        </w:rPr>
        <w:t xml:space="preserve">recognised side </w:t>
      </w:r>
      <w:r w:rsidRPr="00B41936">
        <w:rPr>
          <w:rFonts w:ascii="Arial" w:hAnsi="Arial" w:cs="Arial"/>
          <w:sz w:val="22"/>
          <w:szCs w:val="22"/>
        </w:rPr>
        <w:lastRenderedPageBreak/>
        <w:t>effects of conventional chemotherapy</w:t>
      </w:r>
      <w:r>
        <w:rPr>
          <w:rFonts w:ascii="Arial" w:hAnsi="Arial" w:cs="Arial"/>
          <w:sz w:val="22"/>
          <w:szCs w:val="22"/>
        </w:rPr>
        <w:t>,</w:t>
      </w:r>
      <w:r w:rsidRPr="00B41936">
        <w:rPr>
          <w:rFonts w:ascii="Arial" w:hAnsi="Arial" w:cs="Arial"/>
          <w:sz w:val="22"/>
          <w:szCs w:val="22"/>
        </w:rPr>
        <w:t xml:space="preserve"> </w:t>
      </w:r>
      <w:r w:rsidR="00F767E5">
        <w:rPr>
          <w:rFonts w:ascii="Arial" w:hAnsi="Arial" w:cs="Arial"/>
          <w:sz w:val="22"/>
          <w:szCs w:val="22"/>
        </w:rPr>
        <w:t>and noted</w:t>
      </w:r>
      <w:r>
        <w:rPr>
          <w:rFonts w:ascii="Arial" w:hAnsi="Arial" w:cs="Arial"/>
          <w:sz w:val="22"/>
          <w:szCs w:val="22"/>
        </w:rPr>
        <w:t xml:space="preserve"> </w:t>
      </w:r>
      <w:r w:rsidRPr="00B41936">
        <w:rPr>
          <w:rFonts w:ascii="Arial" w:hAnsi="Arial" w:cs="Arial"/>
          <w:sz w:val="22"/>
          <w:szCs w:val="22"/>
        </w:rPr>
        <w:t xml:space="preserve">that the reported incidence for ovarian cancer patients definitely known to have received </w:t>
      </w:r>
      <w:proofErr w:type="spellStart"/>
      <w:r w:rsidRPr="00B41936">
        <w:rPr>
          <w:rFonts w:ascii="Arial" w:hAnsi="Arial" w:cs="Arial"/>
          <w:sz w:val="22"/>
          <w:szCs w:val="22"/>
        </w:rPr>
        <w:t>olaparib</w:t>
      </w:r>
      <w:proofErr w:type="spellEnd"/>
      <w:r w:rsidRPr="00B41936">
        <w:rPr>
          <w:rFonts w:ascii="Arial" w:hAnsi="Arial" w:cs="Arial"/>
          <w:sz w:val="22"/>
          <w:szCs w:val="22"/>
        </w:rPr>
        <w:t xml:space="preserve"> was 0.78%, compared with 1.3% of ovarian cancer patients w</w:t>
      </w:r>
      <w:r>
        <w:rPr>
          <w:rFonts w:ascii="Arial" w:hAnsi="Arial" w:cs="Arial"/>
          <w:sz w:val="22"/>
          <w:szCs w:val="22"/>
        </w:rPr>
        <w:t>ho did not receive</w:t>
      </w:r>
      <w:r w:rsidR="00F767E5">
        <w:rPr>
          <w:rFonts w:ascii="Arial" w:hAnsi="Arial" w:cs="Arial"/>
          <w:sz w:val="22"/>
          <w:szCs w:val="22"/>
        </w:rPr>
        <w:t xml:space="preserve"> </w:t>
      </w:r>
      <w:proofErr w:type="spellStart"/>
      <w:r w:rsidR="00F767E5">
        <w:rPr>
          <w:rFonts w:ascii="Arial" w:hAnsi="Arial" w:cs="Arial"/>
          <w:sz w:val="22"/>
          <w:szCs w:val="22"/>
        </w:rPr>
        <w:t>olaparib</w:t>
      </w:r>
      <w:proofErr w:type="spellEnd"/>
      <w:r w:rsidR="00F767E5">
        <w:rPr>
          <w:rFonts w:ascii="Arial" w:hAnsi="Arial" w:cs="Arial"/>
          <w:sz w:val="22"/>
          <w:szCs w:val="22"/>
        </w:rPr>
        <w:t>.</w:t>
      </w:r>
      <w:r w:rsidR="001604F0">
        <w:rPr>
          <w:rFonts w:ascii="Arial" w:hAnsi="Arial" w:cs="Arial"/>
          <w:sz w:val="22"/>
          <w:szCs w:val="22"/>
        </w:rPr>
        <w:t xml:space="preserve"> The PBAC considered these concerns to be theoretically sound at this point in time and so should be the subject of standard post-marketing surveillance, but were not sufficient to impede support for subsidising </w:t>
      </w:r>
      <w:proofErr w:type="spellStart"/>
      <w:r w:rsidR="001604F0">
        <w:rPr>
          <w:rFonts w:ascii="Arial" w:hAnsi="Arial" w:cs="Arial"/>
          <w:sz w:val="22"/>
          <w:szCs w:val="22"/>
        </w:rPr>
        <w:t>olaparib</w:t>
      </w:r>
      <w:proofErr w:type="spellEnd"/>
      <w:r w:rsidR="007E102F">
        <w:rPr>
          <w:rFonts w:ascii="Arial" w:hAnsi="Arial" w:cs="Arial"/>
          <w:sz w:val="22"/>
          <w:szCs w:val="22"/>
        </w:rPr>
        <w:t xml:space="preserve"> as requested</w:t>
      </w:r>
      <w:r w:rsidR="001604F0">
        <w:rPr>
          <w:rFonts w:ascii="Arial" w:hAnsi="Arial" w:cs="Arial"/>
          <w:sz w:val="22"/>
          <w:szCs w:val="22"/>
        </w:rPr>
        <w:t>.</w:t>
      </w:r>
    </w:p>
    <w:p w:rsidR="00A868D4" w:rsidRPr="00E82815" w:rsidRDefault="00A868D4" w:rsidP="00F767E5">
      <w:pPr>
        <w:widowControl w:val="0"/>
        <w:contextualSpacing/>
        <w:rPr>
          <w:rFonts w:ascii="Arial" w:hAnsi="Arial" w:cs="Arial"/>
          <w:bCs/>
          <w:snapToGrid w:val="0"/>
          <w:sz w:val="22"/>
          <w:szCs w:val="22"/>
          <w:lang w:val="en-GB"/>
        </w:rPr>
      </w:pPr>
    </w:p>
    <w:p w:rsidR="00A868D4" w:rsidRPr="00E82815" w:rsidRDefault="00A868D4" w:rsidP="00F5403B">
      <w:pPr>
        <w:pStyle w:val="ListParagraph"/>
        <w:numPr>
          <w:ilvl w:val="1"/>
          <w:numId w:val="11"/>
        </w:numPr>
        <w:rPr>
          <w:rFonts w:ascii="Arial" w:hAnsi="Arial" w:cs="Arial"/>
          <w:bCs/>
          <w:snapToGrid w:val="0"/>
          <w:sz w:val="22"/>
          <w:szCs w:val="22"/>
          <w:lang w:val="en-GB"/>
        </w:rPr>
      </w:pPr>
      <w:r>
        <w:rPr>
          <w:rFonts w:ascii="Arial" w:hAnsi="Arial" w:cs="Arial"/>
          <w:sz w:val="22"/>
          <w:szCs w:val="22"/>
        </w:rPr>
        <w:t>The PBAC noted that</w:t>
      </w:r>
      <w:r w:rsidRPr="00C26516">
        <w:rPr>
          <w:rFonts w:ascii="Arial" w:hAnsi="Arial" w:cs="Arial"/>
          <w:sz w:val="22"/>
          <w:szCs w:val="22"/>
        </w:rPr>
        <w:t xml:space="preserve"> patients would be required to take eight capsules twice a day</w:t>
      </w:r>
      <w:r>
        <w:rPr>
          <w:rFonts w:ascii="Arial" w:hAnsi="Arial" w:cs="Arial"/>
          <w:sz w:val="22"/>
          <w:szCs w:val="22"/>
        </w:rPr>
        <w:t>, totalling 16 capsules per day and that t</w:t>
      </w:r>
      <w:r w:rsidRPr="00C26516">
        <w:rPr>
          <w:rFonts w:ascii="Arial" w:hAnsi="Arial" w:cs="Arial"/>
          <w:sz w:val="22"/>
          <w:szCs w:val="22"/>
        </w:rPr>
        <w:t>he ESCs</w:t>
      </w:r>
      <w:r>
        <w:rPr>
          <w:rFonts w:ascii="Arial" w:hAnsi="Arial" w:cs="Arial"/>
          <w:sz w:val="22"/>
          <w:szCs w:val="22"/>
        </w:rPr>
        <w:t xml:space="preserve"> considered</w:t>
      </w:r>
      <w:r w:rsidR="00CA5623">
        <w:rPr>
          <w:rFonts w:ascii="Arial" w:hAnsi="Arial" w:cs="Arial"/>
          <w:sz w:val="22"/>
          <w:szCs w:val="22"/>
        </w:rPr>
        <w:t xml:space="preserve"> </w:t>
      </w:r>
      <w:r w:rsidRPr="00C26516">
        <w:rPr>
          <w:rFonts w:ascii="Arial" w:hAnsi="Arial" w:cs="Arial"/>
          <w:sz w:val="22"/>
          <w:szCs w:val="22"/>
        </w:rPr>
        <w:t xml:space="preserve">this ‘pill burden’ would present an important quality use of medicines issue, particularly in the context of the gastrointestinal side effects associated with </w:t>
      </w:r>
      <w:proofErr w:type="spellStart"/>
      <w:r w:rsidRPr="00C26516">
        <w:rPr>
          <w:rFonts w:ascii="Arial" w:hAnsi="Arial" w:cs="Arial"/>
          <w:sz w:val="22"/>
          <w:szCs w:val="22"/>
        </w:rPr>
        <w:t>olaparib</w:t>
      </w:r>
      <w:proofErr w:type="spellEnd"/>
      <w:r w:rsidRPr="00C26516">
        <w:rPr>
          <w:rFonts w:ascii="Arial" w:hAnsi="Arial" w:cs="Arial"/>
          <w:sz w:val="22"/>
          <w:szCs w:val="22"/>
        </w:rPr>
        <w:t xml:space="preserve"> treatment.</w:t>
      </w:r>
      <w:r>
        <w:rPr>
          <w:rFonts w:ascii="Arial" w:hAnsi="Arial" w:cs="Arial"/>
          <w:sz w:val="22"/>
          <w:szCs w:val="22"/>
        </w:rPr>
        <w:t xml:space="preserve"> The PBAC, howeve</w:t>
      </w:r>
      <w:r w:rsidR="00CA5623">
        <w:rPr>
          <w:rFonts w:ascii="Arial" w:hAnsi="Arial" w:cs="Arial"/>
          <w:sz w:val="22"/>
          <w:szCs w:val="22"/>
        </w:rPr>
        <w:t>r, considered that in the context</w:t>
      </w:r>
      <w:r>
        <w:rPr>
          <w:rFonts w:ascii="Arial" w:hAnsi="Arial" w:cs="Arial"/>
          <w:sz w:val="22"/>
          <w:szCs w:val="22"/>
        </w:rPr>
        <w:t xml:space="preserve"> of the disease being t</w:t>
      </w:r>
      <w:r w:rsidR="00F767E5">
        <w:rPr>
          <w:rFonts w:ascii="Arial" w:hAnsi="Arial" w:cs="Arial"/>
          <w:sz w:val="22"/>
          <w:szCs w:val="22"/>
        </w:rPr>
        <w:t xml:space="preserve">reated, this was a </w:t>
      </w:r>
      <w:r w:rsidR="00C142DC">
        <w:rPr>
          <w:rFonts w:ascii="Arial" w:hAnsi="Arial" w:cs="Arial"/>
          <w:sz w:val="22"/>
          <w:szCs w:val="22"/>
        </w:rPr>
        <w:t>manageable</w:t>
      </w:r>
      <w:r w:rsidR="00F767E5">
        <w:rPr>
          <w:rFonts w:ascii="Arial" w:hAnsi="Arial" w:cs="Arial"/>
          <w:sz w:val="22"/>
          <w:szCs w:val="22"/>
        </w:rPr>
        <w:t xml:space="preserve"> issue.</w:t>
      </w:r>
    </w:p>
    <w:p w:rsidR="005E0C22" w:rsidRPr="00F67E86" w:rsidRDefault="005E0C22" w:rsidP="00E82815">
      <w:pPr>
        <w:widowControl w:val="0"/>
        <w:contextualSpacing/>
        <w:rPr>
          <w:rFonts w:ascii="Arial" w:hAnsi="Arial" w:cs="Arial"/>
          <w:bCs/>
          <w:snapToGrid w:val="0"/>
          <w:sz w:val="22"/>
          <w:szCs w:val="22"/>
          <w:lang w:val="en-GB"/>
        </w:rPr>
      </w:pPr>
    </w:p>
    <w:p w:rsidR="006B14DC" w:rsidRPr="006B14DC" w:rsidRDefault="00CA440C" w:rsidP="00762D92">
      <w:pPr>
        <w:widowControl w:val="0"/>
        <w:numPr>
          <w:ilvl w:val="1"/>
          <w:numId w:val="11"/>
        </w:numPr>
        <w:contextualSpacing/>
        <w:rPr>
          <w:rFonts w:ascii="Arial" w:hAnsi="Arial" w:cs="Arial"/>
          <w:bCs/>
          <w:snapToGrid w:val="0"/>
          <w:sz w:val="22"/>
          <w:szCs w:val="22"/>
          <w:lang w:val="en-GB"/>
        </w:rPr>
      </w:pPr>
      <w:r w:rsidRPr="00CA440C">
        <w:rPr>
          <w:rFonts w:ascii="Arial" w:hAnsi="Arial" w:cs="Arial"/>
          <w:bCs/>
          <w:snapToGrid w:val="0"/>
          <w:sz w:val="22"/>
          <w:szCs w:val="22"/>
          <w:lang w:val="en-GB"/>
        </w:rPr>
        <w:t xml:space="preserve">The PBAC </w:t>
      </w:r>
      <w:r w:rsidRPr="00BA3026">
        <w:rPr>
          <w:rFonts w:ascii="Arial" w:hAnsi="Arial" w:cs="Arial"/>
          <w:bCs/>
          <w:snapToGrid w:val="0"/>
          <w:sz w:val="22"/>
          <w:szCs w:val="22"/>
          <w:lang w:val="en-GB"/>
        </w:rPr>
        <w:t xml:space="preserve">noted that </w:t>
      </w:r>
      <w:r w:rsidRPr="00E82815">
        <w:rPr>
          <w:rFonts w:ascii="Arial" w:hAnsi="Arial" w:cs="Arial"/>
          <w:sz w:val="22"/>
          <w:szCs w:val="22"/>
        </w:rPr>
        <w:t xml:space="preserve">there was missing </w:t>
      </w:r>
      <w:r w:rsidRPr="00F767E5">
        <w:rPr>
          <w:rFonts w:ascii="Arial" w:hAnsi="Arial" w:cs="Arial"/>
          <w:i/>
          <w:sz w:val="22"/>
          <w:szCs w:val="22"/>
        </w:rPr>
        <w:t>BRCA</w:t>
      </w:r>
      <w:r w:rsidRPr="00E82815">
        <w:rPr>
          <w:rFonts w:ascii="Arial" w:hAnsi="Arial" w:cs="Arial"/>
          <w:sz w:val="22"/>
          <w:szCs w:val="22"/>
        </w:rPr>
        <w:t xml:space="preserve"> data for the </w:t>
      </w:r>
      <w:proofErr w:type="spellStart"/>
      <w:r w:rsidRPr="00F767E5">
        <w:rPr>
          <w:rFonts w:ascii="Arial" w:hAnsi="Arial" w:cs="Arial"/>
          <w:i/>
          <w:sz w:val="22"/>
          <w:szCs w:val="22"/>
        </w:rPr>
        <w:t>BRCA</w:t>
      </w:r>
      <w:r w:rsidRPr="00E82815">
        <w:rPr>
          <w:rFonts w:ascii="Arial" w:hAnsi="Arial" w:cs="Arial"/>
          <w:sz w:val="22"/>
          <w:szCs w:val="22"/>
        </w:rPr>
        <w:t>wt</w:t>
      </w:r>
      <w:proofErr w:type="spellEnd"/>
      <w:r w:rsidRPr="00E82815">
        <w:rPr>
          <w:rFonts w:ascii="Arial" w:hAnsi="Arial" w:cs="Arial"/>
          <w:sz w:val="22"/>
          <w:szCs w:val="22"/>
        </w:rPr>
        <w:t xml:space="preserve">/unknown subgroup. The PBAC noted the </w:t>
      </w:r>
      <w:r w:rsidR="007D4EAC">
        <w:rPr>
          <w:rFonts w:ascii="Arial" w:hAnsi="Arial" w:cs="Arial"/>
          <w:sz w:val="22"/>
          <w:szCs w:val="22"/>
        </w:rPr>
        <w:t>sponsor’s</w:t>
      </w:r>
      <w:r w:rsidRPr="00E82815">
        <w:rPr>
          <w:rFonts w:ascii="Arial" w:hAnsi="Arial" w:cs="Arial"/>
          <w:sz w:val="22"/>
          <w:szCs w:val="22"/>
        </w:rPr>
        <w:t xml:space="preserve"> argument that data was only missing for 11 out of 265 participants (4%), </w:t>
      </w:r>
      <w:r w:rsidR="00F767E5">
        <w:rPr>
          <w:rFonts w:ascii="Arial" w:hAnsi="Arial" w:cs="Arial"/>
          <w:sz w:val="22"/>
          <w:szCs w:val="22"/>
        </w:rPr>
        <w:t xml:space="preserve">and considered that this provided sufficient basis to assess the effectiveness of </w:t>
      </w:r>
      <w:proofErr w:type="spellStart"/>
      <w:r w:rsidR="00F767E5">
        <w:rPr>
          <w:rFonts w:ascii="Arial" w:hAnsi="Arial" w:cs="Arial"/>
          <w:sz w:val="22"/>
          <w:szCs w:val="22"/>
        </w:rPr>
        <w:t>olaparib</w:t>
      </w:r>
      <w:proofErr w:type="spellEnd"/>
      <w:r w:rsidR="00F767E5">
        <w:rPr>
          <w:rFonts w:ascii="Arial" w:hAnsi="Arial" w:cs="Arial"/>
          <w:sz w:val="22"/>
          <w:szCs w:val="22"/>
        </w:rPr>
        <w:t xml:space="preserve"> across the </w:t>
      </w:r>
      <w:r w:rsidR="00F767E5" w:rsidRPr="00F767E5">
        <w:rPr>
          <w:rFonts w:ascii="Arial" w:hAnsi="Arial" w:cs="Arial"/>
          <w:i/>
          <w:sz w:val="22"/>
          <w:szCs w:val="22"/>
        </w:rPr>
        <w:t>BRCA</w:t>
      </w:r>
      <w:r w:rsidR="00F767E5">
        <w:rPr>
          <w:rFonts w:ascii="Arial" w:hAnsi="Arial" w:cs="Arial"/>
          <w:sz w:val="22"/>
          <w:szCs w:val="22"/>
        </w:rPr>
        <w:t xml:space="preserve"> subgroups. H</w:t>
      </w:r>
      <w:r w:rsidRPr="00E82815">
        <w:rPr>
          <w:rFonts w:ascii="Arial" w:hAnsi="Arial" w:cs="Arial"/>
          <w:sz w:val="22"/>
          <w:szCs w:val="22"/>
        </w:rPr>
        <w:t>owever</w:t>
      </w:r>
      <w:r w:rsidR="00F767E5">
        <w:rPr>
          <w:rFonts w:ascii="Arial" w:hAnsi="Arial" w:cs="Arial"/>
          <w:sz w:val="22"/>
          <w:szCs w:val="22"/>
        </w:rPr>
        <w:t>, the PBAC also</w:t>
      </w:r>
      <w:r w:rsidRPr="00E82815">
        <w:rPr>
          <w:rFonts w:ascii="Arial" w:hAnsi="Arial" w:cs="Arial"/>
          <w:sz w:val="22"/>
          <w:szCs w:val="22"/>
        </w:rPr>
        <w:t xml:space="preserve"> agreed with the ESCs that 108 participants (41%) had either missing or unknown test results when broken down by type of testing (tumour or germline)</w:t>
      </w:r>
      <w:r w:rsidR="00F767E5">
        <w:rPr>
          <w:rFonts w:ascii="Arial" w:hAnsi="Arial" w:cs="Arial"/>
          <w:sz w:val="22"/>
          <w:szCs w:val="22"/>
        </w:rPr>
        <w:t xml:space="preserve"> and considered that this reduce</w:t>
      </w:r>
      <w:r w:rsidR="00B6397E">
        <w:rPr>
          <w:rFonts w:ascii="Arial" w:hAnsi="Arial" w:cs="Arial"/>
          <w:sz w:val="22"/>
          <w:szCs w:val="22"/>
        </w:rPr>
        <w:t>d</w:t>
      </w:r>
      <w:r w:rsidR="00F767E5">
        <w:rPr>
          <w:rFonts w:ascii="Arial" w:hAnsi="Arial" w:cs="Arial"/>
          <w:sz w:val="22"/>
          <w:szCs w:val="22"/>
        </w:rPr>
        <w:t xml:space="preserve"> confidence in the assessment of test performance</w:t>
      </w:r>
      <w:r w:rsidR="00F13097">
        <w:rPr>
          <w:rFonts w:ascii="Arial" w:hAnsi="Arial" w:cs="Arial"/>
          <w:sz w:val="22"/>
          <w:szCs w:val="22"/>
        </w:rPr>
        <w:t>,</w:t>
      </w:r>
      <w:r w:rsidR="001172B7">
        <w:rPr>
          <w:rFonts w:ascii="Arial" w:hAnsi="Arial" w:cs="Arial"/>
          <w:sz w:val="22"/>
          <w:szCs w:val="22"/>
        </w:rPr>
        <w:t xml:space="preserve"> particularly given that many of the </w:t>
      </w:r>
      <w:r w:rsidR="001172B7" w:rsidRPr="00F13097">
        <w:rPr>
          <w:rFonts w:ascii="Arial" w:hAnsi="Arial" w:cs="Arial"/>
          <w:i/>
          <w:sz w:val="22"/>
          <w:szCs w:val="22"/>
        </w:rPr>
        <w:t>BRCA</w:t>
      </w:r>
      <w:r w:rsidR="001172B7">
        <w:rPr>
          <w:rFonts w:ascii="Arial" w:hAnsi="Arial" w:cs="Arial"/>
          <w:sz w:val="22"/>
          <w:szCs w:val="22"/>
        </w:rPr>
        <w:t xml:space="preserve"> results were obtained after the completion of Study 19</w:t>
      </w:r>
      <w:r w:rsidR="008A1C03">
        <w:rPr>
          <w:rFonts w:ascii="Arial" w:hAnsi="Arial" w:cs="Arial"/>
          <w:sz w:val="22"/>
          <w:szCs w:val="22"/>
        </w:rPr>
        <w:t xml:space="preserve">. </w:t>
      </w:r>
      <w:r w:rsidR="001172B7">
        <w:rPr>
          <w:rFonts w:ascii="Arial" w:hAnsi="Arial" w:cs="Arial"/>
          <w:sz w:val="22"/>
          <w:szCs w:val="22"/>
        </w:rPr>
        <w:t xml:space="preserve">Furthermore, </w:t>
      </w:r>
      <w:r w:rsidR="00F13097">
        <w:rPr>
          <w:rFonts w:ascii="Arial" w:hAnsi="Arial" w:cs="Arial"/>
          <w:sz w:val="22"/>
          <w:szCs w:val="22"/>
        </w:rPr>
        <w:t xml:space="preserve">the </w:t>
      </w:r>
      <w:r w:rsidR="001172B7">
        <w:rPr>
          <w:rFonts w:ascii="Arial" w:hAnsi="Arial" w:cs="Arial"/>
          <w:sz w:val="22"/>
          <w:szCs w:val="22"/>
        </w:rPr>
        <w:t xml:space="preserve">PBAC noted that the </w:t>
      </w:r>
      <w:r w:rsidR="001172B7" w:rsidRPr="00F13097">
        <w:rPr>
          <w:rFonts w:ascii="Arial" w:hAnsi="Arial" w:cs="Arial"/>
          <w:i/>
          <w:sz w:val="22"/>
          <w:szCs w:val="22"/>
        </w:rPr>
        <w:t>BRCA</w:t>
      </w:r>
      <w:r w:rsidR="001172B7">
        <w:rPr>
          <w:rFonts w:ascii="Arial" w:hAnsi="Arial" w:cs="Arial"/>
          <w:sz w:val="22"/>
          <w:szCs w:val="22"/>
        </w:rPr>
        <w:t xml:space="preserve"> mutation status was not determined in a </w:t>
      </w:r>
      <w:r w:rsidR="004C0AE5">
        <w:rPr>
          <w:rFonts w:ascii="Arial" w:hAnsi="Arial" w:cs="Arial"/>
          <w:sz w:val="22"/>
          <w:szCs w:val="22"/>
        </w:rPr>
        <w:t>consistent</w:t>
      </w:r>
      <w:r w:rsidR="001172B7">
        <w:rPr>
          <w:rFonts w:ascii="Arial" w:hAnsi="Arial" w:cs="Arial"/>
          <w:sz w:val="22"/>
          <w:szCs w:val="22"/>
        </w:rPr>
        <w:t xml:space="preserve"> manner</w:t>
      </w:r>
      <w:r w:rsidR="004C0AE5">
        <w:rPr>
          <w:rFonts w:ascii="Arial" w:hAnsi="Arial" w:cs="Arial"/>
          <w:sz w:val="22"/>
          <w:szCs w:val="22"/>
        </w:rPr>
        <w:t xml:space="preserve"> for all cases</w:t>
      </w:r>
      <w:r w:rsidR="001172B7">
        <w:rPr>
          <w:rFonts w:ascii="Arial" w:hAnsi="Arial" w:cs="Arial"/>
          <w:sz w:val="22"/>
          <w:szCs w:val="22"/>
        </w:rPr>
        <w:t xml:space="preserve">. Specifically, </w:t>
      </w:r>
      <w:r w:rsidR="008A1C03" w:rsidRPr="00F13097">
        <w:rPr>
          <w:rFonts w:ascii="Arial" w:hAnsi="Arial" w:cs="Arial"/>
          <w:i/>
          <w:sz w:val="22"/>
          <w:szCs w:val="22"/>
        </w:rPr>
        <w:t>BRCA</w:t>
      </w:r>
      <w:r w:rsidR="008A1C03">
        <w:rPr>
          <w:rFonts w:ascii="Arial" w:hAnsi="Arial" w:cs="Arial"/>
          <w:sz w:val="22"/>
          <w:szCs w:val="22"/>
        </w:rPr>
        <w:t xml:space="preserve"> mutant status was compiled retrospectively using </w:t>
      </w:r>
      <w:r w:rsidR="001172B7">
        <w:rPr>
          <w:rFonts w:ascii="Arial" w:hAnsi="Arial" w:cs="Arial"/>
          <w:sz w:val="22"/>
          <w:szCs w:val="22"/>
        </w:rPr>
        <w:t>either/</w:t>
      </w:r>
      <w:r w:rsidR="004C0AE5">
        <w:rPr>
          <w:rFonts w:ascii="Arial" w:hAnsi="Arial" w:cs="Arial"/>
          <w:sz w:val="22"/>
          <w:szCs w:val="22"/>
        </w:rPr>
        <w:t>and</w:t>
      </w:r>
      <w:r w:rsidR="001172B7">
        <w:rPr>
          <w:rFonts w:ascii="Arial" w:hAnsi="Arial" w:cs="Arial"/>
          <w:sz w:val="22"/>
          <w:szCs w:val="22"/>
        </w:rPr>
        <w:t xml:space="preserve"> a) </w:t>
      </w:r>
      <w:r w:rsidR="008A1C03">
        <w:rPr>
          <w:rFonts w:ascii="Arial" w:hAnsi="Arial" w:cs="Arial"/>
          <w:sz w:val="22"/>
          <w:szCs w:val="22"/>
        </w:rPr>
        <w:t xml:space="preserve">local case reports </w:t>
      </w:r>
      <w:r w:rsidR="001172B7">
        <w:rPr>
          <w:rFonts w:ascii="Arial" w:hAnsi="Arial" w:cs="Arial"/>
          <w:sz w:val="22"/>
          <w:szCs w:val="22"/>
        </w:rPr>
        <w:t>of</w:t>
      </w:r>
      <w:r w:rsidR="008A1C03">
        <w:rPr>
          <w:rFonts w:ascii="Arial" w:hAnsi="Arial" w:cs="Arial"/>
          <w:sz w:val="22"/>
          <w:szCs w:val="22"/>
        </w:rPr>
        <w:t xml:space="preserve"> germline status</w:t>
      </w:r>
      <w:r w:rsidR="001172B7">
        <w:rPr>
          <w:rFonts w:ascii="Arial" w:hAnsi="Arial" w:cs="Arial"/>
          <w:sz w:val="22"/>
          <w:szCs w:val="22"/>
        </w:rPr>
        <w:t xml:space="preserve"> (method not reported)</w:t>
      </w:r>
      <w:r w:rsidR="008A1C03">
        <w:rPr>
          <w:rFonts w:ascii="Arial" w:hAnsi="Arial" w:cs="Arial"/>
          <w:sz w:val="22"/>
          <w:szCs w:val="22"/>
        </w:rPr>
        <w:t xml:space="preserve">, </w:t>
      </w:r>
      <w:r w:rsidR="001172B7">
        <w:rPr>
          <w:rFonts w:ascii="Arial" w:hAnsi="Arial" w:cs="Arial"/>
          <w:sz w:val="22"/>
          <w:szCs w:val="22"/>
        </w:rPr>
        <w:t xml:space="preserve">b) germline </w:t>
      </w:r>
      <w:r w:rsidR="008A1C03">
        <w:rPr>
          <w:rFonts w:ascii="Arial" w:hAnsi="Arial" w:cs="Arial"/>
          <w:sz w:val="22"/>
          <w:szCs w:val="22"/>
        </w:rPr>
        <w:t xml:space="preserve">testing </w:t>
      </w:r>
      <w:r w:rsidR="001172B7">
        <w:rPr>
          <w:rFonts w:ascii="Arial" w:hAnsi="Arial" w:cs="Arial"/>
          <w:sz w:val="22"/>
          <w:szCs w:val="22"/>
        </w:rPr>
        <w:t xml:space="preserve">(Myriad genetics Integrated </w:t>
      </w:r>
      <w:proofErr w:type="spellStart"/>
      <w:r w:rsidR="001172B7">
        <w:rPr>
          <w:rFonts w:ascii="Arial" w:hAnsi="Arial" w:cs="Arial"/>
          <w:sz w:val="22"/>
          <w:szCs w:val="22"/>
        </w:rPr>
        <w:t>BRCAanalysis</w:t>
      </w:r>
      <w:proofErr w:type="spellEnd"/>
      <w:r w:rsidR="001172B7">
        <w:rPr>
          <w:rFonts w:ascii="Arial" w:hAnsi="Arial" w:cs="Arial"/>
          <w:sz w:val="22"/>
          <w:szCs w:val="22"/>
        </w:rPr>
        <w:t xml:space="preserve"> assay)</w:t>
      </w:r>
      <w:r w:rsidR="004C0AE5">
        <w:rPr>
          <w:rFonts w:ascii="Arial" w:hAnsi="Arial" w:cs="Arial"/>
          <w:sz w:val="22"/>
          <w:szCs w:val="22"/>
        </w:rPr>
        <w:t>,</w:t>
      </w:r>
      <w:r w:rsidR="001172B7">
        <w:rPr>
          <w:rFonts w:ascii="Arial" w:hAnsi="Arial" w:cs="Arial"/>
          <w:sz w:val="22"/>
          <w:szCs w:val="22"/>
        </w:rPr>
        <w:t xml:space="preserve"> c) tumour testing (FFEPE Foundation medicine and </w:t>
      </w:r>
      <w:proofErr w:type="spellStart"/>
      <w:r w:rsidR="001172B7">
        <w:rPr>
          <w:rFonts w:ascii="Arial" w:hAnsi="Arial" w:cs="Arial"/>
          <w:sz w:val="22"/>
          <w:szCs w:val="22"/>
        </w:rPr>
        <w:t>Illumina</w:t>
      </w:r>
      <w:proofErr w:type="spellEnd"/>
      <w:r w:rsidR="001172B7">
        <w:rPr>
          <w:rFonts w:ascii="Arial" w:hAnsi="Arial" w:cs="Arial"/>
          <w:sz w:val="22"/>
          <w:szCs w:val="22"/>
        </w:rPr>
        <w:t xml:space="preserve"> </w:t>
      </w:r>
      <w:proofErr w:type="spellStart"/>
      <w:r w:rsidR="001172B7">
        <w:rPr>
          <w:rFonts w:ascii="Arial" w:hAnsi="Arial" w:cs="Arial"/>
          <w:sz w:val="22"/>
          <w:szCs w:val="22"/>
        </w:rPr>
        <w:t>HiSeq</w:t>
      </w:r>
      <w:proofErr w:type="spellEnd"/>
      <w:r w:rsidR="001172B7">
        <w:rPr>
          <w:rFonts w:ascii="Arial" w:hAnsi="Arial" w:cs="Arial"/>
          <w:sz w:val="22"/>
          <w:szCs w:val="22"/>
        </w:rPr>
        <w:t xml:space="preserve">). Overall 70% (96/136) patients were considered </w:t>
      </w:r>
      <w:proofErr w:type="spellStart"/>
      <w:r w:rsidR="001172B7" w:rsidRPr="00F13097">
        <w:rPr>
          <w:rFonts w:ascii="Arial" w:hAnsi="Arial" w:cs="Arial"/>
          <w:i/>
          <w:sz w:val="22"/>
          <w:szCs w:val="22"/>
        </w:rPr>
        <w:t>BRCA</w:t>
      </w:r>
      <w:r w:rsidR="001172B7">
        <w:rPr>
          <w:rFonts w:ascii="Arial" w:hAnsi="Arial" w:cs="Arial"/>
          <w:sz w:val="22"/>
          <w:szCs w:val="22"/>
        </w:rPr>
        <w:t>m</w:t>
      </w:r>
      <w:proofErr w:type="spellEnd"/>
      <w:r w:rsidR="001172B7">
        <w:rPr>
          <w:rFonts w:ascii="Arial" w:hAnsi="Arial" w:cs="Arial"/>
          <w:sz w:val="22"/>
          <w:szCs w:val="22"/>
        </w:rPr>
        <w:t xml:space="preserve"> on the basis of a germline test result and a further 22 individuals (22/136, 16%) who did not have germline DNA available were reported as </w:t>
      </w:r>
      <w:proofErr w:type="spellStart"/>
      <w:r w:rsidR="001172B7" w:rsidRPr="00F13097">
        <w:rPr>
          <w:rFonts w:ascii="Arial" w:hAnsi="Arial" w:cs="Arial"/>
          <w:i/>
          <w:sz w:val="22"/>
          <w:szCs w:val="22"/>
        </w:rPr>
        <w:t>BRCA</w:t>
      </w:r>
      <w:r w:rsidR="001172B7">
        <w:rPr>
          <w:rFonts w:ascii="Arial" w:hAnsi="Arial" w:cs="Arial"/>
          <w:sz w:val="22"/>
          <w:szCs w:val="22"/>
        </w:rPr>
        <w:t>m</w:t>
      </w:r>
      <w:proofErr w:type="spellEnd"/>
      <w:r w:rsidR="001172B7">
        <w:rPr>
          <w:rFonts w:ascii="Arial" w:hAnsi="Arial" w:cs="Arial"/>
          <w:sz w:val="22"/>
          <w:szCs w:val="22"/>
        </w:rPr>
        <w:t xml:space="preserve"> on the basis of a tumour test result. </w:t>
      </w:r>
      <w:r w:rsidR="004C0AE5">
        <w:rPr>
          <w:rFonts w:ascii="Arial" w:hAnsi="Arial" w:cs="Arial"/>
          <w:sz w:val="22"/>
          <w:szCs w:val="22"/>
        </w:rPr>
        <w:t xml:space="preserve">The final 18 additional </w:t>
      </w:r>
      <w:proofErr w:type="spellStart"/>
      <w:r w:rsidR="004C0AE5" w:rsidRPr="00F13097">
        <w:rPr>
          <w:rFonts w:ascii="Arial" w:hAnsi="Arial" w:cs="Arial"/>
          <w:i/>
          <w:sz w:val="22"/>
          <w:szCs w:val="22"/>
        </w:rPr>
        <w:t>BRCA</w:t>
      </w:r>
      <w:r w:rsidR="004C0AE5">
        <w:rPr>
          <w:rFonts w:ascii="Arial" w:hAnsi="Arial" w:cs="Arial"/>
          <w:sz w:val="22"/>
          <w:szCs w:val="22"/>
        </w:rPr>
        <w:t>m</w:t>
      </w:r>
      <w:proofErr w:type="spellEnd"/>
      <w:r w:rsidR="004C0AE5">
        <w:rPr>
          <w:rFonts w:ascii="Arial" w:hAnsi="Arial" w:cs="Arial"/>
          <w:sz w:val="22"/>
          <w:szCs w:val="22"/>
        </w:rPr>
        <w:t xml:space="preserve"> cases were identified from a positive tumour test and a negative germline screen. No data was presented to explain whether the “false negative” germline test results in these 18 individuals occurred because of germline testing issues or were truly reflective of somatic mutations. </w:t>
      </w:r>
      <w:r w:rsidR="00F13097">
        <w:rPr>
          <w:rFonts w:ascii="Arial" w:hAnsi="Arial" w:cs="Arial"/>
          <w:sz w:val="22"/>
          <w:szCs w:val="22"/>
        </w:rPr>
        <w:t xml:space="preserve">The </w:t>
      </w:r>
      <w:r w:rsidR="001172B7">
        <w:rPr>
          <w:rFonts w:ascii="Arial" w:hAnsi="Arial" w:cs="Arial"/>
          <w:sz w:val="22"/>
          <w:szCs w:val="22"/>
        </w:rPr>
        <w:t>PBAC considered that</w:t>
      </w:r>
      <w:r w:rsidR="00F13097">
        <w:rPr>
          <w:rFonts w:ascii="Arial" w:hAnsi="Arial" w:cs="Arial"/>
          <w:sz w:val="22"/>
          <w:szCs w:val="22"/>
        </w:rPr>
        <w:t>,</w:t>
      </w:r>
      <w:r w:rsidR="001172B7">
        <w:rPr>
          <w:rFonts w:ascii="Arial" w:hAnsi="Arial" w:cs="Arial"/>
          <w:sz w:val="22"/>
          <w:szCs w:val="22"/>
        </w:rPr>
        <w:t xml:space="preserve"> in clinical practice</w:t>
      </w:r>
      <w:r w:rsidR="00F13097">
        <w:rPr>
          <w:rFonts w:ascii="Arial" w:hAnsi="Arial" w:cs="Arial"/>
          <w:sz w:val="22"/>
          <w:szCs w:val="22"/>
        </w:rPr>
        <w:t>,</w:t>
      </w:r>
      <w:r w:rsidR="001172B7">
        <w:rPr>
          <w:rFonts w:ascii="Arial" w:hAnsi="Arial" w:cs="Arial"/>
          <w:sz w:val="22"/>
          <w:szCs w:val="22"/>
        </w:rPr>
        <w:t xml:space="preserve"> germline DNA would always be available for testing.</w:t>
      </w:r>
      <w:r w:rsidR="004C0AE5">
        <w:rPr>
          <w:rFonts w:ascii="Arial" w:hAnsi="Arial" w:cs="Arial"/>
          <w:sz w:val="22"/>
          <w:szCs w:val="22"/>
        </w:rPr>
        <w:t xml:space="preserve"> </w:t>
      </w:r>
      <w:r w:rsidR="00F13097">
        <w:rPr>
          <w:rFonts w:ascii="Arial" w:hAnsi="Arial" w:cs="Arial"/>
          <w:sz w:val="22"/>
          <w:szCs w:val="22"/>
        </w:rPr>
        <w:t xml:space="preserve">The </w:t>
      </w:r>
      <w:r w:rsidR="004C0AE5">
        <w:rPr>
          <w:rFonts w:ascii="Arial" w:hAnsi="Arial" w:cs="Arial"/>
          <w:sz w:val="22"/>
          <w:szCs w:val="22"/>
        </w:rPr>
        <w:t>PBAC also noted that</w:t>
      </w:r>
      <w:r w:rsidR="00F13097">
        <w:rPr>
          <w:rFonts w:ascii="Arial" w:hAnsi="Arial" w:cs="Arial"/>
          <w:sz w:val="22"/>
          <w:szCs w:val="22"/>
        </w:rPr>
        <w:t>,</w:t>
      </w:r>
      <w:r w:rsidR="00F767E5">
        <w:rPr>
          <w:rFonts w:ascii="Arial" w:hAnsi="Arial" w:cs="Arial"/>
          <w:sz w:val="22"/>
          <w:szCs w:val="22"/>
        </w:rPr>
        <w:t xml:space="preserve"> </w:t>
      </w:r>
      <w:r w:rsidR="004C0AE5">
        <w:rPr>
          <w:rFonts w:ascii="Arial" w:hAnsi="Arial" w:cs="Arial"/>
          <w:sz w:val="22"/>
          <w:szCs w:val="22"/>
        </w:rPr>
        <w:t xml:space="preserve">in contrast to germline </w:t>
      </w:r>
      <w:r w:rsidR="004C0AE5" w:rsidRPr="00CF764E">
        <w:rPr>
          <w:rFonts w:ascii="Arial" w:hAnsi="Arial" w:cs="Arial"/>
          <w:i/>
          <w:sz w:val="22"/>
          <w:szCs w:val="22"/>
        </w:rPr>
        <w:t>BRCA</w:t>
      </w:r>
      <w:r w:rsidR="004C0AE5">
        <w:rPr>
          <w:rFonts w:ascii="Arial" w:hAnsi="Arial" w:cs="Arial"/>
          <w:sz w:val="22"/>
          <w:szCs w:val="22"/>
        </w:rPr>
        <w:t xml:space="preserve"> testing, </w:t>
      </w:r>
      <w:r w:rsidR="00F767E5" w:rsidRPr="00F767E5">
        <w:rPr>
          <w:rFonts w:ascii="Arial" w:hAnsi="Arial" w:cs="Arial"/>
          <w:i/>
          <w:sz w:val="22"/>
          <w:szCs w:val="22"/>
        </w:rPr>
        <w:t>BRCA</w:t>
      </w:r>
      <w:r w:rsidR="00F767E5">
        <w:rPr>
          <w:rFonts w:ascii="Arial" w:hAnsi="Arial" w:cs="Arial"/>
          <w:sz w:val="22"/>
          <w:szCs w:val="22"/>
        </w:rPr>
        <w:t xml:space="preserve"> </w:t>
      </w:r>
      <w:r w:rsidR="004C0AE5">
        <w:rPr>
          <w:rFonts w:ascii="Arial" w:hAnsi="Arial" w:cs="Arial"/>
          <w:sz w:val="22"/>
          <w:szCs w:val="22"/>
        </w:rPr>
        <w:t>testing of</w:t>
      </w:r>
      <w:r w:rsidR="00F767E5">
        <w:rPr>
          <w:rFonts w:ascii="Arial" w:hAnsi="Arial" w:cs="Arial"/>
          <w:sz w:val="22"/>
          <w:szCs w:val="22"/>
        </w:rPr>
        <w:t xml:space="preserve"> tumour</w:t>
      </w:r>
      <w:r w:rsidR="00C142DC">
        <w:rPr>
          <w:rFonts w:ascii="Arial" w:hAnsi="Arial" w:cs="Arial"/>
          <w:sz w:val="22"/>
          <w:szCs w:val="22"/>
        </w:rPr>
        <w:t xml:space="preserve"> </w:t>
      </w:r>
      <w:r w:rsidR="004C0AE5">
        <w:rPr>
          <w:rFonts w:ascii="Arial" w:hAnsi="Arial" w:cs="Arial"/>
          <w:sz w:val="22"/>
          <w:szCs w:val="22"/>
        </w:rPr>
        <w:t xml:space="preserve">tissue is not standardised in </w:t>
      </w:r>
      <w:r w:rsidR="00C142DC">
        <w:rPr>
          <w:rFonts w:ascii="Arial" w:hAnsi="Arial" w:cs="Arial"/>
          <w:sz w:val="22"/>
          <w:szCs w:val="22"/>
        </w:rPr>
        <w:t>pathology practice</w:t>
      </w:r>
      <w:r w:rsidR="004C0AE5">
        <w:rPr>
          <w:rFonts w:ascii="Arial" w:hAnsi="Arial" w:cs="Arial"/>
          <w:sz w:val="22"/>
          <w:szCs w:val="22"/>
        </w:rPr>
        <w:t xml:space="preserve">. PBAC referred further commentary on this matter to </w:t>
      </w:r>
      <w:r w:rsidR="00EF1D61">
        <w:rPr>
          <w:rFonts w:ascii="Arial" w:hAnsi="Arial" w:cs="Arial"/>
          <w:sz w:val="22"/>
          <w:szCs w:val="22"/>
        </w:rPr>
        <w:t xml:space="preserve">the </w:t>
      </w:r>
      <w:r w:rsidR="00EF1D61">
        <w:rPr>
          <w:rFonts w:ascii="Arial" w:hAnsi="Arial" w:cs="Arial"/>
          <w:bCs/>
          <w:snapToGrid w:val="0"/>
          <w:sz w:val="22"/>
          <w:szCs w:val="22"/>
          <w:lang w:val="en-GB"/>
        </w:rPr>
        <w:t>Medical Services Advisory Committee (</w:t>
      </w:r>
      <w:r w:rsidR="004C0AE5">
        <w:rPr>
          <w:rFonts w:ascii="Arial" w:hAnsi="Arial" w:cs="Arial"/>
          <w:sz w:val="22"/>
          <w:szCs w:val="22"/>
        </w:rPr>
        <w:t>MSAC</w:t>
      </w:r>
      <w:r w:rsidR="00EF1D61">
        <w:rPr>
          <w:rFonts w:ascii="Arial" w:hAnsi="Arial" w:cs="Arial"/>
          <w:sz w:val="22"/>
          <w:szCs w:val="22"/>
        </w:rPr>
        <w:t>)</w:t>
      </w:r>
      <w:r w:rsidR="004C0AE5">
        <w:rPr>
          <w:rFonts w:ascii="Arial" w:hAnsi="Arial" w:cs="Arial"/>
          <w:sz w:val="22"/>
          <w:szCs w:val="22"/>
        </w:rPr>
        <w:t>.</w:t>
      </w:r>
    </w:p>
    <w:p w:rsidR="006B14DC" w:rsidRPr="006B14DC" w:rsidRDefault="006B14DC" w:rsidP="006B14DC">
      <w:pPr>
        <w:rPr>
          <w:rFonts w:ascii="Arial" w:hAnsi="Arial" w:cs="Arial"/>
          <w:sz w:val="22"/>
          <w:szCs w:val="22"/>
        </w:rPr>
      </w:pPr>
    </w:p>
    <w:p w:rsidR="005E0C22" w:rsidRPr="00E82815" w:rsidRDefault="00663460" w:rsidP="00762D92">
      <w:pPr>
        <w:widowControl w:val="0"/>
        <w:numPr>
          <w:ilvl w:val="1"/>
          <w:numId w:val="11"/>
        </w:numPr>
        <w:contextualSpacing/>
        <w:rPr>
          <w:rFonts w:ascii="Arial" w:hAnsi="Arial" w:cs="Arial"/>
          <w:bCs/>
          <w:snapToGrid w:val="0"/>
          <w:sz w:val="22"/>
          <w:szCs w:val="22"/>
          <w:lang w:val="en-GB"/>
        </w:rPr>
      </w:pPr>
      <w:r>
        <w:rPr>
          <w:rFonts w:ascii="Arial" w:hAnsi="Arial" w:cs="Arial"/>
          <w:sz w:val="22"/>
          <w:szCs w:val="22"/>
        </w:rPr>
        <w:t xml:space="preserve">The PBAC </w:t>
      </w:r>
      <w:r w:rsidR="00CA440C" w:rsidRPr="00E82815">
        <w:rPr>
          <w:rFonts w:ascii="Arial" w:hAnsi="Arial" w:cs="Arial"/>
          <w:sz w:val="22"/>
          <w:szCs w:val="22"/>
        </w:rPr>
        <w:t xml:space="preserve">was </w:t>
      </w:r>
      <w:r w:rsidR="006B14DC">
        <w:rPr>
          <w:rFonts w:ascii="Arial" w:hAnsi="Arial" w:cs="Arial"/>
          <w:sz w:val="22"/>
          <w:szCs w:val="22"/>
        </w:rPr>
        <w:t xml:space="preserve">also </w:t>
      </w:r>
      <w:r w:rsidR="00CA440C" w:rsidRPr="00E82815">
        <w:rPr>
          <w:rFonts w:ascii="Arial" w:hAnsi="Arial" w:cs="Arial"/>
          <w:sz w:val="22"/>
          <w:szCs w:val="22"/>
        </w:rPr>
        <w:t xml:space="preserve">concerned </w:t>
      </w:r>
      <w:r w:rsidR="007B6CE5">
        <w:rPr>
          <w:rFonts w:ascii="Arial" w:hAnsi="Arial" w:cs="Arial"/>
          <w:sz w:val="22"/>
          <w:szCs w:val="22"/>
        </w:rPr>
        <w:t xml:space="preserve">about </w:t>
      </w:r>
      <w:r w:rsidR="00B6397E" w:rsidRPr="00B6397E">
        <w:rPr>
          <w:rFonts w:ascii="Arial" w:hAnsi="Arial" w:cs="Arial"/>
          <w:i/>
          <w:sz w:val="22"/>
          <w:szCs w:val="22"/>
        </w:rPr>
        <w:t>BRCA</w:t>
      </w:r>
      <w:r w:rsidR="00B6397E">
        <w:rPr>
          <w:rFonts w:ascii="Arial" w:hAnsi="Arial" w:cs="Arial"/>
          <w:sz w:val="22"/>
          <w:szCs w:val="22"/>
        </w:rPr>
        <w:t xml:space="preserve"> mutation </w:t>
      </w:r>
      <w:r w:rsidR="007B6CE5">
        <w:rPr>
          <w:rFonts w:ascii="Arial" w:hAnsi="Arial" w:cs="Arial"/>
          <w:sz w:val="22"/>
          <w:szCs w:val="22"/>
        </w:rPr>
        <w:t>va</w:t>
      </w:r>
      <w:r w:rsidR="004C5615">
        <w:rPr>
          <w:rFonts w:ascii="Arial" w:hAnsi="Arial" w:cs="Arial"/>
          <w:sz w:val="22"/>
          <w:szCs w:val="22"/>
        </w:rPr>
        <w:t>riants of unknown significance which</w:t>
      </w:r>
      <w:r w:rsidR="00B663F8">
        <w:rPr>
          <w:rFonts w:ascii="Arial" w:hAnsi="Arial" w:cs="Arial"/>
          <w:sz w:val="22"/>
          <w:szCs w:val="22"/>
        </w:rPr>
        <w:t xml:space="preserve"> were assigned “wild-type” status for the purposes of Study 19. </w:t>
      </w:r>
      <w:r w:rsidR="004C0AE5">
        <w:rPr>
          <w:rFonts w:ascii="Arial" w:hAnsi="Arial" w:cs="Arial"/>
          <w:sz w:val="22"/>
          <w:szCs w:val="22"/>
        </w:rPr>
        <w:t>If</w:t>
      </w:r>
      <w:r w:rsidR="00B663F8">
        <w:rPr>
          <w:rFonts w:ascii="Arial" w:hAnsi="Arial" w:cs="Arial"/>
          <w:sz w:val="22"/>
          <w:szCs w:val="22"/>
        </w:rPr>
        <w:t xml:space="preserve"> these mutations are </w:t>
      </w:r>
      <w:r w:rsidR="004C5615">
        <w:rPr>
          <w:rFonts w:ascii="Arial" w:hAnsi="Arial" w:cs="Arial"/>
          <w:sz w:val="22"/>
          <w:szCs w:val="22"/>
        </w:rPr>
        <w:t>interpreted</w:t>
      </w:r>
      <w:r w:rsidR="00B663F8">
        <w:rPr>
          <w:rFonts w:ascii="Arial" w:hAnsi="Arial" w:cs="Arial"/>
          <w:sz w:val="22"/>
          <w:szCs w:val="22"/>
        </w:rPr>
        <w:t xml:space="preserve"> </w:t>
      </w:r>
      <w:r w:rsidR="004C0AE5">
        <w:rPr>
          <w:rFonts w:ascii="Arial" w:hAnsi="Arial" w:cs="Arial"/>
          <w:sz w:val="22"/>
          <w:szCs w:val="22"/>
        </w:rPr>
        <w:t xml:space="preserve">as pathogenic </w:t>
      </w:r>
      <w:r w:rsidR="00B663F8">
        <w:rPr>
          <w:rFonts w:ascii="Arial" w:hAnsi="Arial" w:cs="Arial"/>
          <w:sz w:val="22"/>
          <w:szCs w:val="22"/>
        </w:rPr>
        <w:t>in Australian practice</w:t>
      </w:r>
      <w:r w:rsidR="00C26516">
        <w:rPr>
          <w:rFonts w:ascii="Arial" w:hAnsi="Arial" w:cs="Arial"/>
          <w:sz w:val="22"/>
          <w:szCs w:val="22"/>
        </w:rPr>
        <w:t xml:space="preserve">, </w:t>
      </w:r>
      <w:r w:rsidR="004C5615">
        <w:rPr>
          <w:rFonts w:ascii="Arial" w:hAnsi="Arial" w:cs="Arial"/>
          <w:sz w:val="22"/>
          <w:szCs w:val="22"/>
        </w:rPr>
        <w:t>inappropriate treatment decisions</w:t>
      </w:r>
      <w:r w:rsidR="004C0AE5">
        <w:rPr>
          <w:rFonts w:ascii="Arial" w:hAnsi="Arial" w:cs="Arial"/>
          <w:sz w:val="22"/>
          <w:szCs w:val="22"/>
        </w:rPr>
        <w:t xml:space="preserve"> will be made</w:t>
      </w:r>
      <w:r w:rsidR="004C5615">
        <w:rPr>
          <w:rFonts w:ascii="Arial" w:hAnsi="Arial" w:cs="Arial"/>
          <w:sz w:val="22"/>
          <w:szCs w:val="22"/>
        </w:rPr>
        <w:t>.</w:t>
      </w:r>
      <w:r w:rsidR="007B6CE5">
        <w:rPr>
          <w:rFonts w:ascii="Arial" w:hAnsi="Arial" w:cs="Arial"/>
          <w:sz w:val="22"/>
          <w:szCs w:val="22"/>
        </w:rPr>
        <w:t xml:space="preserve"> </w:t>
      </w:r>
      <w:r w:rsidR="004C5615">
        <w:rPr>
          <w:rFonts w:ascii="Arial" w:hAnsi="Arial" w:cs="Arial"/>
          <w:sz w:val="22"/>
          <w:szCs w:val="22"/>
        </w:rPr>
        <w:t>In this context, the</w:t>
      </w:r>
      <w:r w:rsidR="007B6CE5">
        <w:rPr>
          <w:rFonts w:ascii="Arial" w:hAnsi="Arial" w:cs="Arial"/>
          <w:sz w:val="22"/>
          <w:szCs w:val="22"/>
        </w:rPr>
        <w:t xml:space="preserve"> </w:t>
      </w:r>
      <w:r w:rsidR="007B6CE5">
        <w:rPr>
          <w:rStyle w:val="CommentReference"/>
          <w:rFonts w:ascii="Arial" w:hAnsi="Arial" w:cs="Arial"/>
          <w:b w:val="0"/>
          <w:sz w:val="22"/>
          <w:szCs w:val="22"/>
        </w:rPr>
        <w:t xml:space="preserve">PBAC considered that </w:t>
      </w:r>
      <w:r w:rsidR="00B6397E">
        <w:rPr>
          <w:rStyle w:val="CommentReference"/>
          <w:rFonts w:ascii="Arial" w:hAnsi="Arial" w:cs="Arial"/>
          <w:b w:val="0"/>
          <w:sz w:val="22"/>
          <w:szCs w:val="22"/>
        </w:rPr>
        <w:t xml:space="preserve">any PBS-subsidised </w:t>
      </w:r>
      <w:r w:rsidR="007B6CE5">
        <w:rPr>
          <w:rFonts w:ascii="Arial" w:hAnsi="Arial" w:cs="Arial"/>
          <w:bCs/>
          <w:snapToGrid w:val="0"/>
          <w:sz w:val="22"/>
          <w:szCs w:val="22"/>
          <w:lang w:val="en-GB"/>
        </w:rPr>
        <w:t xml:space="preserve">access </w:t>
      </w:r>
      <w:r w:rsidR="00B6397E">
        <w:rPr>
          <w:rFonts w:ascii="Arial" w:hAnsi="Arial" w:cs="Arial"/>
          <w:bCs/>
          <w:snapToGrid w:val="0"/>
          <w:sz w:val="22"/>
          <w:szCs w:val="22"/>
          <w:lang w:val="en-GB"/>
        </w:rPr>
        <w:t xml:space="preserve">to </w:t>
      </w:r>
      <w:proofErr w:type="spellStart"/>
      <w:r w:rsidR="00B6397E">
        <w:rPr>
          <w:rFonts w:ascii="Arial" w:hAnsi="Arial" w:cs="Arial"/>
          <w:bCs/>
          <w:snapToGrid w:val="0"/>
          <w:sz w:val="22"/>
          <w:szCs w:val="22"/>
          <w:lang w:val="en-GB"/>
        </w:rPr>
        <w:t>olaparib</w:t>
      </w:r>
      <w:proofErr w:type="spellEnd"/>
      <w:r w:rsidR="00B6397E">
        <w:rPr>
          <w:rFonts w:ascii="Arial" w:hAnsi="Arial" w:cs="Arial"/>
          <w:bCs/>
          <w:snapToGrid w:val="0"/>
          <w:sz w:val="22"/>
          <w:szCs w:val="22"/>
          <w:lang w:val="en-GB"/>
        </w:rPr>
        <w:t xml:space="preserve"> w</w:t>
      </w:r>
      <w:r w:rsidR="007B6CE5">
        <w:rPr>
          <w:rFonts w:ascii="Arial" w:hAnsi="Arial" w:cs="Arial"/>
          <w:bCs/>
          <w:snapToGrid w:val="0"/>
          <w:sz w:val="22"/>
          <w:szCs w:val="22"/>
          <w:lang w:val="en-GB"/>
        </w:rPr>
        <w:t xml:space="preserve">ould </w:t>
      </w:r>
      <w:r w:rsidR="00B6397E">
        <w:rPr>
          <w:rFonts w:ascii="Arial" w:hAnsi="Arial" w:cs="Arial"/>
          <w:bCs/>
          <w:snapToGrid w:val="0"/>
          <w:sz w:val="22"/>
          <w:szCs w:val="22"/>
          <w:lang w:val="en-GB"/>
        </w:rPr>
        <w:t xml:space="preserve">need to </w:t>
      </w:r>
      <w:r w:rsidR="007B6CE5">
        <w:rPr>
          <w:rFonts w:ascii="Arial" w:hAnsi="Arial" w:cs="Arial"/>
          <w:bCs/>
          <w:snapToGrid w:val="0"/>
          <w:sz w:val="22"/>
          <w:szCs w:val="22"/>
          <w:lang w:val="en-GB"/>
        </w:rPr>
        <w:t>be restricted to patients classified as</w:t>
      </w:r>
      <w:r w:rsidR="007B6CE5" w:rsidRPr="00F67E86">
        <w:rPr>
          <w:rFonts w:ascii="Arial" w:hAnsi="Arial" w:cs="Arial"/>
          <w:bCs/>
          <w:snapToGrid w:val="0"/>
          <w:sz w:val="22"/>
          <w:szCs w:val="22"/>
          <w:lang w:val="en-GB"/>
        </w:rPr>
        <w:t xml:space="preserve"> </w:t>
      </w:r>
      <w:r w:rsidR="00B6397E">
        <w:rPr>
          <w:rFonts w:ascii="Arial" w:hAnsi="Arial" w:cs="Arial"/>
          <w:bCs/>
          <w:snapToGrid w:val="0"/>
          <w:sz w:val="22"/>
          <w:szCs w:val="22"/>
          <w:lang w:val="en-GB"/>
        </w:rPr>
        <w:t xml:space="preserve">having </w:t>
      </w:r>
      <w:r w:rsidR="00762D92">
        <w:rPr>
          <w:rFonts w:ascii="Arial" w:hAnsi="Arial" w:cs="Arial"/>
          <w:bCs/>
          <w:snapToGrid w:val="0"/>
          <w:sz w:val="22"/>
          <w:szCs w:val="22"/>
          <w:lang w:val="en-GB"/>
        </w:rPr>
        <w:t xml:space="preserve">“likely </w:t>
      </w:r>
      <w:r w:rsidR="007B6CE5" w:rsidRPr="00F67E86">
        <w:rPr>
          <w:rFonts w:ascii="Arial" w:hAnsi="Arial" w:cs="Arial"/>
          <w:bCs/>
          <w:snapToGrid w:val="0"/>
          <w:sz w:val="22"/>
          <w:szCs w:val="22"/>
          <w:lang w:val="en-GB"/>
        </w:rPr>
        <w:t>pathogenic</w:t>
      </w:r>
      <w:r w:rsidR="00762D92">
        <w:rPr>
          <w:rFonts w:ascii="Arial" w:hAnsi="Arial" w:cs="Arial"/>
          <w:bCs/>
          <w:snapToGrid w:val="0"/>
          <w:sz w:val="22"/>
          <w:szCs w:val="22"/>
          <w:lang w:val="en-GB"/>
        </w:rPr>
        <w:t>”</w:t>
      </w:r>
      <w:r w:rsidR="007B6CE5" w:rsidRPr="00F67E86">
        <w:rPr>
          <w:rFonts w:ascii="Arial" w:hAnsi="Arial" w:cs="Arial"/>
          <w:bCs/>
          <w:snapToGrid w:val="0"/>
          <w:sz w:val="22"/>
          <w:szCs w:val="22"/>
          <w:lang w:val="en-GB"/>
        </w:rPr>
        <w:t xml:space="preserve"> or </w:t>
      </w:r>
      <w:r w:rsidR="00762D92">
        <w:rPr>
          <w:rFonts w:ascii="Arial" w:hAnsi="Arial" w:cs="Arial"/>
          <w:bCs/>
          <w:snapToGrid w:val="0"/>
          <w:sz w:val="22"/>
          <w:szCs w:val="22"/>
          <w:lang w:val="en-GB"/>
        </w:rPr>
        <w:t xml:space="preserve">“definitely </w:t>
      </w:r>
      <w:r w:rsidR="007B6CE5">
        <w:rPr>
          <w:rFonts w:ascii="Arial" w:hAnsi="Arial" w:cs="Arial"/>
          <w:bCs/>
          <w:snapToGrid w:val="0"/>
          <w:sz w:val="22"/>
          <w:szCs w:val="22"/>
          <w:lang w:val="en-GB"/>
        </w:rPr>
        <w:t>pathogenic</w:t>
      </w:r>
      <w:r w:rsidR="00762D92">
        <w:rPr>
          <w:rFonts w:ascii="Arial" w:hAnsi="Arial" w:cs="Arial"/>
          <w:bCs/>
          <w:snapToGrid w:val="0"/>
          <w:sz w:val="22"/>
          <w:szCs w:val="22"/>
          <w:lang w:val="en-GB"/>
        </w:rPr>
        <w:t>”</w:t>
      </w:r>
      <w:r w:rsidR="007B6CE5">
        <w:rPr>
          <w:rFonts w:ascii="Arial" w:hAnsi="Arial" w:cs="Arial"/>
          <w:bCs/>
          <w:snapToGrid w:val="0"/>
          <w:sz w:val="22"/>
          <w:szCs w:val="22"/>
          <w:lang w:val="en-GB"/>
        </w:rPr>
        <w:t xml:space="preserve"> (class </w:t>
      </w:r>
      <w:r w:rsidR="00516804">
        <w:rPr>
          <w:rFonts w:ascii="Arial" w:hAnsi="Arial" w:cs="Arial"/>
          <w:bCs/>
          <w:snapToGrid w:val="0"/>
          <w:sz w:val="22"/>
          <w:szCs w:val="22"/>
          <w:lang w:val="en-GB"/>
        </w:rPr>
        <w:t>4</w:t>
      </w:r>
      <w:r w:rsidR="007B6CE5">
        <w:rPr>
          <w:rFonts w:ascii="Arial" w:hAnsi="Arial" w:cs="Arial"/>
          <w:bCs/>
          <w:snapToGrid w:val="0"/>
          <w:sz w:val="22"/>
          <w:szCs w:val="22"/>
          <w:lang w:val="en-GB"/>
        </w:rPr>
        <w:t xml:space="preserve"> or </w:t>
      </w:r>
      <w:r w:rsidR="00516804">
        <w:rPr>
          <w:rFonts w:ascii="Arial" w:hAnsi="Arial" w:cs="Arial"/>
          <w:bCs/>
          <w:snapToGrid w:val="0"/>
          <w:sz w:val="22"/>
          <w:szCs w:val="22"/>
          <w:lang w:val="en-GB"/>
        </w:rPr>
        <w:t>5</w:t>
      </w:r>
      <w:r w:rsidR="00762D92">
        <w:rPr>
          <w:rFonts w:ascii="Arial" w:hAnsi="Arial" w:cs="Arial"/>
          <w:bCs/>
          <w:snapToGrid w:val="0"/>
          <w:sz w:val="22"/>
          <w:szCs w:val="22"/>
          <w:lang w:val="en-GB"/>
        </w:rPr>
        <w:t xml:space="preserve"> according to the five-class system proposed by </w:t>
      </w:r>
      <w:proofErr w:type="spellStart"/>
      <w:r w:rsidR="00762D92">
        <w:rPr>
          <w:rFonts w:ascii="Arial" w:hAnsi="Arial" w:cs="Arial"/>
          <w:bCs/>
          <w:snapToGrid w:val="0"/>
          <w:sz w:val="22"/>
          <w:szCs w:val="22"/>
          <w:lang w:val="en-GB"/>
        </w:rPr>
        <w:t>Plon</w:t>
      </w:r>
      <w:proofErr w:type="spellEnd"/>
      <w:r w:rsidR="00762D92">
        <w:rPr>
          <w:rFonts w:ascii="Arial" w:hAnsi="Arial" w:cs="Arial"/>
          <w:bCs/>
          <w:snapToGrid w:val="0"/>
          <w:sz w:val="22"/>
          <w:szCs w:val="22"/>
          <w:lang w:val="en-GB"/>
        </w:rPr>
        <w:t xml:space="preserve"> et al, </w:t>
      </w:r>
      <w:r w:rsidR="00762D92" w:rsidRPr="00762D92">
        <w:rPr>
          <w:rFonts w:ascii="Arial" w:hAnsi="Arial" w:cs="Arial"/>
          <w:bCs/>
          <w:snapToGrid w:val="0"/>
          <w:sz w:val="22"/>
          <w:szCs w:val="22"/>
          <w:lang w:val="en-GB"/>
        </w:rPr>
        <w:t xml:space="preserve">Hum </w:t>
      </w:r>
      <w:proofErr w:type="spellStart"/>
      <w:r w:rsidR="00762D92" w:rsidRPr="00762D92">
        <w:rPr>
          <w:rFonts w:ascii="Arial" w:hAnsi="Arial" w:cs="Arial"/>
          <w:bCs/>
          <w:snapToGrid w:val="0"/>
          <w:sz w:val="22"/>
          <w:szCs w:val="22"/>
          <w:lang w:val="en-GB"/>
        </w:rPr>
        <w:t>Mutat</w:t>
      </w:r>
      <w:proofErr w:type="spellEnd"/>
      <w:r w:rsidR="00762D92" w:rsidRPr="00762D92">
        <w:rPr>
          <w:rFonts w:ascii="Arial" w:hAnsi="Arial" w:cs="Arial"/>
          <w:bCs/>
          <w:snapToGrid w:val="0"/>
          <w:sz w:val="22"/>
          <w:szCs w:val="22"/>
          <w:lang w:val="en-GB"/>
        </w:rPr>
        <w:t>. 2008 Nov;29(11):1282-91</w:t>
      </w:r>
      <w:r w:rsidR="007B6CE5">
        <w:rPr>
          <w:rFonts w:ascii="Arial" w:hAnsi="Arial" w:cs="Arial"/>
          <w:bCs/>
          <w:snapToGrid w:val="0"/>
          <w:sz w:val="22"/>
          <w:szCs w:val="22"/>
          <w:lang w:val="en-GB"/>
        </w:rPr>
        <w:t>)</w:t>
      </w:r>
      <w:r w:rsidR="004C5615">
        <w:rPr>
          <w:rFonts w:ascii="Arial" w:hAnsi="Arial" w:cs="Arial"/>
          <w:bCs/>
          <w:snapToGrid w:val="0"/>
          <w:sz w:val="22"/>
          <w:szCs w:val="22"/>
          <w:lang w:val="en-GB"/>
        </w:rPr>
        <w:t xml:space="preserve"> </w:t>
      </w:r>
      <w:r w:rsidR="00B6397E" w:rsidRPr="00B6397E">
        <w:rPr>
          <w:rFonts w:ascii="Arial" w:hAnsi="Arial" w:cs="Arial"/>
          <w:bCs/>
          <w:i/>
          <w:snapToGrid w:val="0"/>
          <w:sz w:val="22"/>
          <w:szCs w:val="22"/>
          <w:lang w:val="en-GB"/>
        </w:rPr>
        <w:t>BRCA</w:t>
      </w:r>
      <w:r w:rsidR="00B6397E">
        <w:rPr>
          <w:rFonts w:ascii="Arial" w:hAnsi="Arial" w:cs="Arial"/>
          <w:bCs/>
          <w:snapToGrid w:val="0"/>
          <w:sz w:val="22"/>
          <w:szCs w:val="22"/>
          <w:lang w:val="en-GB"/>
        </w:rPr>
        <w:t xml:space="preserve"> mutations</w:t>
      </w:r>
      <w:r w:rsidR="004C0AE5">
        <w:rPr>
          <w:rFonts w:ascii="Arial" w:hAnsi="Arial" w:cs="Arial"/>
          <w:bCs/>
          <w:snapToGrid w:val="0"/>
          <w:sz w:val="22"/>
          <w:szCs w:val="22"/>
          <w:lang w:val="en-GB"/>
        </w:rPr>
        <w:t xml:space="preserve">. This will ensure that </w:t>
      </w:r>
      <w:r w:rsidR="004C5615">
        <w:rPr>
          <w:rFonts w:ascii="Arial" w:hAnsi="Arial" w:cs="Arial"/>
          <w:bCs/>
          <w:snapToGrid w:val="0"/>
          <w:sz w:val="22"/>
          <w:szCs w:val="22"/>
          <w:lang w:val="en-GB"/>
        </w:rPr>
        <w:t xml:space="preserve">treatment is </w:t>
      </w:r>
      <w:r w:rsidR="004C0AE5">
        <w:rPr>
          <w:rFonts w:ascii="Arial" w:hAnsi="Arial" w:cs="Arial"/>
          <w:bCs/>
          <w:snapToGrid w:val="0"/>
          <w:sz w:val="22"/>
          <w:szCs w:val="22"/>
          <w:lang w:val="en-GB"/>
        </w:rPr>
        <w:t>targeted to</w:t>
      </w:r>
      <w:r w:rsidR="00F13097">
        <w:rPr>
          <w:rFonts w:ascii="Arial" w:hAnsi="Arial" w:cs="Arial"/>
          <w:bCs/>
          <w:snapToGrid w:val="0"/>
          <w:sz w:val="22"/>
          <w:szCs w:val="22"/>
          <w:lang w:val="en-GB"/>
        </w:rPr>
        <w:t xml:space="preserve"> those who will likely benefit.</w:t>
      </w:r>
    </w:p>
    <w:p w:rsidR="00F33B9E" w:rsidRPr="00B6397E" w:rsidRDefault="00F33B9E" w:rsidP="00B6397E">
      <w:pPr>
        <w:rPr>
          <w:rFonts w:ascii="Arial" w:hAnsi="Arial" w:cs="Arial"/>
          <w:bCs/>
          <w:snapToGrid w:val="0"/>
          <w:sz w:val="22"/>
          <w:szCs w:val="22"/>
          <w:lang w:val="en-GB"/>
        </w:rPr>
      </w:pPr>
    </w:p>
    <w:p w:rsidR="00040AE0" w:rsidRDefault="000F139E" w:rsidP="00F5403B">
      <w:pPr>
        <w:widowControl w:val="0"/>
        <w:numPr>
          <w:ilvl w:val="1"/>
          <w:numId w:val="11"/>
        </w:numPr>
        <w:contextualSpacing/>
        <w:rPr>
          <w:rStyle w:val="CommentReference"/>
          <w:rFonts w:ascii="Arial" w:hAnsi="Arial" w:cs="Arial"/>
          <w:b w:val="0"/>
          <w:sz w:val="22"/>
          <w:szCs w:val="22"/>
        </w:rPr>
      </w:pPr>
      <w:r>
        <w:rPr>
          <w:rFonts w:ascii="Arial" w:hAnsi="Arial" w:cs="Arial"/>
          <w:bCs/>
          <w:snapToGrid w:val="0"/>
          <w:sz w:val="22"/>
          <w:szCs w:val="22"/>
          <w:lang w:val="en-GB"/>
        </w:rPr>
        <w:t xml:space="preserve">With regards to the claim of co-dependence, the PBAC noted that the </w:t>
      </w:r>
      <w:r w:rsidR="00BA3026" w:rsidRPr="002A7E6A">
        <w:rPr>
          <w:rStyle w:val="CommentReference"/>
          <w:rFonts w:ascii="Arial" w:hAnsi="Arial" w:cs="Arial"/>
          <w:b w:val="0"/>
          <w:sz w:val="22"/>
          <w:szCs w:val="22"/>
        </w:rPr>
        <w:t xml:space="preserve">PFS benefit observed in the Study 19 </w:t>
      </w:r>
      <w:proofErr w:type="spellStart"/>
      <w:r w:rsidR="00BA3026" w:rsidRPr="00B6397E">
        <w:rPr>
          <w:rStyle w:val="CommentReference"/>
          <w:rFonts w:ascii="Arial" w:hAnsi="Arial" w:cs="Arial"/>
          <w:b w:val="0"/>
          <w:i/>
          <w:sz w:val="22"/>
          <w:szCs w:val="22"/>
        </w:rPr>
        <w:t>BRCA</w:t>
      </w:r>
      <w:r w:rsidR="00BA3026" w:rsidRPr="002A7E6A">
        <w:rPr>
          <w:rStyle w:val="CommentReference"/>
          <w:rFonts w:ascii="Arial" w:hAnsi="Arial" w:cs="Arial"/>
          <w:b w:val="0"/>
          <w:sz w:val="22"/>
          <w:szCs w:val="22"/>
        </w:rPr>
        <w:t>m</w:t>
      </w:r>
      <w:proofErr w:type="spellEnd"/>
      <w:r w:rsidR="00BA3026" w:rsidRPr="002A7E6A">
        <w:rPr>
          <w:rStyle w:val="CommentReference"/>
          <w:rFonts w:ascii="Arial" w:hAnsi="Arial" w:cs="Arial"/>
          <w:b w:val="0"/>
          <w:sz w:val="22"/>
          <w:szCs w:val="22"/>
        </w:rPr>
        <w:t xml:space="preserve"> </w:t>
      </w:r>
      <w:r w:rsidR="007E102F">
        <w:rPr>
          <w:rStyle w:val="CommentReference"/>
          <w:rFonts w:ascii="Arial" w:hAnsi="Arial" w:cs="Arial"/>
          <w:b w:val="0"/>
          <w:sz w:val="22"/>
          <w:szCs w:val="22"/>
        </w:rPr>
        <w:t>subgroup</w:t>
      </w:r>
      <w:r w:rsidR="00BA3026" w:rsidRPr="002A7E6A">
        <w:rPr>
          <w:rStyle w:val="CommentReference"/>
          <w:rFonts w:ascii="Arial" w:hAnsi="Arial" w:cs="Arial"/>
          <w:b w:val="0"/>
          <w:sz w:val="22"/>
          <w:szCs w:val="22"/>
        </w:rPr>
        <w:t xml:space="preserve"> (HR: 0.18</w:t>
      </w:r>
      <w:r w:rsidR="003E086D">
        <w:rPr>
          <w:rStyle w:val="CommentReference"/>
          <w:rFonts w:ascii="Arial" w:hAnsi="Arial" w:cs="Arial"/>
          <w:b w:val="0"/>
          <w:sz w:val="22"/>
          <w:szCs w:val="22"/>
        </w:rPr>
        <w:t xml:space="preserve">) </w:t>
      </w:r>
      <w:r w:rsidR="00BA3026" w:rsidRPr="002A7E6A">
        <w:rPr>
          <w:rStyle w:val="CommentReference"/>
          <w:rFonts w:ascii="Arial" w:hAnsi="Arial" w:cs="Arial"/>
          <w:b w:val="0"/>
          <w:sz w:val="22"/>
          <w:szCs w:val="22"/>
        </w:rPr>
        <w:t xml:space="preserve">was greater than that observed in the </w:t>
      </w:r>
      <w:r w:rsidR="007E102F">
        <w:rPr>
          <w:rStyle w:val="CommentReference"/>
          <w:rFonts w:ascii="Arial" w:hAnsi="Arial" w:cs="Arial"/>
          <w:b w:val="0"/>
          <w:sz w:val="22"/>
          <w:szCs w:val="22"/>
        </w:rPr>
        <w:t>ITT</w:t>
      </w:r>
      <w:r w:rsidR="00BA3026" w:rsidRPr="002A7E6A">
        <w:rPr>
          <w:rStyle w:val="CommentReference"/>
          <w:rFonts w:ascii="Arial" w:hAnsi="Arial" w:cs="Arial"/>
          <w:b w:val="0"/>
          <w:sz w:val="22"/>
          <w:szCs w:val="22"/>
        </w:rPr>
        <w:t xml:space="preserve"> population (HR: 0.35</w:t>
      </w:r>
      <w:r w:rsidR="003E086D">
        <w:rPr>
          <w:rStyle w:val="CommentReference"/>
          <w:rFonts w:ascii="Arial" w:hAnsi="Arial" w:cs="Arial"/>
          <w:b w:val="0"/>
          <w:sz w:val="22"/>
          <w:szCs w:val="22"/>
        </w:rPr>
        <w:t>)</w:t>
      </w:r>
      <w:r w:rsidR="00BA3026" w:rsidRPr="002A7E6A">
        <w:rPr>
          <w:rStyle w:val="CommentReference"/>
          <w:rFonts w:ascii="Arial" w:hAnsi="Arial" w:cs="Arial"/>
          <w:b w:val="0"/>
          <w:sz w:val="22"/>
          <w:szCs w:val="22"/>
        </w:rPr>
        <w:t xml:space="preserve"> and in the </w:t>
      </w:r>
      <w:r w:rsidR="007E102F">
        <w:rPr>
          <w:rStyle w:val="CommentReference"/>
          <w:rFonts w:ascii="Arial" w:hAnsi="Arial" w:cs="Arial"/>
          <w:b w:val="0"/>
          <w:sz w:val="22"/>
          <w:szCs w:val="22"/>
        </w:rPr>
        <w:t xml:space="preserve">complementary </w:t>
      </w:r>
      <w:proofErr w:type="spellStart"/>
      <w:r w:rsidR="00BA3026" w:rsidRPr="00B6397E">
        <w:rPr>
          <w:rStyle w:val="CommentReference"/>
          <w:rFonts w:ascii="Arial" w:hAnsi="Arial" w:cs="Arial"/>
          <w:b w:val="0"/>
          <w:i/>
          <w:sz w:val="22"/>
          <w:szCs w:val="22"/>
        </w:rPr>
        <w:t>BRCA</w:t>
      </w:r>
      <w:r w:rsidR="00BA3026" w:rsidRPr="002A7E6A">
        <w:rPr>
          <w:rStyle w:val="CommentReference"/>
          <w:rFonts w:ascii="Arial" w:hAnsi="Arial" w:cs="Arial"/>
          <w:b w:val="0"/>
          <w:sz w:val="22"/>
          <w:szCs w:val="22"/>
        </w:rPr>
        <w:t>wt</w:t>
      </w:r>
      <w:proofErr w:type="spellEnd"/>
      <w:r w:rsidR="00BA3026" w:rsidRPr="002A7E6A">
        <w:rPr>
          <w:rStyle w:val="CommentReference"/>
          <w:rFonts w:ascii="Arial" w:hAnsi="Arial" w:cs="Arial"/>
          <w:b w:val="0"/>
          <w:sz w:val="22"/>
          <w:szCs w:val="22"/>
        </w:rPr>
        <w:t xml:space="preserve">/unknown </w:t>
      </w:r>
      <w:r w:rsidR="007E102F">
        <w:rPr>
          <w:rStyle w:val="CommentReference"/>
          <w:rFonts w:ascii="Arial" w:hAnsi="Arial" w:cs="Arial"/>
          <w:b w:val="0"/>
          <w:sz w:val="22"/>
          <w:szCs w:val="22"/>
        </w:rPr>
        <w:t>subgroup</w:t>
      </w:r>
      <w:r w:rsidR="00BA3026" w:rsidRPr="002A7E6A">
        <w:rPr>
          <w:rStyle w:val="CommentReference"/>
          <w:rFonts w:ascii="Arial" w:hAnsi="Arial" w:cs="Arial"/>
          <w:b w:val="0"/>
          <w:sz w:val="22"/>
          <w:szCs w:val="22"/>
        </w:rPr>
        <w:t xml:space="preserve"> (HR: 0.54</w:t>
      </w:r>
      <w:r w:rsidR="00870203">
        <w:rPr>
          <w:rStyle w:val="CommentReference"/>
          <w:rFonts w:ascii="Arial" w:hAnsi="Arial" w:cs="Arial"/>
          <w:b w:val="0"/>
          <w:sz w:val="22"/>
          <w:szCs w:val="22"/>
        </w:rPr>
        <w:t>)</w:t>
      </w:r>
      <w:r w:rsidR="00B6397E">
        <w:rPr>
          <w:rStyle w:val="CommentReference"/>
          <w:rFonts w:ascii="Arial" w:hAnsi="Arial" w:cs="Arial"/>
          <w:b w:val="0"/>
          <w:sz w:val="22"/>
          <w:szCs w:val="22"/>
        </w:rPr>
        <w:t xml:space="preserve">, with the </w:t>
      </w:r>
      <w:r w:rsidR="00B6397E" w:rsidRPr="00D6612F">
        <w:rPr>
          <w:rStyle w:val="CommentReference"/>
          <w:rFonts w:ascii="Arial" w:hAnsi="Arial" w:cs="Arial"/>
          <w:b w:val="0"/>
          <w:sz w:val="22"/>
          <w:szCs w:val="22"/>
        </w:rPr>
        <w:t xml:space="preserve">interaction test performed for </w:t>
      </w:r>
      <w:r w:rsidR="00B6397E" w:rsidRPr="00464317">
        <w:rPr>
          <w:rStyle w:val="CommentReference"/>
          <w:rFonts w:ascii="Arial" w:hAnsi="Arial" w:cs="Arial"/>
          <w:b w:val="0"/>
          <w:i/>
          <w:sz w:val="22"/>
          <w:szCs w:val="22"/>
        </w:rPr>
        <w:t>BRCA</w:t>
      </w:r>
      <w:r w:rsidR="00B6397E" w:rsidRPr="00D6612F">
        <w:rPr>
          <w:rStyle w:val="CommentReference"/>
          <w:rFonts w:ascii="Arial" w:hAnsi="Arial" w:cs="Arial"/>
          <w:b w:val="0"/>
          <w:sz w:val="22"/>
          <w:szCs w:val="22"/>
        </w:rPr>
        <w:t xml:space="preserve"> status </w:t>
      </w:r>
      <w:r w:rsidR="007E102F">
        <w:rPr>
          <w:rStyle w:val="CommentReference"/>
          <w:rFonts w:ascii="Arial" w:hAnsi="Arial" w:cs="Arial"/>
          <w:b w:val="0"/>
          <w:sz w:val="22"/>
          <w:szCs w:val="22"/>
        </w:rPr>
        <w:t xml:space="preserve">group </w:t>
      </w:r>
      <w:r w:rsidR="00B6397E" w:rsidRPr="00D6612F">
        <w:rPr>
          <w:rStyle w:val="CommentReference"/>
          <w:rFonts w:ascii="Arial" w:hAnsi="Arial" w:cs="Arial"/>
          <w:b w:val="0"/>
          <w:sz w:val="22"/>
          <w:szCs w:val="22"/>
        </w:rPr>
        <w:t xml:space="preserve">by </w:t>
      </w:r>
      <w:r w:rsidR="000473CB">
        <w:rPr>
          <w:rStyle w:val="CommentReference"/>
          <w:rFonts w:ascii="Arial" w:hAnsi="Arial" w:cs="Arial"/>
          <w:b w:val="0"/>
          <w:sz w:val="22"/>
          <w:szCs w:val="22"/>
        </w:rPr>
        <w:t>PFS</w:t>
      </w:r>
      <w:r w:rsidR="00B6397E" w:rsidRPr="00D6612F">
        <w:rPr>
          <w:rStyle w:val="CommentReference"/>
          <w:rFonts w:ascii="Arial" w:hAnsi="Arial" w:cs="Arial"/>
          <w:b w:val="0"/>
          <w:sz w:val="22"/>
          <w:szCs w:val="22"/>
        </w:rPr>
        <w:t xml:space="preserve"> </w:t>
      </w:r>
      <w:r w:rsidR="00C142DC">
        <w:rPr>
          <w:rStyle w:val="CommentReference"/>
          <w:rFonts w:ascii="Arial" w:hAnsi="Arial" w:cs="Arial"/>
          <w:b w:val="0"/>
          <w:sz w:val="22"/>
          <w:szCs w:val="22"/>
        </w:rPr>
        <w:t xml:space="preserve">effect </w:t>
      </w:r>
      <w:r w:rsidR="00B6397E">
        <w:rPr>
          <w:rStyle w:val="CommentReference"/>
          <w:rFonts w:ascii="Arial" w:hAnsi="Arial" w:cs="Arial"/>
          <w:b w:val="0"/>
          <w:sz w:val="22"/>
          <w:szCs w:val="22"/>
        </w:rPr>
        <w:t xml:space="preserve">being </w:t>
      </w:r>
      <w:r w:rsidR="00B6397E" w:rsidRPr="00D6612F">
        <w:rPr>
          <w:rStyle w:val="CommentReference"/>
          <w:rFonts w:ascii="Arial" w:hAnsi="Arial" w:cs="Arial"/>
          <w:b w:val="0"/>
          <w:sz w:val="22"/>
          <w:szCs w:val="22"/>
        </w:rPr>
        <w:t>statistically significant (p=0.03</w:t>
      </w:r>
      <w:r w:rsidR="00B6397E">
        <w:rPr>
          <w:rStyle w:val="CommentReference"/>
          <w:rFonts w:ascii="Arial" w:hAnsi="Arial" w:cs="Arial"/>
          <w:b w:val="0"/>
          <w:sz w:val="22"/>
          <w:szCs w:val="22"/>
        </w:rPr>
        <w:t>)</w:t>
      </w:r>
      <w:r w:rsidR="00870203">
        <w:rPr>
          <w:rStyle w:val="CommentReference"/>
          <w:rFonts w:ascii="Arial" w:hAnsi="Arial" w:cs="Arial"/>
          <w:b w:val="0"/>
          <w:sz w:val="22"/>
          <w:szCs w:val="22"/>
        </w:rPr>
        <w:t xml:space="preserve">. The PBAC considered that it was biologically plausible that </w:t>
      </w:r>
      <w:proofErr w:type="spellStart"/>
      <w:r w:rsidR="00870203">
        <w:rPr>
          <w:rStyle w:val="CommentReference"/>
          <w:rFonts w:ascii="Arial" w:hAnsi="Arial" w:cs="Arial"/>
          <w:b w:val="0"/>
          <w:sz w:val="22"/>
          <w:szCs w:val="22"/>
        </w:rPr>
        <w:t>olaparib</w:t>
      </w:r>
      <w:proofErr w:type="spellEnd"/>
      <w:r w:rsidR="00870203">
        <w:rPr>
          <w:rStyle w:val="CommentReference"/>
          <w:rFonts w:ascii="Arial" w:hAnsi="Arial" w:cs="Arial"/>
          <w:b w:val="0"/>
          <w:sz w:val="22"/>
          <w:szCs w:val="22"/>
        </w:rPr>
        <w:t xml:space="preserve"> would be more efficacious in </w:t>
      </w:r>
      <w:proofErr w:type="spellStart"/>
      <w:r w:rsidR="00870203" w:rsidRPr="00B6397E">
        <w:rPr>
          <w:rStyle w:val="CommentReference"/>
          <w:rFonts w:ascii="Arial" w:hAnsi="Arial" w:cs="Arial"/>
          <w:b w:val="0"/>
          <w:i/>
          <w:sz w:val="22"/>
          <w:szCs w:val="22"/>
        </w:rPr>
        <w:t>BRCA</w:t>
      </w:r>
      <w:r w:rsidR="00870203">
        <w:rPr>
          <w:rStyle w:val="CommentReference"/>
          <w:rFonts w:ascii="Arial" w:hAnsi="Arial" w:cs="Arial"/>
          <w:b w:val="0"/>
          <w:sz w:val="22"/>
          <w:szCs w:val="22"/>
        </w:rPr>
        <w:t>m</w:t>
      </w:r>
      <w:proofErr w:type="spellEnd"/>
      <w:r w:rsidR="00870203">
        <w:rPr>
          <w:rStyle w:val="CommentReference"/>
          <w:rFonts w:ascii="Arial" w:hAnsi="Arial" w:cs="Arial"/>
          <w:b w:val="0"/>
          <w:sz w:val="22"/>
          <w:szCs w:val="22"/>
        </w:rPr>
        <w:t xml:space="preserve"> patients, and noted that it had been registered for use in this </w:t>
      </w:r>
      <w:r w:rsidR="007E102F">
        <w:rPr>
          <w:rStyle w:val="CommentReference"/>
          <w:rFonts w:ascii="Arial" w:hAnsi="Arial" w:cs="Arial"/>
          <w:b w:val="0"/>
          <w:sz w:val="22"/>
          <w:szCs w:val="22"/>
        </w:rPr>
        <w:t>sub</w:t>
      </w:r>
      <w:r w:rsidR="00870203">
        <w:rPr>
          <w:rStyle w:val="CommentReference"/>
          <w:rFonts w:ascii="Arial" w:hAnsi="Arial" w:cs="Arial"/>
          <w:b w:val="0"/>
          <w:sz w:val="22"/>
          <w:szCs w:val="22"/>
        </w:rPr>
        <w:t>group by the FDA and the TGA.</w:t>
      </w:r>
      <w:r w:rsidR="00525FCE">
        <w:rPr>
          <w:rStyle w:val="CommentReference"/>
          <w:rFonts w:ascii="Arial" w:hAnsi="Arial" w:cs="Arial"/>
          <w:b w:val="0"/>
          <w:sz w:val="22"/>
          <w:szCs w:val="22"/>
        </w:rPr>
        <w:t xml:space="preserve"> In this context, the PBAC accepted that </w:t>
      </w:r>
      <w:r w:rsidR="00B6397E">
        <w:rPr>
          <w:rStyle w:val="CommentReference"/>
          <w:rFonts w:ascii="Arial" w:hAnsi="Arial" w:cs="Arial"/>
          <w:b w:val="0"/>
          <w:sz w:val="22"/>
          <w:szCs w:val="22"/>
        </w:rPr>
        <w:t xml:space="preserve">any PBS-subsidy of </w:t>
      </w:r>
      <w:proofErr w:type="spellStart"/>
      <w:r w:rsidR="00525FCE">
        <w:rPr>
          <w:rStyle w:val="CommentReference"/>
          <w:rFonts w:ascii="Arial" w:hAnsi="Arial" w:cs="Arial"/>
          <w:b w:val="0"/>
          <w:sz w:val="22"/>
          <w:szCs w:val="22"/>
        </w:rPr>
        <w:t>olaparib</w:t>
      </w:r>
      <w:proofErr w:type="spellEnd"/>
      <w:r w:rsidR="00525FCE">
        <w:rPr>
          <w:rStyle w:val="CommentReference"/>
          <w:rFonts w:ascii="Arial" w:hAnsi="Arial" w:cs="Arial"/>
          <w:b w:val="0"/>
          <w:sz w:val="22"/>
          <w:szCs w:val="22"/>
        </w:rPr>
        <w:t xml:space="preserve"> treatment </w:t>
      </w:r>
      <w:r w:rsidR="00444C77">
        <w:rPr>
          <w:rStyle w:val="CommentReference"/>
          <w:rFonts w:ascii="Arial" w:hAnsi="Arial" w:cs="Arial"/>
          <w:b w:val="0"/>
          <w:sz w:val="22"/>
          <w:szCs w:val="22"/>
        </w:rPr>
        <w:t>w</w:t>
      </w:r>
      <w:r w:rsidR="00525FCE">
        <w:rPr>
          <w:rStyle w:val="CommentReference"/>
          <w:rFonts w:ascii="Arial" w:hAnsi="Arial" w:cs="Arial"/>
          <w:b w:val="0"/>
          <w:sz w:val="22"/>
          <w:szCs w:val="22"/>
        </w:rPr>
        <w:t xml:space="preserve">ould </w:t>
      </w:r>
      <w:r w:rsidR="00444C77">
        <w:rPr>
          <w:rStyle w:val="CommentReference"/>
          <w:rFonts w:ascii="Arial" w:hAnsi="Arial" w:cs="Arial"/>
          <w:b w:val="0"/>
          <w:sz w:val="22"/>
          <w:szCs w:val="22"/>
        </w:rPr>
        <w:t xml:space="preserve">need to </w:t>
      </w:r>
      <w:r w:rsidR="00525FCE">
        <w:rPr>
          <w:rStyle w:val="CommentReference"/>
          <w:rFonts w:ascii="Arial" w:hAnsi="Arial" w:cs="Arial"/>
          <w:b w:val="0"/>
          <w:sz w:val="22"/>
          <w:szCs w:val="22"/>
        </w:rPr>
        <w:t xml:space="preserve">be confined to </w:t>
      </w:r>
      <w:proofErr w:type="spellStart"/>
      <w:r w:rsidR="00525FCE" w:rsidRPr="00B6397E">
        <w:rPr>
          <w:rStyle w:val="CommentReference"/>
          <w:rFonts w:ascii="Arial" w:hAnsi="Arial" w:cs="Arial"/>
          <w:b w:val="0"/>
          <w:i/>
          <w:sz w:val="22"/>
          <w:szCs w:val="22"/>
        </w:rPr>
        <w:t>BRCA</w:t>
      </w:r>
      <w:r w:rsidR="000473CB">
        <w:rPr>
          <w:rStyle w:val="CommentReference"/>
          <w:rFonts w:ascii="Arial" w:hAnsi="Arial" w:cs="Arial"/>
          <w:b w:val="0"/>
          <w:sz w:val="22"/>
          <w:szCs w:val="22"/>
        </w:rPr>
        <w:t>m</w:t>
      </w:r>
      <w:proofErr w:type="spellEnd"/>
      <w:r w:rsidR="00525FCE">
        <w:rPr>
          <w:rStyle w:val="CommentReference"/>
          <w:rFonts w:ascii="Arial" w:hAnsi="Arial" w:cs="Arial"/>
          <w:b w:val="0"/>
          <w:sz w:val="22"/>
          <w:szCs w:val="22"/>
        </w:rPr>
        <w:t xml:space="preserve"> pa</w:t>
      </w:r>
      <w:r w:rsidR="00B6397E">
        <w:rPr>
          <w:rStyle w:val="CommentReference"/>
          <w:rFonts w:ascii="Arial" w:hAnsi="Arial" w:cs="Arial"/>
          <w:b w:val="0"/>
          <w:sz w:val="22"/>
          <w:szCs w:val="22"/>
        </w:rPr>
        <w:t>tients.</w:t>
      </w:r>
    </w:p>
    <w:p w:rsidR="000F139E" w:rsidRPr="00B6397E" w:rsidRDefault="000F139E" w:rsidP="00B6397E">
      <w:pPr>
        <w:rPr>
          <w:rStyle w:val="CommentReference"/>
          <w:rFonts w:ascii="Arial" w:hAnsi="Arial" w:cs="Arial"/>
          <w:b w:val="0"/>
          <w:sz w:val="22"/>
          <w:szCs w:val="22"/>
        </w:rPr>
      </w:pPr>
    </w:p>
    <w:p w:rsidR="00354D46" w:rsidRDefault="000F139E" w:rsidP="00F5403B">
      <w:pPr>
        <w:widowControl w:val="0"/>
        <w:numPr>
          <w:ilvl w:val="1"/>
          <w:numId w:val="11"/>
        </w:numPr>
        <w:contextualSpacing/>
        <w:rPr>
          <w:rFonts w:ascii="Arial" w:hAnsi="Arial" w:cs="Arial"/>
          <w:bCs/>
          <w:snapToGrid w:val="0"/>
          <w:sz w:val="22"/>
          <w:szCs w:val="22"/>
          <w:lang w:val="en-GB"/>
        </w:rPr>
      </w:pPr>
      <w:r>
        <w:rPr>
          <w:rFonts w:ascii="Arial" w:hAnsi="Arial" w:cs="Arial"/>
          <w:bCs/>
          <w:snapToGrid w:val="0"/>
          <w:sz w:val="22"/>
          <w:szCs w:val="22"/>
          <w:lang w:val="en-GB"/>
        </w:rPr>
        <w:t xml:space="preserve">The PBAC noted </w:t>
      </w:r>
      <w:r w:rsidR="00CA5623">
        <w:rPr>
          <w:rFonts w:ascii="Arial" w:hAnsi="Arial" w:cs="Arial"/>
          <w:bCs/>
          <w:snapToGrid w:val="0"/>
          <w:sz w:val="22"/>
          <w:szCs w:val="22"/>
          <w:lang w:val="en-GB"/>
        </w:rPr>
        <w:t xml:space="preserve">that </w:t>
      </w:r>
      <w:r>
        <w:rPr>
          <w:rFonts w:ascii="Arial" w:hAnsi="Arial" w:cs="Arial"/>
          <w:bCs/>
          <w:snapToGrid w:val="0"/>
          <w:sz w:val="22"/>
          <w:szCs w:val="22"/>
          <w:lang w:val="en-GB"/>
        </w:rPr>
        <w:t xml:space="preserve">the Pre-PBAC </w:t>
      </w:r>
      <w:r w:rsidR="00CA5623">
        <w:rPr>
          <w:rFonts w:ascii="Arial" w:hAnsi="Arial" w:cs="Arial"/>
          <w:bCs/>
          <w:snapToGrid w:val="0"/>
          <w:sz w:val="22"/>
          <w:szCs w:val="22"/>
          <w:lang w:val="en-GB"/>
        </w:rPr>
        <w:t xml:space="preserve">response </w:t>
      </w:r>
      <w:r w:rsidR="00B6397E">
        <w:rPr>
          <w:rFonts w:ascii="Arial" w:hAnsi="Arial" w:cs="Arial"/>
          <w:bCs/>
          <w:snapToGrid w:val="0"/>
          <w:sz w:val="22"/>
          <w:szCs w:val="22"/>
          <w:lang w:val="en-GB"/>
        </w:rPr>
        <w:t xml:space="preserve">agreed with the ESCs’ suggestion </w:t>
      </w:r>
      <w:r w:rsidR="00CA5623">
        <w:rPr>
          <w:rFonts w:ascii="Arial" w:hAnsi="Arial" w:cs="Arial"/>
          <w:bCs/>
          <w:snapToGrid w:val="0"/>
          <w:sz w:val="22"/>
          <w:szCs w:val="22"/>
          <w:lang w:val="en-GB"/>
        </w:rPr>
        <w:t>to</w:t>
      </w:r>
      <w:r>
        <w:rPr>
          <w:rFonts w:ascii="Arial" w:hAnsi="Arial" w:cs="Arial"/>
          <w:bCs/>
          <w:snapToGrid w:val="0"/>
          <w:sz w:val="22"/>
          <w:szCs w:val="22"/>
          <w:lang w:val="en-GB"/>
        </w:rPr>
        <w:t xml:space="preserve"> restrict </w:t>
      </w:r>
      <w:r w:rsidRPr="00B41936">
        <w:rPr>
          <w:rFonts w:ascii="Arial" w:hAnsi="Arial" w:cs="Arial"/>
          <w:bCs/>
          <w:snapToGrid w:val="0"/>
          <w:sz w:val="22"/>
          <w:szCs w:val="22"/>
          <w:lang w:val="en-GB"/>
        </w:rPr>
        <w:t xml:space="preserve">MBS </w:t>
      </w:r>
      <w:r w:rsidR="00B6397E">
        <w:rPr>
          <w:rFonts w:ascii="Arial" w:hAnsi="Arial" w:cs="Arial"/>
          <w:bCs/>
          <w:snapToGrid w:val="0"/>
          <w:sz w:val="22"/>
          <w:szCs w:val="22"/>
          <w:lang w:val="en-GB"/>
        </w:rPr>
        <w:t xml:space="preserve">listing </w:t>
      </w:r>
      <w:r w:rsidRPr="00B41936">
        <w:rPr>
          <w:rFonts w:ascii="Arial" w:hAnsi="Arial" w:cs="Arial"/>
          <w:bCs/>
          <w:snapToGrid w:val="0"/>
          <w:sz w:val="22"/>
          <w:szCs w:val="22"/>
          <w:lang w:val="en-GB"/>
        </w:rPr>
        <w:t xml:space="preserve">to germline </w:t>
      </w:r>
      <w:r w:rsidRPr="00C142DC">
        <w:rPr>
          <w:rFonts w:ascii="Arial" w:hAnsi="Arial" w:cs="Arial"/>
          <w:bCs/>
          <w:i/>
          <w:snapToGrid w:val="0"/>
          <w:sz w:val="22"/>
          <w:szCs w:val="22"/>
          <w:lang w:val="en-GB"/>
        </w:rPr>
        <w:t>BRCA</w:t>
      </w:r>
      <w:r w:rsidRPr="00B41936">
        <w:rPr>
          <w:rFonts w:ascii="Arial" w:hAnsi="Arial" w:cs="Arial"/>
          <w:bCs/>
          <w:snapToGrid w:val="0"/>
          <w:sz w:val="22"/>
          <w:szCs w:val="22"/>
          <w:lang w:val="en-GB"/>
        </w:rPr>
        <w:t xml:space="preserve"> testing only</w:t>
      </w:r>
      <w:r w:rsidRPr="00EB4C0D">
        <w:rPr>
          <w:rFonts w:ascii="Arial" w:hAnsi="Arial" w:cs="Arial"/>
          <w:bCs/>
          <w:snapToGrid w:val="0"/>
          <w:sz w:val="22"/>
          <w:szCs w:val="22"/>
          <w:lang w:val="en-GB"/>
        </w:rPr>
        <w:t xml:space="preserve">. </w:t>
      </w:r>
      <w:r w:rsidRPr="00EB4C0D">
        <w:rPr>
          <w:rFonts w:ascii="Arial" w:hAnsi="Arial" w:cs="Arial"/>
          <w:bCs/>
          <w:snapToGrid w:val="0"/>
          <w:sz w:val="22"/>
          <w:szCs w:val="22"/>
        </w:rPr>
        <w:t xml:space="preserve">The PBAC </w:t>
      </w:r>
      <w:r>
        <w:rPr>
          <w:rFonts w:ascii="Arial" w:hAnsi="Arial" w:cs="Arial"/>
          <w:bCs/>
          <w:snapToGrid w:val="0"/>
          <w:sz w:val="22"/>
          <w:szCs w:val="22"/>
        </w:rPr>
        <w:t xml:space="preserve">considered </w:t>
      </w:r>
      <w:r w:rsidRPr="00EB4C0D">
        <w:rPr>
          <w:rFonts w:ascii="Arial" w:hAnsi="Arial" w:cs="Arial"/>
          <w:bCs/>
          <w:snapToGrid w:val="0"/>
          <w:sz w:val="22"/>
          <w:szCs w:val="22"/>
        </w:rPr>
        <w:t xml:space="preserve">that </w:t>
      </w:r>
      <w:r>
        <w:rPr>
          <w:rFonts w:ascii="Arial" w:hAnsi="Arial" w:cs="Arial"/>
          <w:bCs/>
          <w:snapToGrid w:val="0"/>
          <w:sz w:val="22"/>
          <w:szCs w:val="22"/>
        </w:rPr>
        <w:t>germline</w:t>
      </w:r>
      <w:r w:rsidR="00CA5623">
        <w:rPr>
          <w:rFonts w:ascii="Arial" w:hAnsi="Arial" w:cs="Arial"/>
          <w:bCs/>
          <w:snapToGrid w:val="0"/>
          <w:sz w:val="22"/>
          <w:szCs w:val="22"/>
        </w:rPr>
        <w:t xml:space="preserve"> </w:t>
      </w:r>
      <w:r w:rsidRPr="00EB4C0D">
        <w:rPr>
          <w:rFonts w:ascii="Arial" w:hAnsi="Arial" w:cs="Arial"/>
          <w:bCs/>
          <w:snapToGrid w:val="0"/>
          <w:sz w:val="22"/>
          <w:szCs w:val="22"/>
        </w:rPr>
        <w:t xml:space="preserve">DNA </w:t>
      </w:r>
      <w:r w:rsidR="00B6397E">
        <w:rPr>
          <w:rFonts w:ascii="Arial" w:hAnsi="Arial" w:cs="Arial"/>
          <w:bCs/>
          <w:snapToGrid w:val="0"/>
          <w:sz w:val="22"/>
          <w:szCs w:val="22"/>
        </w:rPr>
        <w:t xml:space="preserve">testing </w:t>
      </w:r>
      <w:r w:rsidRPr="00EB4C0D">
        <w:rPr>
          <w:rFonts w:ascii="Arial" w:hAnsi="Arial" w:cs="Arial"/>
          <w:bCs/>
          <w:snapToGrid w:val="0"/>
          <w:sz w:val="22"/>
          <w:szCs w:val="22"/>
        </w:rPr>
        <w:t xml:space="preserve">is </w:t>
      </w:r>
      <w:r>
        <w:rPr>
          <w:rFonts w:ascii="Arial" w:hAnsi="Arial" w:cs="Arial"/>
          <w:bCs/>
          <w:snapToGrid w:val="0"/>
          <w:sz w:val="22"/>
          <w:szCs w:val="22"/>
        </w:rPr>
        <w:t>readily available</w:t>
      </w:r>
      <w:r w:rsidRPr="00EB4C0D">
        <w:rPr>
          <w:rFonts w:ascii="Arial" w:hAnsi="Arial" w:cs="Arial"/>
          <w:bCs/>
          <w:snapToGrid w:val="0"/>
          <w:sz w:val="22"/>
          <w:szCs w:val="22"/>
        </w:rPr>
        <w:t xml:space="preserve"> in clinical practice and germline testing is a less expensive</w:t>
      </w:r>
      <w:r w:rsidR="00EC4270">
        <w:rPr>
          <w:rFonts w:ascii="Arial" w:hAnsi="Arial" w:cs="Arial"/>
          <w:bCs/>
          <w:snapToGrid w:val="0"/>
          <w:sz w:val="22"/>
          <w:szCs w:val="22"/>
        </w:rPr>
        <w:t xml:space="preserve">, standardised, </w:t>
      </w:r>
      <w:r w:rsidR="00B6397E">
        <w:rPr>
          <w:rFonts w:ascii="Arial" w:hAnsi="Arial" w:cs="Arial"/>
          <w:bCs/>
          <w:snapToGrid w:val="0"/>
          <w:sz w:val="22"/>
          <w:szCs w:val="22"/>
        </w:rPr>
        <w:t xml:space="preserve">reproducible </w:t>
      </w:r>
      <w:r w:rsidR="00EC4270">
        <w:rPr>
          <w:rFonts w:ascii="Arial" w:hAnsi="Arial" w:cs="Arial"/>
          <w:bCs/>
          <w:snapToGrid w:val="0"/>
          <w:sz w:val="22"/>
          <w:szCs w:val="22"/>
        </w:rPr>
        <w:t>and interpretable test</w:t>
      </w:r>
      <w:r w:rsidR="00EC4270" w:rsidRPr="00EB4C0D">
        <w:rPr>
          <w:rFonts w:ascii="Arial" w:hAnsi="Arial" w:cs="Arial"/>
          <w:bCs/>
          <w:snapToGrid w:val="0"/>
          <w:sz w:val="22"/>
          <w:szCs w:val="22"/>
        </w:rPr>
        <w:t xml:space="preserve"> </w:t>
      </w:r>
      <w:r w:rsidRPr="00EB4C0D">
        <w:rPr>
          <w:rFonts w:ascii="Arial" w:hAnsi="Arial" w:cs="Arial"/>
          <w:bCs/>
          <w:snapToGrid w:val="0"/>
          <w:sz w:val="22"/>
          <w:szCs w:val="22"/>
        </w:rPr>
        <w:t>compared with tumour testing.</w:t>
      </w:r>
      <w:r w:rsidRPr="00EB4C0D">
        <w:rPr>
          <w:rFonts w:ascii="Arial" w:hAnsi="Arial" w:cs="Arial"/>
          <w:bCs/>
          <w:snapToGrid w:val="0"/>
          <w:sz w:val="22"/>
          <w:szCs w:val="22"/>
          <w:lang w:val="en-GB"/>
        </w:rPr>
        <w:t xml:space="preserve"> The PBAC noted that</w:t>
      </w:r>
      <w:r w:rsidR="00EC4270">
        <w:rPr>
          <w:rFonts w:ascii="Arial" w:hAnsi="Arial" w:cs="Arial"/>
          <w:bCs/>
          <w:snapToGrid w:val="0"/>
          <w:sz w:val="22"/>
          <w:szCs w:val="22"/>
          <w:lang w:val="en-GB"/>
        </w:rPr>
        <w:t xml:space="preserve"> </w:t>
      </w:r>
      <w:proofErr w:type="spellStart"/>
      <w:r w:rsidR="00EC4270" w:rsidRPr="00F13097">
        <w:rPr>
          <w:rFonts w:ascii="Arial" w:hAnsi="Arial" w:cs="Arial"/>
          <w:bCs/>
          <w:i/>
          <w:snapToGrid w:val="0"/>
          <w:sz w:val="22"/>
          <w:szCs w:val="22"/>
          <w:lang w:val="en-GB"/>
        </w:rPr>
        <w:t>BRCA</w:t>
      </w:r>
      <w:r w:rsidR="00EC4270">
        <w:rPr>
          <w:rFonts w:ascii="Arial" w:hAnsi="Arial" w:cs="Arial"/>
          <w:bCs/>
          <w:snapToGrid w:val="0"/>
          <w:sz w:val="22"/>
          <w:szCs w:val="22"/>
          <w:lang w:val="en-GB"/>
        </w:rPr>
        <w:t>m</w:t>
      </w:r>
      <w:proofErr w:type="spellEnd"/>
      <w:r w:rsidR="00EC4270">
        <w:rPr>
          <w:rFonts w:ascii="Arial" w:hAnsi="Arial" w:cs="Arial"/>
          <w:bCs/>
          <w:snapToGrid w:val="0"/>
          <w:sz w:val="22"/>
          <w:szCs w:val="22"/>
          <w:lang w:val="en-GB"/>
        </w:rPr>
        <w:t xml:space="preserve"> status is </w:t>
      </w:r>
      <w:r w:rsidR="00C764C2">
        <w:rPr>
          <w:rFonts w:ascii="Arial" w:hAnsi="Arial" w:cs="Arial"/>
          <w:bCs/>
          <w:snapToGrid w:val="0"/>
          <w:sz w:val="22"/>
          <w:szCs w:val="22"/>
          <w:lang w:val="en-GB"/>
        </w:rPr>
        <w:t xml:space="preserve">being </w:t>
      </w:r>
      <w:r w:rsidR="00EC4270">
        <w:rPr>
          <w:rFonts w:ascii="Arial" w:hAnsi="Arial" w:cs="Arial"/>
          <w:bCs/>
          <w:snapToGrid w:val="0"/>
          <w:sz w:val="22"/>
          <w:szCs w:val="22"/>
          <w:lang w:val="en-GB"/>
        </w:rPr>
        <w:t xml:space="preserve">used as a surrogate for defective homologous DNA repair </w:t>
      </w:r>
      <w:r w:rsidR="00C764C2">
        <w:rPr>
          <w:rFonts w:ascii="Arial" w:hAnsi="Arial" w:cs="Arial"/>
          <w:bCs/>
          <w:snapToGrid w:val="0"/>
          <w:sz w:val="22"/>
          <w:szCs w:val="22"/>
          <w:lang w:val="en-GB"/>
        </w:rPr>
        <w:t>in the tumour. T</w:t>
      </w:r>
      <w:r w:rsidR="00EC4270">
        <w:rPr>
          <w:rFonts w:ascii="Arial" w:hAnsi="Arial" w:cs="Arial"/>
          <w:bCs/>
          <w:snapToGrid w:val="0"/>
          <w:sz w:val="22"/>
          <w:szCs w:val="22"/>
          <w:lang w:val="en-GB"/>
        </w:rPr>
        <w:t xml:space="preserve">he finding of a single mutation in the </w:t>
      </w:r>
      <w:r w:rsidR="00EC4270" w:rsidRPr="00CF764E">
        <w:rPr>
          <w:rFonts w:ascii="Arial" w:hAnsi="Arial" w:cs="Arial"/>
          <w:bCs/>
          <w:i/>
          <w:snapToGrid w:val="0"/>
          <w:sz w:val="22"/>
          <w:szCs w:val="22"/>
          <w:lang w:val="en-GB"/>
        </w:rPr>
        <w:t>BRCA</w:t>
      </w:r>
      <w:r w:rsidR="00EC4270">
        <w:rPr>
          <w:rFonts w:ascii="Arial" w:hAnsi="Arial" w:cs="Arial"/>
          <w:bCs/>
          <w:snapToGrid w:val="0"/>
          <w:sz w:val="22"/>
          <w:szCs w:val="22"/>
          <w:lang w:val="en-GB"/>
        </w:rPr>
        <w:t xml:space="preserve"> gene (</w:t>
      </w:r>
      <w:r w:rsidR="00C764C2">
        <w:rPr>
          <w:rFonts w:ascii="Arial" w:hAnsi="Arial" w:cs="Arial"/>
          <w:bCs/>
          <w:snapToGrid w:val="0"/>
          <w:sz w:val="22"/>
          <w:szCs w:val="22"/>
          <w:lang w:val="en-GB"/>
        </w:rPr>
        <w:t>using</w:t>
      </w:r>
      <w:r w:rsidR="00EC4270">
        <w:rPr>
          <w:rFonts w:ascii="Arial" w:hAnsi="Arial" w:cs="Arial"/>
          <w:bCs/>
          <w:snapToGrid w:val="0"/>
          <w:sz w:val="22"/>
          <w:szCs w:val="22"/>
          <w:lang w:val="en-GB"/>
        </w:rPr>
        <w:t xml:space="preserve"> germline or </w:t>
      </w:r>
      <w:r w:rsidRPr="00EB4C0D">
        <w:rPr>
          <w:rFonts w:ascii="Arial" w:hAnsi="Arial" w:cs="Arial"/>
          <w:bCs/>
          <w:snapToGrid w:val="0"/>
          <w:sz w:val="22"/>
          <w:szCs w:val="22"/>
          <w:lang w:val="en-GB"/>
        </w:rPr>
        <w:t xml:space="preserve">tumour </w:t>
      </w:r>
      <w:r w:rsidR="00EC4270">
        <w:rPr>
          <w:rFonts w:ascii="Arial" w:hAnsi="Arial" w:cs="Arial"/>
          <w:bCs/>
          <w:snapToGrid w:val="0"/>
          <w:sz w:val="22"/>
          <w:szCs w:val="22"/>
          <w:lang w:val="en-GB"/>
        </w:rPr>
        <w:t xml:space="preserve">DNA) does not necessarily signify defective </w:t>
      </w:r>
      <w:r w:rsidR="00C764C2">
        <w:rPr>
          <w:rFonts w:ascii="Arial" w:hAnsi="Arial" w:cs="Arial"/>
          <w:bCs/>
          <w:snapToGrid w:val="0"/>
          <w:sz w:val="22"/>
          <w:szCs w:val="22"/>
          <w:lang w:val="en-GB"/>
        </w:rPr>
        <w:t>homologous DNA repair in the tumour</w:t>
      </w:r>
      <w:r w:rsidR="00EC4270">
        <w:rPr>
          <w:rFonts w:ascii="Arial" w:hAnsi="Arial" w:cs="Arial"/>
          <w:bCs/>
          <w:snapToGrid w:val="0"/>
          <w:sz w:val="22"/>
          <w:szCs w:val="22"/>
          <w:lang w:val="en-GB"/>
        </w:rPr>
        <w:t xml:space="preserve">. </w:t>
      </w:r>
      <w:r w:rsidR="00C764C2">
        <w:rPr>
          <w:rFonts w:ascii="Arial" w:hAnsi="Arial" w:cs="Arial"/>
          <w:bCs/>
          <w:snapToGrid w:val="0"/>
          <w:sz w:val="22"/>
          <w:szCs w:val="22"/>
          <w:lang w:val="en-GB"/>
        </w:rPr>
        <w:t>Despite these limitations, t</w:t>
      </w:r>
      <w:r w:rsidRPr="00EB4C0D">
        <w:rPr>
          <w:rFonts w:ascii="Arial" w:hAnsi="Arial" w:cs="Arial"/>
          <w:bCs/>
          <w:snapToGrid w:val="0"/>
          <w:sz w:val="22"/>
          <w:szCs w:val="22"/>
          <w:lang w:val="en-GB"/>
        </w:rPr>
        <w:t xml:space="preserve">he PBAC </w:t>
      </w:r>
      <w:r w:rsidR="00EC4270">
        <w:rPr>
          <w:rFonts w:ascii="Arial" w:hAnsi="Arial" w:cs="Arial"/>
          <w:bCs/>
          <w:snapToGrid w:val="0"/>
          <w:sz w:val="22"/>
          <w:szCs w:val="22"/>
          <w:lang w:val="en-GB"/>
        </w:rPr>
        <w:t xml:space="preserve">accepted the </w:t>
      </w:r>
      <w:r w:rsidRPr="00EB4C0D">
        <w:rPr>
          <w:rFonts w:ascii="Arial" w:hAnsi="Arial" w:cs="Arial"/>
          <w:bCs/>
          <w:snapToGrid w:val="0"/>
          <w:sz w:val="22"/>
          <w:szCs w:val="22"/>
          <w:lang w:val="en-GB"/>
        </w:rPr>
        <w:t xml:space="preserve">biological plausibility </w:t>
      </w:r>
      <w:r w:rsidR="00EC4270">
        <w:rPr>
          <w:rFonts w:ascii="Arial" w:hAnsi="Arial" w:cs="Arial"/>
          <w:bCs/>
          <w:snapToGrid w:val="0"/>
          <w:sz w:val="22"/>
          <w:szCs w:val="22"/>
          <w:lang w:val="en-GB"/>
        </w:rPr>
        <w:t xml:space="preserve">of using </w:t>
      </w:r>
      <w:proofErr w:type="spellStart"/>
      <w:r w:rsidR="00EC4270" w:rsidRPr="00EF1D61">
        <w:rPr>
          <w:rFonts w:ascii="Arial" w:hAnsi="Arial" w:cs="Arial"/>
          <w:bCs/>
          <w:i/>
          <w:snapToGrid w:val="0"/>
          <w:sz w:val="22"/>
          <w:szCs w:val="22"/>
          <w:lang w:val="en-GB"/>
        </w:rPr>
        <w:t>BRCA</w:t>
      </w:r>
      <w:r w:rsidR="00EC4270">
        <w:rPr>
          <w:rFonts w:ascii="Arial" w:hAnsi="Arial" w:cs="Arial"/>
          <w:bCs/>
          <w:snapToGrid w:val="0"/>
          <w:sz w:val="22"/>
          <w:szCs w:val="22"/>
          <w:lang w:val="en-GB"/>
        </w:rPr>
        <w:t>m</w:t>
      </w:r>
      <w:proofErr w:type="spellEnd"/>
      <w:r w:rsidR="00EC4270">
        <w:rPr>
          <w:rFonts w:ascii="Arial" w:hAnsi="Arial" w:cs="Arial"/>
          <w:bCs/>
          <w:snapToGrid w:val="0"/>
          <w:sz w:val="22"/>
          <w:szCs w:val="22"/>
          <w:lang w:val="en-GB"/>
        </w:rPr>
        <w:t xml:space="preserve"> status as a surrogate </w:t>
      </w:r>
      <w:r w:rsidR="00C764C2">
        <w:rPr>
          <w:rFonts w:ascii="Arial" w:hAnsi="Arial" w:cs="Arial"/>
          <w:bCs/>
          <w:snapToGrid w:val="0"/>
          <w:sz w:val="22"/>
          <w:szCs w:val="22"/>
          <w:lang w:val="en-GB"/>
        </w:rPr>
        <w:t>for homologous DNA repair deficiency, and</w:t>
      </w:r>
      <w:r w:rsidR="00EC4270">
        <w:rPr>
          <w:rFonts w:ascii="Arial" w:hAnsi="Arial" w:cs="Arial"/>
          <w:bCs/>
          <w:snapToGrid w:val="0"/>
          <w:sz w:val="22"/>
          <w:szCs w:val="22"/>
          <w:lang w:val="en-GB"/>
        </w:rPr>
        <w:t xml:space="preserve"> </w:t>
      </w:r>
      <w:r w:rsidR="00C764C2">
        <w:rPr>
          <w:rFonts w:ascii="Arial" w:hAnsi="Arial" w:cs="Arial"/>
          <w:bCs/>
          <w:snapToGrid w:val="0"/>
          <w:sz w:val="22"/>
          <w:szCs w:val="22"/>
          <w:lang w:val="en-GB"/>
        </w:rPr>
        <w:t>considered that germline testing was the most appropriate means to identify such patients.</w:t>
      </w:r>
    </w:p>
    <w:p w:rsidR="00354D46" w:rsidRPr="00354D46" w:rsidRDefault="00354D46" w:rsidP="00354D46">
      <w:pPr>
        <w:rPr>
          <w:rFonts w:ascii="Arial" w:hAnsi="Arial" w:cs="Arial"/>
          <w:bCs/>
          <w:snapToGrid w:val="0"/>
          <w:sz w:val="22"/>
          <w:szCs w:val="22"/>
          <w:lang w:val="en-GB"/>
        </w:rPr>
      </w:pPr>
    </w:p>
    <w:p w:rsidR="000F139E" w:rsidRDefault="000F139E" w:rsidP="00F5403B">
      <w:pPr>
        <w:widowControl w:val="0"/>
        <w:numPr>
          <w:ilvl w:val="1"/>
          <w:numId w:val="11"/>
        </w:numPr>
        <w:contextualSpacing/>
        <w:rPr>
          <w:rFonts w:ascii="Arial" w:hAnsi="Arial" w:cs="Arial"/>
          <w:bCs/>
          <w:snapToGrid w:val="0"/>
          <w:sz w:val="22"/>
          <w:szCs w:val="22"/>
          <w:lang w:val="en-GB"/>
        </w:rPr>
      </w:pPr>
      <w:r>
        <w:rPr>
          <w:rFonts w:ascii="Arial" w:hAnsi="Arial" w:cs="Arial"/>
          <w:bCs/>
          <w:snapToGrid w:val="0"/>
          <w:sz w:val="22"/>
          <w:szCs w:val="22"/>
          <w:lang w:val="en-GB"/>
        </w:rPr>
        <w:t xml:space="preserve">The PBAC </w:t>
      </w:r>
      <w:r w:rsidR="00DB0647">
        <w:rPr>
          <w:rFonts w:ascii="Arial" w:hAnsi="Arial" w:cs="Arial"/>
          <w:bCs/>
          <w:snapToGrid w:val="0"/>
          <w:sz w:val="22"/>
          <w:szCs w:val="22"/>
          <w:lang w:val="en-GB"/>
        </w:rPr>
        <w:t>therefore advis</w:t>
      </w:r>
      <w:r w:rsidR="00354D46">
        <w:rPr>
          <w:rFonts w:ascii="Arial" w:hAnsi="Arial" w:cs="Arial"/>
          <w:bCs/>
          <w:snapToGrid w:val="0"/>
          <w:sz w:val="22"/>
          <w:szCs w:val="22"/>
          <w:lang w:val="en-GB"/>
        </w:rPr>
        <w:t>e</w:t>
      </w:r>
      <w:r w:rsidR="00DB0647">
        <w:rPr>
          <w:rFonts w:ascii="Arial" w:hAnsi="Arial" w:cs="Arial"/>
          <w:bCs/>
          <w:snapToGrid w:val="0"/>
          <w:sz w:val="22"/>
          <w:szCs w:val="22"/>
          <w:lang w:val="en-GB"/>
        </w:rPr>
        <w:t>d</w:t>
      </w:r>
      <w:r w:rsidR="00354D46">
        <w:rPr>
          <w:rFonts w:ascii="Arial" w:hAnsi="Arial" w:cs="Arial"/>
          <w:bCs/>
          <w:snapToGrid w:val="0"/>
          <w:sz w:val="22"/>
          <w:szCs w:val="22"/>
          <w:lang w:val="en-GB"/>
        </w:rPr>
        <w:t xml:space="preserve"> that the following foreshadowed recommendation would be relevant to MSAC deliberations: to limit, amongst other criteria, any PBS-subsidised access to </w:t>
      </w:r>
      <w:proofErr w:type="spellStart"/>
      <w:r w:rsidR="00354D46">
        <w:rPr>
          <w:rFonts w:ascii="Arial" w:hAnsi="Arial" w:cs="Arial"/>
          <w:bCs/>
          <w:snapToGrid w:val="0"/>
          <w:sz w:val="22"/>
          <w:szCs w:val="22"/>
          <w:lang w:val="en-GB"/>
        </w:rPr>
        <w:t>olaparib</w:t>
      </w:r>
      <w:proofErr w:type="spellEnd"/>
      <w:r w:rsidR="00354D46">
        <w:rPr>
          <w:rFonts w:ascii="Arial" w:hAnsi="Arial" w:cs="Arial"/>
          <w:bCs/>
          <w:snapToGrid w:val="0"/>
          <w:sz w:val="22"/>
          <w:szCs w:val="22"/>
          <w:lang w:val="en-GB"/>
        </w:rPr>
        <w:t xml:space="preserve"> to patients who have a</w:t>
      </w:r>
      <w:r>
        <w:rPr>
          <w:rFonts w:ascii="Arial" w:hAnsi="Arial" w:cs="Arial"/>
          <w:bCs/>
          <w:snapToGrid w:val="0"/>
          <w:sz w:val="22"/>
          <w:szCs w:val="22"/>
          <w:lang w:val="en-GB"/>
        </w:rPr>
        <w:t xml:space="preserve"> germline </w:t>
      </w:r>
      <w:r w:rsidRPr="00354D46">
        <w:rPr>
          <w:rFonts w:ascii="Arial" w:hAnsi="Arial" w:cs="Arial"/>
          <w:bCs/>
          <w:i/>
          <w:snapToGrid w:val="0"/>
          <w:sz w:val="22"/>
          <w:szCs w:val="22"/>
          <w:lang w:val="en-GB"/>
        </w:rPr>
        <w:t>BRCA</w:t>
      </w:r>
      <w:r>
        <w:rPr>
          <w:rFonts w:ascii="Arial" w:hAnsi="Arial" w:cs="Arial"/>
          <w:bCs/>
          <w:snapToGrid w:val="0"/>
          <w:sz w:val="22"/>
          <w:szCs w:val="22"/>
          <w:lang w:val="en-GB"/>
        </w:rPr>
        <w:t xml:space="preserve"> </w:t>
      </w:r>
      <w:r w:rsidR="00354D46">
        <w:rPr>
          <w:rFonts w:ascii="Arial" w:hAnsi="Arial" w:cs="Arial"/>
          <w:bCs/>
          <w:snapToGrid w:val="0"/>
          <w:sz w:val="22"/>
          <w:szCs w:val="22"/>
          <w:lang w:val="en-GB"/>
        </w:rPr>
        <w:t>mutation (</w:t>
      </w:r>
      <w:r w:rsidR="00516804">
        <w:rPr>
          <w:rFonts w:ascii="Arial" w:hAnsi="Arial" w:cs="Arial"/>
          <w:bCs/>
          <w:snapToGrid w:val="0"/>
          <w:sz w:val="22"/>
          <w:szCs w:val="22"/>
          <w:lang w:val="en-GB"/>
        </w:rPr>
        <w:t>c</w:t>
      </w:r>
      <w:r w:rsidR="00354D46">
        <w:rPr>
          <w:rFonts w:ascii="Arial" w:hAnsi="Arial" w:cs="Arial"/>
          <w:bCs/>
          <w:snapToGrid w:val="0"/>
          <w:sz w:val="22"/>
          <w:szCs w:val="22"/>
          <w:lang w:val="en-GB"/>
        </w:rPr>
        <w:t xml:space="preserve">lass </w:t>
      </w:r>
      <w:r w:rsidR="00516804">
        <w:rPr>
          <w:rFonts w:ascii="Arial" w:hAnsi="Arial" w:cs="Arial"/>
          <w:bCs/>
          <w:snapToGrid w:val="0"/>
          <w:sz w:val="22"/>
          <w:szCs w:val="22"/>
          <w:lang w:val="en-GB"/>
        </w:rPr>
        <w:t>4</w:t>
      </w:r>
      <w:r w:rsidR="00354D46">
        <w:rPr>
          <w:rFonts w:ascii="Arial" w:hAnsi="Arial" w:cs="Arial"/>
          <w:bCs/>
          <w:snapToGrid w:val="0"/>
          <w:sz w:val="22"/>
          <w:szCs w:val="22"/>
          <w:lang w:val="en-GB"/>
        </w:rPr>
        <w:t xml:space="preserve"> or 5 mutation</w:t>
      </w:r>
      <w:r w:rsidR="00C142DC">
        <w:rPr>
          <w:rFonts w:ascii="Arial" w:hAnsi="Arial" w:cs="Arial"/>
          <w:bCs/>
          <w:snapToGrid w:val="0"/>
          <w:sz w:val="22"/>
          <w:szCs w:val="22"/>
          <w:lang w:val="en-GB"/>
        </w:rPr>
        <w:t>s</w:t>
      </w:r>
      <w:r w:rsidR="00354D46">
        <w:rPr>
          <w:rFonts w:ascii="Arial" w:hAnsi="Arial" w:cs="Arial"/>
          <w:bCs/>
          <w:snapToGrid w:val="0"/>
          <w:sz w:val="22"/>
          <w:szCs w:val="22"/>
          <w:lang w:val="en-GB"/>
        </w:rPr>
        <w:t xml:space="preserve"> only)</w:t>
      </w:r>
      <w:r>
        <w:rPr>
          <w:rFonts w:ascii="Arial" w:hAnsi="Arial" w:cs="Arial"/>
          <w:bCs/>
          <w:snapToGrid w:val="0"/>
          <w:sz w:val="22"/>
          <w:szCs w:val="22"/>
          <w:lang w:val="en-GB"/>
        </w:rPr>
        <w:t>.</w:t>
      </w:r>
    </w:p>
    <w:p w:rsidR="0055182D" w:rsidRPr="00B6397E" w:rsidRDefault="0055182D" w:rsidP="00B6397E">
      <w:pPr>
        <w:rPr>
          <w:rStyle w:val="CommentReference"/>
          <w:rFonts w:ascii="Arial" w:hAnsi="Arial" w:cs="Arial"/>
          <w:b w:val="0"/>
          <w:bCs/>
          <w:snapToGrid w:val="0"/>
          <w:sz w:val="22"/>
          <w:szCs w:val="22"/>
          <w:lang w:val="en-GB"/>
        </w:rPr>
      </w:pPr>
    </w:p>
    <w:p w:rsidR="0055182D" w:rsidRPr="00E82815" w:rsidRDefault="0055182D" w:rsidP="00F5403B">
      <w:pPr>
        <w:widowControl w:val="0"/>
        <w:numPr>
          <w:ilvl w:val="1"/>
          <w:numId w:val="11"/>
        </w:numPr>
        <w:contextualSpacing/>
        <w:rPr>
          <w:rStyle w:val="CommentReference"/>
          <w:rFonts w:ascii="Arial" w:hAnsi="Arial" w:cs="Arial"/>
          <w:b w:val="0"/>
          <w:bCs/>
          <w:snapToGrid w:val="0"/>
          <w:sz w:val="22"/>
          <w:szCs w:val="22"/>
          <w:lang w:val="en-GB"/>
        </w:rPr>
      </w:pPr>
      <w:r w:rsidRPr="0055182D">
        <w:rPr>
          <w:rStyle w:val="CommentReference"/>
          <w:rFonts w:ascii="Arial" w:hAnsi="Arial" w:cs="Arial"/>
          <w:b w:val="0"/>
          <w:bCs/>
          <w:snapToGrid w:val="0"/>
          <w:sz w:val="22"/>
          <w:szCs w:val="22"/>
          <w:lang w:val="en-GB"/>
        </w:rPr>
        <w:t xml:space="preserve">The PBAC agreed with the ESCs that the use of RECIST to </w:t>
      </w:r>
      <w:r w:rsidRPr="00E82815">
        <w:rPr>
          <w:rFonts w:ascii="Arial" w:hAnsi="Arial" w:cs="Arial"/>
          <w:sz w:val="22"/>
          <w:szCs w:val="22"/>
        </w:rPr>
        <w:t>determine progression may be impractical in clinical practice</w:t>
      </w:r>
      <w:r w:rsidR="005A645D">
        <w:rPr>
          <w:rFonts w:ascii="Arial" w:hAnsi="Arial" w:cs="Arial"/>
          <w:sz w:val="22"/>
          <w:szCs w:val="22"/>
        </w:rPr>
        <w:t xml:space="preserve">. However, as a consequence, the PBAC advised that the subjective assessment of whether a patient has stable or responding disease would mean that the mean duration of </w:t>
      </w:r>
      <w:proofErr w:type="spellStart"/>
      <w:r w:rsidR="005A645D">
        <w:rPr>
          <w:rFonts w:ascii="Arial" w:hAnsi="Arial" w:cs="Arial"/>
          <w:sz w:val="22"/>
          <w:szCs w:val="22"/>
        </w:rPr>
        <w:t>olaparib</w:t>
      </w:r>
      <w:proofErr w:type="spellEnd"/>
      <w:r w:rsidR="005A645D">
        <w:rPr>
          <w:rFonts w:ascii="Arial" w:hAnsi="Arial" w:cs="Arial"/>
          <w:sz w:val="22"/>
          <w:szCs w:val="22"/>
        </w:rPr>
        <w:t xml:space="preserve"> treatment would likely extend beyond that predicted by Study 19, but with likely diminishing marginal effectiveness</w:t>
      </w:r>
      <w:r w:rsidR="00DB0647">
        <w:rPr>
          <w:rFonts w:ascii="Arial" w:hAnsi="Arial" w:cs="Arial"/>
          <w:sz w:val="22"/>
          <w:szCs w:val="22"/>
        </w:rPr>
        <w:t>.</w:t>
      </w:r>
    </w:p>
    <w:p w:rsidR="00870203" w:rsidRPr="002A7E6A" w:rsidRDefault="00870203" w:rsidP="00E82815">
      <w:pPr>
        <w:widowControl w:val="0"/>
        <w:contextualSpacing/>
        <w:rPr>
          <w:rFonts w:ascii="Arial" w:hAnsi="Arial" w:cs="Arial"/>
          <w:sz w:val="22"/>
          <w:szCs w:val="22"/>
        </w:rPr>
      </w:pPr>
    </w:p>
    <w:p w:rsidR="00EC58F5" w:rsidRPr="00C26516" w:rsidRDefault="00EC58F5" w:rsidP="00F5403B">
      <w:pPr>
        <w:pStyle w:val="ListParagraph"/>
        <w:numPr>
          <w:ilvl w:val="1"/>
          <w:numId w:val="11"/>
        </w:numPr>
        <w:rPr>
          <w:rStyle w:val="IntenseReference"/>
          <w:rFonts w:ascii="Arial" w:hAnsi="Arial" w:cs="Arial"/>
          <w:b w:val="0"/>
          <w:bCs w:val="0"/>
          <w:smallCaps w:val="0"/>
          <w:color w:val="auto"/>
          <w:spacing w:val="0"/>
          <w:sz w:val="22"/>
          <w:szCs w:val="22"/>
          <w:u w:val="none"/>
          <w:lang w:val="en-US"/>
        </w:rPr>
      </w:pPr>
      <w:r w:rsidRPr="007D4EAC">
        <w:rPr>
          <w:rStyle w:val="IntenseReference"/>
          <w:rFonts w:ascii="Arial" w:hAnsi="Arial" w:cs="Arial"/>
          <w:b w:val="0"/>
          <w:bCs w:val="0"/>
          <w:smallCaps w:val="0"/>
          <w:color w:val="auto"/>
          <w:sz w:val="22"/>
          <w:szCs w:val="22"/>
          <w:u w:val="none"/>
          <w:lang w:val="en-US"/>
        </w:rPr>
        <w:t xml:space="preserve">The PBAC noted that the economic model estimated an </w:t>
      </w:r>
      <w:r w:rsidR="001B36A4">
        <w:rPr>
          <w:rFonts w:ascii="Arial" w:hAnsi="Arial" w:cs="Arial"/>
          <w:sz w:val="22"/>
          <w:szCs w:val="22"/>
        </w:rPr>
        <w:t>incremental cost-effectiveness ratio (</w:t>
      </w:r>
      <w:r w:rsidRPr="007D4EAC">
        <w:rPr>
          <w:rStyle w:val="IntenseReference"/>
          <w:rFonts w:ascii="Arial" w:hAnsi="Arial" w:cs="Arial"/>
          <w:b w:val="0"/>
          <w:bCs w:val="0"/>
          <w:smallCaps w:val="0"/>
          <w:color w:val="auto"/>
          <w:sz w:val="22"/>
          <w:szCs w:val="22"/>
          <w:u w:val="none"/>
          <w:lang w:val="en-US"/>
        </w:rPr>
        <w:t>ICER</w:t>
      </w:r>
      <w:r w:rsidR="001B36A4">
        <w:rPr>
          <w:rStyle w:val="IntenseReference"/>
          <w:rFonts w:ascii="Arial" w:hAnsi="Arial" w:cs="Arial"/>
          <w:b w:val="0"/>
          <w:bCs w:val="0"/>
          <w:smallCaps w:val="0"/>
          <w:color w:val="auto"/>
          <w:sz w:val="22"/>
          <w:szCs w:val="22"/>
          <w:u w:val="none"/>
          <w:lang w:val="en-US"/>
        </w:rPr>
        <w:t>)</w:t>
      </w:r>
      <w:r w:rsidRPr="007D4EAC">
        <w:rPr>
          <w:rStyle w:val="IntenseReference"/>
          <w:rFonts w:ascii="Arial" w:hAnsi="Arial" w:cs="Arial"/>
          <w:b w:val="0"/>
          <w:bCs w:val="0"/>
          <w:smallCaps w:val="0"/>
          <w:color w:val="auto"/>
          <w:sz w:val="22"/>
          <w:szCs w:val="22"/>
          <w:u w:val="none"/>
          <w:lang w:val="en-US"/>
        </w:rPr>
        <w:t xml:space="preserve"> of </w:t>
      </w:r>
      <w:r w:rsidR="000F6BA1">
        <w:rPr>
          <w:rFonts w:ascii="Arial" w:hAnsi="Arial" w:cs="Arial"/>
          <w:sz w:val="22"/>
          <w:szCs w:val="22"/>
        </w:rPr>
        <w:t xml:space="preserve">$45,000 - $75,000 </w:t>
      </w:r>
      <w:r w:rsidRPr="00C26516">
        <w:rPr>
          <w:rFonts w:ascii="Arial" w:hAnsi="Arial" w:cs="Arial"/>
          <w:sz w:val="22"/>
          <w:szCs w:val="22"/>
        </w:rPr>
        <w:t xml:space="preserve">per life year </w:t>
      </w:r>
      <w:r w:rsidR="00354D46">
        <w:rPr>
          <w:rFonts w:ascii="Arial" w:hAnsi="Arial" w:cs="Arial"/>
          <w:sz w:val="22"/>
          <w:szCs w:val="22"/>
        </w:rPr>
        <w:t xml:space="preserve">gained </w:t>
      </w:r>
      <w:r w:rsidRPr="00C26516">
        <w:rPr>
          <w:rFonts w:ascii="Arial" w:hAnsi="Arial" w:cs="Arial"/>
          <w:sz w:val="22"/>
          <w:szCs w:val="22"/>
        </w:rPr>
        <w:t xml:space="preserve">and </w:t>
      </w:r>
      <w:r w:rsidR="000F6BA1">
        <w:rPr>
          <w:rFonts w:ascii="Arial" w:hAnsi="Arial" w:cs="Arial"/>
          <w:sz w:val="22"/>
          <w:szCs w:val="22"/>
        </w:rPr>
        <w:t xml:space="preserve">$45,000 - $75,000 </w:t>
      </w:r>
      <w:r w:rsidRPr="00C26516">
        <w:rPr>
          <w:rFonts w:ascii="Arial" w:hAnsi="Arial" w:cs="Arial"/>
          <w:sz w:val="22"/>
          <w:szCs w:val="22"/>
        </w:rPr>
        <w:t xml:space="preserve">per QALY </w:t>
      </w:r>
      <w:r w:rsidR="00354D46">
        <w:rPr>
          <w:rFonts w:ascii="Arial" w:hAnsi="Arial" w:cs="Arial"/>
          <w:sz w:val="22"/>
          <w:szCs w:val="22"/>
        </w:rPr>
        <w:t xml:space="preserve">gained </w:t>
      </w:r>
      <w:r w:rsidRPr="00C26516">
        <w:rPr>
          <w:rFonts w:ascii="Arial" w:hAnsi="Arial" w:cs="Arial"/>
          <w:sz w:val="22"/>
          <w:szCs w:val="22"/>
        </w:rPr>
        <w:t xml:space="preserve">for introducing </w:t>
      </w:r>
      <w:r w:rsidRPr="00354D46">
        <w:rPr>
          <w:rFonts w:ascii="Arial" w:hAnsi="Arial" w:cs="Arial"/>
          <w:i/>
          <w:sz w:val="22"/>
          <w:szCs w:val="22"/>
        </w:rPr>
        <w:t>BRCA</w:t>
      </w:r>
      <w:r w:rsidRPr="00C26516">
        <w:rPr>
          <w:rFonts w:ascii="Arial" w:hAnsi="Arial" w:cs="Arial"/>
          <w:sz w:val="22"/>
          <w:szCs w:val="22"/>
        </w:rPr>
        <w:t xml:space="preserve"> testing </w:t>
      </w:r>
      <w:r w:rsidR="00DB0647">
        <w:rPr>
          <w:rFonts w:ascii="Arial" w:hAnsi="Arial" w:cs="Arial"/>
          <w:sz w:val="22"/>
          <w:szCs w:val="22"/>
        </w:rPr>
        <w:t>and</w:t>
      </w:r>
      <w:r w:rsidRPr="00C26516">
        <w:rPr>
          <w:rFonts w:ascii="Arial" w:hAnsi="Arial" w:cs="Arial"/>
          <w:sz w:val="22"/>
          <w:szCs w:val="22"/>
        </w:rPr>
        <w:t xml:space="preserve"> </w:t>
      </w:r>
      <w:proofErr w:type="spellStart"/>
      <w:r w:rsidRPr="00C26516">
        <w:rPr>
          <w:rFonts w:ascii="Arial" w:hAnsi="Arial" w:cs="Arial"/>
          <w:sz w:val="22"/>
          <w:szCs w:val="22"/>
        </w:rPr>
        <w:t>olaparib</w:t>
      </w:r>
      <w:proofErr w:type="spellEnd"/>
      <w:r w:rsidRPr="00C26516">
        <w:rPr>
          <w:rFonts w:ascii="Arial" w:hAnsi="Arial" w:cs="Arial"/>
          <w:sz w:val="22"/>
          <w:szCs w:val="22"/>
        </w:rPr>
        <w:t xml:space="preserve"> (whe</w:t>
      </w:r>
      <w:r w:rsidR="001B36A4">
        <w:rPr>
          <w:rFonts w:ascii="Arial" w:hAnsi="Arial" w:cs="Arial"/>
          <w:sz w:val="22"/>
          <w:szCs w:val="22"/>
        </w:rPr>
        <w:t>n</w:t>
      </w:r>
      <w:r w:rsidRPr="00C26516">
        <w:rPr>
          <w:rFonts w:ascii="Arial" w:hAnsi="Arial" w:cs="Arial"/>
          <w:sz w:val="22"/>
          <w:szCs w:val="22"/>
        </w:rPr>
        <w:t xml:space="preserve"> relevant) versus </w:t>
      </w:r>
      <w:r w:rsidR="00DB0647">
        <w:rPr>
          <w:rFonts w:ascii="Arial" w:hAnsi="Arial" w:cs="Arial"/>
          <w:sz w:val="22"/>
          <w:szCs w:val="22"/>
        </w:rPr>
        <w:t xml:space="preserve">current </w:t>
      </w:r>
      <w:r w:rsidRPr="00C26516">
        <w:rPr>
          <w:rFonts w:ascii="Arial" w:hAnsi="Arial" w:cs="Arial"/>
          <w:sz w:val="22"/>
          <w:szCs w:val="22"/>
        </w:rPr>
        <w:t>standard of care</w:t>
      </w:r>
      <w:r w:rsidR="00C26516">
        <w:rPr>
          <w:rFonts w:ascii="Arial" w:hAnsi="Arial" w:cs="Arial"/>
          <w:sz w:val="22"/>
          <w:szCs w:val="22"/>
        </w:rPr>
        <w:t xml:space="preserve">. The PBAC </w:t>
      </w:r>
      <w:r w:rsidRPr="007D4EAC">
        <w:rPr>
          <w:rStyle w:val="IntenseReference"/>
          <w:rFonts w:ascii="Arial" w:hAnsi="Arial" w:cs="Arial"/>
          <w:b w:val="0"/>
          <w:bCs w:val="0"/>
          <w:smallCaps w:val="0"/>
          <w:color w:val="auto"/>
          <w:sz w:val="22"/>
          <w:szCs w:val="22"/>
          <w:u w:val="none"/>
          <w:lang w:val="en-US"/>
        </w:rPr>
        <w:t xml:space="preserve">noted that the model was </w:t>
      </w:r>
      <w:r w:rsidR="001B36A4">
        <w:rPr>
          <w:rStyle w:val="IntenseReference"/>
          <w:rFonts w:ascii="Arial" w:hAnsi="Arial" w:cs="Arial"/>
          <w:b w:val="0"/>
          <w:bCs w:val="0"/>
          <w:smallCaps w:val="0"/>
          <w:color w:val="auto"/>
          <w:sz w:val="22"/>
          <w:szCs w:val="22"/>
          <w:u w:val="none"/>
          <w:lang w:val="en-US"/>
        </w:rPr>
        <w:t xml:space="preserve">shown to be </w:t>
      </w:r>
      <w:r w:rsidRPr="007D4EAC">
        <w:rPr>
          <w:rStyle w:val="IntenseReference"/>
          <w:rFonts w:ascii="Arial" w:hAnsi="Arial" w:cs="Arial"/>
          <w:b w:val="0"/>
          <w:bCs w:val="0"/>
          <w:smallCaps w:val="0"/>
          <w:color w:val="auto"/>
          <w:sz w:val="22"/>
          <w:szCs w:val="22"/>
          <w:u w:val="none"/>
          <w:lang w:val="en-US"/>
        </w:rPr>
        <w:t xml:space="preserve">most sensitive to </w:t>
      </w:r>
      <w:r w:rsidRPr="00C26516">
        <w:rPr>
          <w:rFonts w:ascii="Arial" w:hAnsi="Arial" w:cs="Arial"/>
          <w:sz w:val="22"/>
          <w:szCs w:val="22"/>
        </w:rPr>
        <w:t>the extrapolation of overall survival, the method used to adjust for patient</w:t>
      </w:r>
      <w:r w:rsidR="0081657F">
        <w:rPr>
          <w:rFonts w:ascii="Arial" w:hAnsi="Arial" w:cs="Arial"/>
          <w:sz w:val="22"/>
          <w:szCs w:val="22"/>
        </w:rPr>
        <w:t>s randomised to placebo</w:t>
      </w:r>
      <w:r w:rsidRPr="00C26516">
        <w:rPr>
          <w:rFonts w:ascii="Arial" w:hAnsi="Arial" w:cs="Arial"/>
          <w:sz w:val="22"/>
          <w:szCs w:val="22"/>
        </w:rPr>
        <w:t xml:space="preserve"> cross</w:t>
      </w:r>
      <w:r w:rsidR="0081657F">
        <w:rPr>
          <w:rFonts w:ascii="Arial" w:hAnsi="Arial" w:cs="Arial"/>
          <w:sz w:val="22"/>
          <w:szCs w:val="22"/>
        </w:rPr>
        <w:t xml:space="preserve">ing over to receive a </w:t>
      </w:r>
      <w:r w:rsidR="0081657F" w:rsidRPr="00D77514">
        <w:rPr>
          <w:rFonts w:ascii="Arial" w:hAnsi="Arial" w:cs="Arial"/>
          <w:sz w:val="22"/>
          <w:szCs w:val="22"/>
        </w:rPr>
        <w:t>PARP inhibitor</w:t>
      </w:r>
      <w:r w:rsidRPr="00C26516">
        <w:rPr>
          <w:rFonts w:ascii="Arial" w:hAnsi="Arial" w:cs="Arial"/>
          <w:sz w:val="22"/>
          <w:szCs w:val="22"/>
        </w:rPr>
        <w:t xml:space="preserve">, the duration of </w:t>
      </w:r>
      <w:proofErr w:type="spellStart"/>
      <w:r w:rsidRPr="00C26516">
        <w:rPr>
          <w:rFonts w:ascii="Arial" w:hAnsi="Arial" w:cs="Arial"/>
          <w:sz w:val="22"/>
          <w:szCs w:val="22"/>
        </w:rPr>
        <w:t>olaparib</w:t>
      </w:r>
      <w:proofErr w:type="spellEnd"/>
      <w:r w:rsidRPr="00C26516">
        <w:rPr>
          <w:rFonts w:ascii="Arial" w:hAnsi="Arial" w:cs="Arial"/>
          <w:sz w:val="22"/>
          <w:szCs w:val="22"/>
        </w:rPr>
        <w:t xml:space="preserve"> treatment</w:t>
      </w:r>
      <w:r w:rsidR="00DB0647">
        <w:rPr>
          <w:rFonts w:ascii="Arial" w:hAnsi="Arial" w:cs="Arial"/>
          <w:sz w:val="22"/>
          <w:szCs w:val="22"/>
        </w:rPr>
        <w:t>,</w:t>
      </w:r>
      <w:r w:rsidRPr="00C26516">
        <w:rPr>
          <w:rFonts w:ascii="Arial" w:hAnsi="Arial" w:cs="Arial"/>
          <w:sz w:val="22"/>
          <w:szCs w:val="22"/>
        </w:rPr>
        <w:t xml:space="preserve"> and the time horizon.</w:t>
      </w:r>
    </w:p>
    <w:p w:rsidR="00EC58F5" w:rsidRDefault="00EC58F5" w:rsidP="00B6397E">
      <w:pPr>
        <w:widowControl w:val="0"/>
        <w:contextualSpacing/>
        <w:rPr>
          <w:rFonts w:ascii="Arial" w:hAnsi="Arial" w:cs="Arial"/>
          <w:sz w:val="22"/>
          <w:szCs w:val="22"/>
        </w:rPr>
      </w:pPr>
    </w:p>
    <w:p w:rsidR="00CA5623" w:rsidRPr="00E82815" w:rsidRDefault="00847D51" w:rsidP="00F5403B">
      <w:pPr>
        <w:widowControl w:val="0"/>
        <w:numPr>
          <w:ilvl w:val="1"/>
          <w:numId w:val="11"/>
        </w:numPr>
        <w:contextualSpacing/>
        <w:rPr>
          <w:rFonts w:ascii="Arial" w:hAnsi="Arial" w:cs="Arial"/>
          <w:bCs/>
          <w:snapToGrid w:val="0"/>
          <w:sz w:val="22"/>
          <w:szCs w:val="22"/>
          <w:lang w:val="en-GB"/>
        </w:rPr>
      </w:pPr>
      <w:r w:rsidRPr="00E82815">
        <w:rPr>
          <w:rFonts w:ascii="Arial" w:hAnsi="Arial" w:cs="Arial"/>
          <w:sz w:val="22"/>
          <w:szCs w:val="22"/>
        </w:rPr>
        <w:t xml:space="preserve">The PBAC </w:t>
      </w:r>
      <w:r w:rsidR="008C36CC">
        <w:rPr>
          <w:rFonts w:ascii="Arial" w:hAnsi="Arial" w:cs="Arial"/>
          <w:sz w:val="22"/>
          <w:szCs w:val="22"/>
        </w:rPr>
        <w:t xml:space="preserve">agreed with </w:t>
      </w:r>
      <w:r w:rsidRPr="00E82815">
        <w:rPr>
          <w:rFonts w:ascii="Arial" w:hAnsi="Arial" w:cs="Arial"/>
          <w:sz w:val="22"/>
          <w:szCs w:val="22"/>
        </w:rPr>
        <w:t>the ESCs</w:t>
      </w:r>
      <w:r w:rsidR="00354D46">
        <w:rPr>
          <w:rFonts w:ascii="Arial" w:hAnsi="Arial" w:cs="Arial"/>
          <w:sz w:val="22"/>
          <w:szCs w:val="22"/>
        </w:rPr>
        <w:t>’</w:t>
      </w:r>
      <w:r w:rsidRPr="00E82815">
        <w:rPr>
          <w:rFonts w:ascii="Arial" w:hAnsi="Arial" w:cs="Arial"/>
          <w:sz w:val="22"/>
          <w:szCs w:val="22"/>
        </w:rPr>
        <w:t xml:space="preserve"> advice that the log-logistic extrapolation used in the model unjustifiably inflated the modelled incremental benefit and did not align with the observed results of Study 19. </w:t>
      </w:r>
      <w:r w:rsidRPr="007B6CE5">
        <w:rPr>
          <w:rFonts w:ascii="Arial" w:hAnsi="Arial" w:cs="Arial"/>
          <w:sz w:val="22"/>
          <w:szCs w:val="22"/>
        </w:rPr>
        <w:t xml:space="preserve">The </w:t>
      </w:r>
      <w:r w:rsidR="00231F78" w:rsidRPr="007B6CE5">
        <w:rPr>
          <w:rFonts w:ascii="Arial" w:hAnsi="Arial" w:cs="Arial"/>
          <w:sz w:val="22"/>
          <w:szCs w:val="22"/>
        </w:rPr>
        <w:t>PBAC also noted</w:t>
      </w:r>
      <w:r w:rsidR="00CA5623">
        <w:rPr>
          <w:rFonts w:ascii="Arial" w:hAnsi="Arial" w:cs="Arial"/>
          <w:sz w:val="22"/>
          <w:szCs w:val="22"/>
        </w:rPr>
        <w:t xml:space="preserve"> that </w:t>
      </w:r>
      <w:r w:rsidR="00231F78" w:rsidRPr="007B6CE5">
        <w:rPr>
          <w:rFonts w:ascii="Arial" w:hAnsi="Arial" w:cs="Arial"/>
          <w:sz w:val="22"/>
          <w:szCs w:val="22"/>
        </w:rPr>
        <w:t xml:space="preserve">the </w:t>
      </w:r>
      <w:r w:rsidR="008C36CC">
        <w:rPr>
          <w:rFonts w:ascii="Arial" w:hAnsi="Arial" w:cs="Arial"/>
          <w:sz w:val="22"/>
          <w:szCs w:val="22"/>
        </w:rPr>
        <w:t xml:space="preserve">alternative extrapolation provided in </w:t>
      </w:r>
      <w:r w:rsidR="00231F78" w:rsidRPr="007B6CE5">
        <w:rPr>
          <w:rFonts w:ascii="Arial" w:hAnsi="Arial" w:cs="Arial"/>
          <w:sz w:val="22"/>
          <w:szCs w:val="22"/>
        </w:rPr>
        <w:t>Pre-PBA</w:t>
      </w:r>
      <w:r w:rsidR="00D36BE2">
        <w:rPr>
          <w:rFonts w:ascii="Arial" w:hAnsi="Arial" w:cs="Arial"/>
          <w:sz w:val="22"/>
          <w:szCs w:val="22"/>
        </w:rPr>
        <w:t xml:space="preserve">C response </w:t>
      </w:r>
      <w:r w:rsidR="007D4EAC">
        <w:rPr>
          <w:rFonts w:ascii="Arial" w:hAnsi="Arial" w:cs="Arial"/>
          <w:sz w:val="22"/>
          <w:szCs w:val="22"/>
        </w:rPr>
        <w:t xml:space="preserve">(page 1 and 3) </w:t>
      </w:r>
      <w:r w:rsidR="00D36BE2">
        <w:rPr>
          <w:rFonts w:ascii="Arial" w:hAnsi="Arial" w:cs="Arial"/>
          <w:sz w:val="22"/>
          <w:szCs w:val="22"/>
        </w:rPr>
        <w:t xml:space="preserve">using </w:t>
      </w:r>
      <w:r w:rsidR="008C36CC">
        <w:rPr>
          <w:rFonts w:ascii="Arial" w:hAnsi="Arial" w:cs="Arial"/>
          <w:sz w:val="22"/>
          <w:szCs w:val="22"/>
        </w:rPr>
        <w:t xml:space="preserve">initial </w:t>
      </w:r>
      <w:r w:rsidR="00D36BE2">
        <w:rPr>
          <w:rFonts w:ascii="Arial" w:hAnsi="Arial" w:cs="Arial"/>
          <w:sz w:val="22"/>
          <w:szCs w:val="22"/>
        </w:rPr>
        <w:t xml:space="preserve">transition probabilities </w:t>
      </w:r>
      <w:r w:rsidR="008C36CC">
        <w:rPr>
          <w:rFonts w:ascii="Arial" w:hAnsi="Arial" w:cs="Arial"/>
          <w:sz w:val="22"/>
          <w:szCs w:val="22"/>
        </w:rPr>
        <w:t xml:space="preserve">derived </w:t>
      </w:r>
      <w:r w:rsidR="00D36BE2">
        <w:rPr>
          <w:rFonts w:ascii="Arial" w:hAnsi="Arial" w:cs="Arial"/>
          <w:sz w:val="22"/>
          <w:szCs w:val="22"/>
        </w:rPr>
        <w:t xml:space="preserve">from </w:t>
      </w:r>
      <w:r w:rsidR="008C36CC">
        <w:rPr>
          <w:rFonts w:ascii="Arial" w:hAnsi="Arial" w:cs="Arial"/>
          <w:sz w:val="22"/>
          <w:szCs w:val="22"/>
        </w:rPr>
        <w:t xml:space="preserve">the early results of </w:t>
      </w:r>
      <w:r w:rsidR="00D36BE2">
        <w:rPr>
          <w:rFonts w:ascii="Arial" w:hAnsi="Arial" w:cs="Arial"/>
          <w:sz w:val="22"/>
          <w:szCs w:val="22"/>
        </w:rPr>
        <w:t xml:space="preserve">Study 19, resulted in an ICER of </w:t>
      </w:r>
      <w:r w:rsidR="00F118F5">
        <w:rPr>
          <w:rFonts w:ascii="Arial" w:hAnsi="Arial" w:cs="Arial"/>
          <w:sz w:val="22"/>
          <w:szCs w:val="22"/>
        </w:rPr>
        <w:t xml:space="preserve">$45,000 - $75,000 </w:t>
      </w:r>
      <w:r w:rsidR="00DB0647">
        <w:rPr>
          <w:rFonts w:ascii="Arial" w:hAnsi="Arial" w:cs="Arial"/>
          <w:sz w:val="22"/>
          <w:szCs w:val="22"/>
        </w:rPr>
        <w:t xml:space="preserve">per life </w:t>
      </w:r>
      <w:r w:rsidR="00D36BE2">
        <w:rPr>
          <w:rFonts w:ascii="Arial" w:hAnsi="Arial" w:cs="Arial"/>
          <w:sz w:val="22"/>
          <w:szCs w:val="22"/>
        </w:rPr>
        <w:t xml:space="preserve">year </w:t>
      </w:r>
      <w:r w:rsidR="00354D46">
        <w:rPr>
          <w:rFonts w:ascii="Arial" w:hAnsi="Arial" w:cs="Arial"/>
          <w:sz w:val="22"/>
          <w:szCs w:val="22"/>
        </w:rPr>
        <w:t>gained</w:t>
      </w:r>
      <w:r w:rsidR="00D36BE2">
        <w:rPr>
          <w:rFonts w:ascii="Arial" w:hAnsi="Arial" w:cs="Arial"/>
          <w:sz w:val="22"/>
          <w:szCs w:val="22"/>
        </w:rPr>
        <w:t xml:space="preserve"> and </w:t>
      </w:r>
      <w:r w:rsidR="00F118F5">
        <w:rPr>
          <w:rFonts w:ascii="Arial" w:hAnsi="Arial" w:cs="Arial"/>
          <w:sz w:val="22"/>
          <w:szCs w:val="22"/>
        </w:rPr>
        <w:t xml:space="preserve">$45,000 - </w:t>
      </w:r>
      <w:r w:rsidR="00F118F5">
        <w:rPr>
          <w:rFonts w:ascii="Arial" w:hAnsi="Arial" w:cs="Arial"/>
          <w:sz w:val="22"/>
          <w:szCs w:val="22"/>
        </w:rPr>
        <w:lastRenderedPageBreak/>
        <w:t xml:space="preserve">$75,000 </w:t>
      </w:r>
      <w:r w:rsidR="00DB0647">
        <w:rPr>
          <w:rFonts w:ascii="Arial" w:hAnsi="Arial" w:cs="Arial"/>
          <w:sz w:val="22"/>
          <w:szCs w:val="22"/>
        </w:rPr>
        <w:t xml:space="preserve">per </w:t>
      </w:r>
      <w:r w:rsidR="00D36BE2">
        <w:rPr>
          <w:rFonts w:ascii="Arial" w:hAnsi="Arial" w:cs="Arial"/>
          <w:sz w:val="22"/>
          <w:szCs w:val="22"/>
        </w:rPr>
        <w:t>QALY</w:t>
      </w:r>
      <w:r w:rsidR="00354D46">
        <w:rPr>
          <w:rFonts w:ascii="Arial" w:hAnsi="Arial" w:cs="Arial"/>
          <w:sz w:val="22"/>
          <w:szCs w:val="22"/>
        </w:rPr>
        <w:t xml:space="preserve"> gained</w:t>
      </w:r>
      <w:r w:rsidR="00D36BE2">
        <w:rPr>
          <w:rFonts w:ascii="Arial" w:hAnsi="Arial" w:cs="Arial"/>
          <w:sz w:val="22"/>
          <w:szCs w:val="22"/>
        </w:rPr>
        <w:t>.</w:t>
      </w:r>
      <w:r w:rsidR="008A11E4">
        <w:rPr>
          <w:rFonts w:ascii="Arial" w:hAnsi="Arial" w:cs="Arial"/>
          <w:sz w:val="22"/>
          <w:szCs w:val="22"/>
        </w:rPr>
        <w:t xml:space="preserve"> In this context,</w:t>
      </w:r>
      <w:r w:rsidR="00D36BE2">
        <w:rPr>
          <w:rFonts w:ascii="Arial" w:hAnsi="Arial" w:cs="Arial"/>
          <w:sz w:val="22"/>
          <w:szCs w:val="22"/>
        </w:rPr>
        <w:t xml:space="preserve"> </w:t>
      </w:r>
      <w:r w:rsidR="008A11E4">
        <w:rPr>
          <w:rFonts w:ascii="Arial" w:hAnsi="Arial" w:cs="Arial"/>
          <w:bCs/>
          <w:snapToGrid w:val="0"/>
          <w:sz w:val="22"/>
          <w:szCs w:val="22"/>
          <w:lang w:val="en-GB"/>
        </w:rPr>
        <w:t>the Pre-PBAC response offered a</w:t>
      </w:r>
      <w:r w:rsidR="00770610">
        <w:rPr>
          <w:rFonts w:ascii="Arial" w:hAnsi="Arial" w:cs="Arial"/>
          <w:bCs/>
          <w:noProof/>
          <w:snapToGrid w:val="0"/>
          <w:color w:val="000000"/>
          <w:sz w:val="22"/>
          <w:szCs w:val="22"/>
          <w:highlight w:val="black"/>
          <w:lang w:val="en-GB"/>
        </w:rPr>
        <w:t xml:space="preserve"> '''</w:t>
      </w:r>
      <w:r w:rsidR="008A11E4">
        <w:rPr>
          <w:rFonts w:ascii="Arial" w:hAnsi="Arial" w:cs="Arial"/>
          <w:bCs/>
          <w:snapToGrid w:val="0"/>
          <w:sz w:val="22"/>
          <w:szCs w:val="22"/>
          <w:lang w:val="en-GB"/>
        </w:rPr>
        <w:t xml:space="preserve">% rebate on the DPMQ of </w:t>
      </w:r>
      <w:proofErr w:type="spellStart"/>
      <w:r w:rsidR="008A11E4">
        <w:rPr>
          <w:rFonts w:ascii="Arial" w:hAnsi="Arial" w:cs="Arial"/>
          <w:bCs/>
          <w:snapToGrid w:val="0"/>
          <w:sz w:val="22"/>
          <w:szCs w:val="22"/>
          <w:lang w:val="en-GB"/>
        </w:rPr>
        <w:t>olaparib</w:t>
      </w:r>
      <w:proofErr w:type="spellEnd"/>
      <w:r w:rsidR="008A11E4">
        <w:rPr>
          <w:rFonts w:ascii="Arial" w:hAnsi="Arial" w:cs="Arial"/>
          <w:bCs/>
          <w:snapToGrid w:val="0"/>
          <w:sz w:val="22"/>
          <w:szCs w:val="22"/>
          <w:lang w:val="en-GB"/>
        </w:rPr>
        <w:t xml:space="preserve"> to maintain the base case ICER presented in the submission. </w:t>
      </w:r>
      <w:r w:rsidR="004954BC">
        <w:rPr>
          <w:rFonts w:ascii="Arial" w:hAnsi="Arial" w:cs="Arial"/>
          <w:bCs/>
          <w:snapToGrid w:val="0"/>
          <w:sz w:val="22"/>
          <w:szCs w:val="22"/>
          <w:lang w:val="en-GB"/>
        </w:rPr>
        <w:t>However, i</w:t>
      </w:r>
      <w:r w:rsidR="002E18FE">
        <w:rPr>
          <w:rFonts w:ascii="Arial" w:hAnsi="Arial" w:cs="Arial"/>
          <w:bCs/>
          <w:snapToGrid w:val="0"/>
          <w:sz w:val="22"/>
          <w:szCs w:val="22"/>
          <w:lang w:val="en-GB"/>
        </w:rPr>
        <w:t>n comparing Figure 2 (</w:t>
      </w:r>
      <w:r w:rsidR="00770610">
        <w:rPr>
          <w:rFonts w:ascii="Arial" w:hAnsi="Arial" w:cs="Arial"/>
          <w:bCs/>
          <w:noProof/>
          <w:snapToGrid w:val="0"/>
          <w:color w:val="000000"/>
          <w:sz w:val="22"/>
          <w:szCs w:val="22"/>
          <w:highlight w:val="black"/>
          <w:lang w:val="en-GB"/>
        </w:rPr>
        <w:t>'''''''''''''''''''' '''''''''''''''' '''''''''''''''''' '''''''''''''''' ''''' ''''' '''' '''''''''''' ''''''''''' ''''''''''''' '''''''</w:t>
      </w:r>
      <w:r w:rsidR="004954BC">
        <w:rPr>
          <w:rFonts w:ascii="Arial" w:hAnsi="Arial" w:cs="Arial"/>
          <w:bCs/>
          <w:snapToGrid w:val="0"/>
          <w:sz w:val="22"/>
          <w:szCs w:val="22"/>
          <w:lang w:val="en-GB"/>
        </w:rPr>
        <w:t xml:space="preserve">) </w:t>
      </w:r>
      <w:r w:rsidR="002E18FE">
        <w:rPr>
          <w:rFonts w:ascii="Arial" w:hAnsi="Arial" w:cs="Arial"/>
          <w:bCs/>
          <w:snapToGrid w:val="0"/>
          <w:sz w:val="22"/>
          <w:szCs w:val="22"/>
          <w:lang w:val="en-GB"/>
        </w:rPr>
        <w:t xml:space="preserve">and Figure 5 (modelled </w:t>
      </w:r>
      <w:r w:rsidR="004954BC">
        <w:rPr>
          <w:rFonts w:ascii="Arial" w:hAnsi="Arial" w:cs="Arial"/>
          <w:bCs/>
          <w:snapToGrid w:val="0"/>
          <w:sz w:val="22"/>
          <w:szCs w:val="22"/>
          <w:lang w:val="en-GB"/>
        </w:rPr>
        <w:t xml:space="preserve">overall survival estimates up to 10 years), the model can be seen to clearly overestimate the observed incremental overall survival for </w:t>
      </w:r>
      <w:proofErr w:type="spellStart"/>
      <w:r w:rsidR="004954BC">
        <w:rPr>
          <w:rFonts w:ascii="Arial" w:hAnsi="Arial" w:cs="Arial"/>
          <w:bCs/>
          <w:snapToGrid w:val="0"/>
          <w:sz w:val="22"/>
          <w:szCs w:val="22"/>
          <w:lang w:val="en-GB"/>
        </w:rPr>
        <w:t>olaparib</w:t>
      </w:r>
      <w:proofErr w:type="spellEnd"/>
      <w:r w:rsidR="004954BC">
        <w:rPr>
          <w:rFonts w:ascii="Arial" w:hAnsi="Arial" w:cs="Arial"/>
          <w:bCs/>
          <w:snapToGrid w:val="0"/>
          <w:sz w:val="22"/>
          <w:szCs w:val="22"/>
          <w:lang w:val="en-GB"/>
        </w:rPr>
        <w:t xml:space="preserve"> over its comparator. This conclusion was unchanged when the modelled estimates were compared with the observed survival results in the ‘sites excluded’ analysis to adjust for patient crossover. </w:t>
      </w:r>
      <w:r w:rsidR="008C36CC">
        <w:rPr>
          <w:rFonts w:ascii="Arial" w:hAnsi="Arial" w:cs="Arial"/>
          <w:bCs/>
          <w:snapToGrid w:val="0"/>
          <w:sz w:val="22"/>
          <w:szCs w:val="22"/>
          <w:lang w:val="en-GB"/>
        </w:rPr>
        <w:t>The PBAC considered that the arguments provided in the PSCR and the pre-PBAC Response</w:t>
      </w:r>
      <w:r w:rsidR="004B187C">
        <w:rPr>
          <w:rFonts w:ascii="Arial" w:hAnsi="Arial" w:cs="Arial"/>
          <w:bCs/>
          <w:snapToGrid w:val="0"/>
          <w:sz w:val="22"/>
          <w:szCs w:val="22"/>
          <w:lang w:val="en-GB"/>
        </w:rPr>
        <w:t>,</w:t>
      </w:r>
      <w:r w:rsidR="008C36CC">
        <w:rPr>
          <w:rFonts w:ascii="Arial" w:hAnsi="Arial" w:cs="Arial"/>
          <w:bCs/>
          <w:snapToGrid w:val="0"/>
          <w:sz w:val="22"/>
          <w:szCs w:val="22"/>
          <w:lang w:val="en-GB"/>
        </w:rPr>
        <w:t xml:space="preserve"> </w:t>
      </w:r>
      <w:r w:rsidR="004954BC">
        <w:rPr>
          <w:rFonts w:ascii="Arial" w:hAnsi="Arial" w:cs="Arial"/>
          <w:bCs/>
          <w:snapToGrid w:val="0"/>
          <w:sz w:val="22"/>
          <w:szCs w:val="22"/>
          <w:lang w:val="en-GB"/>
        </w:rPr>
        <w:t>to support the modelled extrapolation</w:t>
      </w:r>
      <w:r w:rsidR="004B187C">
        <w:rPr>
          <w:rFonts w:ascii="Arial" w:hAnsi="Arial" w:cs="Arial"/>
          <w:bCs/>
          <w:snapToGrid w:val="0"/>
          <w:sz w:val="22"/>
          <w:szCs w:val="22"/>
          <w:lang w:val="en-GB"/>
        </w:rPr>
        <w:t>,</w:t>
      </w:r>
      <w:r w:rsidR="004954BC">
        <w:rPr>
          <w:rFonts w:ascii="Arial" w:hAnsi="Arial" w:cs="Arial"/>
          <w:bCs/>
          <w:snapToGrid w:val="0"/>
          <w:sz w:val="22"/>
          <w:szCs w:val="22"/>
          <w:lang w:val="en-GB"/>
        </w:rPr>
        <w:t xml:space="preserve"> </w:t>
      </w:r>
      <w:proofErr w:type="gramStart"/>
      <w:r w:rsidR="008C36CC">
        <w:rPr>
          <w:rFonts w:ascii="Arial" w:hAnsi="Arial" w:cs="Arial"/>
          <w:bCs/>
          <w:snapToGrid w:val="0"/>
          <w:sz w:val="22"/>
          <w:szCs w:val="22"/>
          <w:lang w:val="en-GB"/>
        </w:rPr>
        <w:t>were</w:t>
      </w:r>
      <w:proofErr w:type="gramEnd"/>
      <w:r w:rsidR="008C36CC">
        <w:rPr>
          <w:rFonts w:ascii="Arial" w:hAnsi="Arial" w:cs="Arial"/>
          <w:bCs/>
          <w:snapToGrid w:val="0"/>
          <w:sz w:val="22"/>
          <w:szCs w:val="22"/>
          <w:lang w:val="en-GB"/>
        </w:rPr>
        <w:t xml:space="preserve"> </w:t>
      </w:r>
      <w:r w:rsidR="004954BC">
        <w:rPr>
          <w:rFonts w:ascii="Arial" w:hAnsi="Arial" w:cs="Arial"/>
          <w:bCs/>
          <w:snapToGrid w:val="0"/>
          <w:sz w:val="22"/>
          <w:szCs w:val="22"/>
          <w:lang w:val="en-GB"/>
        </w:rPr>
        <w:t>insufficient to address this primary concern.</w:t>
      </w:r>
    </w:p>
    <w:p w:rsidR="00CA5623" w:rsidRPr="00E82815" w:rsidRDefault="00CA5623" w:rsidP="00DB0647">
      <w:pPr>
        <w:widowControl w:val="0"/>
        <w:contextualSpacing/>
        <w:rPr>
          <w:rFonts w:ascii="Arial" w:hAnsi="Arial" w:cs="Arial"/>
          <w:bCs/>
          <w:snapToGrid w:val="0"/>
          <w:sz w:val="22"/>
          <w:szCs w:val="22"/>
          <w:lang w:val="en-GB"/>
        </w:rPr>
      </w:pPr>
    </w:p>
    <w:p w:rsidR="00EC58F5" w:rsidRDefault="00EC58F5" w:rsidP="00F5403B">
      <w:pPr>
        <w:widowControl w:val="0"/>
        <w:numPr>
          <w:ilvl w:val="1"/>
          <w:numId w:val="11"/>
        </w:numPr>
        <w:contextualSpacing/>
        <w:rPr>
          <w:rFonts w:ascii="Arial" w:hAnsi="Arial" w:cs="Arial"/>
          <w:bCs/>
          <w:snapToGrid w:val="0"/>
          <w:sz w:val="22"/>
          <w:szCs w:val="22"/>
          <w:lang w:val="en-GB"/>
        </w:rPr>
      </w:pPr>
      <w:r>
        <w:rPr>
          <w:rFonts w:ascii="Arial" w:hAnsi="Arial" w:cs="Arial"/>
          <w:bCs/>
          <w:snapToGrid w:val="0"/>
          <w:sz w:val="22"/>
          <w:szCs w:val="22"/>
          <w:lang w:val="en-GB"/>
        </w:rPr>
        <w:t>The PBAC noted the ESCs</w:t>
      </w:r>
      <w:r w:rsidR="00DB0647">
        <w:rPr>
          <w:rFonts w:ascii="Arial" w:hAnsi="Arial" w:cs="Arial"/>
          <w:bCs/>
          <w:snapToGrid w:val="0"/>
          <w:sz w:val="22"/>
          <w:szCs w:val="22"/>
          <w:lang w:val="en-GB"/>
        </w:rPr>
        <w:t>’</w:t>
      </w:r>
      <w:r>
        <w:rPr>
          <w:rFonts w:ascii="Arial" w:hAnsi="Arial" w:cs="Arial"/>
          <w:bCs/>
          <w:snapToGrid w:val="0"/>
          <w:sz w:val="22"/>
          <w:szCs w:val="22"/>
          <w:lang w:val="en-GB"/>
        </w:rPr>
        <w:t xml:space="preserve"> concerns around the ‘sites excluded’ analysis</w:t>
      </w:r>
      <w:r w:rsidR="008014F3">
        <w:rPr>
          <w:rFonts w:ascii="Arial" w:hAnsi="Arial" w:cs="Arial"/>
          <w:bCs/>
          <w:snapToGrid w:val="0"/>
          <w:sz w:val="22"/>
          <w:szCs w:val="22"/>
          <w:lang w:val="en-GB"/>
        </w:rPr>
        <w:t xml:space="preserve"> to adjust for </w:t>
      </w:r>
      <w:r w:rsidR="00DB0647">
        <w:rPr>
          <w:rFonts w:ascii="Arial" w:hAnsi="Arial" w:cs="Arial"/>
          <w:bCs/>
          <w:snapToGrid w:val="0"/>
          <w:sz w:val="22"/>
          <w:szCs w:val="22"/>
          <w:lang w:val="en-GB"/>
        </w:rPr>
        <w:t xml:space="preserve">patient </w:t>
      </w:r>
      <w:r w:rsidR="008014F3">
        <w:rPr>
          <w:rFonts w:ascii="Arial" w:hAnsi="Arial" w:cs="Arial"/>
          <w:bCs/>
          <w:snapToGrid w:val="0"/>
          <w:sz w:val="22"/>
          <w:szCs w:val="22"/>
          <w:lang w:val="en-GB"/>
        </w:rPr>
        <w:t>crossover</w:t>
      </w:r>
      <w:r>
        <w:rPr>
          <w:rFonts w:ascii="Arial" w:hAnsi="Arial" w:cs="Arial"/>
          <w:bCs/>
          <w:snapToGrid w:val="0"/>
          <w:sz w:val="22"/>
          <w:szCs w:val="22"/>
          <w:lang w:val="en-GB"/>
        </w:rPr>
        <w:t>, however considered that, on balance,</w:t>
      </w:r>
      <w:r w:rsidR="008014F3">
        <w:rPr>
          <w:rFonts w:ascii="Arial" w:hAnsi="Arial" w:cs="Arial"/>
          <w:bCs/>
          <w:snapToGrid w:val="0"/>
          <w:sz w:val="22"/>
          <w:szCs w:val="22"/>
          <w:lang w:val="en-GB"/>
        </w:rPr>
        <w:t xml:space="preserve"> the data from Study 19 demonstrated that</w:t>
      </w:r>
      <w:r>
        <w:rPr>
          <w:rFonts w:ascii="Arial" w:hAnsi="Arial" w:cs="Arial"/>
          <w:bCs/>
          <w:snapToGrid w:val="0"/>
          <w:sz w:val="22"/>
          <w:szCs w:val="22"/>
          <w:lang w:val="en-GB"/>
        </w:rPr>
        <w:t xml:space="preserve"> </w:t>
      </w:r>
      <w:proofErr w:type="spellStart"/>
      <w:r>
        <w:rPr>
          <w:rFonts w:ascii="Arial" w:hAnsi="Arial" w:cs="Arial"/>
          <w:bCs/>
          <w:snapToGrid w:val="0"/>
          <w:sz w:val="22"/>
          <w:szCs w:val="22"/>
          <w:lang w:val="en-GB"/>
        </w:rPr>
        <w:t>olaparib</w:t>
      </w:r>
      <w:proofErr w:type="spellEnd"/>
      <w:r>
        <w:rPr>
          <w:rFonts w:ascii="Arial" w:hAnsi="Arial" w:cs="Arial"/>
          <w:bCs/>
          <w:snapToGrid w:val="0"/>
          <w:sz w:val="22"/>
          <w:szCs w:val="22"/>
          <w:lang w:val="en-GB"/>
        </w:rPr>
        <w:t xml:space="preserve"> results in a significant improvement in PFS and a likely improvement in OS</w:t>
      </w:r>
      <w:r w:rsidR="009450F2">
        <w:rPr>
          <w:rFonts w:ascii="Arial" w:hAnsi="Arial" w:cs="Arial"/>
          <w:bCs/>
          <w:snapToGrid w:val="0"/>
          <w:sz w:val="22"/>
          <w:szCs w:val="22"/>
          <w:lang w:val="en-GB"/>
        </w:rPr>
        <w:t xml:space="preserve"> in the </w:t>
      </w:r>
      <w:proofErr w:type="spellStart"/>
      <w:r w:rsidR="009450F2" w:rsidRPr="00EF1D61">
        <w:rPr>
          <w:rFonts w:ascii="Arial" w:hAnsi="Arial" w:cs="Arial"/>
          <w:bCs/>
          <w:i/>
          <w:snapToGrid w:val="0"/>
          <w:sz w:val="22"/>
          <w:szCs w:val="22"/>
          <w:lang w:val="en-GB"/>
        </w:rPr>
        <w:t>BRCA</w:t>
      </w:r>
      <w:r w:rsidR="009450F2">
        <w:rPr>
          <w:rFonts w:ascii="Arial" w:hAnsi="Arial" w:cs="Arial"/>
          <w:bCs/>
          <w:snapToGrid w:val="0"/>
          <w:sz w:val="22"/>
          <w:szCs w:val="22"/>
          <w:lang w:val="en-GB"/>
        </w:rPr>
        <w:t>m</w:t>
      </w:r>
      <w:proofErr w:type="spellEnd"/>
      <w:r w:rsidR="009450F2">
        <w:rPr>
          <w:rFonts w:ascii="Arial" w:hAnsi="Arial" w:cs="Arial"/>
          <w:bCs/>
          <w:snapToGrid w:val="0"/>
          <w:sz w:val="22"/>
          <w:szCs w:val="22"/>
          <w:lang w:val="en-GB"/>
        </w:rPr>
        <w:t xml:space="preserve"> subgroup</w:t>
      </w:r>
      <w:r>
        <w:rPr>
          <w:rFonts w:ascii="Arial" w:hAnsi="Arial" w:cs="Arial"/>
          <w:bCs/>
          <w:snapToGrid w:val="0"/>
          <w:sz w:val="22"/>
          <w:szCs w:val="22"/>
          <w:lang w:val="en-GB"/>
        </w:rPr>
        <w:t xml:space="preserve">. The PBAC also considered that the updated OS data presented in the PSCR and the Kaplan-Meier curves presented in the Pre-PBAC response </w:t>
      </w:r>
      <w:r w:rsidR="007D4EAC">
        <w:rPr>
          <w:rFonts w:ascii="Arial" w:hAnsi="Arial" w:cs="Arial"/>
          <w:bCs/>
          <w:snapToGrid w:val="0"/>
          <w:sz w:val="22"/>
          <w:szCs w:val="22"/>
          <w:lang w:val="en-GB"/>
        </w:rPr>
        <w:t xml:space="preserve">(attachment 1) </w:t>
      </w:r>
      <w:r>
        <w:rPr>
          <w:rFonts w:ascii="Arial" w:hAnsi="Arial" w:cs="Arial"/>
          <w:bCs/>
          <w:snapToGrid w:val="0"/>
          <w:sz w:val="22"/>
          <w:szCs w:val="22"/>
          <w:lang w:val="en-GB"/>
        </w:rPr>
        <w:t>further supported this conclusion.</w:t>
      </w:r>
      <w:r w:rsidR="00333555">
        <w:rPr>
          <w:rFonts w:ascii="Arial" w:hAnsi="Arial" w:cs="Arial"/>
          <w:bCs/>
          <w:snapToGrid w:val="0"/>
          <w:sz w:val="22"/>
          <w:szCs w:val="22"/>
          <w:lang w:val="en-GB"/>
        </w:rPr>
        <w:t xml:space="preserve"> The PBAC con</w:t>
      </w:r>
      <w:r w:rsidR="00D41733">
        <w:rPr>
          <w:rFonts w:ascii="Arial" w:hAnsi="Arial" w:cs="Arial"/>
          <w:bCs/>
          <w:snapToGrid w:val="0"/>
          <w:sz w:val="22"/>
          <w:szCs w:val="22"/>
          <w:lang w:val="en-GB"/>
        </w:rPr>
        <w:t xml:space="preserve">sidered in </w:t>
      </w:r>
      <w:r w:rsidR="001B36A4">
        <w:rPr>
          <w:rFonts w:ascii="Arial" w:hAnsi="Arial" w:cs="Arial"/>
          <w:bCs/>
          <w:snapToGrid w:val="0"/>
          <w:sz w:val="22"/>
          <w:szCs w:val="22"/>
          <w:lang w:val="en-GB"/>
        </w:rPr>
        <w:t xml:space="preserve">the context of </w:t>
      </w:r>
      <w:r w:rsidR="00D41733">
        <w:rPr>
          <w:rFonts w:ascii="Arial" w:hAnsi="Arial" w:cs="Arial"/>
          <w:bCs/>
          <w:snapToGrid w:val="0"/>
          <w:sz w:val="22"/>
          <w:szCs w:val="22"/>
          <w:lang w:val="en-GB"/>
        </w:rPr>
        <w:t xml:space="preserve">this </w:t>
      </w:r>
      <w:r w:rsidR="001B36A4">
        <w:rPr>
          <w:rFonts w:ascii="Arial" w:hAnsi="Arial" w:cs="Arial"/>
          <w:bCs/>
          <w:snapToGrid w:val="0"/>
          <w:sz w:val="22"/>
          <w:szCs w:val="22"/>
          <w:lang w:val="en-GB"/>
        </w:rPr>
        <w:t>submission</w:t>
      </w:r>
      <w:r w:rsidR="00333555">
        <w:rPr>
          <w:rFonts w:ascii="Arial" w:hAnsi="Arial" w:cs="Arial"/>
          <w:bCs/>
          <w:snapToGrid w:val="0"/>
          <w:sz w:val="22"/>
          <w:szCs w:val="22"/>
          <w:lang w:val="en-GB"/>
        </w:rPr>
        <w:t xml:space="preserve"> that</w:t>
      </w:r>
      <w:r w:rsidR="00D41733">
        <w:rPr>
          <w:rFonts w:ascii="Arial" w:hAnsi="Arial" w:cs="Arial"/>
          <w:bCs/>
          <w:snapToGrid w:val="0"/>
          <w:sz w:val="22"/>
          <w:szCs w:val="22"/>
          <w:lang w:val="en-GB"/>
        </w:rPr>
        <w:t>,</w:t>
      </w:r>
      <w:r w:rsidR="00333555">
        <w:rPr>
          <w:rFonts w:ascii="Arial" w:hAnsi="Arial" w:cs="Arial"/>
          <w:bCs/>
          <w:snapToGrid w:val="0"/>
          <w:sz w:val="22"/>
          <w:szCs w:val="22"/>
          <w:lang w:val="en-GB"/>
        </w:rPr>
        <w:t xml:space="preserve"> although </w:t>
      </w:r>
      <w:r w:rsidR="00D41733">
        <w:rPr>
          <w:rFonts w:ascii="Arial" w:hAnsi="Arial" w:cs="Arial"/>
          <w:bCs/>
          <w:snapToGrid w:val="0"/>
          <w:sz w:val="22"/>
          <w:szCs w:val="22"/>
          <w:lang w:val="en-GB"/>
        </w:rPr>
        <w:t xml:space="preserve">neither the ‘sites excluded’ nor the corresponding ‘sites included’ analysis could provide conclusive results, patient crossover was not the greatest source of uncertainty regarding the estimate of incremental overall survival for </w:t>
      </w:r>
      <w:proofErr w:type="spellStart"/>
      <w:r w:rsidR="00D41733">
        <w:rPr>
          <w:rFonts w:ascii="Arial" w:hAnsi="Arial" w:cs="Arial"/>
          <w:bCs/>
          <w:snapToGrid w:val="0"/>
          <w:sz w:val="22"/>
          <w:szCs w:val="22"/>
          <w:lang w:val="en-GB"/>
        </w:rPr>
        <w:t>olaparib</w:t>
      </w:r>
      <w:proofErr w:type="spellEnd"/>
      <w:r w:rsidR="00D41733">
        <w:rPr>
          <w:rFonts w:ascii="Arial" w:hAnsi="Arial" w:cs="Arial"/>
          <w:bCs/>
          <w:snapToGrid w:val="0"/>
          <w:sz w:val="22"/>
          <w:szCs w:val="22"/>
          <w:lang w:val="en-GB"/>
        </w:rPr>
        <w:t xml:space="preserve"> over its comparator.</w:t>
      </w:r>
    </w:p>
    <w:p w:rsidR="00EC58F5" w:rsidRPr="00DB0647" w:rsidRDefault="00EC58F5" w:rsidP="00DB0647">
      <w:pPr>
        <w:rPr>
          <w:rFonts w:ascii="Arial" w:hAnsi="Arial" w:cs="Arial"/>
          <w:bCs/>
          <w:snapToGrid w:val="0"/>
          <w:sz w:val="22"/>
          <w:szCs w:val="22"/>
          <w:lang w:val="en-GB"/>
        </w:rPr>
      </w:pPr>
    </w:p>
    <w:p w:rsidR="00B95988" w:rsidRDefault="00EC58F5" w:rsidP="00F5403B">
      <w:pPr>
        <w:widowControl w:val="0"/>
        <w:numPr>
          <w:ilvl w:val="1"/>
          <w:numId w:val="11"/>
        </w:numPr>
        <w:contextualSpacing/>
        <w:rPr>
          <w:rFonts w:ascii="Arial" w:hAnsi="Arial" w:cs="Arial"/>
          <w:sz w:val="22"/>
          <w:szCs w:val="22"/>
        </w:rPr>
      </w:pPr>
      <w:r w:rsidRPr="00C26516">
        <w:rPr>
          <w:rFonts w:ascii="Arial" w:hAnsi="Arial" w:cs="Arial"/>
          <w:bCs/>
          <w:snapToGrid w:val="0"/>
          <w:sz w:val="22"/>
          <w:szCs w:val="22"/>
          <w:lang w:val="en-GB"/>
        </w:rPr>
        <w:t xml:space="preserve">The PBAC </w:t>
      </w:r>
      <w:r w:rsidR="00C26516" w:rsidRPr="00C26516">
        <w:rPr>
          <w:rFonts w:ascii="Arial" w:hAnsi="Arial" w:cs="Arial"/>
          <w:bCs/>
          <w:snapToGrid w:val="0"/>
          <w:sz w:val="22"/>
          <w:szCs w:val="22"/>
          <w:lang w:val="en-GB"/>
        </w:rPr>
        <w:t>noted</w:t>
      </w:r>
      <w:r w:rsidRPr="00C26516">
        <w:rPr>
          <w:rFonts w:ascii="Arial" w:hAnsi="Arial" w:cs="Arial"/>
          <w:sz w:val="22"/>
          <w:szCs w:val="22"/>
        </w:rPr>
        <w:t xml:space="preserve"> that the updated OS data showed an </w:t>
      </w:r>
      <w:r w:rsidR="00770610">
        <w:rPr>
          <w:rFonts w:ascii="Arial" w:hAnsi="Arial" w:cs="Arial"/>
          <w:noProof/>
          <w:color w:val="000000"/>
          <w:sz w:val="22"/>
          <w:szCs w:val="22"/>
          <w:highlight w:val="black"/>
        </w:rPr>
        <w:t>'''''''''''''''''''''</w:t>
      </w:r>
      <w:r w:rsidRPr="00C26516">
        <w:rPr>
          <w:rFonts w:ascii="Arial" w:hAnsi="Arial" w:cs="Arial"/>
          <w:sz w:val="22"/>
          <w:szCs w:val="22"/>
        </w:rPr>
        <w:t xml:space="preserve"> in truncated mean treatment duration from </w:t>
      </w:r>
      <w:r w:rsidR="00770610">
        <w:rPr>
          <w:rFonts w:ascii="Arial" w:hAnsi="Arial" w:cs="Arial"/>
          <w:noProof/>
          <w:color w:val="000000"/>
          <w:sz w:val="22"/>
          <w:szCs w:val="22"/>
          <w:highlight w:val="black"/>
        </w:rPr>
        <w:t>'''''''''</w:t>
      </w:r>
      <w:r w:rsidRPr="00C26516">
        <w:rPr>
          <w:rFonts w:ascii="Arial" w:hAnsi="Arial" w:cs="Arial"/>
          <w:sz w:val="22"/>
          <w:szCs w:val="22"/>
        </w:rPr>
        <w:t xml:space="preserve"> to approximately </w:t>
      </w:r>
      <w:r w:rsidR="00770610">
        <w:rPr>
          <w:rFonts w:ascii="Arial" w:hAnsi="Arial" w:cs="Arial"/>
          <w:noProof/>
          <w:color w:val="000000"/>
          <w:sz w:val="22"/>
          <w:szCs w:val="22"/>
          <w:highlight w:val="black"/>
        </w:rPr>
        <w:t>''''''''''</w:t>
      </w:r>
      <w:r w:rsidRPr="00C26516">
        <w:rPr>
          <w:rFonts w:ascii="Arial" w:hAnsi="Arial" w:cs="Arial"/>
          <w:sz w:val="22"/>
          <w:szCs w:val="22"/>
        </w:rPr>
        <w:t xml:space="preserve"> days and </w:t>
      </w:r>
      <w:r w:rsidR="00C26516" w:rsidRPr="00C26516">
        <w:rPr>
          <w:rFonts w:ascii="Arial" w:hAnsi="Arial" w:cs="Arial"/>
          <w:sz w:val="22"/>
          <w:szCs w:val="22"/>
        </w:rPr>
        <w:t>agreed with the ESCs</w:t>
      </w:r>
      <w:r w:rsidR="00051FF5">
        <w:rPr>
          <w:rFonts w:ascii="Arial" w:hAnsi="Arial" w:cs="Arial"/>
          <w:sz w:val="22"/>
          <w:szCs w:val="22"/>
        </w:rPr>
        <w:t>’ advice</w:t>
      </w:r>
      <w:r w:rsidR="00C26516" w:rsidRPr="00C26516">
        <w:rPr>
          <w:rFonts w:ascii="Arial" w:hAnsi="Arial" w:cs="Arial"/>
          <w:sz w:val="22"/>
          <w:szCs w:val="22"/>
        </w:rPr>
        <w:t xml:space="preserve"> that</w:t>
      </w:r>
      <w:r w:rsidRPr="00C26516">
        <w:rPr>
          <w:rFonts w:ascii="Arial" w:hAnsi="Arial" w:cs="Arial"/>
          <w:sz w:val="22"/>
          <w:szCs w:val="22"/>
        </w:rPr>
        <w:t xml:space="preserve"> it </w:t>
      </w:r>
      <w:r w:rsidR="00C26516" w:rsidRPr="00C26516">
        <w:rPr>
          <w:rFonts w:ascii="Arial" w:hAnsi="Arial" w:cs="Arial"/>
          <w:sz w:val="22"/>
          <w:szCs w:val="22"/>
        </w:rPr>
        <w:t>would be reasonable</w:t>
      </w:r>
      <w:r w:rsidRPr="00C26516">
        <w:rPr>
          <w:rFonts w:ascii="Arial" w:hAnsi="Arial" w:cs="Arial"/>
          <w:sz w:val="22"/>
          <w:szCs w:val="22"/>
        </w:rPr>
        <w:t xml:space="preserve"> to expect </w:t>
      </w:r>
      <w:r w:rsidR="00DB0647">
        <w:rPr>
          <w:rFonts w:ascii="Arial" w:hAnsi="Arial" w:cs="Arial"/>
          <w:sz w:val="22"/>
          <w:szCs w:val="22"/>
        </w:rPr>
        <w:t xml:space="preserve">that </w:t>
      </w:r>
      <w:r w:rsidRPr="00C26516">
        <w:rPr>
          <w:rFonts w:ascii="Arial" w:hAnsi="Arial" w:cs="Arial"/>
          <w:sz w:val="22"/>
          <w:szCs w:val="22"/>
        </w:rPr>
        <w:t xml:space="preserve">patients would remain on treatment longer than the truncated mean treatment duration observed in Study 19 to date. </w:t>
      </w:r>
      <w:r w:rsidR="008A11E4">
        <w:rPr>
          <w:rFonts w:ascii="Arial" w:hAnsi="Arial" w:cs="Arial"/>
          <w:sz w:val="22"/>
          <w:szCs w:val="22"/>
        </w:rPr>
        <w:t>The PBAC</w:t>
      </w:r>
      <w:r w:rsidR="00FC1502">
        <w:rPr>
          <w:rFonts w:ascii="Arial" w:hAnsi="Arial" w:cs="Arial"/>
          <w:sz w:val="22"/>
          <w:szCs w:val="22"/>
        </w:rPr>
        <w:t xml:space="preserve"> also</w:t>
      </w:r>
      <w:r w:rsidR="008A11E4">
        <w:rPr>
          <w:rFonts w:ascii="Arial" w:hAnsi="Arial" w:cs="Arial"/>
          <w:sz w:val="22"/>
          <w:szCs w:val="22"/>
        </w:rPr>
        <w:t xml:space="preserve"> noted the pre-PBAC response</w:t>
      </w:r>
      <w:r w:rsidR="00B82506">
        <w:rPr>
          <w:rFonts w:ascii="Arial" w:hAnsi="Arial" w:cs="Arial"/>
          <w:sz w:val="22"/>
          <w:szCs w:val="22"/>
        </w:rPr>
        <w:t>’s</w:t>
      </w:r>
      <w:r w:rsidR="008A11E4">
        <w:rPr>
          <w:rFonts w:ascii="Arial" w:hAnsi="Arial" w:cs="Arial"/>
          <w:sz w:val="22"/>
          <w:szCs w:val="22"/>
        </w:rPr>
        <w:t xml:space="preserve"> </w:t>
      </w:r>
      <w:r w:rsidR="00DB0647">
        <w:rPr>
          <w:rFonts w:ascii="Arial" w:hAnsi="Arial" w:cs="Arial"/>
          <w:sz w:val="22"/>
          <w:szCs w:val="22"/>
        </w:rPr>
        <w:t>suggestion</w:t>
      </w:r>
      <w:r w:rsidR="007D4EAC">
        <w:rPr>
          <w:rFonts w:ascii="Arial" w:hAnsi="Arial" w:cs="Arial"/>
          <w:sz w:val="22"/>
          <w:szCs w:val="22"/>
        </w:rPr>
        <w:t xml:space="preserve"> (page 1 and 5)</w:t>
      </w:r>
      <w:r w:rsidR="006B1A12">
        <w:rPr>
          <w:rFonts w:ascii="Arial" w:hAnsi="Arial" w:cs="Arial"/>
          <w:sz w:val="22"/>
          <w:szCs w:val="22"/>
        </w:rPr>
        <w:t xml:space="preserve"> that uncertainty around mean treatment duration and the corresponding drug </w:t>
      </w:r>
      <w:r w:rsidR="00B82506">
        <w:rPr>
          <w:rFonts w:ascii="Arial" w:hAnsi="Arial" w:cs="Arial"/>
          <w:sz w:val="22"/>
          <w:szCs w:val="22"/>
        </w:rPr>
        <w:t>costs could</w:t>
      </w:r>
      <w:r w:rsidR="006B1A12">
        <w:rPr>
          <w:rFonts w:ascii="Arial" w:hAnsi="Arial" w:cs="Arial"/>
          <w:sz w:val="22"/>
          <w:szCs w:val="22"/>
        </w:rPr>
        <w:t xml:space="preserve"> be managed through a risk shar</w:t>
      </w:r>
      <w:r w:rsidR="00DB0647">
        <w:rPr>
          <w:rFonts w:ascii="Arial" w:hAnsi="Arial" w:cs="Arial"/>
          <w:sz w:val="22"/>
          <w:szCs w:val="22"/>
        </w:rPr>
        <w:t>ing</w:t>
      </w:r>
      <w:r w:rsidR="006B1A12">
        <w:rPr>
          <w:rFonts w:ascii="Arial" w:hAnsi="Arial" w:cs="Arial"/>
          <w:sz w:val="22"/>
          <w:szCs w:val="22"/>
        </w:rPr>
        <w:t xml:space="preserve"> arrangement.</w:t>
      </w:r>
    </w:p>
    <w:p w:rsidR="00C26516" w:rsidRPr="00C26516" w:rsidRDefault="00C26516" w:rsidP="00DB0647">
      <w:pPr>
        <w:widowControl w:val="0"/>
        <w:contextualSpacing/>
        <w:rPr>
          <w:rFonts w:ascii="Arial" w:hAnsi="Arial" w:cs="Arial"/>
          <w:sz w:val="22"/>
          <w:szCs w:val="22"/>
        </w:rPr>
      </w:pPr>
    </w:p>
    <w:p w:rsidR="00AC282A" w:rsidRDefault="00C26516" w:rsidP="00F5403B">
      <w:pPr>
        <w:widowControl w:val="0"/>
        <w:numPr>
          <w:ilvl w:val="1"/>
          <w:numId w:val="11"/>
        </w:numPr>
        <w:contextualSpacing/>
        <w:rPr>
          <w:rFonts w:ascii="Arial" w:hAnsi="Arial" w:cs="Arial"/>
          <w:sz w:val="22"/>
          <w:szCs w:val="22"/>
        </w:rPr>
      </w:pPr>
      <w:r>
        <w:rPr>
          <w:rFonts w:ascii="Arial" w:hAnsi="Arial" w:cs="Arial"/>
          <w:sz w:val="22"/>
          <w:szCs w:val="22"/>
        </w:rPr>
        <w:t>The PBAC</w:t>
      </w:r>
      <w:r w:rsidR="00B95988">
        <w:rPr>
          <w:rFonts w:ascii="Arial" w:hAnsi="Arial" w:cs="Arial"/>
          <w:sz w:val="22"/>
          <w:szCs w:val="22"/>
        </w:rPr>
        <w:t xml:space="preserve"> noted the ESCs</w:t>
      </w:r>
      <w:r w:rsidR="00DB0647">
        <w:rPr>
          <w:rFonts w:ascii="Arial" w:hAnsi="Arial" w:cs="Arial"/>
          <w:sz w:val="22"/>
          <w:szCs w:val="22"/>
        </w:rPr>
        <w:t>’</w:t>
      </w:r>
      <w:r w:rsidR="00B95988">
        <w:rPr>
          <w:rFonts w:ascii="Arial" w:hAnsi="Arial" w:cs="Arial"/>
          <w:sz w:val="22"/>
          <w:szCs w:val="22"/>
        </w:rPr>
        <w:t xml:space="preserve"> advice</w:t>
      </w:r>
      <w:r w:rsidR="00B95988" w:rsidRPr="00E764ED">
        <w:rPr>
          <w:rFonts w:ascii="Arial" w:hAnsi="Arial" w:cs="Arial"/>
          <w:sz w:val="22"/>
          <w:szCs w:val="22"/>
        </w:rPr>
        <w:t xml:space="preserve"> that a time horizon of 10 years may not be conservative</w:t>
      </w:r>
      <w:r w:rsidR="00F065D2">
        <w:rPr>
          <w:rFonts w:ascii="Arial" w:hAnsi="Arial" w:cs="Arial"/>
          <w:sz w:val="22"/>
          <w:szCs w:val="22"/>
        </w:rPr>
        <w:t xml:space="preserve"> and</w:t>
      </w:r>
      <w:r w:rsidR="00B95988">
        <w:rPr>
          <w:rFonts w:ascii="Arial" w:hAnsi="Arial" w:cs="Arial"/>
          <w:sz w:val="22"/>
          <w:szCs w:val="22"/>
        </w:rPr>
        <w:t xml:space="preserve"> is likely to bias in favour of </w:t>
      </w:r>
      <w:proofErr w:type="spellStart"/>
      <w:r w:rsidR="00B95988">
        <w:rPr>
          <w:rFonts w:ascii="Arial" w:hAnsi="Arial" w:cs="Arial"/>
          <w:sz w:val="22"/>
          <w:szCs w:val="22"/>
        </w:rPr>
        <w:t>olaparib</w:t>
      </w:r>
      <w:proofErr w:type="spellEnd"/>
      <w:r w:rsidR="00B95988">
        <w:rPr>
          <w:rFonts w:ascii="Arial" w:hAnsi="Arial" w:cs="Arial"/>
          <w:sz w:val="22"/>
          <w:szCs w:val="22"/>
        </w:rPr>
        <w:t xml:space="preserve">. </w:t>
      </w:r>
      <w:r w:rsidR="00DB759C">
        <w:rPr>
          <w:rFonts w:ascii="Arial" w:hAnsi="Arial" w:cs="Arial"/>
          <w:sz w:val="22"/>
          <w:szCs w:val="22"/>
        </w:rPr>
        <w:t>The sponsor argued</w:t>
      </w:r>
      <w:r w:rsidR="00B95988">
        <w:rPr>
          <w:rFonts w:ascii="Arial" w:hAnsi="Arial" w:cs="Arial"/>
          <w:sz w:val="22"/>
          <w:szCs w:val="22"/>
        </w:rPr>
        <w:t xml:space="preserve"> </w:t>
      </w:r>
      <w:r w:rsidR="00DB0647">
        <w:rPr>
          <w:rFonts w:ascii="Arial" w:hAnsi="Arial" w:cs="Arial"/>
          <w:sz w:val="22"/>
          <w:szCs w:val="22"/>
        </w:rPr>
        <w:t>that Australian and i</w:t>
      </w:r>
      <w:r w:rsidR="00B95988" w:rsidRPr="00E764ED">
        <w:rPr>
          <w:rFonts w:ascii="Arial" w:hAnsi="Arial" w:cs="Arial"/>
          <w:sz w:val="22"/>
          <w:szCs w:val="22"/>
        </w:rPr>
        <w:t>nternational data provide strong evidence that a substantial number of patients with advanced ovarian cancer remain alive at 10 years,</w:t>
      </w:r>
      <w:r w:rsidR="00B95988">
        <w:rPr>
          <w:rFonts w:ascii="Arial" w:hAnsi="Arial" w:cs="Arial"/>
          <w:sz w:val="22"/>
          <w:szCs w:val="22"/>
        </w:rPr>
        <w:t xml:space="preserve"> </w:t>
      </w:r>
      <w:r w:rsidR="00B95988" w:rsidRPr="00E82815">
        <w:rPr>
          <w:rFonts w:ascii="Arial" w:hAnsi="Arial" w:cs="Arial"/>
          <w:sz w:val="22"/>
          <w:szCs w:val="22"/>
        </w:rPr>
        <w:t xml:space="preserve">however, </w:t>
      </w:r>
      <w:r w:rsidR="00DB759C">
        <w:rPr>
          <w:rFonts w:ascii="Arial" w:hAnsi="Arial" w:cs="Arial"/>
          <w:sz w:val="22"/>
          <w:szCs w:val="22"/>
        </w:rPr>
        <w:t xml:space="preserve">the PBAC </w:t>
      </w:r>
      <w:r w:rsidR="00B95988" w:rsidRPr="00E82815">
        <w:rPr>
          <w:rFonts w:ascii="Arial" w:hAnsi="Arial" w:cs="Arial"/>
          <w:sz w:val="22"/>
          <w:szCs w:val="22"/>
        </w:rPr>
        <w:t>agree</w:t>
      </w:r>
      <w:r w:rsidR="00DB759C">
        <w:rPr>
          <w:rFonts w:ascii="Arial" w:hAnsi="Arial" w:cs="Arial"/>
          <w:sz w:val="22"/>
          <w:szCs w:val="22"/>
        </w:rPr>
        <w:t>d</w:t>
      </w:r>
      <w:r w:rsidR="00292485">
        <w:rPr>
          <w:rFonts w:ascii="Arial" w:hAnsi="Arial" w:cs="Arial"/>
          <w:sz w:val="22"/>
          <w:szCs w:val="22"/>
        </w:rPr>
        <w:t xml:space="preserve"> with ESC that the 10-</w:t>
      </w:r>
      <w:r w:rsidR="00B95988" w:rsidRPr="00E82815">
        <w:rPr>
          <w:rFonts w:ascii="Arial" w:hAnsi="Arial" w:cs="Arial"/>
          <w:sz w:val="22"/>
          <w:szCs w:val="22"/>
        </w:rPr>
        <w:t>year tim</w:t>
      </w:r>
      <w:r w:rsidR="00DB759C" w:rsidRPr="00DB759C">
        <w:rPr>
          <w:rFonts w:ascii="Arial" w:hAnsi="Arial" w:cs="Arial"/>
          <w:sz w:val="22"/>
          <w:szCs w:val="22"/>
        </w:rPr>
        <w:t>e horizon was not conservative</w:t>
      </w:r>
      <w:r w:rsidR="00DB759C">
        <w:rPr>
          <w:rFonts w:ascii="Arial" w:hAnsi="Arial" w:cs="Arial"/>
          <w:sz w:val="22"/>
          <w:szCs w:val="22"/>
        </w:rPr>
        <w:t xml:space="preserve"> </w:t>
      </w:r>
      <w:r w:rsidR="00AC282A">
        <w:rPr>
          <w:rFonts w:ascii="Arial" w:hAnsi="Arial" w:cs="Arial"/>
          <w:sz w:val="22"/>
          <w:szCs w:val="22"/>
        </w:rPr>
        <w:t>because the shape of the extrapolations prolonged the overestimated incremental overall survival beyond the observed results provided in the updated results.</w:t>
      </w:r>
    </w:p>
    <w:p w:rsidR="00AC282A" w:rsidRPr="00AC282A" w:rsidRDefault="00AC282A" w:rsidP="00AC282A">
      <w:pPr>
        <w:rPr>
          <w:rFonts w:ascii="Arial" w:hAnsi="Arial" w:cs="Arial"/>
          <w:sz w:val="22"/>
          <w:szCs w:val="22"/>
        </w:rPr>
      </w:pPr>
    </w:p>
    <w:p w:rsidR="00AC282A" w:rsidRDefault="00AC282A" w:rsidP="00F5403B">
      <w:pPr>
        <w:widowControl w:val="0"/>
        <w:numPr>
          <w:ilvl w:val="1"/>
          <w:numId w:val="11"/>
        </w:numPr>
        <w:contextualSpacing/>
        <w:rPr>
          <w:rFonts w:ascii="Arial" w:hAnsi="Arial" w:cs="Arial"/>
          <w:sz w:val="22"/>
          <w:szCs w:val="22"/>
        </w:rPr>
      </w:pPr>
      <w:r>
        <w:rPr>
          <w:rFonts w:ascii="Arial" w:hAnsi="Arial" w:cs="Arial"/>
          <w:sz w:val="22"/>
          <w:szCs w:val="22"/>
        </w:rPr>
        <w:t xml:space="preserve">The PBAC also accepted the ESC advice that the model favoured </w:t>
      </w:r>
      <w:proofErr w:type="spellStart"/>
      <w:r>
        <w:rPr>
          <w:rFonts w:ascii="Arial" w:hAnsi="Arial" w:cs="Arial"/>
          <w:sz w:val="22"/>
          <w:szCs w:val="22"/>
        </w:rPr>
        <w:t>olaparib</w:t>
      </w:r>
      <w:proofErr w:type="spellEnd"/>
      <w:r>
        <w:rPr>
          <w:rFonts w:ascii="Arial" w:hAnsi="Arial" w:cs="Arial"/>
          <w:sz w:val="22"/>
          <w:szCs w:val="22"/>
        </w:rPr>
        <w:t xml:space="preserve"> to an extent not examined in any sensitivity analysis, because it assigned the same utility value to being on </w:t>
      </w:r>
      <w:proofErr w:type="spellStart"/>
      <w:r>
        <w:rPr>
          <w:rFonts w:ascii="Arial" w:hAnsi="Arial" w:cs="Arial"/>
          <w:sz w:val="22"/>
          <w:szCs w:val="22"/>
        </w:rPr>
        <w:t>olaparib</w:t>
      </w:r>
      <w:proofErr w:type="spellEnd"/>
      <w:r>
        <w:rPr>
          <w:rFonts w:ascii="Arial" w:hAnsi="Arial" w:cs="Arial"/>
          <w:sz w:val="22"/>
          <w:szCs w:val="22"/>
        </w:rPr>
        <w:t xml:space="preserve"> maintenance therapy as to being on placebo (</w:t>
      </w:r>
      <w:proofErr w:type="spellStart"/>
      <w:r>
        <w:rPr>
          <w:rFonts w:ascii="Arial" w:hAnsi="Arial" w:cs="Arial"/>
          <w:sz w:val="22"/>
          <w:szCs w:val="22"/>
        </w:rPr>
        <w:t>ie</w:t>
      </w:r>
      <w:proofErr w:type="spellEnd"/>
      <w:r>
        <w:rPr>
          <w:rFonts w:ascii="Arial" w:hAnsi="Arial" w:cs="Arial"/>
          <w:sz w:val="22"/>
          <w:szCs w:val="22"/>
        </w:rPr>
        <w:t xml:space="preserve"> not being on mainten</w:t>
      </w:r>
      <w:r w:rsidR="00DB759C">
        <w:rPr>
          <w:rFonts w:ascii="Arial" w:hAnsi="Arial" w:cs="Arial"/>
          <w:sz w:val="22"/>
          <w:szCs w:val="22"/>
        </w:rPr>
        <w:t>an</w:t>
      </w:r>
      <w:r>
        <w:rPr>
          <w:rFonts w:ascii="Arial" w:hAnsi="Arial" w:cs="Arial"/>
          <w:sz w:val="22"/>
          <w:szCs w:val="22"/>
        </w:rPr>
        <w:t xml:space="preserve">ce treatment) despite the identified symptomatic adverse effect profile identified for </w:t>
      </w:r>
      <w:proofErr w:type="spellStart"/>
      <w:r>
        <w:rPr>
          <w:rFonts w:ascii="Arial" w:hAnsi="Arial" w:cs="Arial"/>
          <w:sz w:val="22"/>
          <w:szCs w:val="22"/>
        </w:rPr>
        <w:t>olaparib</w:t>
      </w:r>
      <w:proofErr w:type="spellEnd"/>
      <w:r>
        <w:rPr>
          <w:rFonts w:ascii="Arial" w:hAnsi="Arial" w:cs="Arial"/>
          <w:sz w:val="22"/>
          <w:szCs w:val="22"/>
        </w:rPr>
        <w:t>.</w:t>
      </w:r>
    </w:p>
    <w:p w:rsidR="00AC282A" w:rsidRPr="00AC282A" w:rsidRDefault="00AC282A" w:rsidP="00AC282A">
      <w:pPr>
        <w:rPr>
          <w:rFonts w:ascii="Arial" w:hAnsi="Arial" w:cs="Arial"/>
          <w:sz w:val="22"/>
          <w:szCs w:val="22"/>
        </w:rPr>
      </w:pPr>
    </w:p>
    <w:p w:rsidR="00B95988" w:rsidRDefault="00AC282A" w:rsidP="00F5403B">
      <w:pPr>
        <w:widowControl w:val="0"/>
        <w:numPr>
          <w:ilvl w:val="1"/>
          <w:numId w:val="11"/>
        </w:numPr>
        <w:contextualSpacing/>
        <w:rPr>
          <w:rFonts w:ascii="Arial" w:hAnsi="Arial" w:cs="Arial"/>
          <w:sz w:val="22"/>
          <w:szCs w:val="22"/>
        </w:rPr>
      </w:pPr>
      <w:r>
        <w:rPr>
          <w:rFonts w:ascii="Arial" w:hAnsi="Arial" w:cs="Arial"/>
          <w:sz w:val="22"/>
          <w:szCs w:val="22"/>
        </w:rPr>
        <w:t>The PBAC concluded that the modelled economic evaluation as provided in the submission</w:t>
      </w:r>
      <w:r w:rsidR="001B36A4">
        <w:rPr>
          <w:rFonts w:ascii="Arial" w:hAnsi="Arial" w:cs="Arial"/>
          <w:sz w:val="22"/>
          <w:szCs w:val="22"/>
        </w:rPr>
        <w:t>,</w:t>
      </w:r>
      <w:r>
        <w:rPr>
          <w:rFonts w:ascii="Arial" w:hAnsi="Arial" w:cs="Arial"/>
          <w:sz w:val="22"/>
          <w:szCs w:val="22"/>
        </w:rPr>
        <w:t xml:space="preserve"> and as varied in the PSCR</w:t>
      </w:r>
      <w:r w:rsidR="001B36A4">
        <w:rPr>
          <w:rFonts w:ascii="Arial" w:hAnsi="Arial" w:cs="Arial"/>
          <w:sz w:val="22"/>
          <w:szCs w:val="22"/>
        </w:rPr>
        <w:t>, substantially</w:t>
      </w:r>
      <w:r>
        <w:rPr>
          <w:rFonts w:ascii="Arial" w:hAnsi="Arial" w:cs="Arial"/>
          <w:sz w:val="22"/>
          <w:szCs w:val="22"/>
        </w:rPr>
        <w:t xml:space="preserve"> underestimated the true ICER mostly because it overestimated incremental survival and then prolonged this overestimate over a long time horizon, and it underestimated </w:t>
      </w:r>
      <w:r>
        <w:rPr>
          <w:rFonts w:ascii="Arial" w:hAnsi="Arial" w:cs="Arial"/>
          <w:sz w:val="22"/>
          <w:szCs w:val="22"/>
        </w:rPr>
        <w:lastRenderedPageBreak/>
        <w:t xml:space="preserve">the </w:t>
      </w:r>
      <w:r w:rsidR="001B36A4">
        <w:rPr>
          <w:rFonts w:ascii="Arial" w:hAnsi="Arial" w:cs="Arial"/>
          <w:sz w:val="22"/>
          <w:szCs w:val="22"/>
        </w:rPr>
        <w:t xml:space="preserve">duration and thus cost of </w:t>
      </w:r>
      <w:proofErr w:type="spellStart"/>
      <w:r w:rsidR="001B36A4">
        <w:rPr>
          <w:rFonts w:ascii="Arial" w:hAnsi="Arial" w:cs="Arial"/>
          <w:sz w:val="22"/>
          <w:szCs w:val="22"/>
        </w:rPr>
        <w:t>olaparib</w:t>
      </w:r>
      <w:proofErr w:type="spellEnd"/>
      <w:r w:rsidR="001B36A4">
        <w:rPr>
          <w:rFonts w:ascii="Arial" w:hAnsi="Arial" w:cs="Arial"/>
          <w:sz w:val="22"/>
          <w:szCs w:val="22"/>
        </w:rPr>
        <w:t xml:space="preserve"> in the context of likely diminishing marginal effectiveness. </w:t>
      </w:r>
      <w:r w:rsidR="00420E7A">
        <w:rPr>
          <w:rFonts w:ascii="Arial" w:hAnsi="Arial" w:cs="Arial"/>
          <w:sz w:val="22"/>
          <w:szCs w:val="22"/>
        </w:rPr>
        <w:t>In this context, t</w:t>
      </w:r>
      <w:r w:rsidR="001B36A4">
        <w:rPr>
          <w:rFonts w:ascii="Arial" w:hAnsi="Arial" w:cs="Arial"/>
          <w:sz w:val="22"/>
          <w:szCs w:val="22"/>
        </w:rPr>
        <w:t xml:space="preserve">he PBAC considered that the mitigating offers of a </w:t>
      </w:r>
      <w:r w:rsidR="00770610">
        <w:rPr>
          <w:rFonts w:ascii="Arial" w:hAnsi="Arial" w:cs="Arial"/>
          <w:noProof/>
          <w:color w:val="000000"/>
          <w:sz w:val="22"/>
          <w:szCs w:val="22"/>
          <w:highlight w:val="black"/>
        </w:rPr>
        <w:t>'''</w:t>
      </w:r>
      <w:r w:rsidR="001B36A4">
        <w:rPr>
          <w:rFonts w:ascii="Arial" w:hAnsi="Arial" w:cs="Arial"/>
          <w:sz w:val="22"/>
          <w:szCs w:val="22"/>
        </w:rPr>
        <w:t xml:space="preserve">% rebate and a </w:t>
      </w:r>
      <w:r w:rsidR="00E54832">
        <w:rPr>
          <w:rFonts w:ascii="Arial" w:hAnsi="Arial" w:cs="Arial"/>
          <w:sz w:val="22"/>
          <w:szCs w:val="22"/>
        </w:rPr>
        <w:t>possible risk sharing arrangement</w:t>
      </w:r>
      <w:r w:rsidR="001B36A4">
        <w:rPr>
          <w:rFonts w:ascii="Arial" w:hAnsi="Arial" w:cs="Arial"/>
          <w:sz w:val="22"/>
          <w:szCs w:val="22"/>
        </w:rPr>
        <w:t xml:space="preserve"> to cap </w:t>
      </w:r>
      <w:proofErr w:type="spellStart"/>
      <w:r w:rsidR="001B36A4">
        <w:rPr>
          <w:rFonts w:ascii="Arial" w:hAnsi="Arial" w:cs="Arial"/>
          <w:sz w:val="22"/>
          <w:szCs w:val="22"/>
        </w:rPr>
        <w:t>olaparib</w:t>
      </w:r>
      <w:proofErr w:type="spellEnd"/>
      <w:r w:rsidR="001B36A4">
        <w:rPr>
          <w:rFonts w:ascii="Arial" w:hAnsi="Arial" w:cs="Arial"/>
          <w:sz w:val="22"/>
          <w:szCs w:val="22"/>
        </w:rPr>
        <w:t xml:space="preserve"> costs beyond a defined treatment duration were insufficient </w:t>
      </w:r>
      <w:r w:rsidR="00420E7A">
        <w:rPr>
          <w:rFonts w:ascii="Arial" w:hAnsi="Arial" w:cs="Arial"/>
          <w:sz w:val="22"/>
          <w:szCs w:val="22"/>
        </w:rPr>
        <w:t xml:space="preserve">to enable it to recommend that </w:t>
      </w:r>
      <w:proofErr w:type="spellStart"/>
      <w:r w:rsidR="00420E7A">
        <w:rPr>
          <w:rFonts w:ascii="Arial" w:hAnsi="Arial" w:cs="Arial"/>
          <w:sz w:val="22"/>
          <w:szCs w:val="22"/>
        </w:rPr>
        <w:t>olaparib</w:t>
      </w:r>
      <w:proofErr w:type="spellEnd"/>
      <w:r w:rsidR="00420E7A">
        <w:rPr>
          <w:rFonts w:ascii="Arial" w:hAnsi="Arial" w:cs="Arial"/>
          <w:sz w:val="22"/>
          <w:szCs w:val="22"/>
        </w:rPr>
        <w:t xml:space="preserve"> be listed.</w:t>
      </w:r>
    </w:p>
    <w:p w:rsidR="005E0C22" w:rsidRPr="00F67E86" w:rsidRDefault="005E0C22" w:rsidP="00E82815">
      <w:pPr>
        <w:rPr>
          <w:rFonts w:ascii="Arial" w:hAnsi="Arial" w:cs="Arial"/>
          <w:bCs/>
          <w:snapToGrid w:val="0"/>
          <w:sz w:val="22"/>
          <w:szCs w:val="22"/>
          <w:lang w:val="en-GB"/>
        </w:rPr>
      </w:pPr>
    </w:p>
    <w:p w:rsidR="00420E7A" w:rsidRDefault="00420E7A" w:rsidP="00F5403B">
      <w:pPr>
        <w:widowControl w:val="0"/>
        <w:numPr>
          <w:ilvl w:val="1"/>
          <w:numId w:val="11"/>
        </w:numPr>
        <w:contextualSpacing/>
        <w:rPr>
          <w:rFonts w:ascii="Arial" w:hAnsi="Arial" w:cs="Arial"/>
          <w:bCs/>
          <w:snapToGrid w:val="0"/>
          <w:sz w:val="22"/>
          <w:szCs w:val="22"/>
          <w:lang w:val="en-GB"/>
        </w:rPr>
      </w:pPr>
      <w:r>
        <w:rPr>
          <w:rFonts w:ascii="Arial" w:hAnsi="Arial" w:cs="Arial"/>
          <w:bCs/>
          <w:snapToGrid w:val="0"/>
          <w:sz w:val="22"/>
          <w:szCs w:val="22"/>
          <w:lang w:val="en-GB"/>
        </w:rPr>
        <w:t xml:space="preserve">Noting the strong clinical need and the updated evidence of incremental effectiveness, the multiple factors contributing to an underestimated ICER, and </w:t>
      </w:r>
      <w:r w:rsidR="00D60F65">
        <w:rPr>
          <w:rFonts w:ascii="Arial" w:hAnsi="Arial" w:cs="Arial"/>
          <w:bCs/>
          <w:snapToGrid w:val="0"/>
          <w:sz w:val="22"/>
          <w:szCs w:val="22"/>
          <w:lang w:val="en-GB"/>
        </w:rPr>
        <w:t xml:space="preserve">the </w:t>
      </w:r>
      <w:r>
        <w:rPr>
          <w:rFonts w:ascii="Arial" w:hAnsi="Arial" w:cs="Arial"/>
          <w:bCs/>
          <w:snapToGrid w:val="0"/>
          <w:sz w:val="22"/>
          <w:szCs w:val="22"/>
          <w:lang w:val="en-GB"/>
        </w:rPr>
        <w:t>mitigating offers from the sponsor, t</w:t>
      </w:r>
      <w:r w:rsidR="00B82506">
        <w:rPr>
          <w:rFonts w:ascii="Arial" w:hAnsi="Arial" w:cs="Arial"/>
          <w:bCs/>
          <w:snapToGrid w:val="0"/>
          <w:sz w:val="22"/>
          <w:szCs w:val="22"/>
          <w:lang w:val="en-GB"/>
        </w:rPr>
        <w:t xml:space="preserve">he PBAC </w:t>
      </w:r>
      <w:r>
        <w:rPr>
          <w:rFonts w:ascii="Arial" w:hAnsi="Arial" w:cs="Arial"/>
          <w:bCs/>
          <w:snapToGrid w:val="0"/>
          <w:sz w:val="22"/>
          <w:szCs w:val="22"/>
          <w:lang w:val="en-GB"/>
        </w:rPr>
        <w:t xml:space="preserve">decided to defer the submission in order to obtain further input from the sponsor </w:t>
      </w:r>
      <w:r w:rsidR="00514789">
        <w:rPr>
          <w:rFonts w:ascii="Arial" w:hAnsi="Arial" w:cs="Arial"/>
          <w:bCs/>
          <w:snapToGrid w:val="0"/>
          <w:sz w:val="22"/>
          <w:szCs w:val="22"/>
          <w:lang w:val="en-GB"/>
        </w:rPr>
        <w:t xml:space="preserve">mostly </w:t>
      </w:r>
      <w:r>
        <w:rPr>
          <w:rFonts w:ascii="Arial" w:hAnsi="Arial" w:cs="Arial"/>
          <w:bCs/>
          <w:snapToGrid w:val="0"/>
          <w:sz w:val="22"/>
          <w:szCs w:val="22"/>
          <w:lang w:val="en-GB"/>
        </w:rPr>
        <w:t>on how the ICER might be kept in the range of the base case provided whilst also particularly correcting for the overestimated incremental overall survival</w:t>
      </w:r>
      <w:r w:rsidR="00514789">
        <w:rPr>
          <w:rFonts w:ascii="Arial" w:hAnsi="Arial" w:cs="Arial"/>
          <w:bCs/>
          <w:snapToGrid w:val="0"/>
          <w:sz w:val="22"/>
          <w:szCs w:val="22"/>
          <w:lang w:val="en-GB"/>
        </w:rPr>
        <w:t xml:space="preserve">, and also to </w:t>
      </w:r>
      <w:r w:rsidR="00685386">
        <w:rPr>
          <w:rFonts w:ascii="Arial" w:hAnsi="Arial" w:cs="Arial"/>
          <w:bCs/>
          <w:snapToGrid w:val="0"/>
          <w:sz w:val="22"/>
          <w:szCs w:val="22"/>
          <w:lang w:val="en-GB"/>
        </w:rPr>
        <w:t xml:space="preserve">(a) suggest an administratively simple means of applying a 100% rebate beyond an </w:t>
      </w:r>
      <w:proofErr w:type="spellStart"/>
      <w:r w:rsidR="00685386">
        <w:rPr>
          <w:rFonts w:ascii="Arial" w:hAnsi="Arial" w:cs="Arial"/>
          <w:bCs/>
          <w:snapToGrid w:val="0"/>
          <w:sz w:val="22"/>
          <w:szCs w:val="22"/>
          <w:lang w:val="en-GB"/>
        </w:rPr>
        <w:t>olaparib</w:t>
      </w:r>
      <w:proofErr w:type="spellEnd"/>
      <w:r w:rsidR="00685386">
        <w:rPr>
          <w:rFonts w:ascii="Arial" w:hAnsi="Arial" w:cs="Arial"/>
          <w:bCs/>
          <w:snapToGrid w:val="0"/>
          <w:sz w:val="22"/>
          <w:szCs w:val="22"/>
          <w:lang w:val="en-GB"/>
        </w:rPr>
        <w:t xml:space="preserve"> treatment duration cap of two years, and (b) r</w:t>
      </w:r>
      <w:r w:rsidR="00514789">
        <w:rPr>
          <w:rFonts w:ascii="Arial" w:hAnsi="Arial" w:cs="Arial"/>
          <w:bCs/>
          <w:snapToGrid w:val="0"/>
          <w:sz w:val="22"/>
          <w:szCs w:val="22"/>
          <w:lang w:val="en-GB"/>
        </w:rPr>
        <w:t xml:space="preserve">evise the financial estimates to </w:t>
      </w:r>
      <w:r w:rsidR="00685386" w:rsidRPr="00F67E86">
        <w:rPr>
          <w:rFonts w:ascii="Arial" w:hAnsi="Arial" w:cs="Arial"/>
          <w:bCs/>
          <w:snapToGrid w:val="0"/>
          <w:sz w:val="22"/>
          <w:szCs w:val="22"/>
          <w:lang w:val="en-GB"/>
        </w:rPr>
        <w:t>reflect the restricted patient population</w:t>
      </w:r>
      <w:r w:rsidR="00685386">
        <w:rPr>
          <w:rFonts w:ascii="Arial" w:hAnsi="Arial" w:cs="Arial"/>
          <w:bCs/>
          <w:snapToGrid w:val="0"/>
          <w:sz w:val="22"/>
          <w:szCs w:val="22"/>
          <w:lang w:val="en-GB"/>
        </w:rPr>
        <w:t xml:space="preserve"> (i.e. patients with germline class </w:t>
      </w:r>
      <w:r w:rsidR="00516804">
        <w:rPr>
          <w:rFonts w:ascii="Arial" w:hAnsi="Arial" w:cs="Arial"/>
          <w:bCs/>
          <w:snapToGrid w:val="0"/>
          <w:sz w:val="22"/>
          <w:szCs w:val="22"/>
          <w:lang w:val="en-GB"/>
        </w:rPr>
        <w:t>4</w:t>
      </w:r>
      <w:r w:rsidR="00685386">
        <w:rPr>
          <w:rFonts w:ascii="Arial" w:hAnsi="Arial" w:cs="Arial"/>
          <w:bCs/>
          <w:snapToGrid w:val="0"/>
          <w:sz w:val="22"/>
          <w:szCs w:val="22"/>
          <w:lang w:val="en-GB"/>
        </w:rPr>
        <w:t xml:space="preserve"> or </w:t>
      </w:r>
      <w:r w:rsidR="00516804">
        <w:rPr>
          <w:rFonts w:ascii="Arial" w:hAnsi="Arial" w:cs="Arial"/>
          <w:bCs/>
          <w:snapToGrid w:val="0"/>
          <w:sz w:val="22"/>
          <w:szCs w:val="22"/>
          <w:lang w:val="en-GB"/>
        </w:rPr>
        <w:t>5</w:t>
      </w:r>
      <w:r w:rsidR="00685386">
        <w:rPr>
          <w:rFonts w:ascii="Arial" w:hAnsi="Arial" w:cs="Arial"/>
          <w:bCs/>
          <w:snapToGrid w:val="0"/>
          <w:sz w:val="22"/>
          <w:szCs w:val="22"/>
          <w:lang w:val="en-GB"/>
        </w:rPr>
        <w:t xml:space="preserve"> </w:t>
      </w:r>
      <w:r w:rsidR="00685386" w:rsidRPr="00444C77">
        <w:rPr>
          <w:rFonts w:ascii="Arial" w:hAnsi="Arial" w:cs="Arial"/>
          <w:bCs/>
          <w:i/>
          <w:snapToGrid w:val="0"/>
          <w:sz w:val="22"/>
          <w:szCs w:val="22"/>
          <w:lang w:val="en-GB"/>
        </w:rPr>
        <w:t>BRCA</w:t>
      </w:r>
      <w:r w:rsidR="00685386">
        <w:rPr>
          <w:rFonts w:ascii="Arial" w:hAnsi="Arial" w:cs="Arial"/>
          <w:bCs/>
          <w:snapToGrid w:val="0"/>
          <w:sz w:val="22"/>
          <w:szCs w:val="22"/>
          <w:lang w:val="en-GB"/>
        </w:rPr>
        <w:t xml:space="preserve"> mutations only)</w:t>
      </w:r>
      <w:r>
        <w:rPr>
          <w:rFonts w:ascii="Arial" w:hAnsi="Arial" w:cs="Arial"/>
          <w:bCs/>
          <w:snapToGrid w:val="0"/>
          <w:sz w:val="22"/>
          <w:szCs w:val="22"/>
          <w:lang w:val="en-GB"/>
        </w:rPr>
        <w:t>.</w:t>
      </w:r>
    </w:p>
    <w:p w:rsidR="008C39F1" w:rsidRDefault="008C39F1">
      <w:pPr>
        <w:jc w:val="left"/>
        <w:rPr>
          <w:rFonts w:ascii="Arial" w:hAnsi="Arial" w:cs="Arial"/>
          <w:bCs/>
          <w:snapToGrid w:val="0"/>
          <w:sz w:val="22"/>
          <w:szCs w:val="22"/>
          <w:lang w:val="en-GB"/>
        </w:rPr>
      </w:pPr>
    </w:p>
    <w:p w:rsidR="00B82506" w:rsidRDefault="00420E7A" w:rsidP="00F5403B">
      <w:pPr>
        <w:widowControl w:val="0"/>
        <w:numPr>
          <w:ilvl w:val="1"/>
          <w:numId w:val="11"/>
        </w:numPr>
        <w:contextualSpacing/>
        <w:rPr>
          <w:rFonts w:ascii="Arial" w:hAnsi="Arial" w:cs="Arial"/>
          <w:bCs/>
          <w:snapToGrid w:val="0"/>
          <w:sz w:val="22"/>
          <w:szCs w:val="22"/>
          <w:lang w:val="en-GB"/>
        </w:rPr>
      </w:pPr>
      <w:r>
        <w:rPr>
          <w:rFonts w:ascii="Arial" w:hAnsi="Arial" w:cs="Arial"/>
          <w:bCs/>
          <w:snapToGrid w:val="0"/>
          <w:sz w:val="22"/>
          <w:szCs w:val="22"/>
          <w:lang w:val="en-GB"/>
        </w:rPr>
        <w:t xml:space="preserve">In order to provide some guidance to the sponsor about how </w:t>
      </w:r>
      <w:r w:rsidR="00514789">
        <w:rPr>
          <w:rFonts w:ascii="Arial" w:hAnsi="Arial" w:cs="Arial"/>
          <w:bCs/>
          <w:snapToGrid w:val="0"/>
          <w:sz w:val="22"/>
          <w:szCs w:val="22"/>
          <w:lang w:val="en-GB"/>
        </w:rPr>
        <w:t xml:space="preserve">its main </w:t>
      </w:r>
      <w:r>
        <w:rPr>
          <w:rFonts w:ascii="Arial" w:hAnsi="Arial" w:cs="Arial"/>
          <w:bCs/>
          <w:snapToGrid w:val="0"/>
          <w:sz w:val="22"/>
          <w:szCs w:val="22"/>
          <w:lang w:val="en-GB"/>
        </w:rPr>
        <w:t>concern might be addressed</w:t>
      </w:r>
      <w:r w:rsidR="00514789">
        <w:rPr>
          <w:rFonts w:ascii="Arial" w:hAnsi="Arial" w:cs="Arial"/>
          <w:bCs/>
          <w:snapToGrid w:val="0"/>
          <w:sz w:val="22"/>
          <w:szCs w:val="22"/>
          <w:lang w:val="en-GB"/>
        </w:rPr>
        <w:t>,</w:t>
      </w:r>
      <w:r>
        <w:rPr>
          <w:rFonts w:ascii="Arial" w:hAnsi="Arial" w:cs="Arial"/>
          <w:bCs/>
          <w:snapToGrid w:val="0"/>
          <w:sz w:val="22"/>
          <w:szCs w:val="22"/>
          <w:lang w:val="en-GB"/>
        </w:rPr>
        <w:t xml:space="preserve"> </w:t>
      </w:r>
      <w:r w:rsidR="00514789">
        <w:rPr>
          <w:rFonts w:ascii="Arial" w:hAnsi="Arial" w:cs="Arial"/>
          <w:bCs/>
          <w:snapToGrid w:val="0"/>
          <w:sz w:val="22"/>
          <w:szCs w:val="22"/>
          <w:lang w:val="en-GB"/>
        </w:rPr>
        <w:t>t</w:t>
      </w:r>
      <w:r w:rsidR="00B82506">
        <w:rPr>
          <w:rFonts w:ascii="Arial" w:hAnsi="Arial" w:cs="Arial"/>
          <w:bCs/>
          <w:snapToGrid w:val="0"/>
          <w:sz w:val="22"/>
          <w:szCs w:val="22"/>
          <w:lang w:val="en-GB"/>
        </w:rPr>
        <w:t xml:space="preserve">he PBAC </w:t>
      </w:r>
      <w:r w:rsidR="00514789">
        <w:rPr>
          <w:rFonts w:ascii="Arial" w:hAnsi="Arial" w:cs="Arial"/>
          <w:bCs/>
          <w:snapToGrid w:val="0"/>
          <w:sz w:val="22"/>
          <w:szCs w:val="22"/>
          <w:lang w:val="en-GB"/>
        </w:rPr>
        <w:t xml:space="preserve">suggested </w:t>
      </w:r>
      <w:r w:rsidR="00685386">
        <w:rPr>
          <w:rFonts w:ascii="Arial" w:hAnsi="Arial" w:cs="Arial"/>
          <w:bCs/>
          <w:snapToGrid w:val="0"/>
          <w:sz w:val="22"/>
          <w:szCs w:val="22"/>
          <w:lang w:val="en-GB"/>
        </w:rPr>
        <w:t>two</w:t>
      </w:r>
      <w:r w:rsidR="00514789">
        <w:rPr>
          <w:rFonts w:ascii="Arial" w:hAnsi="Arial" w:cs="Arial"/>
          <w:bCs/>
          <w:snapToGrid w:val="0"/>
          <w:sz w:val="22"/>
          <w:szCs w:val="22"/>
          <w:lang w:val="en-GB"/>
        </w:rPr>
        <w:t xml:space="preserve"> scenarios. A</w:t>
      </w:r>
      <w:r w:rsidR="00B82506">
        <w:rPr>
          <w:rFonts w:ascii="Arial" w:hAnsi="Arial" w:cs="Arial"/>
          <w:bCs/>
          <w:snapToGrid w:val="0"/>
          <w:sz w:val="22"/>
          <w:szCs w:val="22"/>
          <w:lang w:val="en-GB"/>
        </w:rPr>
        <w:t xml:space="preserve"> minor submiss</w:t>
      </w:r>
      <w:r w:rsidR="00B24A71">
        <w:rPr>
          <w:rFonts w:ascii="Arial" w:hAnsi="Arial" w:cs="Arial"/>
          <w:bCs/>
          <w:snapToGrid w:val="0"/>
          <w:sz w:val="22"/>
          <w:szCs w:val="22"/>
          <w:lang w:val="en-GB"/>
        </w:rPr>
        <w:t xml:space="preserve">ion </w:t>
      </w:r>
      <w:r w:rsidR="00514789">
        <w:rPr>
          <w:rFonts w:ascii="Arial" w:hAnsi="Arial" w:cs="Arial"/>
          <w:bCs/>
          <w:snapToGrid w:val="0"/>
          <w:sz w:val="22"/>
          <w:szCs w:val="22"/>
          <w:lang w:val="en-GB"/>
        </w:rPr>
        <w:t xml:space="preserve">might be appropriate if the submitted model was used with a truncated time horizon of 7.5 years </w:t>
      </w:r>
      <w:r w:rsidR="00B24A71">
        <w:rPr>
          <w:rFonts w:ascii="Arial" w:hAnsi="Arial" w:cs="Arial"/>
          <w:bCs/>
          <w:snapToGrid w:val="0"/>
          <w:sz w:val="22"/>
          <w:szCs w:val="22"/>
          <w:lang w:val="en-GB"/>
        </w:rPr>
        <w:t xml:space="preserve">were to be lodged, </w:t>
      </w:r>
      <w:r w:rsidR="00514789">
        <w:rPr>
          <w:rFonts w:ascii="Arial" w:hAnsi="Arial" w:cs="Arial"/>
          <w:bCs/>
          <w:snapToGrid w:val="0"/>
          <w:sz w:val="22"/>
          <w:szCs w:val="22"/>
          <w:lang w:val="en-GB"/>
        </w:rPr>
        <w:t xml:space="preserve">with a price reduction to keep the resulting </w:t>
      </w:r>
      <w:r w:rsidR="00B24A71">
        <w:rPr>
          <w:rFonts w:ascii="Arial" w:hAnsi="Arial" w:cs="Arial"/>
          <w:bCs/>
          <w:snapToGrid w:val="0"/>
          <w:sz w:val="22"/>
          <w:szCs w:val="22"/>
          <w:lang w:val="en-GB"/>
        </w:rPr>
        <w:t xml:space="preserve">ICER </w:t>
      </w:r>
      <w:r w:rsidR="00514789">
        <w:rPr>
          <w:rFonts w:ascii="Arial" w:hAnsi="Arial" w:cs="Arial"/>
          <w:bCs/>
          <w:snapToGrid w:val="0"/>
          <w:sz w:val="22"/>
          <w:szCs w:val="22"/>
          <w:lang w:val="en-GB"/>
        </w:rPr>
        <w:t xml:space="preserve">at </w:t>
      </w:r>
      <w:r w:rsidR="000F6BA1">
        <w:rPr>
          <w:rFonts w:ascii="Arial" w:hAnsi="Arial" w:cs="Arial"/>
          <w:sz w:val="22"/>
          <w:szCs w:val="22"/>
        </w:rPr>
        <w:t xml:space="preserve">$45,000 - $75,000 </w:t>
      </w:r>
      <w:r w:rsidR="00444C77">
        <w:rPr>
          <w:rFonts w:ascii="Arial" w:hAnsi="Arial" w:cs="Arial"/>
          <w:bCs/>
          <w:snapToGrid w:val="0"/>
          <w:sz w:val="22"/>
          <w:szCs w:val="22"/>
          <w:lang w:val="en-GB"/>
        </w:rPr>
        <w:t>per QALY gained</w:t>
      </w:r>
      <w:r w:rsidR="00B24A71">
        <w:rPr>
          <w:rFonts w:ascii="Arial" w:hAnsi="Arial" w:cs="Arial"/>
          <w:bCs/>
          <w:snapToGrid w:val="0"/>
          <w:sz w:val="22"/>
          <w:szCs w:val="22"/>
          <w:lang w:val="en-GB"/>
        </w:rPr>
        <w:t>. Conversely, a major submission w</w:t>
      </w:r>
      <w:r w:rsidR="00757013">
        <w:rPr>
          <w:rFonts w:ascii="Arial" w:hAnsi="Arial" w:cs="Arial"/>
          <w:bCs/>
          <w:snapToGrid w:val="0"/>
          <w:sz w:val="22"/>
          <w:szCs w:val="22"/>
          <w:lang w:val="en-GB"/>
        </w:rPr>
        <w:t xml:space="preserve">ould be needed </w:t>
      </w:r>
      <w:r w:rsidR="00B24A71">
        <w:rPr>
          <w:rFonts w:ascii="Arial" w:hAnsi="Arial" w:cs="Arial"/>
          <w:bCs/>
          <w:snapToGrid w:val="0"/>
          <w:sz w:val="22"/>
          <w:szCs w:val="22"/>
          <w:lang w:val="en-GB"/>
        </w:rPr>
        <w:t xml:space="preserve">to </w:t>
      </w:r>
      <w:r w:rsidR="00757013">
        <w:rPr>
          <w:rFonts w:ascii="Arial" w:hAnsi="Arial" w:cs="Arial"/>
          <w:bCs/>
          <w:snapToGrid w:val="0"/>
          <w:sz w:val="22"/>
          <w:szCs w:val="22"/>
          <w:lang w:val="en-GB"/>
        </w:rPr>
        <w:t xml:space="preserve">use the </w:t>
      </w:r>
      <w:r w:rsidR="00FC1502">
        <w:rPr>
          <w:rFonts w:ascii="Arial" w:hAnsi="Arial" w:cs="Arial"/>
          <w:bCs/>
          <w:snapToGrid w:val="0"/>
          <w:sz w:val="22"/>
          <w:szCs w:val="22"/>
          <w:lang w:val="en-GB"/>
        </w:rPr>
        <w:t xml:space="preserve">latest OS data </w:t>
      </w:r>
      <w:r w:rsidR="00757013">
        <w:rPr>
          <w:rFonts w:ascii="Arial" w:hAnsi="Arial" w:cs="Arial"/>
          <w:bCs/>
          <w:snapToGrid w:val="0"/>
          <w:sz w:val="22"/>
          <w:szCs w:val="22"/>
          <w:lang w:val="en-GB"/>
        </w:rPr>
        <w:t xml:space="preserve">from Study 19 up to about 66 months of follow-up before then justifying an appropriate extrapolation method to then also </w:t>
      </w:r>
      <w:r w:rsidR="009C54E9">
        <w:rPr>
          <w:rFonts w:ascii="Arial" w:hAnsi="Arial" w:cs="Arial"/>
          <w:bCs/>
          <w:snapToGrid w:val="0"/>
          <w:sz w:val="22"/>
          <w:szCs w:val="22"/>
          <w:lang w:val="en-GB"/>
        </w:rPr>
        <w:t xml:space="preserve">estimate a price reduction to keep the resulting ICER at </w:t>
      </w:r>
      <w:r w:rsidR="000F6BA1">
        <w:rPr>
          <w:rFonts w:ascii="Arial" w:hAnsi="Arial" w:cs="Arial"/>
          <w:sz w:val="22"/>
          <w:szCs w:val="22"/>
        </w:rPr>
        <w:t xml:space="preserve">$45,000 - $75,000 </w:t>
      </w:r>
      <w:r w:rsidR="009C54E9">
        <w:rPr>
          <w:rFonts w:ascii="Arial" w:hAnsi="Arial" w:cs="Arial"/>
          <w:bCs/>
          <w:snapToGrid w:val="0"/>
          <w:sz w:val="22"/>
          <w:szCs w:val="22"/>
          <w:lang w:val="en-GB"/>
        </w:rPr>
        <w:t>per QALY gained</w:t>
      </w:r>
      <w:r w:rsidR="00757013">
        <w:rPr>
          <w:rFonts w:ascii="Arial" w:hAnsi="Arial" w:cs="Arial"/>
          <w:bCs/>
          <w:snapToGrid w:val="0"/>
          <w:sz w:val="22"/>
          <w:szCs w:val="22"/>
          <w:lang w:val="en-GB"/>
        </w:rPr>
        <w:t>.</w:t>
      </w:r>
    </w:p>
    <w:p w:rsidR="00EB0A89" w:rsidRPr="00F67E86" w:rsidRDefault="00EB0A89" w:rsidP="00E82815">
      <w:pPr>
        <w:widowControl w:val="0"/>
        <w:contextualSpacing/>
        <w:rPr>
          <w:rFonts w:ascii="Arial" w:hAnsi="Arial" w:cs="Arial"/>
          <w:bCs/>
          <w:snapToGrid w:val="0"/>
          <w:sz w:val="22"/>
          <w:szCs w:val="22"/>
          <w:lang w:val="en-GB"/>
        </w:rPr>
      </w:pPr>
    </w:p>
    <w:p w:rsidR="00470230" w:rsidRPr="00F67E86" w:rsidRDefault="00A868D4" w:rsidP="00F5403B">
      <w:pPr>
        <w:widowControl w:val="0"/>
        <w:numPr>
          <w:ilvl w:val="1"/>
          <w:numId w:val="11"/>
        </w:numPr>
        <w:contextualSpacing/>
        <w:rPr>
          <w:rFonts w:ascii="Arial" w:hAnsi="Arial" w:cs="Arial"/>
          <w:bCs/>
          <w:snapToGrid w:val="0"/>
          <w:sz w:val="22"/>
          <w:szCs w:val="22"/>
          <w:lang w:val="en-GB"/>
        </w:rPr>
      </w:pPr>
      <w:r>
        <w:rPr>
          <w:rFonts w:ascii="Arial" w:hAnsi="Arial" w:cs="Arial"/>
          <w:bCs/>
          <w:snapToGrid w:val="0"/>
          <w:sz w:val="22"/>
          <w:szCs w:val="22"/>
          <w:lang w:val="en-GB"/>
        </w:rPr>
        <w:t xml:space="preserve">The PBAC noted that the </w:t>
      </w:r>
      <w:r w:rsidRPr="00DB0647">
        <w:rPr>
          <w:rFonts w:ascii="Arial" w:hAnsi="Arial" w:cs="Arial"/>
          <w:bCs/>
          <w:i/>
          <w:snapToGrid w:val="0"/>
          <w:sz w:val="22"/>
          <w:szCs w:val="22"/>
          <w:lang w:val="en-GB"/>
        </w:rPr>
        <w:t>BRCA</w:t>
      </w:r>
      <w:r w:rsidR="004D5DC6">
        <w:rPr>
          <w:rFonts w:ascii="Arial" w:hAnsi="Arial" w:cs="Arial"/>
          <w:bCs/>
          <w:snapToGrid w:val="0"/>
          <w:sz w:val="22"/>
          <w:szCs w:val="22"/>
          <w:lang w:val="en-GB"/>
        </w:rPr>
        <w:t xml:space="preserve"> test component</w:t>
      </w:r>
      <w:r>
        <w:rPr>
          <w:rFonts w:ascii="Arial" w:hAnsi="Arial" w:cs="Arial"/>
          <w:bCs/>
          <w:snapToGrid w:val="0"/>
          <w:sz w:val="22"/>
          <w:szCs w:val="22"/>
          <w:lang w:val="en-GB"/>
        </w:rPr>
        <w:t xml:space="preserve"> of the </w:t>
      </w:r>
      <w:r w:rsidR="00DB0647">
        <w:rPr>
          <w:rFonts w:ascii="Arial" w:hAnsi="Arial" w:cs="Arial"/>
          <w:bCs/>
          <w:snapToGrid w:val="0"/>
          <w:sz w:val="22"/>
          <w:szCs w:val="22"/>
          <w:lang w:val="en-GB"/>
        </w:rPr>
        <w:t xml:space="preserve">integrated </w:t>
      </w:r>
      <w:r>
        <w:rPr>
          <w:rFonts w:ascii="Arial" w:hAnsi="Arial" w:cs="Arial"/>
          <w:bCs/>
          <w:snapToGrid w:val="0"/>
          <w:sz w:val="22"/>
          <w:szCs w:val="22"/>
          <w:lang w:val="en-GB"/>
        </w:rPr>
        <w:t>co-dependent submission would</w:t>
      </w:r>
      <w:r w:rsidR="004D5DC6">
        <w:rPr>
          <w:rFonts w:ascii="Arial" w:hAnsi="Arial" w:cs="Arial"/>
          <w:bCs/>
          <w:snapToGrid w:val="0"/>
          <w:sz w:val="22"/>
          <w:szCs w:val="22"/>
          <w:lang w:val="en-GB"/>
        </w:rPr>
        <w:t xml:space="preserve"> be considered by MSAC</w:t>
      </w:r>
      <w:r w:rsidR="00E11E76">
        <w:rPr>
          <w:rFonts w:ascii="Arial" w:hAnsi="Arial" w:cs="Arial"/>
          <w:bCs/>
          <w:snapToGrid w:val="0"/>
          <w:sz w:val="22"/>
          <w:szCs w:val="22"/>
          <w:lang w:val="en-GB"/>
        </w:rPr>
        <w:t xml:space="preserve"> at its March 2016 meetin</w:t>
      </w:r>
      <w:r>
        <w:rPr>
          <w:rFonts w:ascii="Arial" w:hAnsi="Arial" w:cs="Arial"/>
          <w:bCs/>
          <w:snapToGrid w:val="0"/>
          <w:sz w:val="22"/>
          <w:szCs w:val="22"/>
          <w:lang w:val="en-GB"/>
        </w:rPr>
        <w:t>g.</w:t>
      </w:r>
    </w:p>
    <w:p w:rsidR="00470230" w:rsidRPr="00DB0647" w:rsidRDefault="00470230" w:rsidP="00470230">
      <w:pPr>
        <w:widowControl w:val="0"/>
        <w:rPr>
          <w:rFonts w:ascii="Arial" w:hAnsi="Arial" w:cs="Arial"/>
          <w:snapToGrid w:val="0"/>
          <w:sz w:val="22"/>
          <w:szCs w:val="22"/>
          <w:lang w:val="en-GB"/>
        </w:rPr>
      </w:pPr>
    </w:p>
    <w:p w:rsidR="00470230" w:rsidRPr="00DB0647" w:rsidRDefault="00470230" w:rsidP="00470230">
      <w:pPr>
        <w:widowControl w:val="0"/>
        <w:rPr>
          <w:rFonts w:ascii="Arial" w:hAnsi="Arial" w:cs="Arial"/>
          <w:bCs/>
          <w:snapToGrid w:val="0"/>
          <w:sz w:val="22"/>
          <w:szCs w:val="22"/>
          <w:lang w:val="en-GB"/>
        </w:rPr>
      </w:pPr>
    </w:p>
    <w:p w:rsidR="00470230" w:rsidRPr="00F67E86" w:rsidRDefault="00470230" w:rsidP="00470230">
      <w:pPr>
        <w:widowControl w:val="0"/>
        <w:rPr>
          <w:rFonts w:ascii="Arial" w:hAnsi="Arial" w:cs="Arial"/>
          <w:b/>
          <w:bCs/>
          <w:snapToGrid w:val="0"/>
          <w:sz w:val="22"/>
          <w:szCs w:val="22"/>
          <w:lang w:val="en-GB"/>
        </w:rPr>
      </w:pPr>
      <w:r w:rsidRPr="00F67E86">
        <w:rPr>
          <w:rFonts w:ascii="Arial" w:hAnsi="Arial" w:cs="Arial"/>
          <w:b/>
          <w:bCs/>
          <w:snapToGrid w:val="0"/>
          <w:sz w:val="22"/>
          <w:szCs w:val="22"/>
          <w:lang w:val="en-GB"/>
        </w:rPr>
        <w:t>Outcome:</w:t>
      </w:r>
    </w:p>
    <w:p w:rsidR="00470230" w:rsidRDefault="00470230" w:rsidP="00470230">
      <w:pPr>
        <w:widowControl w:val="0"/>
        <w:rPr>
          <w:rFonts w:ascii="Arial" w:hAnsi="Arial" w:cs="Arial"/>
          <w:bCs/>
          <w:snapToGrid w:val="0"/>
          <w:sz w:val="22"/>
          <w:szCs w:val="22"/>
          <w:lang w:val="en-GB"/>
        </w:rPr>
      </w:pPr>
      <w:r w:rsidRPr="004D5DC6">
        <w:rPr>
          <w:rFonts w:ascii="Arial" w:hAnsi="Arial" w:cs="Arial"/>
          <w:bCs/>
          <w:snapToGrid w:val="0"/>
          <w:sz w:val="22"/>
          <w:szCs w:val="22"/>
          <w:lang w:val="en-GB"/>
        </w:rPr>
        <w:t>Deferred</w:t>
      </w:r>
    </w:p>
    <w:p w:rsidR="00BC5350" w:rsidRDefault="00BC5350" w:rsidP="00470230">
      <w:pPr>
        <w:widowControl w:val="0"/>
        <w:rPr>
          <w:rFonts w:ascii="Arial" w:hAnsi="Arial" w:cs="Arial"/>
          <w:bCs/>
          <w:snapToGrid w:val="0"/>
          <w:sz w:val="22"/>
          <w:szCs w:val="22"/>
          <w:lang w:val="en-GB"/>
        </w:rPr>
      </w:pPr>
    </w:p>
    <w:p w:rsidR="00BC5350" w:rsidRDefault="00BC5350" w:rsidP="00BC5350">
      <w:pPr>
        <w:pStyle w:val="Heading1"/>
      </w:pPr>
      <w:r w:rsidRPr="00632206">
        <w:t>Context for Decision</w:t>
      </w:r>
    </w:p>
    <w:p w:rsidR="00BC5350" w:rsidRDefault="00BC5350" w:rsidP="00BC5350">
      <w:pPr>
        <w:ind w:left="720"/>
        <w:rPr>
          <w:rFonts w:ascii="Arial" w:hAnsi="Arial" w:cs="Arial"/>
          <w:sz w:val="22"/>
        </w:rPr>
      </w:pPr>
    </w:p>
    <w:p w:rsidR="00BC5350" w:rsidRDefault="00BC5350" w:rsidP="00BC5350">
      <w:pPr>
        <w:ind w:left="720"/>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C5350" w:rsidRDefault="00BC5350" w:rsidP="00BC5350">
      <w:pPr>
        <w:ind w:left="720"/>
        <w:rPr>
          <w:rFonts w:ascii="Arial" w:hAnsi="Arial" w:cs="Arial"/>
          <w:sz w:val="22"/>
        </w:rPr>
      </w:pPr>
    </w:p>
    <w:p w:rsidR="00BC5350" w:rsidRDefault="00BC5350" w:rsidP="00BC5350">
      <w:pPr>
        <w:pStyle w:val="Heading1"/>
      </w:pPr>
      <w:r w:rsidRPr="00451386">
        <w:t>Sponsor’s Comment</w:t>
      </w:r>
    </w:p>
    <w:p w:rsidR="00BC5350" w:rsidRDefault="00BC5350" w:rsidP="00BC5350">
      <w:pPr>
        <w:ind w:left="720"/>
        <w:rPr>
          <w:rFonts w:ascii="Arial" w:hAnsi="Arial" w:cs="Arial"/>
          <w:bCs/>
          <w:sz w:val="22"/>
          <w:highlight w:val="yellow"/>
          <w:lang w:val="en-GB"/>
        </w:rPr>
      </w:pPr>
    </w:p>
    <w:p w:rsidR="00BC5350" w:rsidRDefault="00BC5350" w:rsidP="00BC5350">
      <w:pPr>
        <w:spacing w:after="120"/>
        <w:ind w:left="720"/>
        <w:rPr>
          <w:rFonts w:ascii="Arial" w:hAnsi="Arial" w:cs="Arial"/>
          <w:bCs/>
          <w:sz w:val="22"/>
        </w:rPr>
      </w:pPr>
      <w:r w:rsidRPr="003035CC">
        <w:rPr>
          <w:rFonts w:ascii="Arial" w:hAnsi="Arial" w:cs="Arial"/>
          <w:bCs/>
          <w:sz w:val="22"/>
        </w:rPr>
        <w:t>The sponsor had no comment.</w:t>
      </w:r>
    </w:p>
    <w:p w:rsidR="00BC5350" w:rsidRPr="00F67E86" w:rsidRDefault="00BC5350" w:rsidP="00470230">
      <w:pPr>
        <w:widowControl w:val="0"/>
        <w:rPr>
          <w:rFonts w:ascii="Arial" w:hAnsi="Arial" w:cs="Arial"/>
          <w:bCs/>
          <w:snapToGrid w:val="0"/>
          <w:sz w:val="22"/>
          <w:szCs w:val="22"/>
          <w:lang w:val="en-GB"/>
        </w:rPr>
      </w:pPr>
    </w:p>
    <w:sectPr w:rsidR="00BC5350" w:rsidRPr="00F67E86" w:rsidSect="00D77514">
      <w:headerReference w:type="even" r:id="rId13"/>
      <w:headerReference w:type="default" r:id="rId14"/>
      <w:footerReference w:type="even" r:id="rId15"/>
      <w:footerReference w:type="default" r:id="rId16"/>
      <w:headerReference w:type="first" r:id="rId17"/>
      <w:footerReference w:type="first" r:id="rId18"/>
      <w:footnotePr>
        <w:numFmt w:val="lowerLetter"/>
      </w:footnotePr>
      <w:pgSz w:w="11907" w:h="16840" w:code="9"/>
      <w:pgMar w:top="1440" w:right="1797" w:bottom="1440" w:left="1797"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5F636B" w15:done="0"/>
  <w15:commentEx w15:paraId="3B5A77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B02" w:rsidRDefault="00B64B02" w:rsidP="00891C69">
      <w:r>
        <w:separator/>
      </w:r>
    </w:p>
  </w:endnote>
  <w:endnote w:type="continuationSeparator" w:id="0">
    <w:p w:rsidR="00B64B02" w:rsidRDefault="00B64B02" w:rsidP="00891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02" w:rsidRDefault="00B64B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rPr>
      <w:id w:val="1197745480"/>
      <w:docPartObj>
        <w:docPartGallery w:val="Page Numbers (Bottom of Page)"/>
        <w:docPartUnique/>
      </w:docPartObj>
    </w:sdtPr>
    <w:sdtEndPr>
      <w:rPr>
        <w:noProof/>
      </w:rPr>
    </w:sdtEndPr>
    <w:sdtContent>
      <w:p w:rsidR="00B64B02" w:rsidRPr="00622D29" w:rsidRDefault="00B64B02" w:rsidP="00622D29">
        <w:pPr>
          <w:pStyle w:val="Footer"/>
          <w:jc w:val="center"/>
          <w:rPr>
            <w:rFonts w:ascii="Arial" w:hAnsi="Arial" w:cs="Arial"/>
            <w:sz w:val="22"/>
          </w:rPr>
        </w:pPr>
        <w:r w:rsidRPr="00DA52D2">
          <w:rPr>
            <w:rFonts w:ascii="Arial" w:hAnsi="Arial" w:cs="Arial"/>
            <w:sz w:val="22"/>
          </w:rPr>
          <w:fldChar w:fldCharType="begin"/>
        </w:r>
        <w:r w:rsidRPr="00DA52D2">
          <w:rPr>
            <w:rFonts w:ascii="Arial" w:hAnsi="Arial" w:cs="Arial"/>
            <w:sz w:val="22"/>
          </w:rPr>
          <w:instrText xml:space="preserve"> PAGE   \* MERGEFORMAT </w:instrText>
        </w:r>
        <w:r w:rsidRPr="00DA52D2">
          <w:rPr>
            <w:rFonts w:ascii="Arial" w:hAnsi="Arial" w:cs="Arial"/>
            <w:sz w:val="22"/>
          </w:rPr>
          <w:fldChar w:fldCharType="separate"/>
        </w:r>
        <w:r w:rsidR="00A92E8C">
          <w:rPr>
            <w:rFonts w:ascii="Arial" w:hAnsi="Arial" w:cs="Arial"/>
            <w:noProof/>
            <w:sz w:val="22"/>
          </w:rPr>
          <w:t>28</w:t>
        </w:r>
        <w:r w:rsidRPr="00DA52D2">
          <w:rPr>
            <w:rFonts w:ascii="Arial" w:hAnsi="Arial" w:cs="Arial"/>
            <w:noProof/>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02" w:rsidRDefault="00B64B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B02" w:rsidRDefault="00B64B02" w:rsidP="00891C69">
      <w:r>
        <w:separator/>
      </w:r>
    </w:p>
  </w:footnote>
  <w:footnote w:type="continuationSeparator" w:id="0">
    <w:p w:rsidR="00B64B02" w:rsidRDefault="00B64B02" w:rsidP="00891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02" w:rsidRDefault="00B64B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02" w:rsidRPr="00755E4E" w:rsidRDefault="00B64B02" w:rsidP="00C26516">
    <w:pPr>
      <w:widowControl w:val="0"/>
      <w:tabs>
        <w:tab w:val="center" w:pos="4513"/>
        <w:tab w:val="right" w:pos="9026"/>
      </w:tabs>
      <w:jc w:val="center"/>
      <w:rPr>
        <w:rFonts w:ascii="Arial" w:hAnsi="Arial" w:cs="Arial"/>
        <w:i/>
        <w:snapToGrid w:val="0"/>
        <w:color w:val="808080"/>
        <w:sz w:val="22"/>
        <w:szCs w:val="20"/>
      </w:rPr>
    </w:pPr>
    <w:r>
      <w:rPr>
        <w:rFonts w:ascii="Arial" w:hAnsi="Arial" w:cs="Arial"/>
        <w:i/>
        <w:snapToGrid w:val="0"/>
        <w:color w:val="808080"/>
        <w:sz w:val="22"/>
        <w:szCs w:val="20"/>
      </w:rPr>
      <w:t>Public Summary Document –</w:t>
    </w:r>
    <w:r w:rsidRPr="00755E4E">
      <w:rPr>
        <w:rFonts w:ascii="Arial" w:hAnsi="Arial" w:cs="Arial"/>
        <w:i/>
        <w:snapToGrid w:val="0"/>
        <w:color w:val="808080"/>
        <w:sz w:val="22"/>
        <w:szCs w:val="20"/>
      </w:rPr>
      <w:t xml:space="preserve"> March 2016 PBAC Meeting</w:t>
    </w:r>
  </w:p>
  <w:p w:rsidR="00B64B02" w:rsidRDefault="00B64B02" w:rsidP="001D4C19">
    <w:pPr>
      <w:pStyle w:val="Header"/>
      <w:tabs>
        <w:tab w:val="clear" w:pos="9026"/>
        <w:tab w:val="right" w:pos="836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02" w:rsidRDefault="00B64B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069517D"/>
    <w:multiLevelType w:val="hybridMultilevel"/>
    <w:tmpl w:val="8E7258C6"/>
    <w:lvl w:ilvl="0" w:tplc="0C090001">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E474578"/>
    <w:multiLevelType w:val="multilevel"/>
    <w:tmpl w:val="901603CE"/>
    <w:lvl w:ilvl="0">
      <w:start w:val="1"/>
      <w:numFmt w:val="decimal"/>
      <w:pStyle w:val="FigureA"/>
      <w:lvlText w:val="Figure A.%1"/>
      <w:lvlJc w:val="left"/>
      <w:pPr>
        <w:ind w:left="360" w:hanging="360"/>
      </w:pPr>
      <w:rPr>
        <w:rFonts w:ascii="Arial Bold" w:hAnsi="Arial Bold" w:hint="default"/>
        <w:b/>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9970E58"/>
    <w:multiLevelType w:val="multilevel"/>
    <w:tmpl w:val="3DB82972"/>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C0C2882"/>
    <w:multiLevelType w:val="hybridMultilevel"/>
    <w:tmpl w:val="9D00AB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D2F3F1B"/>
    <w:multiLevelType w:val="hybridMultilevel"/>
    <w:tmpl w:val="027218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D2A5396"/>
    <w:multiLevelType w:val="multilevel"/>
    <w:tmpl w:val="4DE849D2"/>
    <w:lvl w:ilvl="0">
      <w:start w:val="1"/>
      <w:numFmt w:val="decimal"/>
      <w:lvlText w:val="%1"/>
      <w:lvlJc w:val="left"/>
      <w:pPr>
        <w:ind w:left="720" w:hanging="720"/>
      </w:pPr>
      <w:rPr>
        <w:rFonts w:hint="default"/>
        <w:b/>
      </w:rPr>
    </w:lvl>
    <w:lvl w:ilvl="1">
      <w:start w:val="4"/>
      <w:numFmt w:val="decimal"/>
      <w:lvlRestart w:val="0"/>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675214E0"/>
    <w:multiLevelType w:val="hybridMultilevel"/>
    <w:tmpl w:val="76D082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0B05DA8"/>
    <w:multiLevelType w:val="hybridMultilevel"/>
    <w:tmpl w:val="0BCA819A"/>
    <w:lvl w:ilvl="0" w:tplc="C6AEA2E0">
      <w:start w:val="1"/>
      <w:numFmt w:val="lowerRoman"/>
      <w:pStyle w:val="Heading9"/>
      <w:lvlText w:val="COM.%1"/>
      <w:lvlJc w:val="right"/>
      <w:pPr>
        <w:ind w:left="720" w:hanging="360"/>
      </w:pPr>
      <w:rPr>
        <w:rFonts w:ascii="Calibri" w:hAnsi="Calibr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72DB005A"/>
    <w:multiLevelType w:val="multilevel"/>
    <w:tmpl w:val="D646BD54"/>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84D033C"/>
    <w:multiLevelType w:val="multilevel"/>
    <w:tmpl w:val="2F66A372"/>
    <w:lvl w:ilvl="0">
      <w:start w:val="1"/>
      <w:numFmt w:val="decimal"/>
      <w:pStyle w:val="Paragraphheading1"/>
      <w:lvlText w:val="%1"/>
      <w:lvlJc w:val="left"/>
      <w:pPr>
        <w:ind w:left="720" w:hanging="720"/>
      </w:pPr>
      <w:rPr>
        <w:rFonts w:hint="default"/>
        <w:b/>
        <w:i w:val="0"/>
      </w:rPr>
    </w:lvl>
    <w:lvl w:ilvl="1">
      <w:start w:val="1"/>
      <w:numFmt w:val="decimal"/>
      <w:pStyle w:val="ListParagraph"/>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0"/>
  </w:num>
  <w:num w:numId="3">
    <w:abstractNumId w:val="0"/>
  </w:num>
  <w:num w:numId="4">
    <w:abstractNumId w:val="2"/>
  </w:num>
  <w:num w:numId="5">
    <w:abstractNumId w:val="7"/>
  </w:num>
  <w:num w:numId="6">
    <w:abstractNumId w:val="5"/>
  </w:num>
  <w:num w:numId="7">
    <w:abstractNumId w:val="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 w:numId="11">
    <w:abstractNumId w:val="3"/>
  </w:num>
  <w:num w:numId="12">
    <w:abstractNumId w:val="10"/>
  </w:num>
  <w:num w:numId="13">
    <w:abstractNumId w:val="1"/>
  </w:num>
  <w:num w:numId="14">
    <w:abstractNumId w:val="1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Harvard-MSAC&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Gefitinib.enl&lt;/item&gt;&lt;item&gt;kras Copy.enl&lt;/item&gt;&lt;/Libraries&gt;&lt;/ENLibraries&gt;"/>
  </w:docVars>
  <w:rsids>
    <w:rsidRoot w:val="00FC48E6"/>
    <w:rsid w:val="0000019B"/>
    <w:rsid w:val="00000682"/>
    <w:rsid w:val="000015BC"/>
    <w:rsid w:val="00001CEC"/>
    <w:rsid w:val="00004291"/>
    <w:rsid w:val="0000592D"/>
    <w:rsid w:val="00005C38"/>
    <w:rsid w:val="00006243"/>
    <w:rsid w:val="0000624B"/>
    <w:rsid w:val="000067C0"/>
    <w:rsid w:val="00006C87"/>
    <w:rsid w:val="0000762E"/>
    <w:rsid w:val="000106BF"/>
    <w:rsid w:val="00011214"/>
    <w:rsid w:val="00011DCB"/>
    <w:rsid w:val="0001390E"/>
    <w:rsid w:val="00013DAF"/>
    <w:rsid w:val="0001416C"/>
    <w:rsid w:val="0001471C"/>
    <w:rsid w:val="00015C07"/>
    <w:rsid w:val="0001654C"/>
    <w:rsid w:val="00016892"/>
    <w:rsid w:val="00016D81"/>
    <w:rsid w:val="00016EF2"/>
    <w:rsid w:val="00017209"/>
    <w:rsid w:val="000177CD"/>
    <w:rsid w:val="00021566"/>
    <w:rsid w:val="0002323D"/>
    <w:rsid w:val="00023594"/>
    <w:rsid w:val="00023BEE"/>
    <w:rsid w:val="0002407A"/>
    <w:rsid w:val="000249FD"/>
    <w:rsid w:val="00024BF6"/>
    <w:rsid w:val="000251B7"/>
    <w:rsid w:val="000257F6"/>
    <w:rsid w:val="00026B90"/>
    <w:rsid w:val="00027F32"/>
    <w:rsid w:val="0003005F"/>
    <w:rsid w:val="00031146"/>
    <w:rsid w:val="00031F35"/>
    <w:rsid w:val="00032576"/>
    <w:rsid w:val="00032BDA"/>
    <w:rsid w:val="00033A7A"/>
    <w:rsid w:val="00033E2E"/>
    <w:rsid w:val="00034576"/>
    <w:rsid w:val="00034B93"/>
    <w:rsid w:val="00034F7F"/>
    <w:rsid w:val="00035E7B"/>
    <w:rsid w:val="00036313"/>
    <w:rsid w:val="00036C3B"/>
    <w:rsid w:val="000372CE"/>
    <w:rsid w:val="00037307"/>
    <w:rsid w:val="000379A4"/>
    <w:rsid w:val="00037A20"/>
    <w:rsid w:val="00037AE4"/>
    <w:rsid w:val="000401BA"/>
    <w:rsid w:val="00040AE0"/>
    <w:rsid w:val="00040B5E"/>
    <w:rsid w:val="00040B7B"/>
    <w:rsid w:val="00042141"/>
    <w:rsid w:val="000422DF"/>
    <w:rsid w:val="00042CF1"/>
    <w:rsid w:val="00042ECE"/>
    <w:rsid w:val="00043198"/>
    <w:rsid w:val="0004374C"/>
    <w:rsid w:val="00043AFF"/>
    <w:rsid w:val="00043B3F"/>
    <w:rsid w:val="000448BE"/>
    <w:rsid w:val="000473CB"/>
    <w:rsid w:val="000478D6"/>
    <w:rsid w:val="00047C27"/>
    <w:rsid w:val="00050FB4"/>
    <w:rsid w:val="000515F6"/>
    <w:rsid w:val="00051767"/>
    <w:rsid w:val="000518F5"/>
    <w:rsid w:val="00051FF5"/>
    <w:rsid w:val="000521F1"/>
    <w:rsid w:val="0005256F"/>
    <w:rsid w:val="000526CB"/>
    <w:rsid w:val="000528ED"/>
    <w:rsid w:val="00052B61"/>
    <w:rsid w:val="00053AC4"/>
    <w:rsid w:val="00054269"/>
    <w:rsid w:val="0005440B"/>
    <w:rsid w:val="00054697"/>
    <w:rsid w:val="0005742C"/>
    <w:rsid w:val="00057B69"/>
    <w:rsid w:val="0006016C"/>
    <w:rsid w:val="00060AC7"/>
    <w:rsid w:val="0006169B"/>
    <w:rsid w:val="000641C6"/>
    <w:rsid w:val="00064329"/>
    <w:rsid w:val="00065E7F"/>
    <w:rsid w:val="00066B80"/>
    <w:rsid w:val="00067127"/>
    <w:rsid w:val="00067593"/>
    <w:rsid w:val="000710FD"/>
    <w:rsid w:val="0007126D"/>
    <w:rsid w:val="000715B0"/>
    <w:rsid w:val="000721AF"/>
    <w:rsid w:val="0007262E"/>
    <w:rsid w:val="00072668"/>
    <w:rsid w:val="00072972"/>
    <w:rsid w:val="00073A87"/>
    <w:rsid w:val="00074C1E"/>
    <w:rsid w:val="000759C6"/>
    <w:rsid w:val="00076378"/>
    <w:rsid w:val="00076DD6"/>
    <w:rsid w:val="00076E43"/>
    <w:rsid w:val="0008090A"/>
    <w:rsid w:val="00080AE9"/>
    <w:rsid w:val="0008285A"/>
    <w:rsid w:val="00082D8B"/>
    <w:rsid w:val="00083C74"/>
    <w:rsid w:val="00083F55"/>
    <w:rsid w:val="00085730"/>
    <w:rsid w:val="00085B31"/>
    <w:rsid w:val="00086328"/>
    <w:rsid w:val="00091799"/>
    <w:rsid w:val="00091973"/>
    <w:rsid w:val="00091C58"/>
    <w:rsid w:val="000929DE"/>
    <w:rsid w:val="0009318D"/>
    <w:rsid w:val="00095006"/>
    <w:rsid w:val="00095D99"/>
    <w:rsid w:val="00095DC7"/>
    <w:rsid w:val="0009649C"/>
    <w:rsid w:val="000965CA"/>
    <w:rsid w:val="000966E3"/>
    <w:rsid w:val="000A03D8"/>
    <w:rsid w:val="000A0ACA"/>
    <w:rsid w:val="000A4D68"/>
    <w:rsid w:val="000A5D4D"/>
    <w:rsid w:val="000A6BC2"/>
    <w:rsid w:val="000A786D"/>
    <w:rsid w:val="000B0F3A"/>
    <w:rsid w:val="000B1915"/>
    <w:rsid w:val="000B3D3C"/>
    <w:rsid w:val="000B4A35"/>
    <w:rsid w:val="000B754C"/>
    <w:rsid w:val="000B7739"/>
    <w:rsid w:val="000C1A1D"/>
    <w:rsid w:val="000C2C65"/>
    <w:rsid w:val="000C36CC"/>
    <w:rsid w:val="000C4AA3"/>
    <w:rsid w:val="000C53FA"/>
    <w:rsid w:val="000C665B"/>
    <w:rsid w:val="000C6969"/>
    <w:rsid w:val="000D0053"/>
    <w:rsid w:val="000D18A8"/>
    <w:rsid w:val="000D1EA0"/>
    <w:rsid w:val="000D25B8"/>
    <w:rsid w:val="000D3202"/>
    <w:rsid w:val="000D3778"/>
    <w:rsid w:val="000D37F5"/>
    <w:rsid w:val="000D4170"/>
    <w:rsid w:val="000D44D5"/>
    <w:rsid w:val="000E1184"/>
    <w:rsid w:val="000E15C9"/>
    <w:rsid w:val="000E1FC8"/>
    <w:rsid w:val="000E2D62"/>
    <w:rsid w:val="000E3155"/>
    <w:rsid w:val="000E36F4"/>
    <w:rsid w:val="000E3832"/>
    <w:rsid w:val="000E3CBB"/>
    <w:rsid w:val="000E3D19"/>
    <w:rsid w:val="000E45E0"/>
    <w:rsid w:val="000E4B15"/>
    <w:rsid w:val="000E6171"/>
    <w:rsid w:val="000E67BC"/>
    <w:rsid w:val="000E6B16"/>
    <w:rsid w:val="000E7FFA"/>
    <w:rsid w:val="000F0B81"/>
    <w:rsid w:val="000F0F20"/>
    <w:rsid w:val="000F105D"/>
    <w:rsid w:val="000F139E"/>
    <w:rsid w:val="000F2F53"/>
    <w:rsid w:val="000F35F1"/>
    <w:rsid w:val="000F373D"/>
    <w:rsid w:val="000F4303"/>
    <w:rsid w:val="000F441E"/>
    <w:rsid w:val="000F4659"/>
    <w:rsid w:val="000F4A4C"/>
    <w:rsid w:val="000F4B3A"/>
    <w:rsid w:val="000F4B62"/>
    <w:rsid w:val="000F51A5"/>
    <w:rsid w:val="000F5E91"/>
    <w:rsid w:val="000F6B88"/>
    <w:rsid w:val="000F6BA1"/>
    <w:rsid w:val="000F6CAD"/>
    <w:rsid w:val="000F71B2"/>
    <w:rsid w:val="000F7E30"/>
    <w:rsid w:val="001005A7"/>
    <w:rsid w:val="001023FE"/>
    <w:rsid w:val="00102436"/>
    <w:rsid w:val="00102DE8"/>
    <w:rsid w:val="00103F1E"/>
    <w:rsid w:val="00105163"/>
    <w:rsid w:val="00105CA7"/>
    <w:rsid w:val="00106393"/>
    <w:rsid w:val="00106978"/>
    <w:rsid w:val="00106DEC"/>
    <w:rsid w:val="00107BA1"/>
    <w:rsid w:val="001105F2"/>
    <w:rsid w:val="0011188D"/>
    <w:rsid w:val="0011218B"/>
    <w:rsid w:val="00112356"/>
    <w:rsid w:val="00112D37"/>
    <w:rsid w:val="001130BD"/>
    <w:rsid w:val="00115FA9"/>
    <w:rsid w:val="001172B7"/>
    <w:rsid w:val="0011791C"/>
    <w:rsid w:val="00120525"/>
    <w:rsid w:val="00120F77"/>
    <w:rsid w:val="001214FD"/>
    <w:rsid w:val="00121846"/>
    <w:rsid w:val="00121D45"/>
    <w:rsid w:val="00122DC7"/>
    <w:rsid w:val="00123EAA"/>
    <w:rsid w:val="0012486D"/>
    <w:rsid w:val="00124E4C"/>
    <w:rsid w:val="00125225"/>
    <w:rsid w:val="00126159"/>
    <w:rsid w:val="00126166"/>
    <w:rsid w:val="0012739E"/>
    <w:rsid w:val="00127734"/>
    <w:rsid w:val="001278B6"/>
    <w:rsid w:val="001300CA"/>
    <w:rsid w:val="001304A4"/>
    <w:rsid w:val="00130AAC"/>
    <w:rsid w:val="00130E72"/>
    <w:rsid w:val="0013124C"/>
    <w:rsid w:val="00132185"/>
    <w:rsid w:val="001321BF"/>
    <w:rsid w:val="0013270E"/>
    <w:rsid w:val="001339AF"/>
    <w:rsid w:val="00134593"/>
    <w:rsid w:val="001346A6"/>
    <w:rsid w:val="00134CD0"/>
    <w:rsid w:val="00135BA6"/>
    <w:rsid w:val="001370CD"/>
    <w:rsid w:val="001378A6"/>
    <w:rsid w:val="00137A9D"/>
    <w:rsid w:val="00137AEE"/>
    <w:rsid w:val="00137ED9"/>
    <w:rsid w:val="00137F9A"/>
    <w:rsid w:val="0014072D"/>
    <w:rsid w:val="001418CD"/>
    <w:rsid w:val="0014206B"/>
    <w:rsid w:val="001434CD"/>
    <w:rsid w:val="00143DBC"/>
    <w:rsid w:val="00145094"/>
    <w:rsid w:val="001460C7"/>
    <w:rsid w:val="00146627"/>
    <w:rsid w:val="00146BC8"/>
    <w:rsid w:val="00146C75"/>
    <w:rsid w:val="001475DC"/>
    <w:rsid w:val="00150134"/>
    <w:rsid w:val="00150194"/>
    <w:rsid w:val="0015038F"/>
    <w:rsid w:val="00150B5A"/>
    <w:rsid w:val="00150D8D"/>
    <w:rsid w:val="0015114C"/>
    <w:rsid w:val="00151252"/>
    <w:rsid w:val="00154DFD"/>
    <w:rsid w:val="00154E90"/>
    <w:rsid w:val="00154F37"/>
    <w:rsid w:val="0015566F"/>
    <w:rsid w:val="00156613"/>
    <w:rsid w:val="001573D5"/>
    <w:rsid w:val="001603DC"/>
    <w:rsid w:val="001604F0"/>
    <w:rsid w:val="00160E66"/>
    <w:rsid w:val="0016172F"/>
    <w:rsid w:val="00161F3D"/>
    <w:rsid w:val="00162406"/>
    <w:rsid w:val="00162772"/>
    <w:rsid w:val="00163465"/>
    <w:rsid w:val="00163CF2"/>
    <w:rsid w:val="00163FA8"/>
    <w:rsid w:val="0016513B"/>
    <w:rsid w:val="001669D2"/>
    <w:rsid w:val="001678DB"/>
    <w:rsid w:val="00167E88"/>
    <w:rsid w:val="001719ED"/>
    <w:rsid w:val="00172164"/>
    <w:rsid w:val="00176EC1"/>
    <w:rsid w:val="00177C23"/>
    <w:rsid w:val="00177C90"/>
    <w:rsid w:val="0018014F"/>
    <w:rsid w:val="00180832"/>
    <w:rsid w:val="00180B39"/>
    <w:rsid w:val="00180E28"/>
    <w:rsid w:val="0018101A"/>
    <w:rsid w:val="00181C78"/>
    <w:rsid w:val="00181DFD"/>
    <w:rsid w:val="00182A7C"/>
    <w:rsid w:val="001833D5"/>
    <w:rsid w:val="00183B05"/>
    <w:rsid w:val="00185D7F"/>
    <w:rsid w:val="00185DB1"/>
    <w:rsid w:val="00186743"/>
    <w:rsid w:val="001870D4"/>
    <w:rsid w:val="00187A68"/>
    <w:rsid w:val="00192893"/>
    <w:rsid w:val="001933C1"/>
    <w:rsid w:val="0019373D"/>
    <w:rsid w:val="001945AA"/>
    <w:rsid w:val="00194CCA"/>
    <w:rsid w:val="0019620D"/>
    <w:rsid w:val="001967E6"/>
    <w:rsid w:val="00196AA1"/>
    <w:rsid w:val="001A0C5F"/>
    <w:rsid w:val="001A11EE"/>
    <w:rsid w:val="001A141A"/>
    <w:rsid w:val="001A2064"/>
    <w:rsid w:val="001A2A85"/>
    <w:rsid w:val="001A2CDA"/>
    <w:rsid w:val="001A3157"/>
    <w:rsid w:val="001A343E"/>
    <w:rsid w:val="001A4624"/>
    <w:rsid w:val="001A493A"/>
    <w:rsid w:val="001A64D9"/>
    <w:rsid w:val="001A678A"/>
    <w:rsid w:val="001A72C3"/>
    <w:rsid w:val="001A7DC5"/>
    <w:rsid w:val="001B1CBA"/>
    <w:rsid w:val="001B28D3"/>
    <w:rsid w:val="001B2F45"/>
    <w:rsid w:val="001B309E"/>
    <w:rsid w:val="001B335C"/>
    <w:rsid w:val="001B3560"/>
    <w:rsid w:val="001B36A4"/>
    <w:rsid w:val="001B3C5A"/>
    <w:rsid w:val="001B4063"/>
    <w:rsid w:val="001B40DC"/>
    <w:rsid w:val="001B4DCE"/>
    <w:rsid w:val="001B5C99"/>
    <w:rsid w:val="001B5F07"/>
    <w:rsid w:val="001B61D3"/>
    <w:rsid w:val="001B7007"/>
    <w:rsid w:val="001C0418"/>
    <w:rsid w:val="001C0608"/>
    <w:rsid w:val="001C19D4"/>
    <w:rsid w:val="001C1E55"/>
    <w:rsid w:val="001C2555"/>
    <w:rsid w:val="001C2D66"/>
    <w:rsid w:val="001C549D"/>
    <w:rsid w:val="001C5995"/>
    <w:rsid w:val="001C5B8C"/>
    <w:rsid w:val="001C6E8F"/>
    <w:rsid w:val="001C7E02"/>
    <w:rsid w:val="001D1DCC"/>
    <w:rsid w:val="001D2DAD"/>
    <w:rsid w:val="001D4C19"/>
    <w:rsid w:val="001D5868"/>
    <w:rsid w:val="001D5CA9"/>
    <w:rsid w:val="001D62D0"/>
    <w:rsid w:val="001D756B"/>
    <w:rsid w:val="001D78C3"/>
    <w:rsid w:val="001E02E1"/>
    <w:rsid w:val="001E0F27"/>
    <w:rsid w:val="001E1072"/>
    <w:rsid w:val="001E1439"/>
    <w:rsid w:val="001E16A4"/>
    <w:rsid w:val="001E22FD"/>
    <w:rsid w:val="001E29C9"/>
    <w:rsid w:val="001E2C81"/>
    <w:rsid w:val="001E3261"/>
    <w:rsid w:val="001E377E"/>
    <w:rsid w:val="001E4341"/>
    <w:rsid w:val="001E529F"/>
    <w:rsid w:val="001E54EB"/>
    <w:rsid w:val="001E56D4"/>
    <w:rsid w:val="001E684E"/>
    <w:rsid w:val="001E706B"/>
    <w:rsid w:val="001E76B3"/>
    <w:rsid w:val="001F0153"/>
    <w:rsid w:val="001F01B7"/>
    <w:rsid w:val="001F0ADE"/>
    <w:rsid w:val="001F219E"/>
    <w:rsid w:val="001F264F"/>
    <w:rsid w:val="001F40FA"/>
    <w:rsid w:val="001F468D"/>
    <w:rsid w:val="001F4F22"/>
    <w:rsid w:val="001F5F88"/>
    <w:rsid w:val="001F6B13"/>
    <w:rsid w:val="001F6D97"/>
    <w:rsid w:val="001F7988"/>
    <w:rsid w:val="001F7C39"/>
    <w:rsid w:val="001F7E69"/>
    <w:rsid w:val="00200033"/>
    <w:rsid w:val="0020091F"/>
    <w:rsid w:val="00203297"/>
    <w:rsid w:val="00205078"/>
    <w:rsid w:val="00205407"/>
    <w:rsid w:val="00205F18"/>
    <w:rsid w:val="00207531"/>
    <w:rsid w:val="00210A54"/>
    <w:rsid w:val="002114AC"/>
    <w:rsid w:val="0021175B"/>
    <w:rsid w:val="00212704"/>
    <w:rsid w:val="002137F2"/>
    <w:rsid w:val="0021387E"/>
    <w:rsid w:val="0021419F"/>
    <w:rsid w:val="00214F04"/>
    <w:rsid w:val="002151CA"/>
    <w:rsid w:val="00215842"/>
    <w:rsid w:val="00216597"/>
    <w:rsid w:val="00216B24"/>
    <w:rsid w:val="00216BF7"/>
    <w:rsid w:val="002173E3"/>
    <w:rsid w:val="00221E12"/>
    <w:rsid w:val="00222162"/>
    <w:rsid w:val="0022273F"/>
    <w:rsid w:val="0022316D"/>
    <w:rsid w:val="002238B0"/>
    <w:rsid w:val="00224265"/>
    <w:rsid w:val="00224992"/>
    <w:rsid w:val="002249BD"/>
    <w:rsid w:val="00224F19"/>
    <w:rsid w:val="00225143"/>
    <w:rsid w:val="00225B4F"/>
    <w:rsid w:val="0022679C"/>
    <w:rsid w:val="0022680B"/>
    <w:rsid w:val="00226C8A"/>
    <w:rsid w:val="00227227"/>
    <w:rsid w:val="00227D45"/>
    <w:rsid w:val="00230F64"/>
    <w:rsid w:val="00231F78"/>
    <w:rsid w:val="0023215C"/>
    <w:rsid w:val="00234EE1"/>
    <w:rsid w:val="00235571"/>
    <w:rsid w:val="00236231"/>
    <w:rsid w:val="002366F0"/>
    <w:rsid w:val="00237457"/>
    <w:rsid w:val="00240345"/>
    <w:rsid w:val="00241608"/>
    <w:rsid w:val="0024184C"/>
    <w:rsid w:val="00241A14"/>
    <w:rsid w:val="00241D09"/>
    <w:rsid w:val="00241F7E"/>
    <w:rsid w:val="00242223"/>
    <w:rsid w:val="00242243"/>
    <w:rsid w:val="002422D8"/>
    <w:rsid w:val="00242370"/>
    <w:rsid w:val="00242653"/>
    <w:rsid w:val="00242EC3"/>
    <w:rsid w:val="002438BF"/>
    <w:rsid w:val="00243E1A"/>
    <w:rsid w:val="002440DA"/>
    <w:rsid w:val="0024524D"/>
    <w:rsid w:val="002457C1"/>
    <w:rsid w:val="00245AE9"/>
    <w:rsid w:val="00246257"/>
    <w:rsid w:val="00246B91"/>
    <w:rsid w:val="00246F45"/>
    <w:rsid w:val="002470FF"/>
    <w:rsid w:val="0025064A"/>
    <w:rsid w:val="00250678"/>
    <w:rsid w:val="00250871"/>
    <w:rsid w:val="00251DA7"/>
    <w:rsid w:val="00251F06"/>
    <w:rsid w:val="00252B3A"/>
    <w:rsid w:val="00253FF8"/>
    <w:rsid w:val="00256894"/>
    <w:rsid w:val="00257B03"/>
    <w:rsid w:val="0026093A"/>
    <w:rsid w:val="002609EA"/>
    <w:rsid w:val="00260B11"/>
    <w:rsid w:val="00261649"/>
    <w:rsid w:val="00261962"/>
    <w:rsid w:val="00261985"/>
    <w:rsid w:val="0026228B"/>
    <w:rsid w:val="0026241D"/>
    <w:rsid w:val="0026383E"/>
    <w:rsid w:val="00263CE7"/>
    <w:rsid w:val="00263D14"/>
    <w:rsid w:val="00264671"/>
    <w:rsid w:val="0026471E"/>
    <w:rsid w:val="0026559D"/>
    <w:rsid w:val="00265CA3"/>
    <w:rsid w:val="00265FA8"/>
    <w:rsid w:val="002663B2"/>
    <w:rsid w:val="00267EA0"/>
    <w:rsid w:val="002715E4"/>
    <w:rsid w:val="00271F02"/>
    <w:rsid w:val="002725F8"/>
    <w:rsid w:val="00273E62"/>
    <w:rsid w:val="00273F8E"/>
    <w:rsid w:val="00274269"/>
    <w:rsid w:val="00274C91"/>
    <w:rsid w:val="00276D6D"/>
    <w:rsid w:val="002802C3"/>
    <w:rsid w:val="00280389"/>
    <w:rsid w:val="00281327"/>
    <w:rsid w:val="002818DF"/>
    <w:rsid w:val="002826CB"/>
    <w:rsid w:val="0028327B"/>
    <w:rsid w:val="00283719"/>
    <w:rsid w:val="002846DE"/>
    <w:rsid w:val="002850D2"/>
    <w:rsid w:val="00285A98"/>
    <w:rsid w:val="00285B37"/>
    <w:rsid w:val="00286169"/>
    <w:rsid w:val="0028696E"/>
    <w:rsid w:val="00287017"/>
    <w:rsid w:val="0028776C"/>
    <w:rsid w:val="002878F8"/>
    <w:rsid w:val="00287969"/>
    <w:rsid w:val="0029074D"/>
    <w:rsid w:val="00290A27"/>
    <w:rsid w:val="00290D35"/>
    <w:rsid w:val="0029194A"/>
    <w:rsid w:val="00292485"/>
    <w:rsid w:val="00293356"/>
    <w:rsid w:val="00293755"/>
    <w:rsid w:val="0029534A"/>
    <w:rsid w:val="00295699"/>
    <w:rsid w:val="002956C2"/>
    <w:rsid w:val="00295861"/>
    <w:rsid w:val="00295A36"/>
    <w:rsid w:val="002976F8"/>
    <w:rsid w:val="002A0CF4"/>
    <w:rsid w:val="002A107C"/>
    <w:rsid w:val="002A355D"/>
    <w:rsid w:val="002A3E3C"/>
    <w:rsid w:val="002A3EAF"/>
    <w:rsid w:val="002A465D"/>
    <w:rsid w:val="002A5221"/>
    <w:rsid w:val="002A59E0"/>
    <w:rsid w:val="002A62EF"/>
    <w:rsid w:val="002A7E68"/>
    <w:rsid w:val="002B06FD"/>
    <w:rsid w:val="002B12F9"/>
    <w:rsid w:val="002B1464"/>
    <w:rsid w:val="002B1B50"/>
    <w:rsid w:val="002B24A5"/>
    <w:rsid w:val="002B3895"/>
    <w:rsid w:val="002B3D14"/>
    <w:rsid w:val="002B450B"/>
    <w:rsid w:val="002B479D"/>
    <w:rsid w:val="002B5006"/>
    <w:rsid w:val="002B5D16"/>
    <w:rsid w:val="002B72CC"/>
    <w:rsid w:val="002B7748"/>
    <w:rsid w:val="002C0420"/>
    <w:rsid w:val="002C1FEB"/>
    <w:rsid w:val="002C3060"/>
    <w:rsid w:val="002C31D5"/>
    <w:rsid w:val="002C3931"/>
    <w:rsid w:val="002C43D9"/>
    <w:rsid w:val="002C5F5D"/>
    <w:rsid w:val="002C7D5A"/>
    <w:rsid w:val="002D0664"/>
    <w:rsid w:val="002D07FD"/>
    <w:rsid w:val="002D1681"/>
    <w:rsid w:val="002D386A"/>
    <w:rsid w:val="002D4029"/>
    <w:rsid w:val="002D4506"/>
    <w:rsid w:val="002D54CA"/>
    <w:rsid w:val="002D5FC3"/>
    <w:rsid w:val="002D7BEF"/>
    <w:rsid w:val="002D7C62"/>
    <w:rsid w:val="002E0B3B"/>
    <w:rsid w:val="002E18FE"/>
    <w:rsid w:val="002E1B77"/>
    <w:rsid w:val="002E1EC3"/>
    <w:rsid w:val="002E1FA8"/>
    <w:rsid w:val="002E1FBA"/>
    <w:rsid w:val="002E2B08"/>
    <w:rsid w:val="002E2B6F"/>
    <w:rsid w:val="002E2F9B"/>
    <w:rsid w:val="002E3C8F"/>
    <w:rsid w:val="002E4160"/>
    <w:rsid w:val="002E4E24"/>
    <w:rsid w:val="002E54AA"/>
    <w:rsid w:val="002E5653"/>
    <w:rsid w:val="002E59DB"/>
    <w:rsid w:val="002E5CCB"/>
    <w:rsid w:val="002E637E"/>
    <w:rsid w:val="002F08B8"/>
    <w:rsid w:val="002F118A"/>
    <w:rsid w:val="002F1D57"/>
    <w:rsid w:val="002F353E"/>
    <w:rsid w:val="002F4A53"/>
    <w:rsid w:val="002F542F"/>
    <w:rsid w:val="002F63C6"/>
    <w:rsid w:val="002F67CF"/>
    <w:rsid w:val="002F78C3"/>
    <w:rsid w:val="002F79FD"/>
    <w:rsid w:val="003018F1"/>
    <w:rsid w:val="003021DD"/>
    <w:rsid w:val="0030297B"/>
    <w:rsid w:val="00303435"/>
    <w:rsid w:val="00303C0D"/>
    <w:rsid w:val="00304898"/>
    <w:rsid w:val="00305ED1"/>
    <w:rsid w:val="003064AB"/>
    <w:rsid w:val="00307265"/>
    <w:rsid w:val="00307AE7"/>
    <w:rsid w:val="00310045"/>
    <w:rsid w:val="0031037F"/>
    <w:rsid w:val="00310776"/>
    <w:rsid w:val="003114EB"/>
    <w:rsid w:val="00313075"/>
    <w:rsid w:val="0031349B"/>
    <w:rsid w:val="00313A11"/>
    <w:rsid w:val="003146AE"/>
    <w:rsid w:val="00314F51"/>
    <w:rsid w:val="00315662"/>
    <w:rsid w:val="003157CD"/>
    <w:rsid w:val="00315FED"/>
    <w:rsid w:val="003166A1"/>
    <w:rsid w:val="00317922"/>
    <w:rsid w:val="00317C66"/>
    <w:rsid w:val="00317D1E"/>
    <w:rsid w:val="00317F9C"/>
    <w:rsid w:val="00322427"/>
    <w:rsid w:val="003231FB"/>
    <w:rsid w:val="00323819"/>
    <w:rsid w:val="003239CF"/>
    <w:rsid w:val="00324F64"/>
    <w:rsid w:val="003255D2"/>
    <w:rsid w:val="00325DE4"/>
    <w:rsid w:val="00326841"/>
    <w:rsid w:val="0032769C"/>
    <w:rsid w:val="0032782E"/>
    <w:rsid w:val="00327BB5"/>
    <w:rsid w:val="00330086"/>
    <w:rsid w:val="003311ED"/>
    <w:rsid w:val="003313B9"/>
    <w:rsid w:val="00331AC7"/>
    <w:rsid w:val="00332CCF"/>
    <w:rsid w:val="00332F2E"/>
    <w:rsid w:val="00333555"/>
    <w:rsid w:val="00333BB9"/>
    <w:rsid w:val="00333E44"/>
    <w:rsid w:val="00334815"/>
    <w:rsid w:val="00336521"/>
    <w:rsid w:val="00337DB3"/>
    <w:rsid w:val="00341002"/>
    <w:rsid w:val="00341941"/>
    <w:rsid w:val="00341DA4"/>
    <w:rsid w:val="00341EAE"/>
    <w:rsid w:val="00342973"/>
    <w:rsid w:val="00342D39"/>
    <w:rsid w:val="0034303E"/>
    <w:rsid w:val="003433A5"/>
    <w:rsid w:val="00343761"/>
    <w:rsid w:val="0034395A"/>
    <w:rsid w:val="00343DBE"/>
    <w:rsid w:val="0034461C"/>
    <w:rsid w:val="00344812"/>
    <w:rsid w:val="00344D1A"/>
    <w:rsid w:val="00344D76"/>
    <w:rsid w:val="00345559"/>
    <w:rsid w:val="003458C9"/>
    <w:rsid w:val="00345F2C"/>
    <w:rsid w:val="00346EB4"/>
    <w:rsid w:val="0034703B"/>
    <w:rsid w:val="00350501"/>
    <w:rsid w:val="00351361"/>
    <w:rsid w:val="00351C2E"/>
    <w:rsid w:val="0035258D"/>
    <w:rsid w:val="00352982"/>
    <w:rsid w:val="00353329"/>
    <w:rsid w:val="00353AF1"/>
    <w:rsid w:val="00354D46"/>
    <w:rsid w:val="00354EA8"/>
    <w:rsid w:val="0035515D"/>
    <w:rsid w:val="00355241"/>
    <w:rsid w:val="00355616"/>
    <w:rsid w:val="00355D09"/>
    <w:rsid w:val="00355F7D"/>
    <w:rsid w:val="00356BBE"/>
    <w:rsid w:val="0036052F"/>
    <w:rsid w:val="00360566"/>
    <w:rsid w:val="00361196"/>
    <w:rsid w:val="00361781"/>
    <w:rsid w:val="003620C1"/>
    <w:rsid w:val="0036220B"/>
    <w:rsid w:val="00363EE4"/>
    <w:rsid w:val="00364BE0"/>
    <w:rsid w:val="003658DE"/>
    <w:rsid w:val="00366360"/>
    <w:rsid w:val="00366F96"/>
    <w:rsid w:val="00367661"/>
    <w:rsid w:val="00370ABD"/>
    <w:rsid w:val="003715B4"/>
    <w:rsid w:val="00371DC1"/>
    <w:rsid w:val="0037247C"/>
    <w:rsid w:val="00374795"/>
    <w:rsid w:val="003749CB"/>
    <w:rsid w:val="00375721"/>
    <w:rsid w:val="0037608D"/>
    <w:rsid w:val="00377689"/>
    <w:rsid w:val="00377B22"/>
    <w:rsid w:val="00377BC1"/>
    <w:rsid w:val="00377C2B"/>
    <w:rsid w:val="00381F57"/>
    <w:rsid w:val="0038266B"/>
    <w:rsid w:val="0038271C"/>
    <w:rsid w:val="00382F50"/>
    <w:rsid w:val="00383401"/>
    <w:rsid w:val="0038461A"/>
    <w:rsid w:val="00384B80"/>
    <w:rsid w:val="00384C5A"/>
    <w:rsid w:val="00385156"/>
    <w:rsid w:val="003855B1"/>
    <w:rsid w:val="0038763D"/>
    <w:rsid w:val="003905CB"/>
    <w:rsid w:val="003919F5"/>
    <w:rsid w:val="0039403D"/>
    <w:rsid w:val="00394540"/>
    <w:rsid w:val="00395B02"/>
    <w:rsid w:val="003A0600"/>
    <w:rsid w:val="003A0CEC"/>
    <w:rsid w:val="003A1224"/>
    <w:rsid w:val="003A19CF"/>
    <w:rsid w:val="003A1FED"/>
    <w:rsid w:val="003A2283"/>
    <w:rsid w:val="003A23A1"/>
    <w:rsid w:val="003A2759"/>
    <w:rsid w:val="003A2E4F"/>
    <w:rsid w:val="003A3149"/>
    <w:rsid w:val="003A3C1D"/>
    <w:rsid w:val="003A456B"/>
    <w:rsid w:val="003A4F1C"/>
    <w:rsid w:val="003A5D3A"/>
    <w:rsid w:val="003A5F70"/>
    <w:rsid w:val="003A607C"/>
    <w:rsid w:val="003A6C31"/>
    <w:rsid w:val="003A6D70"/>
    <w:rsid w:val="003A72BB"/>
    <w:rsid w:val="003B0697"/>
    <w:rsid w:val="003B0BC8"/>
    <w:rsid w:val="003B1851"/>
    <w:rsid w:val="003B1904"/>
    <w:rsid w:val="003B3118"/>
    <w:rsid w:val="003B3626"/>
    <w:rsid w:val="003B46D6"/>
    <w:rsid w:val="003B4A75"/>
    <w:rsid w:val="003B4D82"/>
    <w:rsid w:val="003B5578"/>
    <w:rsid w:val="003B6B59"/>
    <w:rsid w:val="003B6E81"/>
    <w:rsid w:val="003B7BE1"/>
    <w:rsid w:val="003B7F54"/>
    <w:rsid w:val="003C00F5"/>
    <w:rsid w:val="003C03B9"/>
    <w:rsid w:val="003C0994"/>
    <w:rsid w:val="003C0A13"/>
    <w:rsid w:val="003C141D"/>
    <w:rsid w:val="003C19CE"/>
    <w:rsid w:val="003C2C2F"/>
    <w:rsid w:val="003C3971"/>
    <w:rsid w:val="003C4DDA"/>
    <w:rsid w:val="003C5310"/>
    <w:rsid w:val="003C570B"/>
    <w:rsid w:val="003C5789"/>
    <w:rsid w:val="003C7748"/>
    <w:rsid w:val="003D0B93"/>
    <w:rsid w:val="003D15CA"/>
    <w:rsid w:val="003D1A15"/>
    <w:rsid w:val="003D1A1C"/>
    <w:rsid w:val="003D2146"/>
    <w:rsid w:val="003D2B6F"/>
    <w:rsid w:val="003D3A1E"/>
    <w:rsid w:val="003D433B"/>
    <w:rsid w:val="003D43B9"/>
    <w:rsid w:val="003D4D8D"/>
    <w:rsid w:val="003D4E8E"/>
    <w:rsid w:val="003D513E"/>
    <w:rsid w:val="003D536B"/>
    <w:rsid w:val="003D7276"/>
    <w:rsid w:val="003D7845"/>
    <w:rsid w:val="003D7EE1"/>
    <w:rsid w:val="003E086D"/>
    <w:rsid w:val="003E0E1F"/>
    <w:rsid w:val="003E1113"/>
    <w:rsid w:val="003E132A"/>
    <w:rsid w:val="003E1F59"/>
    <w:rsid w:val="003E2AEE"/>
    <w:rsid w:val="003E37B8"/>
    <w:rsid w:val="003E37EF"/>
    <w:rsid w:val="003E383D"/>
    <w:rsid w:val="003E38EA"/>
    <w:rsid w:val="003E4B9B"/>
    <w:rsid w:val="003E6454"/>
    <w:rsid w:val="003E662C"/>
    <w:rsid w:val="003E6DED"/>
    <w:rsid w:val="003E70E7"/>
    <w:rsid w:val="003E7675"/>
    <w:rsid w:val="003F02C6"/>
    <w:rsid w:val="003F16EC"/>
    <w:rsid w:val="003F1BBC"/>
    <w:rsid w:val="003F2556"/>
    <w:rsid w:val="003F3620"/>
    <w:rsid w:val="003F3626"/>
    <w:rsid w:val="003F4D5B"/>
    <w:rsid w:val="003F5224"/>
    <w:rsid w:val="003F527F"/>
    <w:rsid w:val="003F5A71"/>
    <w:rsid w:val="003F5D17"/>
    <w:rsid w:val="004021A9"/>
    <w:rsid w:val="00402FB6"/>
    <w:rsid w:val="00402FBC"/>
    <w:rsid w:val="00405051"/>
    <w:rsid w:val="004054C0"/>
    <w:rsid w:val="004057DE"/>
    <w:rsid w:val="00406990"/>
    <w:rsid w:val="00407205"/>
    <w:rsid w:val="004074D1"/>
    <w:rsid w:val="004074ED"/>
    <w:rsid w:val="00407A33"/>
    <w:rsid w:val="00407A85"/>
    <w:rsid w:val="00407D2E"/>
    <w:rsid w:val="00407DB2"/>
    <w:rsid w:val="004104CC"/>
    <w:rsid w:val="00410666"/>
    <w:rsid w:val="00413733"/>
    <w:rsid w:val="0041381D"/>
    <w:rsid w:val="00413A3A"/>
    <w:rsid w:val="00414736"/>
    <w:rsid w:val="00414F25"/>
    <w:rsid w:val="0041544C"/>
    <w:rsid w:val="004159B1"/>
    <w:rsid w:val="00415B83"/>
    <w:rsid w:val="0041625B"/>
    <w:rsid w:val="004162B8"/>
    <w:rsid w:val="00420BC1"/>
    <w:rsid w:val="00420E7A"/>
    <w:rsid w:val="00422D3B"/>
    <w:rsid w:val="004231A8"/>
    <w:rsid w:val="004237D9"/>
    <w:rsid w:val="00423C2A"/>
    <w:rsid w:val="004243C7"/>
    <w:rsid w:val="004257B1"/>
    <w:rsid w:val="00425A6B"/>
    <w:rsid w:val="00426020"/>
    <w:rsid w:val="00426468"/>
    <w:rsid w:val="004264A1"/>
    <w:rsid w:val="00427336"/>
    <w:rsid w:val="0042747D"/>
    <w:rsid w:val="00427E95"/>
    <w:rsid w:val="004313B3"/>
    <w:rsid w:val="00433202"/>
    <w:rsid w:val="004333A8"/>
    <w:rsid w:val="004335E4"/>
    <w:rsid w:val="00433681"/>
    <w:rsid w:val="0043411D"/>
    <w:rsid w:val="004343D1"/>
    <w:rsid w:val="00434BE7"/>
    <w:rsid w:val="00435416"/>
    <w:rsid w:val="004356B9"/>
    <w:rsid w:val="004356BE"/>
    <w:rsid w:val="00436164"/>
    <w:rsid w:val="004363BC"/>
    <w:rsid w:val="00436AFB"/>
    <w:rsid w:val="004377B2"/>
    <w:rsid w:val="00440680"/>
    <w:rsid w:val="00440C28"/>
    <w:rsid w:val="00441638"/>
    <w:rsid w:val="0044183F"/>
    <w:rsid w:val="0044261A"/>
    <w:rsid w:val="00442DCA"/>
    <w:rsid w:val="00443652"/>
    <w:rsid w:val="004439DE"/>
    <w:rsid w:val="00444278"/>
    <w:rsid w:val="00444C77"/>
    <w:rsid w:val="00444E70"/>
    <w:rsid w:val="0044514D"/>
    <w:rsid w:val="004456F2"/>
    <w:rsid w:val="00446D72"/>
    <w:rsid w:val="00447136"/>
    <w:rsid w:val="00447FD5"/>
    <w:rsid w:val="00450F81"/>
    <w:rsid w:val="0045180D"/>
    <w:rsid w:val="00451852"/>
    <w:rsid w:val="00451FE0"/>
    <w:rsid w:val="00452B8B"/>
    <w:rsid w:val="00453B1D"/>
    <w:rsid w:val="0045524E"/>
    <w:rsid w:val="00455308"/>
    <w:rsid w:val="00455B55"/>
    <w:rsid w:val="00455DB6"/>
    <w:rsid w:val="0045610E"/>
    <w:rsid w:val="00456157"/>
    <w:rsid w:val="004564B4"/>
    <w:rsid w:val="00456D36"/>
    <w:rsid w:val="00460988"/>
    <w:rsid w:val="00462FE5"/>
    <w:rsid w:val="0046372E"/>
    <w:rsid w:val="00463D8C"/>
    <w:rsid w:val="00464317"/>
    <w:rsid w:val="004644F5"/>
    <w:rsid w:val="0046461C"/>
    <w:rsid w:val="004648A5"/>
    <w:rsid w:val="004651A1"/>
    <w:rsid w:val="00465F95"/>
    <w:rsid w:val="0046601B"/>
    <w:rsid w:val="0046608C"/>
    <w:rsid w:val="00466978"/>
    <w:rsid w:val="00467691"/>
    <w:rsid w:val="0047017E"/>
    <w:rsid w:val="00470230"/>
    <w:rsid w:val="004705A9"/>
    <w:rsid w:val="00471447"/>
    <w:rsid w:val="0047165B"/>
    <w:rsid w:val="00472303"/>
    <w:rsid w:val="00472A54"/>
    <w:rsid w:val="00472B46"/>
    <w:rsid w:val="00472FF7"/>
    <w:rsid w:val="00473A24"/>
    <w:rsid w:val="00473D64"/>
    <w:rsid w:val="004741C7"/>
    <w:rsid w:val="0047476A"/>
    <w:rsid w:val="00474935"/>
    <w:rsid w:val="004765D3"/>
    <w:rsid w:val="004767EC"/>
    <w:rsid w:val="00477B38"/>
    <w:rsid w:val="004802EA"/>
    <w:rsid w:val="00480810"/>
    <w:rsid w:val="004822AF"/>
    <w:rsid w:val="00483667"/>
    <w:rsid w:val="004842D8"/>
    <w:rsid w:val="0048478B"/>
    <w:rsid w:val="00484946"/>
    <w:rsid w:val="00484A1B"/>
    <w:rsid w:val="00485148"/>
    <w:rsid w:val="00485935"/>
    <w:rsid w:val="004873C9"/>
    <w:rsid w:val="004903A5"/>
    <w:rsid w:val="00490762"/>
    <w:rsid w:val="00490855"/>
    <w:rsid w:val="00490BB1"/>
    <w:rsid w:val="00490BC1"/>
    <w:rsid w:val="00491406"/>
    <w:rsid w:val="0049155F"/>
    <w:rsid w:val="00491989"/>
    <w:rsid w:val="00492BF7"/>
    <w:rsid w:val="00493D69"/>
    <w:rsid w:val="00494474"/>
    <w:rsid w:val="004945C6"/>
    <w:rsid w:val="004946C5"/>
    <w:rsid w:val="00495251"/>
    <w:rsid w:val="004954BC"/>
    <w:rsid w:val="00495AAA"/>
    <w:rsid w:val="00496712"/>
    <w:rsid w:val="004A032F"/>
    <w:rsid w:val="004A121E"/>
    <w:rsid w:val="004A1607"/>
    <w:rsid w:val="004A184D"/>
    <w:rsid w:val="004A22C6"/>
    <w:rsid w:val="004A34ED"/>
    <w:rsid w:val="004A36B8"/>
    <w:rsid w:val="004A4674"/>
    <w:rsid w:val="004A476B"/>
    <w:rsid w:val="004A4E77"/>
    <w:rsid w:val="004A58DE"/>
    <w:rsid w:val="004A616E"/>
    <w:rsid w:val="004A626B"/>
    <w:rsid w:val="004A7359"/>
    <w:rsid w:val="004B0AA4"/>
    <w:rsid w:val="004B0D4B"/>
    <w:rsid w:val="004B187C"/>
    <w:rsid w:val="004B1ADF"/>
    <w:rsid w:val="004B1F79"/>
    <w:rsid w:val="004B2B5F"/>
    <w:rsid w:val="004B2BF7"/>
    <w:rsid w:val="004B3A9F"/>
    <w:rsid w:val="004B4C0F"/>
    <w:rsid w:val="004B4C98"/>
    <w:rsid w:val="004B52A1"/>
    <w:rsid w:val="004C0292"/>
    <w:rsid w:val="004C03CC"/>
    <w:rsid w:val="004C0AE5"/>
    <w:rsid w:val="004C1AA7"/>
    <w:rsid w:val="004C2826"/>
    <w:rsid w:val="004C282B"/>
    <w:rsid w:val="004C3F7F"/>
    <w:rsid w:val="004C4504"/>
    <w:rsid w:val="004C4684"/>
    <w:rsid w:val="004C4C1A"/>
    <w:rsid w:val="004C4FDF"/>
    <w:rsid w:val="004C5615"/>
    <w:rsid w:val="004C6531"/>
    <w:rsid w:val="004C6A66"/>
    <w:rsid w:val="004C6C15"/>
    <w:rsid w:val="004C6C3C"/>
    <w:rsid w:val="004C7462"/>
    <w:rsid w:val="004C74D5"/>
    <w:rsid w:val="004C79C0"/>
    <w:rsid w:val="004D0E85"/>
    <w:rsid w:val="004D1025"/>
    <w:rsid w:val="004D10A5"/>
    <w:rsid w:val="004D10C8"/>
    <w:rsid w:val="004D16F8"/>
    <w:rsid w:val="004D3A3E"/>
    <w:rsid w:val="004D3E4D"/>
    <w:rsid w:val="004D44A6"/>
    <w:rsid w:val="004D522F"/>
    <w:rsid w:val="004D59E9"/>
    <w:rsid w:val="004D5DC6"/>
    <w:rsid w:val="004D5EF8"/>
    <w:rsid w:val="004D6250"/>
    <w:rsid w:val="004D69A9"/>
    <w:rsid w:val="004D7110"/>
    <w:rsid w:val="004D7FCB"/>
    <w:rsid w:val="004E201E"/>
    <w:rsid w:val="004E226B"/>
    <w:rsid w:val="004E23C6"/>
    <w:rsid w:val="004E2492"/>
    <w:rsid w:val="004E30CA"/>
    <w:rsid w:val="004E46AB"/>
    <w:rsid w:val="004E4982"/>
    <w:rsid w:val="004E4DEB"/>
    <w:rsid w:val="004E5155"/>
    <w:rsid w:val="004E5519"/>
    <w:rsid w:val="004E5AF6"/>
    <w:rsid w:val="004E5B60"/>
    <w:rsid w:val="004E6271"/>
    <w:rsid w:val="004E7958"/>
    <w:rsid w:val="004F0389"/>
    <w:rsid w:val="004F064A"/>
    <w:rsid w:val="004F137B"/>
    <w:rsid w:val="004F194B"/>
    <w:rsid w:val="004F1CF2"/>
    <w:rsid w:val="004F2CE9"/>
    <w:rsid w:val="004F39C6"/>
    <w:rsid w:val="004F3B48"/>
    <w:rsid w:val="004F3C71"/>
    <w:rsid w:val="004F40CA"/>
    <w:rsid w:val="004F570E"/>
    <w:rsid w:val="004F5F89"/>
    <w:rsid w:val="004F652E"/>
    <w:rsid w:val="004F7112"/>
    <w:rsid w:val="004F7F2A"/>
    <w:rsid w:val="005001C7"/>
    <w:rsid w:val="005008DE"/>
    <w:rsid w:val="00501E7F"/>
    <w:rsid w:val="00502970"/>
    <w:rsid w:val="00502F92"/>
    <w:rsid w:val="0050309C"/>
    <w:rsid w:val="005040D5"/>
    <w:rsid w:val="00505FA5"/>
    <w:rsid w:val="005077F9"/>
    <w:rsid w:val="0050792E"/>
    <w:rsid w:val="0051177D"/>
    <w:rsid w:val="00513102"/>
    <w:rsid w:val="00513A10"/>
    <w:rsid w:val="00513D7B"/>
    <w:rsid w:val="00514789"/>
    <w:rsid w:val="00514A19"/>
    <w:rsid w:val="00514F3D"/>
    <w:rsid w:val="0051506F"/>
    <w:rsid w:val="00515A4E"/>
    <w:rsid w:val="005167DE"/>
    <w:rsid w:val="00516804"/>
    <w:rsid w:val="00516993"/>
    <w:rsid w:val="00516A24"/>
    <w:rsid w:val="00516FEB"/>
    <w:rsid w:val="005209EF"/>
    <w:rsid w:val="00520B82"/>
    <w:rsid w:val="00521180"/>
    <w:rsid w:val="00521285"/>
    <w:rsid w:val="00521EBE"/>
    <w:rsid w:val="005223BD"/>
    <w:rsid w:val="0052306F"/>
    <w:rsid w:val="005240B3"/>
    <w:rsid w:val="00525049"/>
    <w:rsid w:val="00525FCE"/>
    <w:rsid w:val="00526D8C"/>
    <w:rsid w:val="00527D85"/>
    <w:rsid w:val="0053080E"/>
    <w:rsid w:val="00531918"/>
    <w:rsid w:val="00531F89"/>
    <w:rsid w:val="0053239E"/>
    <w:rsid w:val="00532BC1"/>
    <w:rsid w:val="00532D6F"/>
    <w:rsid w:val="00535960"/>
    <w:rsid w:val="00537459"/>
    <w:rsid w:val="00537C8C"/>
    <w:rsid w:val="00537EE3"/>
    <w:rsid w:val="00540874"/>
    <w:rsid w:val="0054111D"/>
    <w:rsid w:val="0054210B"/>
    <w:rsid w:val="00542247"/>
    <w:rsid w:val="0054245B"/>
    <w:rsid w:val="00542A9B"/>
    <w:rsid w:val="00542C39"/>
    <w:rsid w:val="00543298"/>
    <w:rsid w:val="00543483"/>
    <w:rsid w:val="00543603"/>
    <w:rsid w:val="00544168"/>
    <w:rsid w:val="0054489D"/>
    <w:rsid w:val="00544C3B"/>
    <w:rsid w:val="00544FB9"/>
    <w:rsid w:val="00545635"/>
    <w:rsid w:val="00545764"/>
    <w:rsid w:val="005459B3"/>
    <w:rsid w:val="0054606F"/>
    <w:rsid w:val="00546A13"/>
    <w:rsid w:val="005473EE"/>
    <w:rsid w:val="00547C7A"/>
    <w:rsid w:val="005507CA"/>
    <w:rsid w:val="0055175B"/>
    <w:rsid w:val="0055182D"/>
    <w:rsid w:val="00551A0F"/>
    <w:rsid w:val="00552F03"/>
    <w:rsid w:val="005536FB"/>
    <w:rsid w:val="005537EC"/>
    <w:rsid w:val="00554098"/>
    <w:rsid w:val="0055417D"/>
    <w:rsid w:val="0055544E"/>
    <w:rsid w:val="00557C4D"/>
    <w:rsid w:val="00560262"/>
    <w:rsid w:val="00560460"/>
    <w:rsid w:val="005605FD"/>
    <w:rsid w:val="0056099D"/>
    <w:rsid w:val="00560B03"/>
    <w:rsid w:val="00560B6B"/>
    <w:rsid w:val="00562022"/>
    <w:rsid w:val="005622D9"/>
    <w:rsid w:val="00562385"/>
    <w:rsid w:val="005629B5"/>
    <w:rsid w:val="00563150"/>
    <w:rsid w:val="00563F13"/>
    <w:rsid w:val="00565A31"/>
    <w:rsid w:val="00566CDC"/>
    <w:rsid w:val="00566EB8"/>
    <w:rsid w:val="00566F40"/>
    <w:rsid w:val="00566F58"/>
    <w:rsid w:val="005675EA"/>
    <w:rsid w:val="00567669"/>
    <w:rsid w:val="005677C5"/>
    <w:rsid w:val="005702DD"/>
    <w:rsid w:val="0057074B"/>
    <w:rsid w:val="00570C2C"/>
    <w:rsid w:val="00571956"/>
    <w:rsid w:val="00571E08"/>
    <w:rsid w:val="00571FB8"/>
    <w:rsid w:val="005722E1"/>
    <w:rsid w:val="00572384"/>
    <w:rsid w:val="00572412"/>
    <w:rsid w:val="005729BA"/>
    <w:rsid w:val="00572A62"/>
    <w:rsid w:val="005733DB"/>
    <w:rsid w:val="0057372E"/>
    <w:rsid w:val="005767EE"/>
    <w:rsid w:val="00576E58"/>
    <w:rsid w:val="00581630"/>
    <w:rsid w:val="00581A38"/>
    <w:rsid w:val="0058237D"/>
    <w:rsid w:val="00582F29"/>
    <w:rsid w:val="00583E86"/>
    <w:rsid w:val="00584AA9"/>
    <w:rsid w:val="00584C05"/>
    <w:rsid w:val="005853AD"/>
    <w:rsid w:val="00585844"/>
    <w:rsid w:val="00585F96"/>
    <w:rsid w:val="00586D07"/>
    <w:rsid w:val="00586E49"/>
    <w:rsid w:val="00590235"/>
    <w:rsid w:val="0059032F"/>
    <w:rsid w:val="005908D7"/>
    <w:rsid w:val="00590E51"/>
    <w:rsid w:val="00591C5A"/>
    <w:rsid w:val="00591E97"/>
    <w:rsid w:val="00592020"/>
    <w:rsid w:val="00592103"/>
    <w:rsid w:val="00592166"/>
    <w:rsid w:val="005927D0"/>
    <w:rsid w:val="00593DF0"/>
    <w:rsid w:val="00593FE6"/>
    <w:rsid w:val="00594BA1"/>
    <w:rsid w:val="00596E4B"/>
    <w:rsid w:val="00597088"/>
    <w:rsid w:val="005A0DE9"/>
    <w:rsid w:val="005A14E5"/>
    <w:rsid w:val="005A1F57"/>
    <w:rsid w:val="005A1FAB"/>
    <w:rsid w:val="005A2F2C"/>
    <w:rsid w:val="005A3670"/>
    <w:rsid w:val="005A3D1B"/>
    <w:rsid w:val="005A3EB0"/>
    <w:rsid w:val="005A645D"/>
    <w:rsid w:val="005A739A"/>
    <w:rsid w:val="005B258F"/>
    <w:rsid w:val="005B3507"/>
    <w:rsid w:val="005B518A"/>
    <w:rsid w:val="005B554A"/>
    <w:rsid w:val="005B5E6F"/>
    <w:rsid w:val="005B6270"/>
    <w:rsid w:val="005B63E6"/>
    <w:rsid w:val="005B72B3"/>
    <w:rsid w:val="005B7D67"/>
    <w:rsid w:val="005C001A"/>
    <w:rsid w:val="005C03FC"/>
    <w:rsid w:val="005C1924"/>
    <w:rsid w:val="005C387B"/>
    <w:rsid w:val="005C509E"/>
    <w:rsid w:val="005C54E7"/>
    <w:rsid w:val="005C55C8"/>
    <w:rsid w:val="005C6885"/>
    <w:rsid w:val="005C7787"/>
    <w:rsid w:val="005C7AF9"/>
    <w:rsid w:val="005C7E6E"/>
    <w:rsid w:val="005D104C"/>
    <w:rsid w:val="005D1D93"/>
    <w:rsid w:val="005D2CA0"/>
    <w:rsid w:val="005D3919"/>
    <w:rsid w:val="005D4528"/>
    <w:rsid w:val="005D4853"/>
    <w:rsid w:val="005D4D38"/>
    <w:rsid w:val="005D53BD"/>
    <w:rsid w:val="005D759D"/>
    <w:rsid w:val="005D7FDB"/>
    <w:rsid w:val="005E0C22"/>
    <w:rsid w:val="005E1CDB"/>
    <w:rsid w:val="005E2282"/>
    <w:rsid w:val="005E3498"/>
    <w:rsid w:val="005E3C8A"/>
    <w:rsid w:val="005E3D90"/>
    <w:rsid w:val="005E562D"/>
    <w:rsid w:val="005E5B4E"/>
    <w:rsid w:val="005E5EF7"/>
    <w:rsid w:val="005E6A9A"/>
    <w:rsid w:val="005E7322"/>
    <w:rsid w:val="005E7D71"/>
    <w:rsid w:val="005F06B9"/>
    <w:rsid w:val="005F0A55"/>
    <w:rsid w:val="005F10ED"/>
    <w:rsid w:val="005F14EF"/>
    <w:rsid w:val="005F168A"/>
    <w:rsid w:val="005F1756"/>
    <w:rsid w:val="005F3DCE"/>
    <w:rsid w:val="005F4485"/>
    <w:rsid w:val="005F4804"/>
    <w:rsid w:val="005F59FE"/>
    <w:rsid w:val="005F65AC"/>
    <w:rsid w:val="005F698F"/>
    <w:rsid w:val="00600A1B"/>
    <w:rsid w:val="006011E6"/>
    <w:rsid w:val="006017A4"/>
    <w:rsid w:val="00601881"/>
    <w:rsid w:val="006019AC"/>
    <w:rsid w:val="0060342F"/>
    <w:rsid w:val="00603658"/>
    <w:rsid w:val="00603677"/>
    <w:rsid w:val="006056D5"/>
    <w:rsid w:val="006069E2"/>
    <w:rsid w:val="00607B72"/>
    <w:rsid w:val="00610548"/>
    <w:rsid w:val="00610768"/>
    <w:rsid w:val="006115C2"/>
    <w:rsid w:val="006118A9"/>
    <w:rsid w:val="00612088"/>
    <w:rsid w:val="0061263E"/>
    <w:rsid w:val="006137BF"/>
    <w:rsid w:val="00614153"/>
    <w:rsid w:val="006143D3"/>
    <w:rsid w:val="0061451A"/>
    <w:rsid w:val="00614A64"/>
    <w:rsid w:val="00615D2F"/>
    <w:rsid w:val="006164E2"/>
    <w:rsid w:val="00616BE1"/>
    <w:rsid w:val="00617087"/>
    <w:rsid w:val="006173BB"/>
    <w:rsid w:val="00617406"/>
    <w:rsid w:val="00617556"/>
    <w:rsid w:val="00617E65"/>
    <w:rsid w:val="00617F74"/>
    <w:rsid w:val="006205E1"/>
    <w:rsid w:val="00621D09"/>
    <w:rsid w:val="00622D29"/>
    <w:rsid w:val="00623258"/>
    <w:rsid w:val="0062334D"/>
    <w:rsid w:val="006235C7"/>
    <w:rsid w:val="00624011"/>
    <w:rsid w:val="00625501"/>
    <w:rsid w:val="00625A12"/>
    <w:rsid w:val="00626EFF"/>
    <w:rsid w:val="00627B48"/>
    <w:rsid w:val="00627C6F"/>
    <w:rsid w:val="00630353"/>
    <w:rsid w:val="00630834"/>
    <w:rsid w:val="00630CEC"/>
    <w:rsid w:val="0063130A"/>
    <w:rsid w:val="006314CF"/>
    <w:rsid w:val="006316AA"/>
    <w:rsid w:val="00631EBD"/>
    <w:rsid w:val="006320F1"/>
    <w:rsid w:val="0063261B"/>
    <w:rsid w:val="00632752"/>
    <w:rsid w:val="00634B58"/>
    <w:rsid w:val="0063541D"/>
    <w:rsid w:val="0063736E"/>
    <w:rsid w:val="006379B9"/>
    <w:rsid w:val="0064099B"/>
    <w:rsid w:val="00640AD6"/>
    <w:rsid w:val="00640E19"/>
    <w:rsid w:val="006420C6"/>
    <w:rsid w:val="006436C2"/>
    <w:rsid w:val="00644118"/>
    <w:rsid w:val="00644D9E"/>
    <w:rsid w:val="0064529A"/>
    <w:rsid w:val="006461F4"/>
    <w:rsid w:val="00646B70"/>
    <w:rsid w:val="0064747F"/>
    <w:rsid w:val="0065048D"/>
    <w:rsid w:val="00650D7D"/>
    <w:rsid w:val="006512AE"/>
    <w:rsid w:val="00651951"/>
    <w:rsid w:val="00651D94"/>
    <w:rsid w:val="00651E1C"/>
    <w:rsid w:val="0065235A"/>
    <w:rsid w:val="00653822"/>
    <w:rsid w:val="0065399E"/>
    <w:rsid w:val="00654AF7"/>
    <w:rsid w:val="006555C7"/>
    <w:rsid w:val="00656152"/>
    <w:rsid w:val="006563DE"/>
    <w:rsid w:val="00657039"/>
    <w:rsid w:val="0065709C"/>
    <w:rsid w:val="006571D8"/>
    <w:rsid w:val="00660502"/>
    <w:rsid w:val="00660588"/>
    <w:rsid w:val="00660974"/>
    <w:rsid w:val="00660A3F"/>
    <w:rsid w:val="00660B49"/>
    <w:rsid w:val="00661770"/>
    <w:rsid w:val="006618D6"/>
    <w:rsid w:val="00662190"/>
    <w:rsid w:val="00662CD6"/>
    <w:rsid w:val="00662D41"/>
    <w:rsid w:val="00663460"/>
    <w:rsid w:val="006634CA"/>
    <w:rsid w:val="006646D3"/>
    <w:rsid w:val="00665FE6"/>
    <w:rsid w:val="00666817"/>
    <w:rsid w:val="0067026A"/>
    <w:rsid w:val="00670485"/>
    <w:rsid w:val="0067051D"/>
    <w:rsid w:val="00671D76"/>
    <w:rsid w:val="00672AA9"/>
    <w:rsid w:val="00672F70"/>
    <w:rsid w:val="006736DD"/>
    <w:rsid w:val="00674A2F"/>
    <w:rsid w:val="006770A5"/>
    <w:rsid w:val="006804C7"/>
    <w:rsid w:val="00680CE0"/>
    <w:rsid w:val="00682100"/>
    <w:rsid w:val="00682B81"/>
    <w:rsid w:val="0068329E"/>
    <w:rsid w:val="00683BDB"/>
    <w:rsid w:val="00683CE5"/>
    <w:rsid w:val="0068471F"/>
    <w:rsid w:val="0068484D"/>
    <w:rsid w:val="00684A21"/>
    <w:rsid w:val="00684E9C"/>
    <w:rsid w:val="00685386"/>
    <w:rsid w:val="00685663"/>
    <w:rsid w:val="00686810"/>
    <w:rsid w:val="00686E71"/>
    <w:rsid w:val="006874F6"/>
    <w:rsid w:val="00687EB6"/>
    <w:rsid w:val="00690E9B"/>
    <w:rsid w:val="00691067"/>
    <w:rsid w:val="006913A8"/>
    <w:rsid w:val="00691750"/>
    <w:rsid w:val="00691C42"/>
    <w:rsid w:val="00691FBD"/>
    <w:rsid w:val="006935E3"/>
    <w:rsid w:val="00694135"/>
    <w:rsid w:val="00694AB4"/>
    <w:rsid w:val="00694E57"/>
    <w:rsid w:val="00695B87"/>
    <w:rsid w:val="0069603B"/>
    <w:rsid w:val="006976C9"/>
    <w:rsid w:val="006A0A8E"/>
    <w:rsid w:val="006A1594"/>
    <w:rsid w:val="006A1FB7"/>
    <w:rsid w:val="006A21AC"/>
    <w:rsid w:val="006A3334"/>
    <w:rsid w:val="006A37ED"/>
    <w:rsid w:val="006A5630"/>
    <w:rsid w:val="006A600B"/>
    <w:rsid w:val="006A713D"/>
    <w:rsid w:val="006A7794"/>
    <w:rsid w:val="006A7CB5"/>
    <w:rsid w:val="006B007A"/>
    <w:rsid w:val="006B013B"/>
    <w:rsid w:val="006B0824"/>
    <w:rsid w:val="006B14DC"/>
    <w:rsid w:val="006B1A12"/>
    <w:rsid w:val="006B2024"/>
    <w:rsid w:val="006B24C8"/>
    <w:rsid w:val="006B2F80"/>
    <w:rsid w:val="006B302E"/>
    <w:rsid w:val="006B3DB4"/>
    <w:rsid w:val="006B4992"/>
    <w:rsid w:val="006B4D21"/>
    <w:rsid w:val="006B4E62"/>
    <w:rsid w:val="006B526B"/>
    <w:rsid w:val="006B6372"/>
    <w:rsid w:val="006B6492"/>
    <w:rsid w:val="006B76C3"/>
    <w:rsid w:val="006B7FB1"/>
    <w:rsid w:val="006C0546"/>
    <w:rsid w:val="006C121A"/>
    <w:rsid w:val="006C133B"/>
    <w:rsid w:val="006C136C"/>
    <w:rsid w:val="006C256A"/>
    <w:rsid w:val="006C27EE"/>
    <w:rsid w:val="006C2C35"/>
    <w:rsid w:val="006C2DF5"/>
    <w:rsid w:val="006C341F"/>
    <w:rsid w:val="006C3AF0"/>
    <w:rsid w:val="006C4419"/>
    <w:rsid w:val="006C46E5"/>
    <w:rsid w:val="006C535D"/>
    <w:rsid w:val="006C5C4B"/>
    <w:rsid w:val="006C6CB9"/>
    <w:rsid w:val="006C7461"/>
    <w:rsid w:val="006C7D4B"/>
    <w:rsid w:val="006D0332"/>
    <w:rsid w:val="006D5B38"/>
    <w:rsid w:val="006D63A2"/>
    <w:rsid w:val="006D66EA"/>
    <w:rsid w:val="006D67CE"/>
    <w:rsid w:val="006D7708"/>
    <w:rsid w:val="006D7840"/>
    <w:rsid w:val="006D7E90"/>
    <w:rsid w:val="006D7FAB"/>
    <w:rsid w:val="006E00E2"/>
    <w:rsid w:val="006E069A"/>
    <w:rsid w:val="006E0E1D"/>
    <w:rsid w:val="006E0FAA"/>
    <w:rsid w:val="006E0FBD"/>
    <w:rsid w:val="006E10C3"/>
    <w:rsid w:val="006E280C"/>
    <w:rsid w:val="006E2842"/>
    <w:rsid w:val="006E2AE8"/>
    <w:rsid w:val="006E2CA9"/>
    <w:rsid w:val="006E3471"/>
    <w:rsid w:val="006E36AC"/>
    <w:rsid w:val="006E3D16"/>
    <w:rsid w:val="006E48F8"/>
    <w:rsid w:val="006E576C"/>
    <w:rsid w:val="006E5B2F"/>
    <w:rsid w:val="006E64E0"/>
    <w:rsid w:val="006F0EBC"/>
    <w:rsid w:val="006F1B1D"/>
    <w:rsid w:val="006F3772"/>
    <w:rsid w:val="006F3C0D"/>
    <w:rsid w:val="006F4E09"/>
    <w:rsid w:val="006F53CB"/>
    <w:rsid w:val="006F5CC1"/>
    <w:rsid w:val="006F614C"/>
    <w:rsid w:val="006F67AF"/>
    <w:rsid w:val="007005A2"/>
    <w:rsid w:val="007010C7"/>
    <w:rsid w:val="00701A90"/>
    <w:rsid w:val="00702249"/>
    <w:rsid w:val="0070302F"/>
    <w:rsid w:val="00704220"/>
    <w:rsid w:val="00704440"/>
    <w:rsid w:val="0070516A"/>
    <w:rsid w:val="00705589"/>
    <w:rsid w:val="007055EF"/>
    <w:rsid w:val="00706EDB"/>
    <w:rsid w:val="00707216"/>
    <w:rsid w:val="00707C7D"/>
    <w:rsid w:val="00710421"/>
    <w:rsid w:val="007108E4"/>
    <w:rsid w:val="00710DDE"/>
    <w:rsid w:val="007120E9"/>
    <w:rsid w:val="007121DB"/>
    <w:rsid w:val="00712677"/>
    <w:rsid w:val="00712AFB"/>
    <w:rsid w:val="007132A5"/>
    <w:rsid w:val="0071374E"/>
    <w:rsid w:val="00713B2A"/>
    <w:rsid w:val="00714B80"/>
    <w:rsid w:val="0071584A"/>
    <w:rsid w:val="007160EC"/>
    <w:rsid w:val="007161FE"/>
    <w:rsid w:val="00716CBC"/>
    <w:rsid w:val="00720DF4"/>
    <w:rsid w:val="00721213"/>
    <w:rsid w:val="00721542"/>
    <w:rsid w:val="00721870"/>
    <w:rsid w:val="0072188C"/>
    <w:rsid w:val="00722601"/>
    <w:rsid w:val="00724104"/>
    <w:rsid w:val="007247DE"/>
    <w:rsid w:val="00724ECA"/>
    <w:rsid w:val="00725773"/>
    <w:rsid w:val="00725F68"/>
    <w:rsid w:val="0072629D"/>
    <w:rsid w:val="00726562"/>
    <w:rsid w:val="0072680A"/>
    <w:rsid w:val="00727AAC"/>
    <w:rsid w:val="00730210"/>
    <w:rsid w:val="00730324"/>
    <w:rsid w:val="00731E89"/>
    <w:rsid w:val="00732189"/>
    <w:rsid w:val="00732D94"/>
    <w:rsid w:val="007341AA"/>
    <w:rsid w:val="007342BF"/>
    <w:rsid w:val="00734E80"/>
    <w:rsid w:val="007359DD"/>
    <w:rsid w:val="0073774C"/>
    <w:rsid w:val="00741054"/>
    <w:rsid w:val="0074112E"/>
    <w:rsid w:val="00742343"/>
    <w:rsid w:val="007430BC"/>
    <w:rsid w:val="007432CE"/>
    <w:rsid w:val="00743672"/>
    <w:rsid w:val="00743C07"/>
    <w:rsid w:val="00743D4D"/>
    <w:rsid w:val="00744D08"/>
    <w:rsid w:val="00745627"/>
    <w:rsid w:val="00746924"/>
    <w:rsid w:val="00746B04"/>
    <w:rsid w:val="00746FE0"/>
    <w:rsid w:val="007508B1"/>
    <w:rsid w:val="00750D40"/>
    <w:rsid w:val="007513CA"/>
    <w:rsid w:val="00751780"/>
    <w:rsid w:val="007517C6"/>
    <w:rsid w:val="007525F0"/>
    <w:rsid w:val="00752EC2"/>
    <w:rsid w:val="00753F39"/>
    <w:rsid w:val="00754818"/>
    <w:rsid w:val="00754F37"/>
    <w:rsid w:val="0075542E"/>
    <w:rsid w:val="007556BA"/>
    <w:rsid w:val="00755E4E"/>
    <w:rsid w:val="00756744"/>
    <w:rsid w:val="00757013"/>
    <w:rsid w:val="00760E53"/>
    <w:rsid w:val="00762D92"/>
    <w:rsid w:val="007634F5"/>
    <w:rsid w:val="00764E0B"/>
    <w:rsid w:val="00766035"/>
    <w:rsid w:val="00766554"/>
    <w:rsid w:val="00766F02"/>
    <w:rsid w:val="00767032"/>
    <w:rsid w:val="007677D1"/>
    <w:rsid w:val="00767CA9"/>
    <w:rsid w:val="00770610"/>
    <w:rsid w:val="00770A9E"/>
    <w:rsid w:val="007717D5"/>
    <w:rsid w:val="00771E21"/>
    <w:rsid w:val="00772961"/>
    <w:rsid w:val="007746B5"/>
    <w:rsid w:val="00775591"/>
    <w:rsid w:val="007759C1"/>
    <w:rsid w:val="00776DF6"/>
    <w:rsid w:val="00777013"/>
    <w:rsid w:val="0077772B"/>
    <w:rsid w:val="00781DBC"/>
    <w:rsid w:val="00782233"/>
    <w:rsid w:val="0078249A"/>
    <w:rsid w:val="00782DA0"/>
    <w:rsid w:val="00784334"/>
    <w:rsid w:val="00784CEB"/>
    <w:rsid w:val="00785B87"/>
    <w:rsid w:val="007868DA"/>
    <w:rsid w:val="00786B21"/>
    <w:rsid w:val="0078737A"/>
    <w:rsid w:val="00790E79"/>
    <w:rsid w:val="00793113"/>
    <w:rsid w:val="007949E8"/>
    <w:rsid w:val="00794FCC"/>
    <w:rsid w:val="007952BF"/>
    <w:rsid w:val="00796522"/>
    <w:rsid w:val="00796C89"/>
    <w:rsid w:val="0079701F"/>
    <w:rsid w:val="00797EB0"/>
    <w:rsid w:val="007A05D0"/>
    <w:rsid w:val="007A068C"/>
    <w:rsid w:val="007A0BA1"/>
    <w:rsid w:val="007A12CA"/>
    <w:rsid w:val="007A1390"/>
    <w:rsid w:val="007A1FC5"/>
    <w:rsid w:val="007A265F"/>
    <w:rsid w:val="007A2AB7"/>
    <w:rsid w:val="007A2E75"/>
    <w:rsid w:val="007A330B"/>
    <w:rsid w:val="007A3490"/>
    <w:rsid w:val="007A365E"/>
    <w:rsid w:val="007A4863"/>
    <w:rsid w:val="007A4BED"/>
    <w:rsid w:val="007A5AC5"/>
    <w:rsid w:val="007A5E74"/>
    <w:rsid w:val="007A706A"/>
    <w:rsid w:val="007B0E87"/>
    <w:rsid w:val="007B11D6"/>
    <w:rsid w:val="007B1FD3"/>
    <w:rsid w:val="007B214A"/>
    <w:rsid w:val="007B2200"/>
    <w:rsid w:val="007B3238"/>
    <w:rsid w:val="007B3905"/>
    <w:rsid w:val="007B46D4"/>
    <w:rsid w:val="007B5759"/>
    <w:rsid w:val="007B5E82"/>
    <w:rsid w:val="007B6B28"/>
    <w:rsid w:val="007B6CE5"/>
    <w:rsid w:val="007B7796"/>
    <w:rsid w:val="007B7835"/>
    <w:rsid w:val="007B7928"/>
    <w:rsid w:val="007C053D"/>
    <w:rsid w:val="007C0A14"/>
    <w:rsid w:val="007C145C"/>
    <w:rsid w:val="007C197A"/>
    <w:rsid w:val="007C212A"/>
    <w:rsid w:val="007C22F1"/>
    <w:rsid w:val="007C2575"/>
    <w:rsid w:val="007C25FF"/>
    <w:rsid w:val="007C2AFB"/>
    <w:rsid w:val="007C2EDD"/>
    <w:rsid w:val="007C33D8"/>
    <w:rsid w:val="007C37FC"/>
    <w:rsid w:val="007C3CE1"/>
    <w:rsid w:val="007C4A6D"/>
    <w:rsid w:val="007C5831"/>
    <w:rsid w:val="007C7323"/>
    <w:rsid w:val="007C7E57"/>
    <w:rsid w:val="007D027F"/>
    <w:rsid w:val="007D0624"/>
    <w:rsid w:val="007D1448"/>
    <w:rsid w:val="007D17A7"/>
    <w:rsid w:val="007D207A"/>
    <w:rsid w:val="007D2FC6"/>
    <w:rsid w:val="007D3E39"/>
    <w:rsid w:val="007D4BE6"/>
    <w:rsid w:val="007D4EAC"/>
    <w:rsid w:val="007D5AC0"/>
    <w:rsid w:val="007D5D34"/>
    <w:rsid w:val="007E102F"/>
    <w:rsid w:val="007E27F5"/>
    <w:rsid w:val="007E3B2C"/>
    <w:rsid w:val="007E4731"/>
    <w:rsid w:val="007E6F12"/>
    <w:rsid w:val="007E7B26"/>
    <w:rsid w:val="007E7DD9"/>
    <w:rsid w:val="007F08BD"/>
    <w:rsid w:val="007F2691"/>
    <w:rsid w:val="007F301D"/>
    <w:rsid w:val="007F323A"/>
    <w:rsid w:val="007F3D31"/>
    <w:rsid w:val="007F4184"/>
    <w:rsid w:val="007F4212"/>
    <w:rsid w:val="007F43AF"/>
    <w:rsid w:val="007F498B"/>
    <w:rsid w:val="007F542F"/>
    <w:rsid w:val="007F57CF"/>
    <w:rsid w:val="007F60B6"/>
    <w:rsid w:val="008014F3"/>
    <w:rsid w:val="0080158A"/>
    <w:rsid w:val="00801664"/>
    <w:rsid w:val="00801765"/>
    <w:rsid w:val="00802206"/>
    <w:rsid w:val="00803C14"/>
    <w:rsid w:val="008058D7"/>
    <w:rsid w:val="008064CB"/>
    <w:rsid w:val="00806AE5"/>
    <w:rsid w:val="00806DFB"/>
    <w:rsid w:val="00807619"/>
    <w:rsid w:val="00807991"/>
    <w:rsid w:val="0081052D"/>
    <w:rsid w:val="00810A30"/>
    <w:rsid w:val="008114B5"/>
    <w:rsid w:val="0081205C"/>
    <w:rsid w:val="00812813"/>
    <w:rsid w:val="00812DAA"/>
    <w:rsid w:val="008146DB"/>
    <w:rsid w:val="00815BB3"/>
    <w:rsid w:val="00815FE5"/>
    <w:rsid w:val="0081657F"/>
    <w:rsid w:val="008167E6"/>
    <w:rsid w:val="00816832"/>
    <w:rsid w:val="00817297"/>
    <w:rsid w:val="008172A2"/>
    <w:rsid w:val="008205BF"/>
    <w:rsid w:val="0082162A"/>
    <w:rsid w:val="008220E7"/>
    <w:rsid w:val="00822CC6"/>
    <w:rsid w:val="008232B1"/>
    <w:rsid w:val="00823894"/>
    <w:rsid w:val="008244E2"/>
    <w:rsid w:val="00825072"/>
    <w:rsid w:val="00825F6F"/>
    <w:rsid w:val="00826305"/>
    <w:rsid w:val="008273C9"/>
    <w:rsid w:val="00831CA9"/>
    <w:rsid w:val="0083204F"/>
    <w:rsid w:val="008323D4"/>
    <w:rsid w:val="008329D9"/>
    <w:rsid w:val="00832E1B"/>
    <w:rsid w:val="008335AD"/>
    <w:rsid w:val="00833A34"/>
    <w:rsid w:val="0083555D"/>
    <w:rsid w:val="00835C9B"/>
    <w:rsid w:val="0083676E"/>
    <w:rsid w:val="008369F2"/>
    <w:rsid w:val="008408AC"/>
    <w:rsid w:val="00840D17"/>
    <w:rsid w:val="008412B8"/>
    <w:rsid w:val="00842AC2"/>
    <w:rsid w:val="00843304"/>
    <w:rsid w:val="008440E9"/>
    <w:rsid w:val="00845824"/>
    <w:rsid w:val="00846521"/>
    <w:rsid w:val="0084672C"/>
    <w:rsid w:val="00846837"/>
    <w:rsid w:val="00846ABF"/>
    <w:rsid w:val="00846B8F"/>
    <w:rsid w:val="00847ABE"/>
    <w:rsid w:val="00847D51"/>
    <w:rsid w:val="00847EAD"/>
    <w:rsid w:val="008507EC"/>
    <w:rsid w:val="00850924"/>
    <w:rsid w:val="00850E30"/>
    <w:rsid w:val="00851173"/>
    <w:rsid w:val="0085140C"/>
    <w:rsid w:val="0085169D"/>
    <w:rsid w:val="00851AA1"/>
    <w:rsid w:val="00852B60"/>
    <w:rsid w:val="008531F3"/>
    <w:rsid w:val="008536B4"/>
    <w:rsid w:val="00854895"/>
    <w:rsid w:val="00854D42"/>
    <w:rsid w:val="00855186"/>
    <w:rsid w:val="0085543A"/>
    <w:rsid w:val="00856491"/>
    <w:rsid w:val="0085662B"/>
    <w:rsid w:val="00856A27"/>
    <w:rsid w:val="008575E2"/>
    <w:rsid w:val="00857726"/>
    <w:rsid w:val="00860006"/>
    <w:rsid w:val="00861587"/>
    <w:rsid w:val="00861A31"/>
    <w:rsid w:val="00862154"/>
    <w:rsid w:val="0086271D"/>
    <w:rsid w:val="008647AB"/>
    <w:rsid w:val="00865F2E"/>
    <w:rsid w:val="00866167"/>
    <w:rsid w:val="008671DA"/>
    <w:rsid w:val="00870203"/>
    <w:rsid w:val="0087027F"/>
    <w:rsid w:val="00870393"/>
    <w:rsid w:val="0087054A"/>
    <w:rsid w:val="00870C32"/>
    <w:rsid w:val="00870F04"/>
    <w:rsid w:val="00871480"/>
    <w:rsid w:val="00871C25"/>
    <w:rsid w:val="0087265F"/>
    <w:rsid w:val="00872CFB"/>
    <w:rsid w:val="008740D4"/>
    <w:rsid w:val="008743FC"/>
    <w:rsid w:val="00874EFB"/>
    <w:rsid w:val="0087522C"/>
    <w:rsid w:val="00875B2B"/>
    <w:rsid w:val="008761CC"/>
    <w:rsid w:val="008765A9"/>
    <w:rsid w:val="00877322"/>
    <w:rsid w:val="00877417"/>
    <w:rsid w:val="00877737"/>
    <w:rsid w:val="008803D3"/>
    <w:rsid w:val="00880722"/>
    <w:rsid w:val="0088098E"/>
    <w:rsid w:val="00880A98"/>
    <w:rsid w:val="0088140C"/>
    <w:rsid w:val="0088199B"/>
    <w:rsid w:val="00882784"/>
    <w:rsid w:val="00882844"/>
    <w:rsid w:val="00882966"/>
    <w:rsid w:val="00882F6D"/>
    <w:rsid w:val="0088375B"/>
    <w:rsid w:val="00883919"/>
    <w:rsid w:val="00883FA4"/>
    <w:rsid w:val="008851D0"/>
    <w:rsid w:val="008856F5"/>
    <w:rsid w:val="00885ADE"/>
    <w:rsid w:val="0088628B"/>
    <w:rsid w:val="00886417"/>
    <w:rsid w:val="00886A23"/>
    <w:rsid w:val="00886B68"/>
    <w:rsid w:val="00890039"/>
    <w:rsid w:val="0089059E"/>
    <w:rsid w:val="008906DA"/>
    <w:rsid w:val="00891A73"/>
    <w:rsid w:val="00891C69"/>
    <w:rsid w:val="008921CF"/>
    <w:rsid w:val="00893085"/>
    <w:rsid w:val="008936D1"/>
    <w:rsid w:val="0089438C"/>
    <w:rsid w:val="00894A6B"/>
    <w:rsid w:val="0089546D"/>
    <w:rsid w:val="0089658D"/>
    <w:rsid w:val="008A008C"/>
    <w:rsid w:val="008A033A"/>
    <w:rsid w:val="008A0B90"/>
    <w:rsid w:val="008A1112"/>
    <w:rsid w:val="008A1130"/>
    <w:rsid w:val="008A11E4"/>
    <w:rsid w:val="008A1A84"/>
    <w:rsid w:val="008A1B46"/>
    <w:rsid w:val="008A1C03"/>
    <w:rsid w:val="008A28C4"/>
    <w:rsid w:val="008A2B3C"/>
    <w:rsid w:val="008A3141"/>
    <w:rsid w:val="008A32E7"/>
    <w:rsid w:val="008A4C40"/>
    <w:rsid w:val="008A4FB8"/>
    <w:rsid w:val="008A52E1"/>
    <w:rsid w:val="008A54FF"/>
    <w:rsid w:val="008A5D02"/>
    <w:rsid w:val="008A5DCF"/>
    <w:rsid w:val="008A5F90"/>
    <w:rsid w:val="008A5FF2"/>
    <w:rsid w:val="008A6C41"/>
    <w:rsid w:val="008A7770"/>
    <w:rsid w:val="008B0B56"/>
    <w:rsid w:val="008B1A7B"/>
    <w:rsid w:val="008B50B4"/>
    <w:rsid w:val="008B57D3"/>
    <w:rsid w:val="008B61FE"/>
    <w:rsid w:val="008B6FD2"/>
    <w:rsid w:val="008B71E9"/>
    <w:rsid w:val="008C0D17"/>
    <w:rsid w:val="008C11C2"/>
    <w:rsid w:val="008C2400"/>
    <w:rsid w:val="008C2E9C"/>
    <w:rsid w:val="008C364A"/>
    <w:rsid w:val="008C36CC"/>
    <w:rsid w:val="008C3828"/>
    <w:rsid w:val="008C39F1"/>
    <w:rsid w:val="008C4537"/>
    <w:rsid w:val="008C50D2"/>
    <w:rsid w:val="008C52FF"/>
    <w:rsid w:val="008C5A78"/>
    <w:rsid w:val="008C5FAD"/>
    <w:rsid w:val="008C6667"/>
    <w:rsid w:val="008C6C03"/>
    <w:rsid w:val="008C7F5F"/>
    <w:rsid w:val="008D0446"/>
    <w:rsid w:val="008D0A48"/>
    <w:rsid w:val="008D0E74"/>
    <w:rsid w:val="008D2214"/>
    <w:rsid w:val="008D2616"/>
    <w:rsid w:val="008D30E4"/>
    <w:rsid w:val="008D3726"/>
    <w:rsid w:val="008D47F6"/>
    <w:rsid w:val="008D5412"/>
    <w:rsid w:val="008D67D7"/>
    <w:rsid w:val="008D79C8"/>
    <w:rsid w:val="008E01E5"/>
    <w:rsid w:val="008E0260"/>
    <w:rsid w:val="008E1177"/>
    <w:rsid w:val="008E1EB5"/>
    <w:rsid w:val="008E46E0"/>
    <w:rsid w:val="008E473C"/>
    <w:rsid w:val="008E5019"/>
    <w:rsid w:val="008E5715"/>
    <w:rsid w:val="008E5CB3"/>
    <w:rsid w:val="008E6B4D"/>
    <w:rsid w:val="008F03A2"/>
    <w:rsid w:val="008F03CA"/>
    <w:rsid w:val="008F1ECF"/>
    <w:rsid w:val="008F209C"/>
    <w:rsid w:val="008F2553"/>
    <w:rsid w:val="008F4AC6"/>
    <w:rsid w:val="008F5DDC"/>
    <w:rsid w:val="008F70F5"/>
    <w:rsid w:val="008F78F7"/>
    <w:rsid w:val="009015C5"/>
    <w:rsid w:val="00901D6C"/>
    <w:rsid w:val="009026F7"/>
    <w:rsid w:val="009028EC"/>
    <w:rsid w:val="00903A7A"/>
    <w:rsid w:val="009052A6"/>
    <w:rsid w:val="00906EDF"/>
    <w:rsid w:val="00910265"/>
    <w:rsid w:val="00910FAA"/>
    <w:rsid w:val="009116E8"/>
    <w:rsid w:val="009128EE"/>
    <w:rsid w:val="009131EF"/>
    <w:rsid w:val="0091340E"/>
    <w:rsid w:val="00913B16"/>
    <w:rsid w:val="00914245"/>
    <w:rsid w:val="00915FA1"/>
    <w:rsid w:val="00916A3C"/>
    <w:rsid w:val="00917AD4"/>
    <w:rsid w:val="00917B3D"/>
    <w:rsid w:val="00920B64"/>
    <w:rsid w:val="00920BCD"/>
    <w:rsid w:val="00920CC4"/>
    <w:rsid w:val="00921957"/>
    <w:rsid w:val="009225C2"/>
    <w:rsid w:val="00923040"/>
    <w:rsid w:val="00923AFC"/>
    <w:rsid w:val="0092433C"/>
    <w:rsid w:val="0092460D"/>
    <w:rsid w:val="00924D6F"/>
    <w:rsid w:val="00924DD4"/>
    <w:rsid w:val="00924E9A"/>
    <w:rsid w:val="009255A7"/>
    <w:rsid w:val="0092634C"/>
    <w:rsid w:val="0092747A"/>
    <w:rsid w:val="0093059E"/>
    <w:rsid w:val="00930ABA"/>
    <w:rsid w:val="00931F4B"/>
    <w:rsid w:val="00932468"/>
    <w:rsid w:val="00932533"/>
    <w:rsid w:val="009342BA"/>
    <w:rsid w:val="009346A1"/>
    <w:rsid w:val="00934BBF"/>
    <w:rsid w:val="00934EDD"/>
    <w:rsid w:val="00935532"/>
    <w:rsid w:val="00935D7B"/>
    <w:rsid w:val="00936175"/>
    <w:rsid w:val="0093662E"/>
    <w:rsid w:val="0093667F"/>
    <w:rsid w:val="00937DF6"/>
    <w:rsid w:val="0094047D"/>
    <w:rsid w:val="009410AE"/>
    <w:rsid w:val="00941C48"/>
    <w:rsid w:val="00941CB9"/>
    <w:rsid w:val="009420B3"/>
    <w:rsid w:val="009424F9"/>
    <w:rsid w:val="009430F4"/>
    <w:rsid w:val="0094317B"/>
    <w:rsid w:val="00943436"/>
    <w:rsid w:val="00943635"/>
    <w:rsid w:val="00943E7C"/>
    <w:rsid w:val="0094472A"/>
    <w:rsid w:val="009450F2"/>
    <w:rsid w:val="00945467"/>
    <w:rsid w:val="009465FF"/>
    <w:rsid w:val="00946DBB"/>
    <w:rsid w:val="009509E5"/>
    <w:rsid w:val="00950CE0"/>
    <w:rsid w:val="0095150D"/>
    <w:rsid w:val="00951F8C"/>
    <w:rsid w:val="009521FC"/>
    <w:rsid w:val="0095266A"/>
    <w:rsid w:val="00952B5B"/>
    <w:rsid w:val="009530AD"/>
    <w:rsid w:val="009535BA"/>
    <w:rsid w:val="00954086"/>
    <w:rsid w:val="0095596B"/>
    <w:rsid w:val="0095638F"/>
    <w:rsid w:val="009576C3"/>
    <w:rsid w:val="00957719"/>
    <w:rsid w:val="009579B8"/>
    <w:rsid w:val="009618A4"/>
    <w:rsid w:val="00961B67"/>
    <w:rsid w:val="00961D60"/>
    <w:rsid w:val="0096247E"/>
    <w:rsid w:val="009628FB"/>
    <w:rsid w:val="00962C9B"/>
    <w:rsid w:val="00963524"/>
    <w:rsid w:val="00963666"/>
    <w:rsid w:val="009638A4"/>
    <w:rsid w:val="00964925"/>
    <w:rsid w:val="009656C6"/>
    <w:rsid w:val="00965753"/>
    <w:rsid w:val="0096659B"/>
    <w:rsid w:val="00966648"/>
    <w:rsid w:val="009669DF"/>
    <w:rsid w:val="00966A98"/>
    <w:rsid w:val="00966F4C"/>
    <w:rsid w:val="009701EA"/>
    <w:rsid w:val="009701F3"/>
    <w:rsid w:val="0097071D"/>
    <w:rsid w:val="009726C3"/>
    <w:rsid w:val="00972851"/>
    <w:rsid w:val="009733BA"/>
    <w:rsid w:val="009737B7"/>
    <w:rsid w:val="00973956"/>
    <w:rsid w:val="0097419B"/>
    <w:rsid w:val="0097453A"/>
    <w:rsid w:val="00974972"/>
    <w:rsid w:val="00974BE1"/>
    <w:rsid w:val="00974E30"/>
    <w:rsid w:val="00976F59"/>
    <w:rsid w:val="00977392"/>
    <w:rsid w:val="00977757"/>
    <w:rsid w:val="00977E43"/>
    <w:rsid w:val="00980BEB"/>
    <w:rsid w:val="00980F61"/>
    <w:rsid w:val="009811DF"/>
    <w:rsid w:val="0098195B"/>
    <w:rsid w:val="00982125"/>
    <w:rsid w:val="00982887"/>
    <w:rsid w:val="00984169"/>
    <w:rsid w:val="00984DD8"/>
    <w:rsid w:val="00984FD6"/>
    <w:rsid w:val="00987553"/>
    <w:rsid w:val="009903AA"/>
    <w:rsid w:val="00990B66"/>
    <w:rsid w:val="00990CE2"/>
    <w:rsid w:val="00990E41"/>
    <w:rsid w:val="009934B6"/>
    <w:rsid w:val="00993A7B"/>
    <w:rsid w:val="009946AA"/>
    <w:rsid w:val="00994985"/>
    <w:rsid w:val="009956D7"/>
    <w:rsid w:val="009961E0"/>
    <w:rsid w:val="00996A71"/>
    <w:rsid w:val="00996C41"/>
    <w:rsid w:val="00997076"/>
    <w:rsid w:val="009A092E"/>
    <w:rsid w:val="009A0AD2"/>
    <w:rsid w:val="009A0EE5"/>
    <w:rsid w:val="009A1278"/>
    <w:rsid w:val="009A1D1A"/>
    <w:rsid w:val="009A2185"/>
    <w:rsid w:val="009A27F1"/>
    <w:rsid w:val="009A2F08"/>
    <w:rsid w:val="009A6925"/>
    <w:rsid w:val="009A77C9"/>
    <w:rsid w:val="009A7E8B"/>
    <w:rsid w:val="009A7FDF"/>
    <w:rsid w:val="009B137E"/>
    <w:rsid w:val="009B15DD"/>
    <w:rsid w:val="009B25D8"/>
    <w:rsid w:val="009B31AB"/>
    <w:rsid w:val="009B38F8"/>
    <w:rsid w:val="009B3B0F"/>
    <w:rsid w:val="009B4100"/>
    <w:rsid w:val="009B515A"/>
    <w:rsid w:val="009B543C"/>
    <w:rsid w:val="009B5495"/>
    <w:rsid w:val="009B6821"/>
    <w:rsid w:val="009B6922"/>
    <w:rsid w:val="009B6CAF"/>
    <w:rsid w:val="009B79E5"/>
    <w:rsid w:val="009C024B"/>
    <w:rsid w:val="009C0689"/>
    <w:rsid w:val="009C0ABC"/>
    <w:rsid w:val="009C15EF"/>
    <w:rsid w:val="009C2103"/>
    <w:rsid w:val="009C2902"/>
    <w:rsid w:val="009C2C1B"/>
    <w:rsid w:val="009C385F"/>
    <w:rsid w:val="009C54E9"/>
    <w:rsid w:val="009C61E9"/>
    <w:rsid w:val="009C6B3C"/>
    <w:rsid w:val="009C6ED9"/>
    <w:rsid w:val="009C6FD9"/>
    <w:rsid w:val="009C7F6E"/>
    <w:rsid w:val="009D0314"/>
    <w:rsid w:val="009D2FE4"/>
    <w:rsid w:val="009D4B66"/>
    <w:rsid w:val="009D5171"/>
    <w:rsid w:val="009D59E7"/>
    <w:rsid w:val="009D6908"/>
    <w:rsid w:val="009D6F21"/>
    <w:rsid w:val="009D7A24"/>
    <w:rsid w:val="009D7CBD"/>
    <w:rsid w:val="009E002F"/>
    <w:rsid w:val="009E08B0"/>
    <w:rsid w:val="009E0930"/>
    <w:rsid w:val="009E0E82"/>
    <w:rsid w:val="009E132D"/>
    <w:rsid w:val="009E1654"/>
    <w:rsid w:val="009E2FF2"/>
    <w:rsid w:val="009E59EF"/>
    <w:rsid w:val="009E5A53"/>
    <w:rsid w:val="009E5F24"/>
    <w:rsid w:val="009E6508"/>
    <w:rsid w:val="009E7A35"/>
    <w:rsid w:val="009F0441"/>
    <w:rsid w:val="009F07A9"/>
    <w:rsid w:val="009F31CD"/>
    <w:rsid w:val="009F3461"/>
    <w:rsid w:val="009F3B0B"/>
    <w:rsid w:val="009F3FF1"/>
    <w:rsid w:val="009F5DE3"/>
    <w:rsid w:val="009F6CCC"/>
    <w:rsid w:val="009F6D9E"/>
    <w:rsid w:val="009F7384"/>
    <w:rsid w:val="00A00801"/>
    <w:rsid w:val="00A00DF8"/>
    <w:rsid w:val="00A01A09"/>
    <w:rsid w:val="00A024A6"/>
    <w:rsid w:val="00A02617"/>
    <w:rsid w:val="00A030EA"/>
    <w:rsid w:val="00A0342C"/>
    <w:rsid w:val="00A03CDF"/>
    <w:rsid w:val="00A0433A"/>
    <w:rsid w:val="00A049EC"/>
    <w:rsid w:val="00A0537F"/>
    <w:rsid w:val="00A05E42"/>
    <w:rsid w:val="00A05F65"/>
    <w:rsid w:val="00A068E3"/>
    <w:rsid w:val="00A104C1"/>
    <w:rsid w:val="00A10679"/>
    <w:rsid w:val="00A10B99"/>
    <w:rsid w:val="00A11AA4"/>
    <w:rsid w:val="00A12B47"/>
    <w:rsid w:val="00A12CAA"/>
    <w:rsid w:val="00A13DC8"/>
    <w:rsid w:val="00A1510B"/>
    <w:rsid w:val="00A15511"/>
    <w:rsid w:val="00A15D66"/>
    <w:rsid w:val="00A170A2"/>
    <w:rsid w:val="00A1742C"/>
    <w:rsid w:val="00A17889"/>
    <w:rsid w:val="00A203D6"/>
    <w:rsid w:val="00A209D8"/>
    <w:rsid w:val="00A21E2F"/>
    <w:rsid w:val="00A227B8"/>
    <w:rsid w:val="00A227DD"/>
    <w:rsid w:val="00A228D3"/>
    <w:rsid w:val="00A25658"/>
    <w:rsid w:val="00A25B81"/>
    <w:rsid w:val="00A274C2"/>
    <w:rsid w:val="00A2782E"/>
    <w:rsid w:val="00A27D55"/>
    <w:rsid w:val="00A3006B"/>
    <w:rsid w:val="00A3062B"/>
    <w:rsid w:val="00A3204A"/>
    <w:rsid w:val="00A32320"/>
    <w:rsid w:val="00A32A98"/>
    <w:rsid w:val="00A3324B"/>
    <w:rsid w:val="00A3436B"/>
    <w:rsid w:val="00A3517D"/>
    <w:rsid w:val="00A3562F"/>
    <w:rsid w:val="00A35CFC"/>
    <w:rsid w:val="00A37999"/>
    <w:rsid w:val="00A40CB9"/>
    <w:rsid w:val="00A4116D"/>
    <w:rsid w:val="00A41E95"/>
    <w:rsid w:val="00A42D98"/>
    <w:rsid w:val="00A431E4"/>
    <w:rsid w:val="00A432D0"/>
    <w:rsid w:val="00A43D0B"/>
    <w:rsid w:val="00A448B9"/>
    <w:rsid w:val="00A4580E"/>
    <w:rsid w:val="00A45C63"/>
    <w:rsid w:val="00A4626B"/>
    <w:rsid w:val="00A46BEE"/>
    <w:rsid w:val="00A46F29"/>
    <w:rsid w:val="00A50012"/>
    <w:rsid w:val="00A50930"/>
    <w:rsid w:val="00A50EC2"/>
    <w:rsid w:val="00A51281"/>
    <w:rsid w:val="00A5182B"/>
    <w:rsid w:val="00A52B9C"/>
    <w:rsid w:val="00A53A36"/>
    <w:rsid w:val="00A5631C"/>
    <w:rsid w:val="00A56750"/>
    <w:rsid w:val="00A57000"/>
    <w:rsid w:val="00A5725D"/>
    <w:rsid w:val="00A5795A"/>
    <w:rsid w:val="00A60170"/>
    <w:rsid w:val="00A603E7"/>
    <w:rsid w:val="00A6085E"/>
    <w:rsid w:val="00A60D43"/>
    <w:rsid w:val="00A61278"/>
    <w:rsid w:val="00A61999"/>
    <w:rsid w:val="00A61D5E"/>
    <w:rsid w:val="00A62398"/>
    <w:rsid w:val="00A62FCF"/>
    <w:rsid w:val="00A63CE2"/>
    <w:rsid w:val="00A652F1"/>
    <w:rsid w:val="00A65978"/>
    <w:rsid w:val="00A670D5"/>
    <w:rsid w:val="00A6754F"/>
    <w:rsid w:val="00A677A0"/>
    <w:rsid w:val="00A67CEF"/>
    <w:rsid w:val="00A67F8C"/>
    <w:rsid w:val="00A702E7"/>
    <w:rsid w:val="00A71969"/>
    <w:rsid w:val="00A72251"/>
    <w:rsid w:val="00A72A2B"/>
    <w:rsid w:val="00A734AB"/>
    <w:rsid w:val="00A73621"/>
    <w:rsid w:val="00A7432E"/>
    <w:rsid w:val="00A7565F"/>
    <w:rsid w:val="00A756C7"/>
    <w:rsid w:val="00A75748"/>
    <w:rsid w:val="00A75C3C"/>
    <w:rsid w:val="00A75ED3"/>
    <w:rsid w:val="00A7687F"/>
    <w:rsid w:val="00A8063F"/>
    <w:rsid w:val="00A813C2"/>
    <w:rsid w:val="00A8171D"/>
    <w:rsid w:val="00A832DB"/>
    <w:rsid w:val="00A83478"/>
    <w:rsid w:val="00A83622"/>
    <w:rsid w:val="00A83D47"/>
    <w:rsid w:val="00A83F40"/>
    <w:rsid w:val="00A868D4"/>
    <w:rsid w:val="00A86914"/>
    <w:rsid w:val="00A86D6D"/>
    <w:rsid w:val="00A86D93"/>
    <w:rsid w:val="00A87280"/>
    <w:rsid w:val="00A87F85"/>
    <w:rsid w:val="00A90B2A"/>
    <w:rsid w:val="00A914C6"/>
    <w:rsid w:val="00A92506"/>
    <w:rsid w:val="00A92A74"/>
    <w:rsid w:val="00A92E8C"/>
    <w:rsid w:val="00A939EF"/>
    <w:rsid w:val="00A95798"/>
    <w:rsid w:val="00A95FC5"/>
    <w:rsid w:val="00A96342"/>
    <w:rsid w:val="00A964F3"/>
    <w:rsid w:val="00A9675A"/>
    <w:rsid w:val="00A967EF"/>
    <w:rsid w:val="00A96B8F"/>
    <w:rsid w:val="00A9700A"/>
    <w:rsid w:val="00A971A9"/>
    <w:rsid w:val="00AA0BF9"/>
    <w:rsid w:val="00AA1294"/>
    <w:rsid w:val="00AA20C0"/>
    <w:rsid w:val="00AA2EAE"/>
    <w:rsid w:val="00AA2FA0"/>
    <w:rsid w:val="00AA3279"/>
    <w:rsid w:val="00AA37CC"/>
    <w:rsid w:val="00AA413A"/>
    <w:rsid w:val="00AA4277"/>
    <w:rsid w:val="00AA42ED"/>
    <w:rsid w:val="00AA4A7E"/>
    <w:rsid w:val="00AA4E72"/>
    <w:rsid w:val="00AA563E"/>
    <w:rsid w:val="00AA6306"/>
    <w:rsid w:val="00AA638C"/>
    <w:rsid w:val="00AB024C"/>
    <w:rsid w:val="00AB13F0"/>
    <w:rsid w:val="00AB14F2"/>
    <w:rsid w:val="00AB174C"/>
    <w:rsid w:val="00AB2428"/>
    <w:rsid w:val="00AB298F"/>
    <w:rsid w:val="00AB3346"/>
    <w:rsid w:val="00AB3EA5"/>
    <w:rsid w:val="00AB5B99"/>
    <w:rsid w:val="00AB6008"/>
    <w:rsid w:val="00AB6555"/>
    <w:rsid w:val="00AB75D8"/>
    <w:rsid w:val="00AB7D9A"/>
    <w:rsid w:val="00AC029E"/>
    <w:rsid w:val="00AC043A"/>
    <w:rsid w:val="00AC061E"/>
    <w:rsid w:val="00AC155E"/>
    <w:rsid w:val="00AC1721"/>
    <w:rsid w:val="00AC2118"/>
    <w:rsid w:val="00AC21B7"/>
    <w:rsid w:val="00AC282A"/>
    <w:rsid w:val="00AC33DB"/>
    <w:rsid w:val="00AC3448"/>
    <w:rsid w:val="00AC358A"/>
    <w:rsid w:val="00AC3D39"/>
    <w:rsid w:val="00AC3FFB"/>
    <w:rsid w:val="00AC40ED"/>
    <w:rsid w:val="00AC4842"/>
    <w:rsid w:val="00AC558C"/>
    <w:rsid w:val="00AC55D3"/>
    <w:rsid w:val="00AC67B1"/>
    <w:rsid w:val="00AC76C9"/>
    <w:rsid w:val="00AC7767"/>
    <w:rsid w:val="00AD0C1F"/>
    <w:rsid w:val="00AD193E"/>
    <w:rsid w:val="00AD203F"/>
    <w:rsid w:val="00AD31AB"/>
    <w:rsid w:val="00AD423A"/>
    <w:rsid w:val="00AD43F7"/>
    <w:rsid w:val="00AD463E"/>
    <w:rsid w:val="00AD491C"/>
    <w:rsid w:val="00AD4ECC"/>
    <w:rsid w:val="00AD6E0C"/>
    <w:rsid w:val="00AE0A06"/>
    <w:rsid w:val="00AE1809"/>
    <w:rsid w:val="00AE1D69"/>
    <w:rsid w:val="00AE2737"/>
    <w:rsid w:val="00AE2FF6"/>
    <w:rsid w:val="00AE3ADA"/>
    <w:rsid w:val="00AE47A9"/>
    <w:rsid w:val="00AE4851"/>
    <w:rsid w:val="00AE52BD"/>
    <w:rsid w:val="00AE67DF"/>
    <w:rsid w:val="00AE7266"/>
    <w:rsid w:val="00AF0C30"/>
    <w:rsid w:val="00AF0ED5"/>
    <w:rsid w:val="00AF1321"/>
    <w:rsid w:val="00AF25CE"/>
    <w:rsid w:val="00AF26F2"/>
    <w:rsid w:val="00AF3265"/>
    <w:rsid w:val="00AF3368"/>
    <w:rsid w:val="00AF445C"/>
    <w:rsid w:val="00AF5009"/>
    <w:rsid w:val="00AF7FEA"/>
    <w:rsid w:val="00B00054"/>
    <w:rsid w:val="00B004B1"/>
    <w:rsid w:val="00B01045"/>
    <w:rsid w:val="00B011E6"/>
    <w:rsid w:val="00B01386"/>
    <w:rsid w:val="00B018E0"/>
    <w:rsid w:val="00B02450"/>
    <w:rsid w:val="00B04E1F"/>
    <w:rsid w:val="00B05CE5"/>
    <w:rsid w:val="00B06A93"/>
    <w:rsid w:val="00B07049"/>
    <w:rsid w:val="00B10167"/>
    <w:rsid w:val="00B10C76"/>
    <w:rsid w:val="00B119C8"/>
    <w:rsid w:val="00B120FB"/>
    <w:rsid w:val="00B1514E"/>
    <w:rsid w:val="00B1609B"/>
    <w:rsid w:val="00B1627B"/>
    <w:rsid w:val="00B164BD"/>
    <w:rsid w:val="00B1668D"/>
    <w:rsid w:val="00B17FFE"/>
    <w:rsid w:val="00B2162B"/>
    <w:rsid w:val="00B2194A"/>
    <w:rsid w:val="00B21A8E"/>
    <w:rsid w:val="00B2329E"/>
    <w:rsid w:val="00B24A71"/>
    <w:rsid w:val="00B2713A"/>
    <w:rsid w:val="00B3153D"/>
    <w:rsid w:val="00B32441"/>
    <w:rsid w:val="00B327EC"/>
    <w:rsid w:val="00B3360A"/>
    <w:rsid w:val="00B33BAE"/>
    <w:rsid w:val="00B343BC"/>
    <w:rsid w:val="00B364BA"/>
    <w:rsid w:val="00B367CD"/>
    <w:rsid w:val="00B37BA0"/>
    <w:rsid w:val="00B40105"/>
    <w:rsid w:val="00B40134"/>
    <w:rsid w:val="00B40373"/>
    <w:rsid w:val="00B40396"/>
    <w:rsid w:val="00B404D0"/>
    <w:rsid w:val="00B40633"/>
    <w:rsid w:val="00B40DEA"/>
    <w:rsid w:val="00B41916"/>
    <w:rsid w:val="00B41936"/>
    <w:rsid w:val="00B4478E"/>
    <w:rsid w:val="00B44A30"/>
    <w:rsid w:val="00B45113"/>
    <w:rsid w:val="00B45315"/>
    <w:rsid w:val="00B453AE"/>
    <w:rsid w:val="00B45B42"/>
    <w:rsid w:val="00B46BE5"/>
    <w:rsid w:val="00B47022"/>
    <w:rsid w:val="00B504BE"/>
    <w:rsid w:val="00B50BB1"/>
    <w:rsid w:val="00B51E58"/>
    <w:rsid w:val="00B521BE"/>
    <w:rsid w:val="00B52C5B"/>
    <w:rsid w:val="00B547B5"/>
    <w:rsid w:val="00B54B03"/>
    <w:rsid w:val="00B551AB"/>
    <w:rsid w:val="00B55D60"/>
    <w:rsid w:val="00B5645B"/>
    <w:rsid w:val="00B57DA7"/>
    <w:rsid w:val="00B61E44"/>
    <w:rsid w:val="00B63198"/>
    <w:rsid w:val="00B6397E"/>
    <w:rsid w:val="00B64B02"/>
    <w:rsid w:val="00B654DB"/>
    <w:rsid w:val="00B65962"/>
    <w:rsid w:val="00B6599E"/>
    <w:rsid w:val="00B663F8"/>
    <w:rsid w:val="00B6641C"/>
    <w:rsid w:val="00B668ED"/>
    <w:rsid w:val="00B66E29"/>
    <w:rsid w:val="00B677AE"/>
    <w:rsid w:val="00B70945"/>
    <w:rsid w:val="00B70C94"/>
    <w:rsid w:val="00B716CF"/>
    <w:rsid w:val="00B724B0"/>
    <w:rsid w:val="00B728BD"/>
    <w:rsid w:val="00B73C77"/>
    <w:rsid w:val="00B7540C"/>
    <w:rsid w:val="00B75ABF"/>
    <w:rsid w:val="00B7660B"/>
    <w:rsid w:val="00B77BBC"/>
    <w:rsid w:val="00B80398"/>
    <w:rsid w:val="00B809D2"/>
    <w:rsid w:val="00B80C70"/>
    <w:rsid w:val="00B81420"/>
    <w:rsid w:val="00B82042"/>
    <w:rsid w:val="00B8225E"/>
    <w:rsid w:val="00B822FE"/>
    <w:rsid w:val="00B82506"/>
    <w:rsid w:val="00B83525"/>
    <w:rsid w:val="00B84352"/>
    <w:rsid w:val="00B849A2"/>
    <w:rsid w:val="00B84C75"/>
    <w:rsid w:val="00B858EC"/>
    <w:rsid w:val="00B85F61"/>
    <w:rsid w:val="00B87036"/>
    <w:rsid w:val="00B873B6"/>
    <w:rsid w:val="00B90748"/>
    <w:rsid w:val="00B9092C"/>
    <w:rsid w:val="00B90C13"/>
    <w:rsid w:val="00B90CB8"/>
    <w:rsid w:val="00B9170C"/>
    <w:rsid w:val="00B92CFB"/>
    <w:rsid w:val="00B94A5A"/>
    <w:rsid w:val="00B95988"/>
    <w:rsid w:val="00B95BF4"/>
    <w:rsid w:val="00B95FCA"/>
    <w:rsid w:val="00B97557"/>
    <w:rsid w:val="00B9778D"/>
    <w:rsid w:val="00B9785C"/>
    <w:rsid w:val="00BA2981"/>
    <w:rsid w:val="00BA3026"/>
    <w:rsid w:val="00BA3502"/>
    <w:rsid w:val="00BA5C6A"/>
    <w:rsid w:val="00BA66C7"/>
    <w:rsid w:val="00BA6867"/>
    <w:rsid w:val="00BA7A1B"/>
    <w:rsid w:val="00BA7EC7"/>
    <w:rsid w:val="00BB064D"/>
    <w:rsid w:val="00BB179A"/>
    <w:rsid w:val="00BB17E8"/>
    <w:rsid w:val="00BB2020"/>
    <w:rsid w:val="00BB206C"/>
    <w:rsid w:val="00BB24EC"/>
    <w:rsid w:val="00BB2F8B"/>
    <w:rsid w:val="00BB3081"/>
    <w:rsid w:val="00BC023E"/>
    <w:rsid w:val="00BC05A2"/>
    <w:rsid w:val="00BC084D"/>
    <w:rsid w:val="00BC272E"/>
    <w:rsid w:val="00BC28C0"/>
    <w:rsid w:val="00BC2B67"/>
    <w:rsid w:val="00BC3ADD"/>
    <w:rsid w:val="00BC3DC0"/>
    <w:rsid w:val="00BC3E4B"/>
    <w:rsid w:val="00BC3FD0"/>
    <w:rsid w:val="00BC5350"/>
    <w:rsid w:val="00BC5414"/>
    <w:rsid w:val="00BC6FEA"/>
    <w:rsid w:val="00BC7898"/>
    <w:rsid w:val="00BD0A4A"/>
    <w:rsid w:val="00BD0C08"/>
    <w:rsid w:val="00BD2EE9"/>
    <w:rsid w:val="00BD2F16"/>
    <w:rsid w:val="00BD3297"/>
    <w:rsid w:val="00BD3486"/>
    <w:rsid w:val="00BD3668"/>
    <w:rsid w:val="00BD40CB"/>
    <w:rsid w:val="00BD4AE2"/>
    <w:rsid w:val="00BD50D3"/>
    <w:rsid w:val="00BD5B77"/>
    <w:rsid w:val="00BD6B4A"/>
    <w:rsid w:val="00BD6F3F"/>
    <w:rsid w:val="00BD6F72"/>
    <w:rsid w:val="00BD7613"/>
    <w:rsid w:val="00BE037D"/>
    <w:rsid w:val="00BE0538"/>
    <w:rsid w:val="00BE10EC"/>
    <w:rsid w:val="00BE26E2"/>
    <w:rsid w:val="00BE2A2C"/>
    <w:rsid w:val="00BE30E6"/>
    <w:rsid w:val="00BE375D"/>
    <w:rsid w:val="00BE37CA"/>
    <w:rsid w:val="00BE3A7E"/>
    <w:rsid w:val="00BE4270"/>
    <w:rsid w:val="00BE541B"/>
    <w:rsid w:val="00BE5DA8"/>
    <w:rsid w:val="00BE6748"/>
    <w:rsid w:val="00BE6C1F"/>
    <w:rsid w:val="00BE764A"/>
    <w:rsid w:val="00BE7FAA"/>
    <w:rsid w:val="00BF02E6"/>
    <w:rsid w:val="00BF0682"/>
    <w:rsid w:val="00BF06E6"/>
    <w:rsid w:val="00BF0732"/>
    <w:rsid w:val="00BF09FD"/>
    <w:rsid w:val="00BF17BB"/>
    <w:rsid w:val="00BF25D1"/>
    <w:rsid w:val="00BF26C2"/>
    <w:rsid w:val="00BF2D76"/>
    <w:rsid w:val="00BF411B"/>
    <w:rsid w:val="00BF42F1"/>
    <w:rsid w:val="00BF433A"/>
    <w:rsid w:val="00BF4484"/>
    <w:rsid w:val="00BF4527"/>
    <w:rsid w:val="00BF46B4"/>
    <w:rsid w:val="00BF4B71"/>
    <w:rsid w:val="00BF5D2C"/>
    <w:rsid w:val="00BF6CC6"/>
    <w:rsid w:val="00BF7080"/>
    <w:rsid w:val="00BF7A78"/>
    <w:rsid w:val="00C01847"/>
    <w:rsid w:val="00C01A23"/>
    <w:rsid w:val="00C02D77"/>
    <w:rsid w:val="00C02ED7"/>
    <w:rsid w:val="00C044F4"/>
    <w:rsid w:val="00C046D3"/>
    <w:rsid w:val="00C048E1"/>
    <w:rsid w:val="00C04B7C"/>
    <w:rsid w:val="00C06038"/>
    <w:rsid w:val="00C0629E"/>
    <w:rsid w:val="00C070C0"/>
    <w:rsid w:val="00C07B85"/>
    <w:rsid w:val="00C10FC9"/>
    <w:rsid w:val="00C110BA"/>
    <w:rsid w:val="00C114ED"/>
    <w:rsid w:val="00C12879"/>
    <w:rsid w:val="00C13BDD"/>
    <w:rsid w:val="00C14042"/>
    <w:rsid w:val="00C142DC"/>
    <w:rsid w:val="00C14336"/>
    <w:rsid w:val="00C1454A"/>
    <w:rsid w:val="00C148FE"/>
    <w:rsid w:val="00C149B2"/>
    <w:rsid w:val="00C15535"/>
    <w:rsid w:val="00C1665C"/>
    <w:rsid w:val="00C169A4"/>
    <w:rsid w:val="00C16C52"/>
    <w:rsid w:val="00C17E3E"/>
    <w:rsid w:val="00C20170"/>
    <w:rsid w:val="00C201C2"/>
    <w:rsid w:val="00C204DF"/>
    <w:rsid w:val="00C20AFE"/>
    <w:rsid w:val="00C2196B"/>
    <w:rsid w:val="00C21E51"/>
    <w:rsid w:val="00C22555"/>
    <w:rsid w:val="00C22CEB"/>
    <w:rsid w:val="00C22DE8"/>
    <w:rsid w:val="00C233D9"/>
    <w:rsid w:val="00C236AF"/>
    <w:rsid w:val="00C239EB"/>
    <w:rsid w:val="00C23D10"/>
    <w:rsid w:val="00C23F0E"/>
    <w:rsid w:val="00C24897"/>
    <w:rsid w:val="00C24DEE"/>
    <w:rsid w:val="00C25B3A"/>
    <w:rsid w:val="00C26185"/>
    <w:rsid w:val="00C26516"/>
    <w:rsid w:val="00C26FED"/>
    <w:rsid w:val="00C2769A"/>
    <w:rsid w:val="00C27796"/>
    <w:rsid w:val="00C305A9"/>
    <w:rsid w:val="00C3064A"/>
    <w:rsid w:val="00C30913"/>
    <w:rsid w:val="00C3104E"/>
    <w:rsid w:val="00C31395"/>
    <w:rsid w:val="00C3193D"/>
    <w:rsid w:val="00C32642"/>
    <w:rsid w:val="00C32939"/>
    <w:rsid w:val="00C340BA"/>
    <w:rsid w:val="00C34A48"/>
    <w:rsid w:val="00C34F7C"/>
    <w:rsid w:val="00C36253"/>
    <w:rsid w:val="00C362A2"/>
    <w:rsid w:val="00C362C2"/>
    <w:rsid w:val="00C368EF"/>
    <w:rsid w:val="00C36CFF"/>
    <w:rsid w:val="00C3773E"/>
    <w:rsid w:val="00C407E4"/>
    <w:rsid w:val="00C40946"/>
    <w:rsid w:val="00C4169F"/>
    <w:rsid w:val="00C428C5"/>
    <w:rsid w:val="00C43E39"/>
    <w:rsid w:val="00C445F6"/>
    <w:rsid w:val="00C44FB3"/>
    <w:rsid w:val="00C45EF8"/>
    <w:rsid w:val="00C46665"/>
    <w:rsid w:val="00C46C3C"/>
    <w:rsid w:val="00C46C68"/>
    <w:rsid w:val="00C47006"/>
    <w:rsid w:val="00C47411"/>
    <w:rsid w:val="00C47421"/>
    <w:rsid w:val="00C476A2"/>
    <w:rsid w:val="00C47CA4"/>
    <w:rsid w:val="00C47D21"/>
    <w:rsid w:val="00C5052F"/>
    <w:rsid w:val="00C51000"/>
    <w:rsid w:val="00C51FBB"/>
    <w:rsid w:val="00C52568"/>
    <w:rsid w:val="00C52597"/>
    <w:rsid w:val="00C52F7B"/>
    <w:rsid w:val="00C53253"/>
    <w:rsid w:val="00C5381C"/>
    <w:rsid w:val="00C53C4C"/>
    <w:rsid w:val="00C54CF6"/>
    <w:rsid w:val="00C54DAB"/>
    <w:rsid w:val="00C5585B"/>
    <w:rsid w:val="00C56B70"/>
    <w:rsid w:val="00C56E67"/>
    <w:rsid w:val="00C5728F"/>
    <w:rsid w:val="00C57D90"/>
    <w:rsid w:val="00C609BA"/>
    <w:rsid w:val="00C60BAD"/>
    <w:rsid w:val="00C62607"/>
    <w:rsid w:val="00C6391A"/>
    <w:rsid w:val="00C63ED3"/>
    <w:rsid w:val="00C64A47"/>
    <w:rsid w:val="00C64E81"/>
    <w:rsid w:val="00C65BA8"/>
    <w:rsid w:val="00C65DBA"/>
    <w:rsid w:val="00C676D0"/>
    <w:rsid w:val="00C67A46"/>
    <w:rsid w:val="00C707EB"/>
    <w:rsid w:val="00C70969"/>
    <w:rsid w:val="00C71255"/>
    <w:rsid w:val="00C729F1"/>
    <w:rsid w:val="00C7404A"/>
    <w:rsid w:val="00C74281"/>
    <w:rsid w:val="00C7437C"/>
    <w:rsid w:val="00C75921"/>
    <w:rsid w:val="00C75B8F"/>
    <w:rsid w:val="00C76129"/>
    <w:rsid w:val="00C76462"/>
    <w:rsid w:val="00C764C2"/>
    <w:rsid w:val="00C76A81"/>
    <w:rsid w:val="00C77629"/>
    <w:rsid w:val="00C80187"/>
    <w:rsid w:val="00C80691"/>
    <w:rsid w:val="00C81D04"/>
    <w:rsid w:val="00C8270B"/>
    <w:rsid w:val="00C83768"/>
    <w:rsid w:val="00C84068"/>
    <w:rsid w:val="00C85166"/>
    <w:rsid w:val="00C90C84"/>
    <w:rsid w:val="00C91FF3"/>
    <w:rsid w:val="00C93E42"/>
    <w:rsid w:val="00C94069"/>
    <w:rsid w:val="00C94733"/>
    <w:rsid w:val="00C95122"/>
    <w:rsid w:val="00C96954"/>
    <w:rsid w:val="00C96C47"/>
    <w:rsid w:val="00C96CB8"/>
    <w:rsid w:val="00C97926"/>
    <w:rsid w:val="00C97D62"/>
    <w:rsid w:val="00CA0709"/>
    <w:rsid w:val="00CA1132"/>
    <w:rsid w:val="00CA2174"/>
    <w:rsid w:val="00CA263A"/>
    <w:rsid w:val="00CA276D"/>
    <w:rsid w:val="00CA3609"/>
    <w:rsid w:val="00CA440C"/>
    <w:rsid w:val="00CA5623"/>
    <w:rsid w:val="00CA599B"/>
    <w:rsid w:val="00CA5DF6"/>
    <w:rsid w:val="00CA5E29"/>
    <w:rsid w:val="00CA5EDD"/>
    <w:rsid w:val="00CA60FB"/>
    <w:rsid w:val="00CA743B"/>
    <w:rsid w:val="00CB09A9"/>
    <w:rsid w:val="00CB0E1C"/>
    <w:rsid w:val="00CB14F1"/>
    <w:rsid w:val="00CB1C9C"/>
    <w:rsid w:val="00CB2F52"/>
    <w:rsid w:val="00CB34DB"/>
    <w:rsid w:val="00CB41C7"/>
    <w:rsid w:val="00CB6608"/>
    <w:rsid w:val="00CB6654"/>
    <w:rsid w:val="00CB7696"/>
    <w:rsid w:val="00CC04F1"/>
    <w:rsid w:val="00CC0B06"/>
    <w:rsid w:val="00CC139F"/>
    <w:rsid w:val="00CC19CF"/>
    <w:rsid w:val="00CC24A2"/>
    <w:rsid w:val="00CC30C2"/>
    <w:rsid w:val="00CC359F"/>
    <w:rsid w:val="00CC3886"/>
    <w:rsid w:val="00CC3DDE"/>
    <w:rsid w:val="00CC4F6D"/>
    <w:rsid w:val="00CC57F4"/>
    <w:rsid w:val="00CC5915"/>
    <w:rsid w:val="00CC66ED"/>
    <w:rsid w:val="00CC6DC2"/>
    <w:rsid w:val="00CC75A2"/>
    <w:rsid w:val="00CC7D42"/>
    <w:rsid w:val="00CD0EE6"/>
    <w:rsid w:val="00CD21B1"/>
    <w:rsid w:val="00CD2FF7"/>
    <w:rsid w:val="00CD3649"/>
    <w:rsid w:val="00CD431C"/>
    <w:rsid w:val="00CD48BB"/>
    <w:rsid w:val="00CD64D7"/>
    <w:rsid w:val="00CD6EC2"/>
    <w:rsid w:val="00CD7568"/>
    <w:rsid w:val="00CE14FC"/>
    <w:rsid w:val="00CE1E15"/>
    <w:rsid w:val="00CE25B4"/>
    <w:rsid w:val="00CE27DB"/>
    <w:rsid w:val="00CE2C5B"/>
    <w:rsid w:val="00CE357B"/>
    <w:rsid w:val="00CE410D"/>
    <w:rsid w:val="00CE4ADD"/>
    <w:rsid w:val="00CE5C4B"/>
    <w:rsid w:val="00CE674F"/>
    <w:rsid w:val="00CE7590"/>
    <w:rsid w:val="00CF0C60"/>
    <w:rsid w:val="00CF1F8D"/>
    <w:rsid w:val="00CF302E"/>
    <w:rsid w:val="00CF3BC6"/>
    <w:rsid w:val="00CF3C8D"/>
    <w:rsid w:val="00CF45AD"/>
    <w:rsid w:val="00CF70B2"/>
    <w:rsid w:val="00CF710C"/>
    <w:rsid w:val="00CF7489"/>
    <w:rsid w:val="00CF764E"/>
    <w:rsid w:val="00D001CE"/>
    <w:rsid w:val="00D00292"/>
    <w:rsid w:val="00D002CE"/>
    <w:rsid w:val="00D014BF"/>
    <w:rsid w:val="00D01A47"/>
    <w:rsid w:val="00D0218C"/>
    <w:rsid w:val="00D052B8"/>
    <w:rsid w:val="00D05954"/>
    <w:rsid w:val="00D06349"/>
    <w:rsid w:val="00D06E8C"/>
    <w:rsid w:val="00D07335"/>
    <w:rsid w:val="00D0746A"/>
    <w:rsid w:val="00D102F3"/>
    <w:rsid w:val="00D10ADD"/>
    <w:rsid w:val="00D10B0F"/>
    <w:rsid w:val="00D10D43"/>
    <w:rsid w:val="00D10DEE"/>
    <w:rsid w:val="00D11727"/>
    <w:rsid w:val="00D118D6"/>
    <w:rsid w:val="00D11971"/>
    <w:rsid w:val="00D12732"/>
    <w:rsid w:val="00D13731"/>
    <w:rsid w:val="00D13A58"/>
    <w:rsid w:val="00D14871"/>
    <w:rsid w:val="00D21495"/>
    <w:rsid w:val="00D215E2"/>
    <w:rsid w:val="00D225B2"/>
    <w:rsid w:val="00D231D8"/>
    <w:rsid w:val="00D234FF"/>
    <w:rsid w:val="00D238BB"/>
    <w:rsid w:val="00D23BA1"/>
    <w:rsid w:val="00D23FD6"/>
    <w:rsid w:val="00D24601"/>
    <w:rsid w:val="00D2484D"/>
    <w:rsid w:val="00D24F28"/>
    <w:rsid w:val="00D24FC8"/>
    <w:rsid w:val="00D25850"/>
    <w:rsid w:val="00D25E60"/>
    <w:rsid w:val="00D2676C"/>
    <w:rsid w:val="00D268A8"/>
    <w:rsid w:val="00D26C26"/>
    <w:rsid w:val="00D27887"/>
    <w:rsid w:val="00D306B7"/>
    <w:rsid w:val="00D30F72"/>
    <w:rsid w:val="00D31351"/>
    <w:rsid w:val="00D330D0"/>
    <w:rsid w:val="00D36BE2"/>
    <w:rsid w:val="00D36FC8"/>
    <w:rsid w:val="00D372FF"/>
    <w:rsid w:val="00D37515"/>
    <w:rsid w:val="00D375CA"/>
    <w:rsid w:val="00D3775B"/>
    <w:rsid w:val="00D37905"/>
    <w:rsid w:val="00D4004A"/>
    <w:rsid w:val="00D40C30"/>
    <w:rsid w:val="00D41733"/>
    <w:rsid w:val="00D41A7B"/>
    <w:rsid w:val="00D46386"/>
    <w:rsid w:val="00D47154"/>
    <w:rsid w:val="00D54157"/>
    <w:rsid w:val="00D5415B"/>
    <w:rsid w:val="00D556BB"/>
    <w:rsid w:val="00D5618B"/>
    <w:rsid w:val="00D577AF"/>
    <w:rsid w:val="00D579A7"/>
    <w:rsid w:val="00D579D2"/>
    <w:rsid w:val="00D57BF2"/>
    <w:rsid w:val="00D60F65"/>
    <w:rsid w:val="00D61635"/>
    <w:rsid w:val="00D63538"/>
    <w:rsid w:val="00D636FB"/>
    <w:rsid w:val="00D63756"/>
    <w:rsid w:val="00D63AB1"/>
    <w:rsid w:val="00D63F32"/>
    <w:rsid w:val="00D6450D"/>
    <w:rsid w:val="00D64F4E"/>
    <w:rsid w:val="00D658BB"/>
    <w:rsid w:val="00D6612F"/>
    <w:rsid w:val="00D66904"/>
    <w:rsid w:val="00D66B37"/>
    <w:rsid w:val="00D66D56"/>
    <w:rsid w:val="00D67471"/>
    <w:rsid w:val="00D674A1"/>
    <w:rsid w:val="00D701A8"/>
    <w:rsid w:val="00D714F2"/>
    <w:rsid w:val="00D71AF7"/>
    <w:rsid w:val="00D71E6C"/>
    <w:rsid w:val="00D737B2"/>
    <w:rsid w:val="00D7395E"/>
    <w:rsid w:val="00D73BD0"/>
    <w:rsid w:val="00D73F6F"/>
    <w:rsid w:val="00D74815"/>
    <w:rsid w:val="00D74841"/>
    <w:rsid w:val="00D7521C"/>
    <w:rsid w:val="00D765BA"/>
    <w:rsid w:val="00D76A70"/>
    <w:rsid w:val="00D77514"/>
    <w:rsid w:val="00D77848"/>
    <w:rsid w:val="00D7796C"/>
    <w:rsid w:val="00D803D0"/>
    <w:rsid w:val="00D80633"/>
    <w:rsid w:val="00D807E5"/>
    <w:rsid w:val="00D81332"/>
    <w:rsid w:val="00D81487"/>
    <w:rsid w:val="00D834B5"/>
    <w:rsid w:val="00D835AE"/>
    <w:rsid w:val="00D85209"/>
    <w:rsid w:val="00D853C4"/>
    <w:rsid w:val="00D8572C"/>
    <w:rsid w:val="00D870A9"/>
    <w:rsid w:val="00D90F4C"/>
    <w:rsid w:val="00D90FE7"/>
    <w:rsid w:val="00D9162B"/>
    <w:rsid w:val="00D92C0C"/>
    <w:rsid w:val="00D93142"/>
    <w:rsid w:val="00D93BF8"/>
    <w:rsid w:val="00D95947"/>
    <w:rsid w:val="00D96975"/>
    <w:rsid w:val="00D96CD0"/>
    <w:rsid w:val="00D970D2"/>
    <w:rsid w:val="00D97DCB"/>
    <w:rsid w:val="00DA150C"/>
    <w:rsid w:val="00DA17C9"/>
    <w:rsid w:val="00DA206B"/>
    <w:rsid w:val="00DA2626"/>
    <w:rsid w:val="00DA2AFF"/>
    <w:rsid w:val="00DA350E"/>
    <w:rsid w:val="00DA3850"/>
    <w:rsid w:val="00DA3EA5"/>
    <w:rsid w:val="00DA3EDE"/>
    <w:rsid w:val="00DA3F9D"/>
    <w:rsid w:val="00DA4EA3"/>
    <w:rsid w:val="00DA52D2"/>
    <w:rsid w:val="00DA5B38"/>
    <w:rsid w:val="00DA6B03"/>
    <w:rsid w:val="00DA7F8A"/>
    <w:rsid w:val="00DB0647"/>
    <w:rsid w:val="00DB0666"/>
    <w:rsid w:val="00DB0A51"/>
    <w:rsid w:val="00DB0F75"/>
    <w:rsid w:val="00DB1884"/>
    <w:rsid w:val="00DB222E"/>
    <w:rsid w:val="00DB2580"/>
    <w:rsid w:val="00DB2CC0"/>
    <w:rsid w:val="00DB2DEE"/>
    <w:rsid w:val="00DB4295"/>
    <w:rsid w:val="00DB6373"/>
    <w:rsid w:val="00DB717E"/>
    <w:rsid w:val="00DB759C"/>
    <w:rsid w:val="00DB772D"/>
    <w:rsid w:val="00DB7963"/>
    <w:rsid w:val="00DC050E"/>
    <w:rsid w:val="00DC0695"/>
    <w:rsid w:val="00DC0927"/>
    <w:rsid w:val="00DC1692"/>
    <w:rsid w:val="00DC2008"/>
    <w:rsid w:val="00DC2F3A"/>
    <w:rsid w:val="00DC35A9"/>
    <w:rsid w:val="00DC35EC"/>
    <w:rsid w:val="00DC3A8A"/>
    <w:rsid w:val="00DC477C"/>
    <w:rsid w:val="00DC4C51"/>
    <w:rsid w:val="00DC5B13"/>
    <w:rsid w:val="00DC618F"/>
    <w:rsid w:val="00DC64B1"/>
    <w:rsid w:val="00DC7BEB"/>
    <w:rsid w:val="00DD024D"/>
    <w:rsid w:val="00DD0EEE"/>
    <w:rsid w:val="00DD159B"/>
    <w:rsid w:val="00DD26FA"/>
    <w:rsid w:val="00DD3CE8"/>
    <w:rsid w:val="00DD43E7"/>
    <w:rsid w:val="00DD446C"/>
    <w:rsid w:val="00DD5C46"/>
    <w:rsid w:val="00DD5FB8"/>
    <w:rsid w:val="00DD7C42"/>
    <w:rsid w:val="00DE2CFC"/>
    <w:rsid w:val="00DE4B35"/>
    <w:rsid w:val="00DE57CF"/>
    <w:rsid w:val="00DE605F"/>
    <w:rsid w:val="00DE6358"/>
    <w:rsid w:val="00DE6523"/>
    <w:rsid w:val="00DE68BC"/>
    <w:rsid w:val="00DF00AD"/>
    <w:rsid w:val="00DF04D8"/>
    <w:rsid w:val="00DF0995"/>
    <w:rsid w:val="00DF0A43"/>
    <w:rsid w:val="00DF16E6"/>
    <w:rsid w:val="00DF2B22"/>
    <w:rsid w:val="00DF2CD3"/>
    <w:rsid w:val="00DF428F"/>
    <w:rsid w:val="00DF551C"/>
    <w:rsid w:val="00DF56CD"/>
    <w:rsid w:val="00DF620C"/>
    <w:rsid w:val="00DF75EB"/>
    <w:rsid w:val="00DF7726"/>
    <w:rsid w:val="00E003AE"/>
    <w:rsid w:val="00E0084E"/>
    <w:rsid w:val="00E00CD8"/>
    <w:rsid w:val="00E01368"/>
    <w:rsid w:val="00E01DB6"/>
    <w:rsid w:val="00E020D0"/>
    <w:rsid w:val="00E022CC"/>
    <w:rsid w:val="00E02D22"/>
    <w:rsid w:val="00E02E5C"/>
    <w:rsid w:val="00E02E60"/>
    <w:rsid w:val="00E0329A"/>
    <w:rsid w:val="00E034CC"/>
    <w:rsid w:val="00E03601"/>
    <w:rsid w:val="00E03995"/>
    <w:rsid w:val="00E05055"/>
    <w:rsid w:val="00E05304"/>
    <w:rsid w:val="00E05D4C"/>
    <w:rsid w:val="00E06D97"/>
    <w:rsid w:val="00E1031F"/>
    <w:rsid w:val="00E10BEF"/>
    <w:rsid w:val="00E111EE"/>
    <w:rsid w:val="00E11E76"/>
    <w:rsid w:val="00E123C4"/>
    <w:rsid w:val="00E1280A"/>
    <w:rsid w:val="00E128E4"/>
    <w:rsid w:val="00E135B8"/>
    <w:rsid w:val="00E15F81"/>
    <w:rsid w:val="00E16300"/>
    <w:rsid w:val="00E165C4"/>
    <w:rsid w:val="00E171A2"/>
    <w:rsid w:val="00E20367"/>
    <w:rsid w:val="00E20391"/>
    <w:rsid w:val="00E208C0"/>
    <w:rsid w:val="00E218D3"/>
    <w:rsid w:val="00E22F5A"/>
    <w:rsid w:val="00E23A92"/>
    <w:rsid w:val="00E246BC"/>
    <w:rsid w:val="00E24ACC"/>
    <w:rsid w:val="00E2648D"/>
    <w:rsid w:val="00E27621"/>
    <w:rsid w:val="00E30297"/>
    <w:rsid w:val="00E309DA"/>
    <w:rsid w:val="00E30C12"/>
    <w:rsid w:val="00E31519"/>
    <w:rsid w:val="00E32569"/>
    <w:rsid w:val="00E34994"/>
    <w:rsid w:val="00E3524B"/>
    <w:rsid w:val="00E35573"/>
    <w:rsid w:val="00E35848"/>
    <w:rsid w:val="00E35C96"/>
    <w:rsid w:val="00E36362"/>
    <w:rsid w:val="00E37A30"/>
    <w:rsid w:val="00E40C1B"/>
    <w:rsid w:val="00E40F5C"/>
    <w:rsid w:val="00E4149A"/>
    <w:rsid w:val="00E41AED"/>
    <w:rsid w:val="00E42FB2"/>
    <w:rsid w:val="00E44FC5"/>
    <w:rsid w:val="00E45463"/>
    <w:rsid w:val="00E45FA9"/>
    <w:rsid w:val="00E5131D"/>
    <w:rsid w:val="00E5197A"/>
    <w:rsid w:val="00E51CBD"/>
    <w:rsid w:val="00E51CEA"/>
    <w:rsid w:val="00E5334A"/>
    <w:rsid w:val="00E53BA7"/>
    <w:rsid w:val="00E54520"/>
    <w:rsid w:val="00E54832"/>
    <w:rsid w:val="00E550FA"/>
    <w:rsid w:val="00E55380"/>
    <w:rsid w:val="00E55B84"/>
    <w:rsid w:val="00E57256"/>
    <w:rsid w:val="00E572D4"/>
    <w:rsid w:val="00E60422"/>
    <w:rsid w:val="00E60628"/>
    <w:rsid w:val="00E60A35"/>
    <w:rsid w:val="00E60C17"/>
    <w:rsid w:val="00E6132F"/>
    <w:rsid w:val="00E6183F"/>
    <w:rsid w:val="00E61DBE"/>
    <w:rsid w:val="00E628BD"/>
    <w:rsid w:val="00E62D76"/>
    <w:rsid w:val="00E63730"/>
    <w:rsid w:val="00E63EFF"/>
    <w:rsid w:val="00E6446B"/>
    <w:rsid w:val="00E6551A"/>
    <w:rsid w:val="00E6642F"/>
    <w:rsid w:val="00E66697"/>
    <w:rsid w:val="00E66D7B"/>
    <w:rsid w:val="00E70C84"/>
    <w:rsid w:val="00E71998"/>
    <w:rsid w:val="00E73C7E"/>
    <w:rsid w:val="00E764ED"/>
    <w:rsid w:val="00E773C4"/>
    <w:rsid w:val="00E77B6C"/>
    <w:rsid w:val="00E802AF"/>
    <w:rsid w:val="00E80930"/>
    <w:rsid w:val="00E815FA"/>
    <w:rsid w:val="00E82815"/>
    <w:rsid w:val="00E82A52"/>
    <w:rsid w:val="00E83023"/>
    <w:rsid w:val="00E83712"/>
    <w:rsid w:val="00E84F46"/>
    <w:rsid w:val="00E85021"/>
    <w:rsid w:val="00E85AAB"/>
    <w:rsid w:val="00E85BD3"/>
    <w:rsid w:val="00E85FC5"/>
    <w:rsid w:val="00E86A7E"/>
    <w:rsid w:val="00E87231"/>
    <w:rsid w:val="00E87DF5"/>
    <w:rsid w:val="00E87E6A"/>
    <w:rsid w:val="00E9086F"/>
    <w:rsid w:val="00E9275A"/>
    <w:rsid w:val="00E92D16"/>
    <w:rsid w:val="00E93903"/>
    <w:rsid w:val="00E93A21"/>
    <w:rsid w:val="00E93E62"/>
    <w:rsid w:val="00E93E79"/>
    <w:rsid w:val="00E9423F"/>
    <w:rsid w:val="00E9424E"/>
    <w:rsid w:val="00E94E51"/>
    <w:rsid w:val="00E95355"/>
    <w:rsid w:val="00E95BC2"/>
    <w:rsid w:val="00E95F18"/>
    <w:rsid w:val="00E962AB"/>
    <w:rsid w:val="00E977F3"/>
    <w:rsid w:val="00E97AA3"/>
    <w:rsid w:val="00E97BD9"/>
    <w:rsid w:val="00EA1543"/>
    <w:rsid w:val="00EA1612"/>
    <w:rsid w:val="00EA1BAF"/>
    <w:rsid w:val="00EA2390"/>
    <w:rsid w:val="00EA243A"/>
    <w:rsid w:val="00EA33DE"/>
    <w:rsid w:val="00EA36E8"/>
    <w:rsid w:val="00EA39C6"/>
    <w:rsid w:val="00EA5263"/>
    <w:rsid w:val="00EA5881"/>
    <w:rsid w:val="00EA5E32"/>
    <w:rsid w:val="00EA6049"/>
    <w:rsid w:val="00EA6772"/>
    <w:rsid w:val="00EA7828"/>
    <w:rsid w:val="00EB0A89"/>
    <w:rsid w:val="00EB0E07"/>
    <w:rsid w:val="00EB1DF5"/>
    <w:rsid w:val="00EB221A"/>
    <w:rsid w:val="00EB233D"/>
    <w:rsid w:val="00EB30C8"/>
    <w:rsid w:val="00EB328D"/>
    <w:rsid w:val="00EB406B"/>
    <w:rsid w:val="00EB4355"/>
    <w:rsid w:val="00EB4C0D"/>
    <w:rsid w:val="00EB69BA"/>
    <w:rsid w:val="00EB6B48"/>
    <w:rsid w:val="00EB6F5A"/>
    <w:rsid w:val="00EB7B3B"/>
    <w:rsid w:val="00EC1D10"/>
    <w:rsid w:val="00EC2F16"/>
    <w:rsid w:val="00EC300E"/>
    <w:rsid w:val="00EC36DF"/>
    <w:rsid w:val="00EC3793"/>
    <w:rsid w:val="00EC3A46"/>
    <w:rsid w:val="00EC4270"/>
    <w:rsid w:val="00EC4341"/>
    <w:rsid w:val="00EC5221"/>
    <w:rsid w:val="00EC525B"/>
    <w:rsid w:val="00EC58F5"/>
    <w:rsid w:val="00EC6B3B"/>
    <w:rsid w:val="00ED0D35"/>
    <w:rsid w:val="00ED0F2F"/>
    <w:rsid w:val="00ED1720"/>
    <w:rsid w:val="00ED1E19"/>
    <w:rsid w:val="00ED2650"/>
    <w:rsid w:val="00ED2CDA"/>
    <w:rsid w:val="00ED2D1A"/>
    <w:rsid w:val="00ED3214"/>
    <w:rsid w:val="00ED4423"/>
    <w:rsid w:val="00ED49F0"/>
    <w:rsid w:val="00ED4FEA"/>
    <w:rsid w:val="00ED5D99"/>
    <w:rsid w:val="00ED60A5"/>
    <w:rsid w:val="00ED6A10"/>
    <w:rsid w:val="00EE0B72"/>
    <w:rsid w:val="00EE0ED1"/>
    <w:rsid w:val="00EE1213"/>
    <w:rsid w:val="00EE1714"/>
    <w:rsid w:val="00EE24ED"/>
    <w:rsid w:val="00EE2C10"/>
    <w:rsid w:val="00EE2E04"/>
    <w:rsid w:val="00EE3284"/>
    <w:rsid w:val="00EE3810"/>
    <w:rsid w:val="00EE52FA"/>
    <w:rsid w:val="00EE55BF"/>
    <w:rsid w:val="00EE5D12"/>
    <w:rsid w:val="00EE6514"/>
    <w:rsid w:val="00EF05D0"/>
    <w:rsid w:val="00EF09A7"/>
    <w:rsid w:val="00EF0DDD"/>
    <w:rsid w:val="00EF0EA5"/>
    <w:rsid w:val="00EF0EAA"/>
    <w:rsid w:val="00EF1D61"/>
    <w:rsid w:val="00EF20F9"/>
    <w:rsid w:val="00EF363A"/>
    <w:rsid w:val="00EF3BF1"/>
    <w:rsid w:val="00EF4440"/>
    <w:rsid w:val="00EF495E"/>
    <w:rsid w:val="00EF4B92"/>
    <w:rsid w:val="00EF5081"/>
    <w:rsid w:val="00EF5CEA"/>
    <w:rsid w:val="00EF73D4"/>
    <w:rsid w:val="00F004D9"/>
    <w:rsid w:val="00F0106D"/>
    <w:rsid w:val="00F0120D"/>
    <w:rsid w:val="00F016A5"/>
    <w:rsid w:val="00F05897"/>
    <w:rsid w:val="00F05A6E"/>
    <w:rsid w:val="00F05B50"/>
    <w:rsid w:val="00F05D3B"/>
    <w:rsid w:val="00F065D2"/>
    <w:rsid w:val="00F072BC"/>
    <w:rsid w:val="00F07381"/>
    <w:rsid w:val="00F10894"/>
    <w:rsid w:val="00F10D49"/>
    <w:rsid w:val="00F118F5"/>
    <w:rsid w:val="00F119C8"/>
    <w:rsid w:val="00F119E4"/>
    <w:rsid w:val="00F11B45"/>
    <w:rsid w:val="00F1246B"/>
    <w:rsid w:val="00F12943"/>
    <w:rsid w:val="00F13097"/>
    <w:rsid w:val="00F13FF0"/>
    <w:rsid w:val="00F1625D"/>
    <w:rsid w:val="00F16365"/>
    <w:rsid w:val="00F166D4"/>
    <w:rsid w:val="00F1780E"/>
    <w:rsid w:val="00F201FA"/>
    <w:rsid w:val="00F20508"/>
    <w:rsid w:val="00F21AE7"/>
    <w:rsid w:val="00F224F4"/>
    <w:rsid w:val="00F22B34"/>
    <w:rsid w:val="00F22C82"/>
    <w:rsid w:val="00F2378A"/>
    <w:rsid w:val="00F23D6E"/>
    <w:rsid w:val="00F25306"/>
    <w:rsid w:val="00F25913"/>
    <w:rsid w:val="00F27049"/>
    <w:rsid w:val="00F277BB"/>
    <w:rsid w:val="00F27883"/>
    <w:rsid w:val="00F27DC3"/>
    <w:rsid w:val="00F30F43"/>
    <w:rsid w:val="00F313FE"/>
    <w:rsid w:val="00F31571"/>
    <w:rsid w:val="00F31BA7"/>
    <w:rsid w:val="00F31E37"/>
    <w:rsid w:val="00F32C99"/>
    <w:rsid w:val="00F33415"/>
    <w:rsid w:val="00F33AD6"/>
    <w:rsid w:val="00F33B9E"/>
    <w:rsid w:val="00F34576"/>
    <w:rsid w:val="00F34A5F"/>
    <w:rsid w:val="00F36526"/>
    <w:rsid w:val="00F36F38"/>
    <w:rsid w:val="00F37587"/>
    <w:rsid w:val="00F40774"/>
    <w:rsid w:val="00F40BBC"/>
    <w:rsid w:val="00F410B1"/>
    <w:rsid w:val="00F4165F"/>
    <w:rsid w:val="00F423C7"/>
    <w:rsid w:val="00F42533"/>
    <w:rsid w:val="00F43095"/>
    <w:rsid w:val="00F43A3F"/>
    <w:rsid w:val="00F44B92"/>
    <w:rsid w:val="00F469AD"/>
    <w:rsid w:val="00F47025"/>
    <w:rsid w:val="00F479E0"/>
    <w:rsid w:val="00F51919"/>
    <w:rsid w:val="00F51FE6"/>
    <w:rsid w:val="00F52F5E"/>
    <w:rsid w:val="00F5308D"/>
    <w:rsid w:val="00F5311F"/>
    <w:rsid w:val="00F535C1"/>
    <w:rsid w:val="00F53A02"/>
    <w:rsid w:val="00F53BB0"/>
    <w:rsid w:val="00F5403B"/>
    <w:rsid w:val="00F54DC0"/>
    <w:rsid w:val="00F551D4"/>
    <w:rsid w:val="00F556AC"/>
    <w:rsid w:val="00F56D8E"/>
    <w:rsid w:val="00F57C71"/>
    <w:rsid w:val="00F604A5"/>
    <w:rsid w:val="00F606D6"/>
    <w:rsid w:val="00F61F2B"/>
    <w:rsid w:val="00F63CFE"/>
    <w:rsid w:val="00F64300"/>
    <w:rsid w:val="00F6515A"/>
    <w:rsid w:val="00F65A3B"/>
    <w:rsid w:val="00F65B35"/>
    <w:rsid w:val="00F662C4"/>
    <w:rsid w:val="00F66630"/>
    <w:rsid w:val="00F67D71"/>
    <w:rsid w:val="00F67E86"/>
    <w:rsid w:val="00F67EF6"/>
    <w:rsid w:val="00F7001A"/>
    <w:rsid w:val="00F719C6"/>
    <w:rsid w:val="00F71E18"/>
    <w:rsid w:val="00F72AC9"/>
    <w:rsid w:val="00F72E62"/>
    <w:rsid w:val="00F72EAB"/>
    <w:rsid w:val="00F736D7"/>
    <w:rsid w:val="00F74B57"/>
    <w:rsid w:val="00F75280"/>
    <w:rsid w:val="00F754C6"/>
    <w:rsid w:val="00F75502"/>
    <w:rsid w:val="00F75DD4"/>
    <w:rsid w:val="00F767E5"/>
    <w:rsid w:val="00F807EB"/>
    <w:rsid w:val="00F81943"/>
    <w:rsid w:val="00F81D05"/>
    <w:rsid w:val="00F821FD"/>
    <w:rsid w:val="00F82EE6"/>
    <w:rsid w:val="00F83B7F"/>
    <w:rsid w:val="00F84801"/>
    <w:rsid w:val="00F848A5"/>
    <w:rsid w:val="00F851A6"/>
    <w:rsid w:val="00F854BA"/>
    <w:rsid w:val="00F861AF"/>
    <w:rsid w:val="00F86EB0"/>
    <w:rsid w:val="00F87CC2"/>
    <w:rsid w:val="00F90517"/>
    <w:rsid w:val="00F91E7A"/>
    <w:rsid w:val="00F91FD0"/>
    <w:rsid w:val="00F92BAD"/>
    <w:rsid w:val="00F92FC5"/>
    <w:rsid w:val="00F9355D"/>
    <w:rsid w:val="00F93D92"/>
    <w:rsid w:val="00F9402F"/>
    <w:rsid w:val="00F94F0E"/>
    <w:rsid w:val="00F950B5"/>
    <w:rsid w:val="00F95925"/>
    <w:rsid w:val="00F97303"/>
    <w:rsid w:val="00F97569"/>
    <w:rsid w:val="00F97E57"/>
    <w:rsid w:val="00FA0672"/>
    <w:rsid w:val="00FA0F65"/>
    <w:rsid w:val="00FA1A21"/>
    <w:rsid w:val="00FA1C2C"/>
    <w:rsid w:val="00FA2370"/>
    <w:rsid w:val="00FA30E1"/>
    <w:rsid w:val="00FA3D94"/>
    <w:rsid w:val="00FA4750"/>
    <w:rsid w:val="00FA5A25"/>
    <w:rsid w:val="00FA5A91"/>
    <w:rsid w:val="00FA5D27"/>
    <w:rsid w:val="00FA5D5B"/>
    <w:rsid w:val="00FA60E6"/>
    <w:rsid w:val="00FA6DA2"/>
    <w:rsid w:val="00FA778C"/>
    <w:rsid w:val="00FB1D41"/>
    <w:rsid w:val="00FB216F"/>
    <w:rsid w:val="00FB37FC"/>
    <w:rsid w:val="00FB4A66"/>
    <w:rsid w:val="00FB4B83"/>
    <w:rsid w:val="00FB53FC"/>
    <w:rsid w:val="00FB63A5"/>
    <w:rsid w:val="00FB6D0C"/>
    <w:rsid w:val="00FC0FAA"/>
    <w:rsid w:val="00FC121F"/>
    <w:rsid w:val="00FC1502"/>
    <w:rsid w:val="00FC191F"/>
    <w:rsid w:val="00FC1C6A"/>
    <w:rsid w:val="00FC1E40"/>
    <w:rsid w:val="00FC20FC"/>
    <w:rsid w:val="00FC2FA2"/>
    <w:rsid w:val="00FC319F"/>
    <w:rsid w:val="00FC4843"/>
    <w:rsid w:val="00FC48E6"/>
    <w:rsid w:val="00FC66AB"/>
    <w:rsid w:val="00FD0569"/>
    <w:rsid w:val="00FD0FE4"/>
    <w:rsid w:val="00FD17DA"/>
    <w:rsid w:val="00FD216D"/>
    <w:rsid w:val="00FD2B0A"/>
    <w:rsid w:val="00FD2B52"/>
    <w:rsid w:val="00FD3852"/>
    <w:rsid w:val="00FD38F1"/>
    <w:rsid w:val="00FD4200"/>
    <w:rsid w:val="00FD533F"/>
    <w:rsid w:val="00FD64F1"/>
    <w:rsid w:val="00FD6739"/>
    <w:rsid w:val="00FE1980"/>
    <w:rsid w:val="00FE255A"/>
    <w:rsid w:val="00FE325A"/>
    <w:rsid w:val="00FE32C1"/>
    <w:rsid w:val="00FE33D6"/>
    <w:rsid w:val="00FE36A1"/>
    <w:rsid w:val="00FE4169"/>
    <w:rsid w:val="00FE4342"/>
    <w:rsid w:val="00FE46FE"/>
    <w:rsid w:val="00FE53BF"/>
    <w:rsid w:val="00FE5799"/>
    <w:rsid w:val="00FE5B77"/>
    <w:rsid w:val="00FE673A"/>
    <w:rsid w:val="00FF1BE6"/>
    <w:rsid w:val="00FF2254"/>
    <w:rsid w:val="00FF237B"/>
    <w:rsid w:val="00FF25CA"/>
    <w:rsid w:val="00FF35B2"/>
    <w:rsid w:val="00FF3D72"/>
    <w:rsid w:val="00FF3EBD"/>
    <w:rsid w:val="00FF462C"/>
    <w:rsid w:val="00FF48B8"/>
    <w:rsid w:val="00FF5928"/>
    <w:rsid w:val="00FF5A3C"/>
    <w:rsid w:val="00FF6666"/>
    <w:rsid w:val="00FF736D"/>
    <w:rsid w:val="00FF7B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E3524B"/>
    <w:pPr>
      <w:jc w:val="both"/>
    </w:pPr>
    <w:rPr>
      <w:rFonts w:ascii="Calibri" w:hAnsi="Calibri"/>
      <w:sz w:val="24"/>
      <w:szCs w:val="24"/>
      <w:lang w:eastAsia="en-US"/>
    </w:rPr>
  </w:style>
  <w:style w:type="paragraph" w:styleId="Heading1">
    <w:name w:val="heading 1"/>
    <w:basedOn w:val="Paragraphheading1"/>
    <w:next w:val="Normal"/>
    <w:link w:val="Heading1Char"/>
    <w:qFormat/>
    <w:rsid w:val="00906EDF"/>
    <w:pPr>
      <w:outlineLvl w:val="0"/>
    </w:pPr>
    <w:rPr>
      <w:rFonts w:ascii="Arial" w:hAnsi="Arial"/>
      <w:b/>
      <w:i w:val="0"/>
      <w:sz w:val="22"/>
      <w:szCs w:val="22"/>
    </w:rPr>
  </w:style>
  <w:style w:type="paragraph" w:styleId="Heading2">
    <w:name w:val="heading 2"/>
    <w:basedOn w:val="Normal"/>
    <w:link w:val="Heading2Char"/>
    <w:qFormat/>
    <w:rsid w:val="00906EDF"/>
    <w:pPr>
      <w:ind w:left="720" w:hanging="720"/>
      <w:outlineLvl w:val="1"/>
    </w:pPr>
    <w:rPr>
      <w:rFonts w:ascii="Arial" w:hAnsi="Arial" w:cs="Arial"/>
      <w:b/>
      <w:i/>
      <w:snapToGrid w:val="0"/>
      <w:sz w:val="22"/>
      <w:szCs w:val="22"/>
    </w:rPr>
  </w:style>
  <w:style w:type="paragraph" w:styleId="Heading3">
    <w:name w:val="heading 3"/>
    <w:basedOn w:val="Heading6"/>
    <w:link w:val="Heading3Char"/>
    <w:uiPriority w:val="9"/>
    <w:qFormat/>
    <w:rsid w:val="0087027F"/>
    <w:pPr>
      <w:outlineLvl w:val="2"/>
    </w:pPr>
  </w:style>
  <w:style w:type="paragraph" w:styleId="Heading5">
    <w:name w:val="heading 5"/>
    <w:basedOn w:val="Normal"/>
    <w:next w:val="Normal"/>
    <w:link w:val="Heading5Char"/>
    <w:qFormat/>
    <w:rsid w:val="00344D1A"/>
    <w:pPr>
      <w:spacing w:before="240" w:after="60"/>
      <w:outlineLvl w:val="4"/>
    </w:pPr>
    <w:rPr>
      <w:b/>
      <w:bCs/>
      <w:i/>
      <w:iCs/>
      <w:sz w:val="26"/>
      <w:szCs w:val="26"/>
    </w:rPr>
  </w:style>
  <w:style w:type="paragraph" w:styleId="Heading6">
    <w:name w:val="heading 6"/>
    <w:basedOn w:val="Normal"/>
    <w:next w:val="Normal"/>
    <w:link w:val="Heading6Char"/>
    <w:qFormat/>
    <w:rsid w:val="00E123C4"/>
    <w:pPr>
      <w:spacing w:before="240" w:after="60"/>
      <w:outlineLvl w:val="5"/>
    </w:pPr>
    <w:rPr>
      <w:b/>
      <w:bCs/>
      <w:sz w:val="22"/>
      <w:szCs w:val="22"/>
    </w:rPr>
  </w:style>
  <w:style w:type="paragraph" w:styleId="Heading9">
    <w:name w:val="heading 9"/>
    <w:aliases w:val="Page number"/>
    <w:basedOn w:val="Normal"/>
    <w:next w:val="Normal"/>
    <w:link w:val="Heading9Char"/>
    <w:rsid w:val="00C97D62"/>
    <w:pPr>
      <w:numPr>
        <w:numId w:val="1"/>
      </w:numPr>
      <w:spacing w:before="240" w:after="60"/>
      <w:jc w:val="righ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52B8"/>
    <w:pPr>
      <w:numPr>
        <w:ilvl w:val="1"/>
        <w:numId w:val="2"/>
      </w:numPr>
      <w:contextualSpacing/>
    </w:pPr>
  </w:style>
  <w:style w:type="paragraph" w:styleId="FootnoteText">
    <w:name w:val="footnote text"/>
    <w:aliases w:val="Footnote Text Char1,Footnote Text Char Char,Footnote Text Char2,Footnote Text Char Char1"/>
    <w:basedOn w:val="Normal"/>
    <w:link w:val="FootnoteTextChar"/>
    <w:rsid w:val="00DA3F9D"/>
    <w:rPr>
      <w:sz w:val="20"/>
      <w:szCs w:val="20"/>
    </w:rPr>
  </w:style>
  <w:style w:type="character" w:customStyle="1" w:styleId="FootnoteTextChar">
    <w:name w:val="Footnote Text Char"/>
    <w:aliases w:val="Footnote Text Char1 Char,Footnote Text Char Char Char,Footnote Text Char2 Char,Footnote Text Char Char1 Char"/>
    <w:link w:val="FootnoteText"/>
    <w:rsid w:val="00DA3F9D"/>
    <w:rPr>
      <w:lang w:eastAsia="en-US"/>
    </w:rPr>
  </w:style>
  <w:style w:type="character" w:styleId="FootnoteReference">
    <w:name w:val="footnote reference"/>
    <w:rsid w:val="00DA3F9D"/>
    <w:rPr>
      <w:vertAlign w:val="superscript"/>
    </w:rPr>
  </w:style>
  <w:style w:type="character" w:styleId="CommentReference">
    <w:name w:val="annotation reference"/>
    <w:aliases w:val="Table Title"/>
    <w:uiPriority w:val="99"/>
    <w:qFormat/>
    <w:rsid w:val="007949E8"/>
    <w:rPr>
      <w:rFonts w:ascii="Arial Narrow" w:hAnsi="Arial Narrow"/>
      <w:b/>
      <w:sz w:val="20"/>
      <w:szCs w:val="16"/>
    </w:rPr>
  </w:style>
  <w:style w:type="paragraph" w:styleId="CommentText">
    <w:name w:val="annotation text"/>
    <w:basedOn w:val="Normal"/>
    <w:link w:val="CommentTextChar"/>
    <w:rsid w:val="00DA3F9D"/>
    <w:rPr>
      <w:sz w:val="20"/>
      <w:szCs w:val="20"/>
    </w:rPr>
  </w:style>
  <w:style w:type="character" w:customStyle="1" w:styleId="CommentTextChar">
    <w:name w:val="Comment Text Char"/>
    <w:link w:val="CommentText"/>
    <w:rsid w:val="00DA3F9D"/>
    <w:rPr>
      <w:lang w:eastAsia="en-US"/>
    </w:rPr>
  </w:style>
  <w:style w:type="paragraph" w:styleId="CommentSubject">
    <w:name w:val="annotation subject"/>
    <w:basedOn w:val="CommentText"/>
    <w:next w:val="CommentText"/>
    <w:link w:val="CommentSubjectChar"/>
    <w:rsid w:val="00DA3F9D"/>
    <w:rPr>
      <w:b/>
      <w:bCs/>
    </w:rPr>
  </w:style>
  <w:style w:type="character" w:customStyle="1" w:styleId="CommentSubjectChar">
    <w:name w:val="Comment Subject Char"/>
    <w:link w:val="CommentSubject"/>
    <w:rsid w:val="00DA3F9D"/>
    <w:rPr>
      <w:b/>
      <w:bCs/>
      <w:lang w:eastAsia="en-US"/>
    </w:rPr>
  </w:style>
  <w:style w:type="paragraph" w:styleId="BalloonText">
    <w:name w:val="Balloon Text"/>
    <w:basedOn w:val="Normal"/>
    <w:link w:val="BalloonTextChar"/>
    <w:rsid w:val="00DA3F9D"/>
    <w:rPr>
      <w:rFonts w:ascii="Tahoma" w:hAnsi="Tahoma" w:cs="Tahoma"/>
      <w:sz w:val="16"/>
      <w:szCs w:val="16"/>
    </w:rPr>
  </w:style>
  <w:style w:type="character" w:customStyle="1" w:styleId="BalloonTextChar">
    <w:name w:val="Balloon Text Char"/>
    <w:link w:val="BalloonText"/>
    <w:rsid w:val="00DA3F9D"/>
    <w:rPr>
      <w:rFonts w:ascii="Tahoma" w:hAnsi="Tahoma" w:cs="Tahoma"/>
      <w:sz w:val="16"/>
      <w:szCs w:val="16"/>
      <w:lang w:eastAsia="en-US"/>
    </w:rPr>
  </w:style>
  <w:style w:type="paragraph" w:customStyle="1" w:styleId="Default">
    <w:name w:val="Default"/>
    <w:rsid w:val="00DA3F9D"/>
    <w:pPr>
      <w:autoSpaceDE w:val="0"/>
      <w:autoSpaceDN w:val="0"/>
      <w:adjustRightInd w:val="0"/>
    </w:pPr>
    <w:rPr>
      <w:rFonts w:ascii="Calibri" w:hAnsi="Calibri" w:cs="Calibri"/>
      <w:color w:val="000000"/>
      <w:sz w:val="24"/>
      <w:szCs w:val="24"/>
    </w:rPr>
  </w:style>
  <w:style w:type="paragraph" w:customStyle="1" w:styleId="CM18">
    <w:name w:val="CM18"/>
    <w:basedOn w:val="Default"/>
    <w:next w:val="Default"/>
    <w:uiPriority w:val="99"/>
    <w:rsid w:val="00D215E2"/>
    <w:pPr>
      <w:widowControl w:val="0"/>
    </w:pPr>
    <w:rPr>
      <w:rFonts w:ascii="Arial" w:hAnsi="Arial" w:cs="Arial"/>
      <w:color w:val="auto"/>
    </w:rPr>
  </w:style>
  <w:style w:type="paragraph" w:styleId="Header">
    <w:name w:val="header"/>
    <w:basedOn w:val="Normal"/>
    <w:link w:val="HeaderChar"/>
    <w:rsid w:val="00037A20"/>
    <w:pPr>
      <w:tabs>
        <w:tab w:val="center" w:pos="4513"/>
        <w:tab w:val="right" w:pos="9026"/>
      </w:tabs>
    </w:pPr>
  </w:style>
  <w:style w:type="character" w:customStyle="1" w:styleId="HeaderChar">
    <w:name w:val="Header Char"/>
    <w:link w:val="Header"/>
    <w:uiPriority w:val="99"/>
    <w:rsid w:val="00037A20"/>
    <w:rPr>
      <w:sz w:val="24"/>
      <w:szCs w:val="24"/>
      <w:lang w:eastAsia="en-US"/>
    </w:rPr>
  </w:style>
  <w:style w:type="paragraph" w:styleId="Footer">
    <w:name w:val="footer"/>
    <w:basedOn w:val="Normal"/>
    <w:link w:val="FooterChar"/>
    <w:uiPriority w:val="99"/>
    <w:rsid w:val="00037A20"/>
    <w:pPr>
      <w:tabs>
        <w:tab w:val="center" w:pos="4513"/>
        <w:tab w:val="right" w:pos="9026"/>
      </w:tabs>
    </w:pPr>
  </w:style>
  <w:style w:type="character" w:customStyle="1" w:styleId="FooterChar">
    <w:name w:val="Footer Char"/>
    <w:link w:val="Footer"/>
    <w:uiPriority w:val="99"/>
    <w:rsid w:val="00037A20"/>
    <w:rPr>
      <w:sz w:val="24"/>
      <w:szCs w:val="24"/>
      <w:lang w:eastAsia="en-US"/>
    </w:rPr>
  </w:style>
  <w:style w:type="paragraph" w:customStyle="1" w:styleId="Tabletext">
    <w:name w:val="Table text"/>
    <w:basedOn w:val="Normal"/>
    <w:link w:val="TabletextChar1"/>
    <w:qFormat/>
    <w:rsid w:val="006C136C"/>
    <w:pPr>
      <w:spacing w:after="120"/>
    </w:pPr>
    <w:rPr>
      <w:rFonts w:ascii="Arial" w:hAnsi="Arial"/>
      <w:sz w:val="20"/>
      <w:szCs w:val="20"/>
    </w:rPr>
  </w:style>
  <w:style w:type="paragraph" w:styleId="BodyText3">
    <w:name w:val="Body Text 3"/>
    <w:basedOn w:val="Normal"/>
    <w:link w:val="BodyText3Char"/>
    <w:rsid w:val="006C136C"/>
    <w:pPr>
      <w:widowControl w:val="0"/>
    </w:pPr>
    <w:rPr>
      <w:snapToGrid w:val="0"/>
      <w:color w:val="0000FF"/>
      <w:szCs w:val="20"/>
    </w:rPr>
  </w:style>
  <w:style w:type="character" w:customStyle="1" w:styleId="BodyText3Char">
    <w:name w:val="Body Text 3 Char"/>
    <w:link w:val="BodyText3"/>
    <w:rsid w:val="006C136C"/>
    <w:rPr>
      <w:snapToGrid w:val="0"/>
      <w:color w:val="0000FF"/>
      <w:sz w:val="24"/>
      <w:lang w:eastAsia="en-US"/>
    </w:rPr>
  </w:style>
  <w:style w:type="paragraph" w:customStyle="1" w:styleId="TableNotes">
    <w:name w:val="Table Notes"/>
    <w:basedOn w:val="Normal"/>
    <w:next w:val="Normal"/>
    <w:link w:val="TableNotesChar"/>
    <w:rsid w:val="006C136C"/>
    <w:pPr>
      <w:tabs>
        <w:tab w:val="left" w:pos="1134"/>
      </w:tabs>
      <w:ind w:left="1134" w:hanging="1134"/>
    </w:pPr>
    <w:rPr>
      <w:rFonts w:ascii="Verdana" w:eastAsia="SimSun" w:hAnsi="Verdana" w:cs="Arial"/>
      <w:sz w:val="16"/>
      <w:szCs w:val="16"/>
      <w:lang w:val="fi-FI" w:eastAsia="zh-CN"/>
    </w:rPr>
  </w:style>
  <w:style w:type="character" w:customStyle="1" w:styleId="TableNotesChar">
    <w:name w:val="Table Notes Char"/>
    <w:link w:val="TableNotes"/>
    <w:rsid w:val="006C136C"/>
    <w:rPr>
      <w:rFonts w:ascii="Verdana" w:eastAsia="SimSun" w:hAnsi="Verdana" w:cs="Arial"/>
      <w:sz w:val="16"/>
      <w:szCs w:val="16"/>
      <w:lang w:val="fi-FI" w:eastAsia="zh-CN"/>
    </w:rPr>
  </w:style>
  <w:style w:type="paragraph" w:customStyle="1" w:styleId="Tablecaption">
    <w:name w:val="Table caption"/>
    <w:basedOn w:val="Caption"/>
    <w:link w:val="TablecaptionChar"/>
    <w:qFormat/>
    <w:rsid w:val="006C136C"/>
    <w:pPr>
      <w:keepNext/>
      <w:keepLines/>
      <w:widowControl w:val="0"/>
      <w:tabs>
        <w:tab w:val="left" w:pos="1700"/>
      </w:tabs>
      <w:adjustRightInd w:val="0"/>
      <w:spacing w:before="240"/>
      <w:textAlignment w:val="baseline"/>
    </w:pPr>
    <w:rPr>
      <w:rFonts w:ascii="Verdana" w:eastAsia="SimSun" w:hAnsi="Verdana"/>
      <w:lang w:eastAsia="zh-CN"/>
    </w:rPr>
  </w:style>
  <w:style w:type="character" w:customStyle="1" w:styleId="TablecaptionChar">
    <w:name w:val="Table caption Char"/>
    <w:link w:val="Tablecaption"/>
    <w:rsid w:val="006C136C"/>
    <w:rPr>
      <w:rFonts w:ascii="Verdana" w:eastAsia="SimSun" w:hAnsi="Verdana"/>
      <w:b/>
      <w:bCs/>
      <w:lang w:eastAsia="zh-CN"/>
    </w:rPr>
  </w:style>
  <w:style w:type="character" w:styleId="Hyperlink">
    <w:name w:val="Hyperlink"/>
    <w:uiPriority w:val="99"/>
    <w:rsid w:val="006C136C"/>
    <w:rPr>
      <w:color w:val="0000FF"/>
      <w:u w:val="single"/>
    </w:rPr>
  </w:style>
  <w:style w:type="character" w:customStyle="1" w:styleId="TabletextChar1">
    <w:name w:val="Table text Char1"/>
    <w:link w:val="Tabletext"/>
    <w:rsid w:val="006C136C"/>
    <w:rPr>
      <w:rFonts w:ascii="Arial" w:hAnsi="Arial"/>
      <w:lang w:eastAsia="en-US"/>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Bullet"/>
    <w:basedOn w:val="Normal"/>
    <w:next w:val="Normal"/>
    <w:link w:val="CaptionChar"/>
    <w:uiPriority w:val="35"/>
    <w:qFormat/>
    <w:rsid w:val="006C136C"/>
    <w:rPr>
      <w:b/>
      <w:bCs/>
      <w:sz w:val="20"/>
      <w:szCs w:val="20"/>
    </w:rPr>
  </w:style>
  <w:style w:type="character" w:styleId="FollowedHyperlink">
    <w:name w:val="FollowedHyperlink"/>
    <w:rsid w:val="003F5224"/>
    <w:rPr>
      <w:color w:val="800080"/>
      <w:u w:val="single"/>
    </w:rPr>
  </w:style>
  <w:style w:type="table" w:styleId="TableGrid">
    <w:name w:val="Table Grid"/>
    <w:basedOn w:val="TableNormal"/>
    <w:uiPriority w:val="39"/>
    <w:rsid w:val="00A96B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qFormat/>
    <w:rsid w:val="00EB406B"/>
    <w:rPr>
      <w:rFonts w:ascii="Cambria" w:hAnsi="Cambria"/>
      <w:i/>
      <w:iCs/>
      <w:sz w:val="28"/>
      <w:szCs w:val="28"/>
    </w:rPr>
  </w:style>
  <w:style w:type="character" w:customStyle="1" w:styleId="Heading2Char">
    <w:name w:val="Heading 2 Char"/>
    <w:link w:val="Heading2"/>
    <w:rsid w:val="00906EDF"/>
    <w:rPr>
      <w:rFonts w:ascii="Arial" w:hAnsi="Arial" w:cs="Arial"/>
      <w:b/>
      <w:i/>
      <w:snapToGrid w:val="0"/>
      <w:sz w:val="22"/>
      <w:szCs w:val="22"/>
      <w:lang w:eastAsia="en-US"/>
    </w:rPr>
  </w:style>
  <w:style w:type="character" w:customStyle="1" w:styleId="Heading3Char">
    <w:name w:val="Heading 3 Char"/>
    <w:link w:val="Heading3"/>
    <w:uiPriority w:val="9"/>
    <w:rsid w:val="0087027F"/>
    <w:rPr>
      <w:rFonts w:ascii="Calibri" w:hAnsi="Calibri"/>
      <w:b/>
      <w:bCs/>
      <w:sz w:val="22"/>
      <w:szCs w:val="22"/>
      <w:lang w:eastAsia="en-US"/>
    </w:rPr>
  </w:style>
  <w:style w:type="character" w:customStyle="1" w:styleId="Heading1Char">
    <w:name w:val="Heading 1 Char"/>
    <w:link w:val="Heading1"/>
    <w:rsid w:val="00906EDF"/>
    <w:rPr>
      <w:rFonts w:ascii="Arial" w:hAnsi="Arial" w:cs="Arial"/>
      <w:b/>
      <w:snapToGrid w:val="0"/>
      <w:sz w:val="22"/>
      <w:szCs w:val="22"/>
      <w:lang w:eastAsia="en-US"/>
    </w:rPr>
  </w:style>
  <w:style w:type="character" w:customStyle="1" w:styleId="Heading6Char">
    <w:name w:val="Heading 6 Char"/>
    <w:link w:val="Heading6"/>
    <w:rsid w:val="00E123C4"/>
    <w:rPr>
      <w:rFonts w:ascii="Calibri" w:eastAsia="Times New Roman" w:hAnsi="Calibri" w:cs="Times New Roman"/>
      <w:b/>
      <w:bCs/>
      <w:sz w:val="22"/>
      <w:szCs w:val="22"/>
      <w:lang w:eastAsia="en-US"/>
    </w:rPr>
  </w:style>
  <w:style w:type="paragraph" w:customStyle="1" w:styleId="TableText0">
    <w:name w:val="Table Text"/>
    <w:basedOn w:val="Normal"/>
    <w:link w:val="TableTextChar"/>
    <w:qFormat/>
    <w:rsid w:val="00D052B8"/>
    <w:pPr>
      <w:keepNext/>
    </w:pPr>
    <w:rPr>
      <w:rFonts w:ascii="Arial Narrow" w:hAnsi="Arial Narrow"/>
      <w:sz w:val="20"/>
      <w:szCs w:val="20"/>
    </w:rPr>
  </w:style>
  <w:style w:type="character" w:styleId="IntenseReference">
    <w:name w:val="Intense Reference"/>
    <w:uiPriority w:val="32"/>
    <w:qFormat/>
    <w:rsid w:val="00DF2CD3"/>
    <w:rPr>
      <w:b/>
      <w:bCs/>
      <w:smallCaps/>
      <w:color w:val="C0504D"/>
      <w:spacing w:val="5"/>
      <w:u w:val="single"/>
    </w:rPr>
  </w:style>
  <w:style w:type="paragraph" w:styleId="TOCHeading">
    <w:name w:val="TOC Heading"/>
    <w:basedOn w:val="Heading1"/>
    <w:next w:val="Normal"/>
    <w:uiPriority w:val="39"/>
    <w:qFormat/>
    <w:rsid w:val="00DF2CD3"/>
    <w:pPr>
      <w:keepLines/>
      <w:spacing w:before="480" w:line="276" w:lineRule="auto"/>
      <w:outlineLvl w:val="9"/>
    </w:pPr>
    <w:rPr>
      <w:color w:val="365F91"/>
      <w:sz w:val="28"/>
      <w:szCs w:val="28"/>
      <w:lang w:val="en-US"/>
    </w:rPr>
  </w:style>
  <w:style w:type="paragraph" w:styleId="TOC1">
    <w:name w:val="toc 1"/>
    <w:basedOn w:val="Normal"/>
    <w:next w:val="Normal"/>
    <w:autoRedefine/>
    <w:uiPriority w:val="39"/>
    <w:qFormat/>
    <w:rsid w:val="00AA2EAE"/>
    <w:pPr>
      <w:tabs>
        <w:tab w:val="right" w:leader="dot" w:pos="8303"/>
      </w:tabs>
    </w:pPr>
    <w:rPr>
      <w:b/>
      <w:noProof/>
    </w:rPr>
  </w:style>
  <w:style w:type="paragraph" w:styleId="TOC2">
    <w:name w:val="toc 2"/>
    <w:basedOn w:val="Normal"/>
    <w:next w:val="Normal"/>
    <w:autoRedefine/>
    <w:uiPriority w:val="39"/>
    <w:qFormat/>
    <w:rsid w:val="00DF2CD3"/>
    <w:pPr>
      <w:ind w:left="240"/>
    </w:pPr>
  </w:style>
  <w:style w:type="paragraph" w:styleId="TOC3">
    <w:name w:val="toc 3"/>
    <w:basedOn w:val="Normal"/>
    <w:next w:val="Normal"/>
    <w:autoRedefine/>
    <w:uiPriority w:val="39"/>
    <w:unhideWhenUsed/>
    <w:qFormat/>
    <w:rsid w:val="00DF2CD3"/>
    <w:pPr>
      <w:spacing w:after="100" w:line="276" w:lineRule="auto"/>
      <w:ind w:left="440"/>
    </w:pPr>
    <w:rPr>
      <w:sz w:val="22"/>
      <w:szCs w:val="22"/>
      <w:lang w:val="en-US"/>
    </w:rPr>
  </w:style>
  <w:style w:type="paragraph" w:customStyle="1" w:styleId="Style1">
    <w:name w:val="Style1"/>
    <w:basedOn w:val="Heading2"/>
    <w:link w:val="Style1Char"/>
    <w:rsid w:val="00962C9B"/>
    <w:rPr>
      <w:color w:val="000000"/>
      <w:sz w:val="40"/>
      <w:szCs w:val="40"/>
    </w:rPr>
  </w:style>
  <w:style w:type="paragraph" w:styleId="BodyText">
    <w:name w:val="Body Text"/>
    <w:basedOn w:val="Normal"/>
    <w:link w:val="BodyTextChar"/>
    <w:rsid w:val="00C707EB"/>
    <w:pPr>
      <w:spacing w:after="120"/>
    </w:pPr>
  </w:style>
  <w:style w:type="character" w:customStyle="1" w:styleId="Style1Char">
    <w:name w:val="Style1 Char"/>
    <w:link w:val="Style1"/>
    <w:rsid w:val="00962C9B"/>
    <w:rPr>
      <w:rFonts w:ascii="Cambria" w:hAnsi="Cambria"/>
      <w:b/>
      <w:bCs/>
      <w:i/>
      <w:color w:val="000000"/>
      <w:sz w:val="40"/>
      <w:szCs w:val="40"/>
    </w:rPr>
  </w:style>
  <w:style w:type="character" w:customStyle="1" w:styleId="BodyTextChar">
    <w:name w:val="Body Text Char"/>
    <w:link w:val="BodyText"/>
    <w:rsid w:val="00C707EB"/>
    <w:rPr>
      <w:rFonts w:ascii="Calibri" w:hAnsi="Calibri"/>
      <w:sz w:val="24"/>
      <w:szCs w:val="24"/>
      <w:lang w:eastAsia="en-US"/>
    </w:rPr>
  </w:style>
  <w:style w:type="paragraph" w:styleId="BodyText2">
    <w:name w:val="Body Text 2"/>
    <w:basedOn w:val="Normal"/>
    <w:link w:val="BodyText2Char"/>
    <w:rsid w:val="00565A31"/>
    <w:pPr>
      <w:spacing w:after="120" w:line="480" w:lineRule="auto"/>
    </w:pPr>
  </w:style>
  <w:style w:type="character" w:customStyle="1" w:styleId="BodyText2Char">
    <w:name w:val="Body Text 2 Char"/>
    <w:link w:val="BodyText2"/>
    <w:rsid w:val="00565A31"/>
    <w:rPr>
      <w:rFonts w:ascii="Calibri" w:hAnsi="Calibri"/>
      <w:sz w:val="24"/>
      <w:szCs w:val="24"/>
      <w:lang w:eastAsia="en-US"/>
    </w:rPr>
  </w:style>
  <w:style w:type="paragraph" w:styleId="BodyTextIndent">
    <w:name w:val="Body Text Indent"/>
    <w:basedOn w:val="Normal"/>
    <w:link w:val="BodyTextIndentChar"/>
    <w:rsid w:val="0043411D"/>
    <w:pPr>
      <w:spacing w:after="120"/>
      <w:ind w:left="283"/>
    </w:pPr>
  </w:style>
  <w:style w:type="character" w:customStyle="1" w:styleId="BodyTextIndentChar">
    <w:name w:val="Body Text Indent Char"/>
    <w:link w:val="BodyTextIndent"/>
    <w:rsid w:val="0043411D"/>
    <w:rPr>
      <w:rFonts w:ascii="Calibri" w:hAnsi="Calibri"/>
      <w:sz w:val="24"/>
      <w:szCs w:val="24"/>
      <w:lang w:eastAsia="en-US"/>
    </w:rPr>
  </w:style>
  <w:style w:type="paragraph" w:styleId="NormalWeb">
    <w:name w:val="Normal (Web)"/>
    <w:basedOn w:val="Normal"/>
    <w:rsid w:val="002F08B8"/>
    <w:pPr>
      <w:spacing w:line="360" w:lineRule="auto"/>
    </w:pPr>
    <w:rPr>
      <w:rFonts w:ascii="Times New Roman" w:hAnsi="Times New Roman"/>
    </w:rPr>
  </w:style>
  <w:style w:type="paragraph" w:customStyle="1" w:styleId="TableText1">
    <w:name w:val="TableText"/>
    <w:basedOn w:val="Normal"/>
    <w:qFormat/>
    <w:rsid w:val="006A600B"/>
    <w:pPr>
      <w:keepNext/>
      <w:spacing w:before="40" w:after="40"/>
    </w:pPr>
    <w:rPr>
      <w:rFonts w:ascii="Arial Narrow" w:hAnsi="Arial Narrow" w:cs="Arial Narrow"/>
      <w:sz w:val="20"/>
      <w:szCs w:val="20"/>
    </w:rPr>
  </w:style>
  <w:style w:type="paragraph" w:styleId="Date">
    <w:name w:val="Date"/>
    <w:basedOn w:val="Normal"/>
    <w:next w:val="Normal"/>
    <w:link w:val="DateChar"/>
    <w:rsid w:val="00E135B8"/>
    <w:pPr>
      <w:spacing w:line="360" w:lineRule="auto"/>
    </w:pPr>
    <w:rPr>
      <w:rFonts w:ascii="Times New Roman" w:hAnsi="Times New Roman"/>
      <w:sz w:val="22"/>
      <w:szCs w:val="23"/>
    </w:rPr>
  </w:style>
  <w:style w:type="character" w:customStyle="1" w:styleId="DateChar">
    <w:name w:val="Date Char"/>
    <w:link w:val="Date"/>
    <w:rsid w:val="00E135B8"/>
    <w:rPr>
      <w:sz w:val="22"/>
      <w:szCs w:val="23"/>
      <w:lang w:eastAsia="en-US"/>
    </w:rPr>
  </w:style>
  <w:style w:type="paragraph" w:customStyle="1" w:styleId="Table">
    <w:name w:val="Table"/>
    <w:basedOn w:val="Normal"/>
    <w:rsid w:val="00BF411B"/>
    <w:pPr>
      <w:widowControl w:val="0"/>
      <w:suppressAutoHyphens/>
      <w:overflowPunct w:val="0"/>
      <w:autoSpaceDE w:val="0"/>
      <w:autoSpaceDN w:val="0"/>
      <w:adjustRightInd w:val="0"/>
      <w:spacing w:before="60" w:after="60" w:line="360" w:lineRule="auto"/>
    </w:pPr>
    <w:rPr>
      <w:rFonts w:ascii="Arial" w:hAnsi="Arial"/>
      <w:sz w:val="22"/>
      <w:szCs w:val="20"/>
      <w:lang w:val="en-US"/>
    </w:rPr>
  </w:style>
  <w:style w:type="character" w:customStyle="1" w:styleId="Heading9Char">
    <w:name w:val="Heading 9 Char"/>
    <w:aliases w:val="Page number Char"/>
    <w:link w:val="Heading9"/>
    <w:rsid w:val="00C97D62"/>
    <w:rPr>
      <w:rFonts w:ascii="Cambria" w:hAnsi="Cambria"/>
      <w:sz w:val="22"/>
      <w:szCs w:val="22"/>
      <w:lang w:eastAsia="en-US"/>
    </w:rPr>
  </w:style>
  <w:style w:type="table" w:styleId="LightList-Accent3">
    <w:name w:val="Light List Accent 3"/>
    <w:basedOn w:val="TableNormal"/>
    <w:uiPriority w:val="61"/>
    <w:rsid w:val="0032769C"/>
    <w:rPr>
      <w:rFonts w:ascii="Calibri" w:hAnsi="Calibri"/>
      <w:sz w:val="22"/>
      <w:szCs w:val="22"/>
      <w:lang w:val="en-US" w:eastAsia="en-US"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Web1">
    <w:name w:val="Table Web 1"/>
    <w:basedOn w:val="TableNormal"/>
    <w:rsid w:val="0032769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rsid w:val="00344D1A"/>
    <w:rPr>
      <w:rFonts w:ascii="Calibri" w:eastAsia="Times New Roman" w:hAnsi="Calibri" w:cs="Times New Roman"/>
      <w:b/>
      <w:bCs/>
      <w:i/>
      <w:iCs/>
      <w:sz w:val="26"/>
      <w:szCs w:val="26"/>
      <w:lang w:eastAsia="en-US"/>
    </w:rPr>
  </w:style>
  <w:style w:type="paragraph" w:customStyle="1" w:styleId="TableHeading">
    <w:name w:val="TableHeading"/>
    <w:basedOn w:val="TableText1"/>
    <w:rsid w:val="00E73C7E"/>
    <w:rPr>
      <w:b/>
      <w:bCs/>
    </w:rPr>
  </w:style>
  <w:style w:type="paragraph" w:styleId="TOC4">
    <w:name w:val="toc 4"/>
    <w:basedOn w:val="Normal"/>
    <w:next w:val="Normal"/>
    <w:autoRedefine/>
    <w:uiPriority w:val="39"/>
    <w:rsid w:val="009F6CCC"/>
    <w:pPr>
      <w:tabs>
        <w:tab w:val="right" w:leader="dot" w:pos="8303"/>
      </w:tabs>
      <w:ind w:left="720"/>
    </w:pPr>
  </w:style>
  <w:style w:type="paragraph" w:styleId="TOC5">
    <w:name w:val="toc 5"/>
    <w:basedOn w:val="Normal"/>
    <w:next w:val="Normal"/>
    <w:autoRedefine/>
    <w:uiPriority w:val="39"/>
    <w:unhideWhenUsed/>
    <w:rsid w:val="00AA2EAE"/>
    <w:pPr>
      <w:spacing w:after="100" w:line="276" w:lineRule="auto"/>
      <w:ind w:left="880"/>
    </w:pPr>
    <w:rPr>
      <w:sz w:val="22"/>
      <w:szCs w:val="22"/>
      <w:lang w:eastAsia="en-AU"/>
    </w:rPr>
  </w:style>
  <w:style w:type="paragraph" w:styleId="TOC6">
    <w:name w:val="toc 6"/>
    <w:basedOn w:val="Normal"/>
    <w:next w:val="Normal"/>
    <w:autoRedefine/>
    <w:uiPriority w:val="39"/>
    <w:unhideWhenUsed/>
    <w:rsid w:val="00AA2EAE"/>
    <w:pPr>
      <w:spacing w:after="100" w:line="276" w:lineRule="auto"/>
      <w:ind w:left="1100"/>
    </w:pPr>
    <w:rPr>
      <w:sz w:val="22"/>
      <w:szCs w:val="22"/>
      <w:lang w:eastAsia="en-AU"/>
    </w:rPr>
  </w:style>
  <w:style w:type="paragraph" w:styleId="TOC7">
    <w:name w:val="toc 7"/>
    <w:basedOn w:val="Normal"/>
    <w:next w:val="Normal"/>
    <w:autoRedefine/>
    <w:uiPriority w:val="39"/>
    <w:unhideWhenUsed/>
    <w:rsid w:val="00AA2EAE"/>
    <w:pPr>
      <w:spacing w:after="100" w:line="276" w:lineRule="auto"/>
      <w:ind w:left="1320"/>
    </w:pPr>
    <w:rPr>
      <w:sz w:val="22"/>
      <w:szCs w:val="22"/>
      <w:lang w:eastAsia="en-AU"/>
    </w:rPr>
  </w:style>
  <w:style w:type="paragraph" w:styleId="TOC8">
    <w:name w:val="toc 8"/>
    <w:basedOn w:val="Normal"/>
    <w:next w:val="Normal"/>
    <w:autoRedefine/>
    <w:uiPriority w:val="39"/>
    <w:unhideWhenUsed/>
    <w:rsid w:val="00AA2EAE"/>
    <w:pPr>
      <w:spacing w:after="100" w:line="276" w:lineRule="auto"/>
      <w:ind w:left="1540"/>
    </w:pPr>
    <w:rPr>
      <w:sz w:val="22"/>
      <w:szCs w:val="22"/>
      <w:lang w:eastAsia="en-AU"/>
    </w:rPr>
  </w:style>
  <w:style w:type="paragraph" w:styleId="TOC9">
    <w:name w:val="toc 9"/>
    <w:basedOn w:val="Normal"/>
    <w:next w:val="Normal"/>
    <w:autoRedefine/>
    <w:uiPriority w:val="39"/>
    <w:unhideWhenUsed/>
    <w:rsid w:val="00AA2EAE"/>
    <w:pPr>
      <w:spacing w:after="100" w:line="276" w:lineRule="auto"/>
      <w:ind w:left="1760"/>
    </w:pPr>
    <w:rPr>
      <w:sz w:val="22"/>
      <w:szCs w:val="22"/>
      <w:lang w:eastAsia="en-AU"/>
    </w:rPr>
  </w:style>
  <w:style w:type="paragraph" w:styleId="Subtitle">
    <w:name w:val="Subtitle"/>
    <w:basedOn w:val="Normal"/>
    <w:next w:val="Normal"/>
    <w:link w:val="SubtitleChar"/>
    <w:rsid w:val="00910FAA"/>
    <w:pPr>
      <w:spacing w:after="60"/>
      <w:jc w:val="center"/>
      <w:outlineLvl w:val="1"/>
    </w:pPr>
    <w:rPr>
      <w:rFonts w:ascii="Cambria" w:hAnsi="Cambria"/>
    </w:rPr>
  </w:style>
  <w:style w:type="character" w:customStyle="1" w:styleId="SubtitleChar">
    <w:name w:val="Subtitle Char"/>
    <w:link w:val="Subtitle"/>
    <w:rsid w:val="00910FAA"/>
    <w:rPr>
      <w:rFonts w:ascii="Cambria" w:eastAsia="Times New Roman" w:hAnsi="Cambria" w:cs="Times New Roman"/>
      <w:sz w:val="24"/>
      <w:szCs w:val="24"/>
      <w:lang w:eastAsia="en-US"/>
    </w:rPr>
  </w:style>
  <w:style w:type="paragraph" w:customStyle="1" w:styleId="TableFooter">
    <w:name w:val="Table Footer"/>
    <w:basedOn w:val="Normal"/>
    <w:qFormat/>
    <w:rsid w:val="00D76A70"/>
    <w:pPr>
      <w:widowControl w:val="0"/>
    </w:pPr>
    <w:rPr>
      <w:rFonts w:ascii="Arial Narrow" w:hAnsi="Arial Narrow" w:cs="Arial"/>
      <w:snapToGrid w:val="0"/>
      <w:sz w:val="18"/>
      <w:szCs w:val="20"/>
    </w:rPr>
  </w:style>
  <w:style w:type="paragraph" w:customStyle="1" w:styleId="Paragraphheading1">
    <w:name w:val="Paragraph heading 1"/>
    <w:qFormat/>
    <w:rsid w:val="00D052B8"/>
    <w:pPr>
      <w:numPr>
        <w:numId w:val="2"/>
      </w:numPr>
    </w:pPr>
    <w:rPr>
      <w:rFonts w:asciiTheme="majorHAnsi" w:hAnsiTheme="majorHAnsi" w:cs="Arial"/>
      <w:i/>
      <w:snapToGrid w:val="0"/>
      <w:sz w:val="32"/>
      <w:szCs w:val="32"/>
      <w:lang w:eastAsia="en-US"/>
    </w:rPr>
  </w:style>
  <w:style w:type="paragraph" w:styleId="Quote">
    <w:name w:val="Quote"/>
    <w:basedOn w:val="Normal"/>
    <w:next w:val="Normal"/>
    <w:link w:val="QuoteChar"/>
    <w:uiPriority w:val="29"/>
    <w:rsid w:val="00D76A70"/>
    <w:rPr>
      <w:i/>
      <w:iCs/>
      <w:color w:val="000000" w:themeColor="text1"/>
    </w:rPr>
  </w:style>
  <w:style w:type="character" w:customStyle="1" w:styleId="QuoteChar">
    <w:name w:val="Quote Char"/>
    <w:basedOn w:val="DefaultParagraphFont"/>
    <w:link w:val="Quote"/>
    <w:uiPriority w:val="29"/>
    <w:rsid w:val="00D76A70"/>
    <w:rPr>
      <w:rFonts w:ascii="Calibri" w:hAnsi="Calibri"/>
      <w:i/>
      <w:iCs/>
      <w:color w:val="000000" w:themeColor="text1"/>
      <w:sz w:val="24"/>
      <w:szCs w:val="24"/>
      <w:lang w:eastAsia="en-US"/>
    </w:rPr>
  </w:style>
  <w:style w:type="paragraph" w:customStyle="1" w:styleId="unboldsubheading">
    <w:name w:val="unbold subheading"/>
    <w:basedOn w:val="Heading3"/>
    <w:next w:val="Heading3"/>
    <w:link w:val="unboldsubheadingChar"/>
    <w:rsid w:val="00D76A70"/>
    <w:rPr>
      <w:sz w:val="24"/>
    </w:rPr>
  </w:style>
  <w:style w:type="character" w:customStyle="1" w:styleId="unboldsubheadingChar">
    <w:name w:val="unbold subheading Char"/>
    <w:basedOn w:val="Heading3Char"/>
    <w:link w:val="unboldsubheading"/>
    <w:rsid w:val="00D76A70"/>
    <w:rPr>
      <w:rFonts w:ascii="Cambria" w:hAnsi="Cambria"/>
      <w:b/>
      <w:bCs/>
      <w:i w:val="0"/>
      <w:sz w:val="24"/>
      <w:szCs w:val="27"/>
      <w:lang w:eastAsia="en-US"/>
    </w:rPr>
  </w:style>
  <w:style w:type="paragraph" w:customStyle="1" w:styleId="PBACheading1">
    <w:name w:val="PBAC heading 1"/>
    <w:qFormat/>
    <w:rsid w:val="003A6C31"/>
    <w:pPr>
      <w:ind w:left="720" w:hanging="720"/>
    </w:pPr>
    <w:rPr>
      <w:rFonts w:ascii="Arial" w:hAnsi="Arial" w:cs="Arial"/>
      <w:snapToGrid w:val="0"/>
      <w:sz w:val="22"/>
      <w:szCs w:val="22"/>
      <w:lang w:eastAsia="en-US"/>
    </w:rPr>
  </w:style>
  <w:style w:type="character" w:customStyle="1" w:styleId="TableTextChar">
    <w:name w:val="Table Text Char"/>
    <w:link w:val="TableText0"/>
    <w:rsid w:val="00FC48E6"/>
    <w:rPr>
      <w:rFonts w:ascii="Arial Narrow" w:hAnsi="Arial Narrow"/>
      <w:lang w:eastAsia="en-US"/>
    </w:rPr>
  </w:style>
  <w:style w:type="paragraph" w:customStyle="1" w:styleId="TableHeading0">
    <w:name w:val="Table Heading"/>
    <w:basedOn w:val="TableText0"/>
    <w:link w:val="TableHeadingChar"/>
    <w:qFormat/>
    <w:rsid w:val="00FC48E6"/>
    <w:pPr>
      <w:keepNext w:val="0"/>
      <w:spacing w:before="20" w:after="20" w:line="276" w:lineRule="auto"/>
    </w:pPr>
    <w:rPr>
      <w:rFonts w:ascii="Arial" w:eastAsiaTheme="majorEastAsia" w:hAnsi="Arial" w:cs="Arial"/>
      <w:b/>
      <w:lang w:eastAsia="en-AU" w:bidi="en-US"/>
    </w:rPr>
  </w:style>
  <w:style w:type="character" w:customStyle="1" w:styleId="TableHeadingChar">
    <w:name w:val="Table Heading Char"/>
    <w:basedOn w:val="DefaultParagraphFont"/>
    <w:link w:val="TableHeading0"/>
    <w:locked/>
    <w:rsid w:val="00FC48E6"/>
    <w:rPr>
      <w:rFonts w:ascii="Arial" w:eastAsiaTheme="majorEastAsia" w:hAnsi="Arial" w:cs="Arial"/>
      <w:b/>
      <w:lang w:bidi="en-US"/>
    </w:rPr>
  </w:style>
  <w:style w:type="paragraph" w:customStyle="1" w:styleId="Sources">
    <w:name w:val="Sources"/>
    <w:basedOn w:val="Normal"/>
    <w:qFormat/>
    <w:rsid w:val="001A11EE"/>
    <w:pPr>
      <w:spacing w:before="120" w:after="120"/>
    </w:pPr>
    <w:rPr>
      <w:rFonts w:ascii="Arial" w:eastAsiaTheme="minorHAnsi" w:hAnsi="Arial" w:cstheme="minorBidi"/>
      <w:sz w:val="16"/>
      <w:szCs w:val="22"/>
    </w:rPr>
  </w:style>
  <w:style w:type="paragraph" w:customStyle="1" w:styleId="FigureA">
    <w:name w:val="Figure A"/>
    <w:basedOn w:val="Normal"/>
    <w:next w:val="Normal"/>
    <w:qFormat/>
    <w:rsid w:val="001A11EE"/>
    <w:pPr>
      <w:numPr>
        <w:numId w:val="4"/>
      </w:numPr>
      <w:tabs>
        <w:tab w:val="left" w:pos="1134"/>
      </w:tabs>
      <w:spacing w:after="120"/>
      <w:ind w:left="1134" w:hanging="1134"/>
    </w:pPr>
    <w:rPr>
      <w:rFonts w:ascii="Arial Bold" w:hAnsi="Arial Bold"/>
      <w:b/>
      <w:sz w:val="20"/>
    </w:rPr>
  </w:style>
  <w:style w:type="paragraph" w:customStyle="1" w:styleId="PBACHeading10">
    <w:name w:val="PBAC Heading 1"/>
    <w:qFormat/>
    <w:rsid w:val="005E3C8A"/>
    <w:pPr>
      <w:ind w:left="720" w:hanging="720"/>
    </w:pPr>
    <w:rPr>
      <w:rFonts w:ascii="Arial" w:hAnsi="Arial" w:cs="Arial"/>
      <w:b/>
      <w:snapToGrid w:val="0"/>
      <w:sz w:val="22"/>
      <w:szCs w:val="22"/>
      <w:lang w:eastAsia="en-US"/>
    </w:rPr>
  </w:style>
  <w:style w:type="paragraph" w:customStyle="1" w:styleId="Tabletitle">
    <w:name w:val="Table title"/>
    <w:basedOn w:val="Normal"/>
    <w:next w:val="Normal"/>
    <w:link w:val="TabletitleChar"/>
    <w:qFormat/>
    <w:rsid w:val="00601881"/>
    <w:pPr>
      <w:tabs>
        <w:tab w:val="num" w:pos="720"/>
      </w:tabs>
      <w:spacing w:before="240" w:after="120"/>
    </w:pPr>
    <w:rPr>
      <w:rFonts w:ascii="Arial" w:eastAsiaTheme="minorEastAsia" w:hAnsi="Arial" w:cs="Arial"/>
      <w:b/>
      <w:sz w:val="20"/>
      <w:szCs w:val="22"/>
      <w:lang w:val="en-GB" w:eastAsia="en-GB"/>
    </w:rPr>
  </w:style>
  <w:style w:type="character" w:customStyle="1" w:styleId="TabletitleChar">
    <w:name w:val="Table title Char"/>
    <w:basedOn w:val="DefaultParagraphFont"/>
    <w:link w:val="Tabletitle"/>
    <w:rsid w:val="00601881"/>
    <w:rPr>
      <w:rFonts w:ascii="Arial" w:eastAsiaTheme="minorEastAsia" w:hAnsi="Arial" w:cs="Arial"/>
      <w:b/>
      <w:szCs w:val="22"/>
      <w:lang w:val="en-GB" w:eastAsia="en-GB"/>
    </w:rPr>
  </w:style>
  <w:style w:type="paragraph" w:customStyle="1" w:styleId="Guidelines">
    <w:name w:val="Guidelines"/>
    <w:basedOn w:val="Normal"/>
    <w:link w:val="GuidelinesChar"/>
    <w:qFormat/>
    <w:rsid w:val="00A049EC"/>
    <w:pPr>
      <w:tabs>
        <w:tab w:val="num" w:pos="1080"/>
      </w:tabs>
      <w:ind w:left="720" w:hanging="360"/>
    </w:pPr>
    <w:rPr>
      <w:rFonts w:ascii="Garamond" w:hAnsi="Garamond"/>
      <w:color w:val="548DD4" w:themeColor="text2" w:themeTint="99"/>
    </w:rPr>
  </w:style>
  <w:style w:type="character" w:customStyle="1" w:styleId="GuidelinesChar">
    <w:name w:val="Guidelines Char"/>
    <w:basedOn w:val="DefaultParagraphFont"/>
    <w:link w:val="Guidelines"/>
    <w:rsid w:val="00A049EC"/>
    <w:rPr>
      <w:rFonts w:ascii="Garamond" w:hAnsi="Garamond"/>
      <w:color w:val="548DD4" w:themeColor="text2" w:themeTint="99"/>
      <w:sz w:val="24"/>
      <w:szCs w:val="24"/>
      <w:lang w:eastAsia="en-US"/>
    </w:rPr>
  </w:style>
  <w:style w:type="paragraph" w:customStyle="1" w:styleId="Tabletextbold">
    <w:name w:val="Table text bold"/>
    <w:basedOn w:val="Normal"/>
    <w:link w:val="TabletextboldChar"/>
    <w:qFormat/>
    <w:rsid w:val="00A049EC"/>
    <w:pPr>
      <w:keepNext/>
      <w:jc w:val="center"/>
    </w:pPr>
    <w:rPr>
      <w:rFonts w:ascii="Arial Narrow" w:hAnsi="Arial Narrow" w:cs="Arial"/>
      <w:b/>
      <w:sz w:val="20"/>
      <w:szCs w:val="20"/>
    </w:rPr>
  </w:style>
  <w:style w:type="character" w:customStyle="1" w:styleId="TabletextChar0">
    <w:name w:val="Table text Char"/>
    <w:basedOn w:val="DefaultParagraphFont"/>
    <w:rsid w:val="00A049EC"/>
    <w:rPr>
      <w:rFonts w:ascii="Arial Narrow" w:eastAsia="Times New Roman" w:hAnsi="Arial Narrow" w:cs="Times New Roman"/>
      <w:sz w:val="20"/>
      <w:szCs w:val="24"/>
    </w:rPr>
  </w:style>
  <w:style w:type="character" w:customStyle="1" w:styleId="TabletextboldChar">
    <w:name w:val="Table text bold Char"/>
    <w:basedOn w:val="DefaultParagraphFont"/>
    <w:link w:val="Tabletextbold"/>
    <w:rsid w:val="00A049EC"/>
    <w:rPr>
      <w:rFonts w:ascii="Arial Narrow" w:hAnsi="Arial Narrow" w:cs="Arial"/>
      <w:b/>
      <w:lang w:eastAsia="en-US"/>
    </w:rPr>
  </w:style>
  <w:style w:type="paragraph" w:customStyle="1" w:styleId="Tabletextboldleft">
    <w:name w:val="Table text bold left"/>
    <w:basedOn w:val="Tabletextbold"/>
    <w:link w:val="TabletextboldleftChar"/>
    <w:qFormat/>
    <w:rsid w:val="00A049EC"/>
    <w:pPr>
      <w:jc w:val="left"/>
    </w:pPr>
  </w:style>
  <w:style w:type="character" w:customStyle="1" w:styleId="TabletextboldleftChar">
    <w:name w:val="Table text bold left Char"/>
    <w:basedOn w:val="TabletextboldChar"/>
    <w:link w:val="Tabletextboldleft"/>
    <w:rsid w:val="00A049EC"/>
    <w:rPr>
      <w:rFonts w:ascii="Arial Narrow" w:hAnsi="Arial Narrow" w:cs="Arial"/>
      <w:b/>
      <w:lang w:eastAsia="en-US"/>
    </w:rPr>
  </w:style>
  <w:style w:type="paragraph" w:styleId="Revision">
    <w:name w:val="Revision"/>
    <w:hidden/>
    <w:uiPriority w:val="99"/>
    <w:semiHidden/>
    <w:rsid w:val="00EC3793"/>
    <w:rPr>
      <w:rFonts w:ascii="Calibri" w:hAnsi="Calibri"/>
      <w:sz w:val="24"/>
      <w:szCs w:val="24"/>
      <w:lang w:eastAsia="en-US"/>
    </w:rPr>
  </w:style>
  <w:style w:type="table" w:customStyle="1" w:styleId="Table-HERONplain">
    <w:name w:val="Table - HERON plain"/>
    <w:basedOn w:val="TableNormal"/>
    <w:uiPriority w:val="99"/>
    <w:qFormat/>
    <w:rsid w:val="00E165C4"/>
    <w:rPr>
      <w:rFonts w:ascii="Tahoma" w:eastAsia="Tahoma" w:hAnsi="Tahoma"/>
      <w:sz w:val="16"/>
      <w:lang w:val="en-GB" w:eastAsia="en-GB"/>
    </w:rPr>
    <w:tblPr>
      <w:tblStyleRowBandSize w:val="1"/>
      <w:tblInd w:w="113"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Pr>
    <w:trPr>
      <w:cantSplit/>
    </w:trPr>
    <w:tcPr>
      <w:shd w:val="clear" w:color="auto" w:fill="auto"/>
      <w:vAlign w:val="center"/>
    </w:tcPr>
    <w:tblStylePr w:type="firstRow">
      <w:rPr>
        <w:rFonts w:ascii="Tahoma" w:hAnsi="Tahoma"/>
        <w:b w:val="0"/>
        <w:sz w:val="16"/>
      </w:rPr>
      <w:tblPr/>
      <w:trPr>
        <w:cantSplit w:val="0"/>
        <w:tblHeader/>
      </w:trPr>
      <w:tcPr>
        <w:shd w:val="clear" w:color="auto" w:fill="C7C7C7"/>
      </w:tcPr>
    </w:tblStylePr>
    <w:tblStylePr w:type="lastRow">
      <w:rPr>
        <w:rFonts w:ascii="Tahoma" w:hAnsi="Tahoma"/>
        <w:sz w:val="16"/>
      </w:rPr>
      <w:tblPr/>
      <w:tcPr>
        <w:shd w:val="clear" w:color="auto" w:fill="DEDEDE"/>
      </w:tcPr>
    </w:tblStylePr>
    <w:tblStylePr w:type="firstCol">
      <w:rPr>
        <w:b/>
      </w:rPr>
      <w:tblPr/>
      <w:tcPr>
        <w:shd w:val="clear" w:color="auto" w:fill="BFBFBF" w:themeFill="background1" w:themeFillShade="BF"/>
      </w:tcPr>
    </w:tblStylePr>
    <w:tblStylePr w:type="band2Horz">
      <w:rPr>
        <w:rFonts w:ascii="Tahoma" w:hAnsi="Tahoma"/>
        <w:sz w:val="16"/>
      </w:rPr>
    </w:tblStylePr>
  </w:style>
  <w:style w:type="character" w:styleId="PlaceholderText">
    <w:name w:val="Placeholder Text"/>
    <w:basedOn w:val="DefaultParagraphFont"/>
    <w:uiPriority w:val="99"/>
    <w:semiHidden/>
    <w:rsid w:val="00704220"/>
    <w:rPr>
      <w:color w:val="808080"/>
    </w:rPr>
  </w:style>
  <w:style w:type="character" w:customStyle="1" w:styleId="ListParagraphChar">
    <w:name w:val="List Paragraph Char"/>
    <w:basedOn w:val="DefaultParagraphFont"/>
    <w:link w:val="ListParagraph"/>
    <w:uiPriority w:val="34"/>
    <w:locked/>
    <w:rsid w:val="00ED4FEA"/>
    <w:rPr>
      <w:rFonts w:ascii="Calibri" w:hAnsi="Calibri"/>
      <w:sz w:val="24"/>
      <w:szCs w:val="24"/>
      <w:lang w:eastAsia="en-US"/>
    </w:rPr>
  </w:style>
  <w:style w:type="character" w:customStyle="1" w:styleId="apple-converted-space">
    <w:name w:val="apple-converted-space"/>
    <w:basedOn w:val="DefaultParagraphFont"/>
    <w:rsid w:val="00ED4FEA"/>
  </w:style>
  <w:style w:type="paragraph" w:customStyle="1" w:styleId="Equation-H22">
    <w:name w:val="Equation - H22"/>
    <w:basedOn w:val="BodyText"/>
    <w:next w:val="Normal"/>
    <w:autoRedefine/>
    <w:uiPriority w:val="1"/>
    <w:qFormat/>
    <w:rsid w:val="00D25850"/>
    <w:pPr>
      <w:keepLines/>
      <w:widowControl w:val="0"/>
      <w:spacing w:before="240"/>
      <w:jc w:val="center"/>
    </w:pPr>
    <w:rPr>
      <w:rFonts w:ascii="Book Antiqua" w:hAnsi="Book Antiqua"/>
      <w:i/>
      <w:color w:val="000000" w:themeColor="text1"/>
      <w:sz w:val="22"/>
      <w:lang w:val="en-GB"/>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uiPriority w:val="35"/>
    <w:rsid w:val="004F652E"/>
    <w:rPr>
      <w:rFonts w:ascii="Calibri" w:hAnsi="Calibri"/>
      <w:b/>
      <w:bCs/>
      <w:lang w:eastAsia="en-US"/>
    </w:rPr>
  </w:style>
  <w:style w:type="paragraph" w:customStyle="1" w:styleId="PBACTable">
    <w:name w:val="PBAC Table"/>
    <w:basedOn w:val="Normal"/>
    <w:link w:val="PBACTableChar"/>
    <w:qFormat/>
    <w:rsid w:val="002249BD"/>
    <w:pPr>
      <w:jc w:val="center"/>
    </w:pPr>
    <w:rPr>
      <w:rFonts w:ascii="Arial Narrow" w:eastAsia="SimSun" w:hAnsi="Arial Narrow" w:cs="Arial"/>
      <w:sz w:val="20"/>
      <w:szCs w:val="20"/>
      <w:lang w:eastAsia="zh-CN"/>
    </w:rPr>
  </w:style>
  <w:style w:type="character" w:customStyle="1" w:styleId="PBACTableChar">
    <w:name w:val="PBAC Table Char"/>
    <w:link w:val="PBACTable"/>
    <w:rsid w:val="002249BD"/>
    <w:rPr>
      <w:rFonts w:ascii="Arial Narrow" w:eastAsia="SimSun" w:hAnsi="Arial Narrow" w:cs="Arial"/>
      <w:lang w:eastAsia="zh-CN"/>
    </w:rPr>
  </w:style>
  <w:style w:type="paragraph" w:styleId="Title">
    <w:name w:val="Title"/>
    <w:next w:val="Normal"/>
    <w:link w:val="TitleChar"/>
    <w:qFormat/>
    <w:rsid w:val="00906EDF"/>
    <w:pPr>
      <w:outlineLvl w:val="0"/>
    </w:pPr>
    <w:rPr>
      <w:rFonts w:ascii="Arial" w:hAnsi="Arial" w:cs="Arial"/>
      <w:b/>
      <w:bCs/>
      <w:kern w:val="32"/>
      <w:sz w:val="28"/>
      <w:szCs w:val="32"/>
      <w:lang w:eastAsia="en-US"/>
    </w:rPr>
  </w:style>
  <w:style w:type="character" w:customStyle="1" w:styleId="TitleChar">
    <w:name w:val="Title Char"/>
    <w:basedOn w:val="DefaultParagraphFont"/>
    <w:link w:val="Title"/>
    <w:rsid w:val="00906EDF"/>
    <w:rPr>
      <w:rFonts w:ascii="Arial" w:hAnsi="Arial" w:cs="Arial"/>
      <w:b/>
      <w:bCs/>
      <w:kern w:val="32"/>
      <w:sz w:val="28"/>
      <w:szCs w:val="32"/>
      <w:lang w:eastAsia="en-US"/>
    </w:rPr>
  </w:style>
  <w:style w:type="paragraph" w:styleId="ListBullet2">
    <w:name w:val="List Bullet 2"/>
    <w:basedOn w:val="Normal"/>
    <w:uiPriority w:val="99"/>
    <w:semiHidden/>
    <w:unhideWhenUsed/>
    <w:rsid w:val="00BC5350"/>
    <w:pPr>
      <w:numPr>
        <w:numId w:val="13"/>
      </w:numPr>
      <w:spacing w:after="200" w:line="276" w:lineRule="auto"/>
      <w:contextualSpacing/>
      <w:jc w:val="left"/>
    </w:pPr>
    <w:rPr>
      <w:rFonts w:ascii="Times New Roman" w:eastAsiaTheme="minorHAnsi" w:hAnsi="Times New Roman"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E3524B"/>
    <w:pPr>
      <w:jc w:val="both"/>
    </w:pPr>
    <w:rPr>
      <w:rFonts w:ascii="Calibri" w:hAnsi="Calibri"/>
      <w:sz w:val="24"/>
      <w:szCs w:val="24"/>
      <w:lang w:eastAsia="en-US"/>
    </w:rPr>
  </w:style>
  <w:style w:type="paragraph" w:styleId="Heading1">
    <w:name w:val="heading 1"/>
    <w:basedOn w:val="Paragraphheading1"/>
    <w:next w:val="Normal"/>
    <w:link w:val="Heading1Char"/>
    <w:qFormat/>
    <w:rsid w:val="00906EDF"/>
    <w:pPr>
      <w:outlineLvl w:val="0"/>
    </w:pPr>
    <w:rPr>
      <w:rFonts w:ascii="Arial" w:hAnsi="Arial"/>
      <w:b/>
      <w:i w:val="0"/>
      <w:sz w:val="22"/>
      <w:szCs w:val="22"/>
    </w:rPr>
  </w:style>
  <w:style w:type="paragraph" w:styleId="Heading2">
    <w:name w:val="heading 2"/>
    <w:basedOn w:val="Normal"/>
    <w:link w:val="Heading2Char"/>
    <w:qFormat/>
    <w:rsid w:val="00906EDF"/>
    <w:pPr>
      <w:ind w:left="720" w:hanging="720"/>
      <w:outlineLvl w:val="1"/>
    </w:pPr>
    <w:rPr>
      <w:rFonts w:ascii="Arial" w:hAnsi="Arial" w:cs="Arial"/>
      <w:b/>
      <w:i/>
      <w:snapToGrid w:val="0"/>
      <w:sz w:val="22"/>
      <w:szCs w:val="22"/>
    </w:rPr>
  </w:style>
  <w:style w:type="paragraph" w:styleId="Heading3">
    <w:name w:val="heading 3"/>
    <w:basedOn w:val="Heading6"/>
    <w:link w:val="Heading3Char"/>
    <w:uiPriority w:val="9"/>
    <w:qFormat/>
    <w:rsid w:val="0087027F"/>
    <w:pPr>
      <w:outlineLvl w:val="2"/>
    </w:pPr>
  </w:style>
  <w:style w:type="paragraph" w:styleId="Heading5">
    <w:name w:val="heading 5"/>
    <w:basedOn w:val="Normal"/>
    <w:next w:val="Normal"/>
    <w:link w:val="Heading5Char"/>
    <w:qFormat/>
    <w:rsid w:val="00344D1A"/>
    <w:pPr>
      <w:spacing w:before="240" w:after="60"/>
      <w:outlineLvl w:val="4"/>
    </w:pPr>
    <w:rPr>
      <w:b/>
      <w:bCs/>
      <w:i/>
      <w:iCs/>
      <w:sz w:val="26"/>
      <w:szCs w:val="26"/>
    </w:rPr>
  </w:style>
  <w:style w:type="paragraph" w:styleId="Heading6">
    <w:name w:val="heading 6"/>
    <w:basedOn w:val="Normal"/>
    <w:next w:val="Normal"/>
    <w:link w:val="Heading6Char"/>
    <w:qFormat/>
    <w:rsid w:val="00E123C4"/>
    <w:pPr>
      <w:spacing w:before="240" w:after="60"/>
      <w:outlineLvl w:val="5"/>
    </w:pPr>
    <w:rPr>
      <w:b/>
      <w:bCs/>
      <w:sz w:val="22"/>
      <w:szCs w:val="22"/>
    </w:rPr>
  </w:style>
  <w:style w:type="paragraph" w:styleId="Heading9">
    <w:name w:val="heading 9"/>
    <w:aliases w:val="Page number"/>
    <w:basedOn w:val="Normal"/>
    <w:next w:val="Normal"/>
    <w:link w:val="Heading9Char"/>
    <w:rsid w:val="00C97D62"/>
    <w:pPr>
      <w:numPr>
        <w:numId w:val="1"/>
      </w:numPr>
      <w:spacing w:before="240" w:after="60"/>
      <w:jc w:val="righ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52B8"/>
    <w:pPr>
      <w:numPr>
        <w:ilvl w:val="1"/>
        <w:numId w:val="2"/>
      </w:numPr>
      <w:contextualSpacing/>
    </w:pPr>
  </w:style>
  <w:style w:type="paragraph" w:styleId="FootnoteText">
    <w:name w:val="footnote text"/>
    <w:aliases w:val="Footnote Text Char1,Footnote Text Char Char,Footnote Text Char2,Footnote Text Char Char1"/>
    <w:basedOn w:val="Normal"/>
    <w:link w:val="FootnoteTextChar"/>
    <w:rsid w:val="00DA3F9D"/>
    <w:rPr>
      <w:sz w:val="20"/>
      <w:szCs w:val="20"/>
    </w:rPr>
  </w:style>
  <w:style w:type="character" w:customStyle="1" w:styleId="FootnoteTextChar">
    <w:name w:val="Footnote Text Char"/>
    <w:aliases w:val="Footnote Text Char1 Char,Footnote Text Char Char Char,Footnote Text Char2 Char,Footnote Text Char Char1 Char"/>
    <w:link w:val="FootnoteText"/>
    <w:rsid w:val="00DA3F9D"/>
    <w:rPr>
      <w:lang w:eastAsia="en-US"/>
    </w:rPr>
  </w:style>
  <w:style w:type="character" w:styleId="FootnoteReference">
    <w:name w:val="footnote reference"/>
    <w:rsid w:val="00DA3F9D"/>
    <w:rPr>
      <w:vertAlign w:val="superscript"/>
    </w:rPr>
  </w:style>
  <w:style w:type="character" w:styleId="CommentReference">
    <w:name w:val="annotation reference"/>
    <w:aliases w:val="Table Title"/>
    <w:uiPriority w:val="99"/>
    <w:qFormat/>
    <w:rsid w:val="007949E8"/>
    <w:rPr>
      <w:rFonts w:ascii="Arial Narrow" w:hAnsi="Arial Narrow"/>
      <w:b/>
      <w:sz w:val="20"/>
      <w:szCs w:val="16"/>
    </w:rPr>
  </w:style>
  <w:style w:type="paragraph" w:styleId="CommentText">
    <w:name w:val="annotation text"/>
    <w:basedOn w:val="Normal"/>
    <w:link w:val="CommentTextChar"/>
    <w:rsid w:val="00DA3F9D"/>
    <w:rPr>
      <w:sz w:val="20"/>
      <w:szCs w:val="20"/>
    </w:rPr>
  </w:style>
  <w:style w:type="character" w:customStyle="1" w:styleId="CommentTextChar">
    <w:name w:val="Comment Text Char"/>
    <w:link w:val="CommentText"/>
    <w:rsid w:val="00DA3F9D"/>
    <w:rPr>
      <w:lang w:eastAsia="en-US"/>
    </w:rPr>
  </w:style>
  <w:style w:type="paragraph" w:styleId="CommentSubject">
    <w:name w:val="annotation subject"/>
    <w:basedOn w:val="CommentText"/>
    <w:next w:val="CommentText"/>
    <w:link w:val="CommentSubjectChar"/>
    <w:rsid w:val="00DA3F9D"/>
    <w:rPr>
      <w:b/>
      <w:bCs/>
    </w:rPr>
  </w:style>
  <w:style w:type="character" w:customStyle="1" w:styleId="CommentSubjectChar">
    <w:name w:val="Comment Subject Char"/>
    <w:link w:val="CommentSubject"/>
    <w:rsid w:val="00DA3F9D"/>
    <w:rPr>
      <w:b/>
      <w:bCs/>
      <w:lang w:eastAsia="en-US"/>
    </w:rPr>
  </w:style>
  <w:style w:type="paragraph" w:styleId="BalloonText">
    <w:name w:val="Balloon Text"/>
    <w:basedOn w:val="Normal"/>
    <w:link w:val="BalloonTextChar"/>
    <w:rsid w:val="00DA3F9D"/>
    <w:rPr>
      <w:rFonts w:ascii="Tahoma" w:hAnsi="Tahoma" w:cs="Tahoma"/>
      <w:sz w:val="16"/>
      <w:szCs w:val="16"/>
    </w:rPr>
  </w:style>
  <w:style w:type="character" w:customStyle="1" w:styleId="BalloonTextChar">
    <w:name w:val="Balloon Text Char"/>
    <w:link w:val="BalloonText"/>
    <w:rsid w:val="00DA3F9D"/>
    <w:rPr>
      <w:rFonts w:ascii="Tahoma" w:hAnsi="Tahoma" w:cs="Tahoma"/>
      <w:sz w:val="16"/>
      <w:szCs w:val="16"/>
      <w:lang w:eastAsia="en-US"/>
    </w:rPr>
  </w:style>
  <w:style w:type="paragraph" w:customStyle="1" w:styleId="Default">
    <w:name w:val="Default"/>
    <w:rsid w:val="00DA3F9D"/>
    <w:pPr>
      <w:autoSpaceDE w:val="0"/>
      <w:autoSpaceDN w:val="0"/>
      <w:adjustRightInd w:val="0"/>
    </w:pPr>
    <w:rPr>
      <w:rFonts w:ascii="Calibri" w:hAnsi="Calibri" w:cs="Calibri"/>
      <w:color w:val="000000"/>
      <w:sz w:val="24"/>
      <w:szCs w:val="24"/>
    </w:rPr>
  </w:style>
  <w:style w:type="paragraph" w:customStyle="1" w:styleId="CM18">
    <w:name w:val="CM18"/>
    <w:basedOn w:val="Default"/>
    <w:next w:val="Default"/>
    <w:uiPriority w:val="99"/>
    <w:rsid w:val="00D215E2"/>
    <w:pPr>
      <w:widowControl w:val="0"/>
    </w:pPr>
    <w:rPr>
      <w:rFonts w:ascii="Arial" w:hAnsi="Arial" w:cs="Arial"/>
      <w:color w:val="auto"/>
    </w:rPr>
  </w:style>
  <w:style w:type="paragraph" w:styleId="Header">
    <w:name w:val="header"/>
    <w:basedOn w:val="Normal"/>
    <w:link w:val="HeaderChar"/>
    <w:rsid w:val="00037A20"/>
    <w:pPr>
      <w:tabs>
        <w:tab w:val="center" w:pos="4513"/>
        <w:tab w:val="right" w:pos="9026"/>
      </w:tabs>
    </w:pPr>
  </w:style>
  <w:style w:type="character" w:customStyle="1" w:styleId="HeaderChar">
    <w:name w:val="Header Char"/>
    <w:link w:val="Header"/>
    <w:uiPriority w:val="99"/>
    <w:rsid w:val="00037A20"/>
    <w:rPr>
      <w:sz w:val="24"/>
      <w:szCs w:val="24"/>
      <w:lang w:eastAsia="en-US"/>
    </w:rPr>
  </w:style>
  <w:style w:type="paragraph" w:styleId="Footer">
    <w:name w:val="footer"/>
    <w:basedOn w:val="Normal"/>
    <w:link w:val="FooterChar"/>
    <w:uiPriority w:val="99"/>
    <w:rsid w:val="00037A20"/>
    <w:pPr>
      <w:tabs>
        <w:tab w:val="center" w:pos="4513"/>
        <w:tab w:val="right" w:pos="9026"/>
      </w:tabs>
    </w:pPr>
  </w:style>
  <w:style w:type="character" w:customStyle="1" w:styleId="FooterChar">
    <w:name w:val="Footer Char"/>
    <w:link w:val="Footer"/>
    <w:uiPriority w:val="99"/>
    <w:rsid w:val="00037A20"/>
    <w:rPr>
      <w:sz w:val="24"/>
      <w:szCs w:val="24"/>
      <w:lang w:eastAsia="en-US"/>
    </w:rPr>
  </w:style>
  <w:style w:type="paragraph" w:customStyle="1" w:styleId="Tabletext">
    <w:name w:val="Table text"/>
    <w:basedOn w:val="Normal"/>
    <w:link w:val="TabletextChar1"/>
    <w:qFormat/>
    <w:rsid w:val="006C136C"/>
    <w:pPr>
      <w:spacing w:after="120"/>
    </w:pPr>
    <w:rPr>
      <w:rFonts w:ascii="Arial" w:hAnsi="Arial"/>
      <w:sz w:val="20"/>
      <w:szCs w:val="20"/>
    </w:rPr>
  </w:style>
  <w:style w:type="paragraph" w:styleId="BodyText3">
    <w:name w:val="Body Text 3"/>
    <w:basedOn w:val="Normal"/>
    <w:link w:val="BodyText3Char"/>
    <w:rsid w:val="006C136C"/>
    <w:pPr>
      <w:widowControl w:val="0"/>
    </w:pPr>
    <w:rPr>
      <w:snapToGrid w:val="0"/>
      <w:color w:val="0000FF"/>
      <w:szCs w:val="20"/>
    </w:rPr>
  </w:style>
  <w:style w:type="character" w:customStyle="1" w:styleId="BodyText3Char">
    <w:name w:val="Body Text 3 Char"/>
    <w:link w:val="BodyText3"/>
    <w:rsid w:val="006C136C"/>
    <w:rPr>
      <w:snapToGrid w:val="0"/>
      <w:color w:val="0000FF"/>
      <w:sz w:val="24"/>
      <w:lang w:eastAsia="en-US"/>
    </w:rPr>
  </w:style>
  <w:style w:type="paragraph" w:customStyle="1" w:styleId="TableNotes">
    <w:name w:val="Table Notes"/>
    <w:basedOn w:val="Normal"/>
    <w:next w:val="Normal"/>
    <w:link w:val="TableNotesChar"/>
    <w:rsid w:val="006C136C"/>
    <w:pPr>
      <w:tabs>
        <w:tab w:val="left" w:pos="1134"/>
      </w:tabs>
      <w:ind w:left="1134" w:hanging="1134"/>
    </w:pPr>
    <w:rPr>
      <w:rFonts w:ascii="Verdana" w:eastAsia="SimSun" w:hAnsi="Verdana" w:cs="Arial"/>
      <w:sz w:val="16"/>
      <w:szCs w:val="16"/>
      <w:lang w:val="fi-FI" w:eastAsia="zh-CN"/>
    </w:rPr>
  </w:style>
  <w:style w:type="character" w:customStyle="1" w:styleId="TableNotesChar">
    <w:name w:val="Table Notes Char"/>
    <w:link w:val="TableNotes"/>
    <w:rsid w:val="006C136C"/>
    <w:rPr>
      <w:rFonts w:ascii="Verdana" w:eastAsia="SimSun" w:hAnsi="Verdana" w:cs="Arial"/>
      <w:sz w:val="16"/>
      <w:szCs w:val="16"/>
      <w:lang w:val="fi-FI" w:eastAsia="zh-CN"/>
    </w:rPr>
  </w:style>
  <w:style w:type="paragraph" w:customStyle="1" w:styleId="Tablecaption">
    <w:name w:val="Table caption"/>
    <w:basedOn w:val="Caption"/>
    <w:link w:val="TablecaptionChar"/>
    <w:qFormat/>
    <w:rsid w:val="006C136C"/>
    <w:pPr>
      <w:keepNext/>
      <w:keepLines/>
      <w:widowControl w:val="0"/>
      <w:tabs>
        <w:tab w:val="left" w:pos="1700"/>
      </w:tabs>
      <w:adjustRightInd w:val="0"/>
      <w:spacing w:before="240"/>
      <w:textAlignment w:val="baseline"/>
    </w:pPr>
    <w:rPr>
      <w:rFonts w:ascii="Verdana" w:eastAsia="SimSun" w:hAnsi="Verdana"/>
      <w:lang w:eastAsia="zh-CN"/>
    </w:rPr>
  </w:style>
  <w:style w:type="character" w:customStyle="1" w:styleId="TablecaptionChar">
    <w:name w:val="Table caption Char"/>
    <w:link w:val="Tablecaption"/>
    <w:rsid w:val="006C136C"/>
    <w:rPr>
      <w:rFonts w:ascii="Verdana" w:eastAsia="SimSun" w:hAnsi="Verdana"/>
      <w:b/>
      <w:bCs/>
      <w:lang w:eastAsia="zh-CN"/>
    </w:rPr>
  </w:style>
  <w:style w:type="character" w:styleId="Hyperlink">
    <w:name w:val="Hyperlink"/>
    <w:uiPriority w:val="99"/>
    <w:rsid w:val="006C136C"/>
    <w:rPr>
      <w:color w:val="0000FF"/>
      <w:u w:val="single"/>
    </w:rPr>
  </w:style>
  <w:style w:type="character" w:customStyle="1" w:styleId="TabletextChar1">
    <w:name w:val="Table text Char1"/>
    <w:link w:val="Tabletext"/>
    <w:rsid w:val="006C136C"/>
    <w:rPr>
      <w:rFonts w:ascii="Arial" w:hAnsi="Arial"/>
      <w:lang w:eastAsia="en-US"/>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Bullet"/>
    <w:basedOn w:val="Normal"/>
    <w:next w:val="Normal"/>
    <w:link w:val="CaptionChar"/>
    <w:uiPriority w:val="35"/>
    <w:qFormat/>
    <w:rsid w:val="006C136C"/>
    <w:rPr>
      <w:b/>
      <w:bCs/>
      <w:sz w:val="20"/>
      <w:szCs w:val="20"/>
    </w:rPr>
  </w:style>
  <w:style w:type="character" w:styleId="FollowedHyperlink">
    <w:name w:val="FollowedHyperlink"/>
    <w:rsid w:val="003F5224"/>
    <w:rPr>
      <w:color w:val="800080"/>
      <w:u w:val="single"/>
    </w:rPr>
  </w:style>
  <w:style w:type="table" w:styleId="TableGrid">
    <w:name w:val="Table Grid"/>
    <w:basedOn w:val="TableNormal"/>
    <w:uiPriority w:val="39"/>
    <w:rsid w:val="00A96B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qFormat/>
    <w:rsid w:val="00EB406B"/>
    <w:rPr>
      <w:rFonts w:ascii="Cambria" w:hAnsi="Cambria"/>
      <w:i/>
      <w:iCs/>
      <w:sz w:val="28"/>
      <w:szCs w:val="28"/>
    </w:rPr>
  </w:style>
  <w:style w:type="character" w:customStyle="1" w:styleId="Heading2Char">
    <w:name w:val="Heading 2 Char"/>
    <w:link w:val="Heading2"/>
    <w:rsid w:val="00906EDF"/>
    <w:rPr>
      <w:rFonts w:ascii="Arial" w:hAnsi="Arial" w:cs="Arial"/>
      <w:b/>
      <w:i/>
      <w:snapToGrid w:val="0"/>
      <w:sz w:val="22"/>
      <w:szCs w:val="22"/>
      <w:lang w:eastAsia="en-US"/>
    </w:rPr>
  </w:style>
  <w:style w:type="character" w:customStyle="1" w:styleId="Heading3Char">
    <w:name w:val="Heading 3 Char"/>
    <w:link w:val="Heading3"/>
    <w:uiPriority w:val="9"/>
    <w:rsid w:val="0087027F"/>
    <w:rPr>
      <w:rFonts w:ascii="Calibri" w:hAnsi="Calibri"/>
      <w:b/>
      <w:bCs/>
      <w:sz w:val="22"/>
      <w:szCs w:val="22"/>
      <w:lang w:eastAsia="en-US"/>
    </w:rPr>
  </w:style>
  <w:style w:type="character" w:customStyle="1" w:styleId="Heading1Char">
    <w:name w:val="Heading 1 Char"/>
    <w:link w:val="Heading1"/>
    <w:rsid w:val="00906EDF"/>
    <w:rPr>
      <w:rFonts w:ascii="Arial" w:hAnsi="Arial" w:cs="Arial"/>
      <w:b/>
      <w:snapToGrid w:val="0"/>
      <w:sz w:val="22"/>
      <w:szCs w:val="22"/>
      <w:lang w:eastAsia="en-US"/>
    </w:rPr>
  </w:style>
  <w:style w:type="character" w:customStyle="1" w:styleId="Heading6Char">
    <w:name w:val="Heading 6 Char"/>
    <w:link w:val="Heading6"/>
    <w:rsid w:val="00E123C4"/>
    <w:rPr>
      <w:rFonts w:ascii="Calibri" w:eastAsia="Times New Roman" w:hAnsi="Calibri" w:cs="Times New Roman"/>
      <w:b/>
      <w:bCs/>
      <w:sz w:val="22"/>
      <w:szCs w:val="22"/>
      <w:lang w:eastAsia="en-US"/>
    </w:rPr>
  </w:style>
  <w:style w:type="paragraph" w:customStyle="1" w:styleId="TableText0">
    <w:name w:val="Table Text"/>
    <w:basedOn w:val="Normal"/>
    <w:link w:val="TableTextChar"/>
    <w:qFormat/>
    <w:rsid w:val="00D052B8"/>
    <w:pPr>
      <w:keepNext/>
    </w:pPr>
    <w:rPr>
      <w:rFonts w:ascii="Arial Narrow" w:hAnsi="Arial Narrow"/>
      <w:sz w:val="20"/>
      <w:szCs w:val="20"/>
    </w:rPr>
  </w:style>
  <w:style w:type="character" w:styleId="IntenseReference">
    <w:name w:val="Intense Reference"/>
    <w:uiPriority w:val="32"/>
    <w:qFormat/>
    <w:rsid w:val="00DF2CD3"/>
    <w:rPr>
      <w:b/>
      <w:bCs/>
      <w:smallCaps/>
      <w:color w:val="C0504D"/>
      <w:spacing w:val="5"/>
      <w:u w:val="single"/>
    </w:rPr>
  </w:style>
  <w:style w:type="paragraph" w:styleId="TOCHeading">
    <w:name w:val="TOC Heading"/>
    <w:basedOn w:val="Heading1"/>
    <w:next w:val="Normal"/>
    <w:uiPriority w:val="39"/>
    <w:qFormat/>
    <w:rsid w:val="00DF2CD3"/>
    <w:pPr>
      <w:keepLines/>
      <w:spacing w:before="480" w:line="276" w:lineRule="auto"/>
      <w:outlineLvl w:val="9"/>
    </w:pPr>
    <w:rPr>
      <w:color w:val="365F91"/>
      <w:sz w:val="28"/>
      <w:szCs w:val="28"/>
      <w:lang w:val="en-US"/>
    </w:rPr>
  </w:style>
  <w:style w:type="paragraph" w:styleId="TOC1">
    <w:name w:val="toc 1"/>
    <w:basedOn w:val="Normal"/>
    <w:next w:val="Normal"/>
    <w:autoRedefine/>
    <w:uiPriority w:val="39"/>
    <w:qFormat/>
    <w:rsid w:val="00AA2EAE"/>
    <w:pPr>
      <w:tabs>
        <w:tab w:val="right" w:leader="dot" w:pos="8303"/>
      </w:tabs>
    </w:pPr>
    <w:rPr>
      <w:b/>
      <w:noProof/>
    </w:rPr>
  </w:style>
  <w:style w:type="paragraph" w:styleId="TOC2">
    <w:name w:val="toc 2"/>
    <w:basedOn w:val="Normal"/>
    <w:next w:val="Normal"/>
    <w:autoRedefine/>
    <w:uiPriority w:val="39"/>
    <w:qFormat/>
    <w:rsid w:val="00DF2CD3"/>
    <w:pPr>
      <w:ind w:left="240"/>
    </w:pPr>
  </w:style>
  <w:style w:type="paragraph" w:styleId="TOC3">
    <w:name w:val="toc 3"/>
    <w:basedOn w:val="Normal"/>
    <w:next w:val="Normal"/>
    <w:autoRedefine/>
    <w:uiPriority w:val="39"/>
    <w:unhideWhenUsed/>
    <w:qFormat/>
    <w:rsid w:val="00DF2CD3"/>
    <w:pPr>
      <w:spacing w:after="100" w:line="276" w:lineRule="auto"/>
      <w:ind w:left="440"/>
    </w:pPr>
    <w:rPr>
      <w:sz w:val="22"/>
      <w:szCs w:val="22"/>
      <w:lang w:val="en-US"/>
    </w:rPr>
  </w:style>
  <w:style w:type="paragraph" w:customStyle="1" w:styleId="Style1">
    <w:name w:val="Style1"/>
    <w:basedOn w:val="Heading2"/>
    <w:link w:val="Style1Char"/>
    <w:rsid w:val="00962C9B"/>
    <w:rPr>
      <w:color w:val="000000"/>
      <w:sz w:val="40"/>
      <w:szCs w:val="40"/>
    </w:rPr>
  </w:style>
  <w:style w:type="paragraph" w:styleId="BodyText">
    <w:name w:val="Body Text"/>
    <w:basedOn w:val="Normal"/>
    <w:link w:val="BodyTextChar"/>
    <w:rsid w:val="00C707EB"/>
    <w:pPr>
      <w:spacing w:after="120"/>
    </w:pPr>
  </w:style>
  <w:style w:type="character" w:customStyle="1" w:styleId="Style1Char">
    <w:name w:val="Style1 Char"/>
    <w:link w:val="Style1"/>
    <w:rsid w:val="00962C9B"/>
    <w:rPr>
      <w:rFonts w:ascii="Cambria" w:hAnsi="Cambria"/>
      <w:b/>
      <w:bCs/>
      <w:i/>
      <w:color w:val="000000"/>
      <w:sz w:val="40"/>
      <w:szCs w:val="40"/>
    </w:rPr>
  </w:style>
  <w:style w:type="character" w:customStyle="1" w:styleId="BodyTextChar">
    <w:name w:val="Body Text Char"/>
    <w:link w:val="BodyText"/>
    <w:rsid w:val="00C707EB"/>
    <w:rPr>
      <w:rFonts w:ascii="Calibri" w:hAnsi="Calibri"/>
      <w:sz w:val="24"/>
      <w:szCs w:val="24"/>
      <w:lang w:eastAsia="en-US"/>
    </w:rPr>
  </w:style>
  <w:style w:type="paragraph" w:styleId="BodyText2">
    <w:name w:val="Body Text 2"/>
    <w:basedOn w:val="Normal"/>
    <w:link w:val="BodyText2Char"/>
    <w:rsid w:val="00565A31"/>
    <w:pPr>
      <w:spacing w:after="120" w:line="480" w:lineRule="auto"/>
    </w:pPr>
  </w:style>
  <w:style w:type="character" w:customStyle="1" w:styleId="BodyText2Char">
    <w:name w:val="Body Text 2 Char"/>
    <w:link w:val="BodyText2"/>
    <w:rsid w:val="00565A31"/>
    <w:rPr>
      <w:rFonts w:ascii="Calibri" w:hAnsi="Calibri"/>
      <w:sz w:val="24"/>
      <w:szCs w:val="24"/>
      <w:lang w:eastAsia="en-US"/>
    </w:rPr>
  </w:style>
  <w:style w:type="paragraph" w:styleId="BodyTextIndent">
    <w:name w:val="Body Text Indent"/>
    <w:basedOn w:val="Normal"/>
    <w:link w:val="BodyTextIndentChar"/>
    <w:rsid w:val="0043411D"/>
    <w:pPr>
      <w:spacing w:after="120"/>
      <w:ind w:left="283"/>
    </w:pPr>
  </w:style>
  <w:style w:type="character" w:customStyle="1" w:styleId="BodyTextIndentChar">
    <w:name w:val="Body Text Indent Char"/>
    <w:link w:val="BodyTextIndent"/>
    <w:rsid w:val="0043411D"/>
    <w:rPr>
      <w:rFonts w:ascii="Calibri" w:hAnsi="Calibri"/>
      <w:sz w:val="24"/>
      <w:szCs w:val="24"/>
      <w:lang w:eastAsia="en-US"/>
    </w:rPr>
  </w:style>
  <w:style w:type="paragraph" w:styleId="NormalWeb">
    <w:name w:val="Normal (Web)"/>
    <w:basedOn w:val="Normal"/>
    <w:rsid w:val="002F08B8"/>
    <w:pPr>
      <w:spacing w:line="360" w:lineRule="auto"/>
    </w:pPr>
    <w:rPr>
      <w:rFonts w:ascii="Times New Roman" w:hAnsi="Times New Roman"/>
    </w:rPr>
  </w:style>
  <w:style w:type="paragraph" w:customStyle="1" w:styleId="TableText1">
    <w:name w:val="TableText"/>
    <w:basedOn w:val="Normal"/>
    <w:qFormat/>
    <w:rsid w:val="006A600B"/>
    <w:pPr>
      <w:keepNext/>
      <w:spacing w:before="40" w:after="40"/>
    </w:pPr>
    <w:rPr>
      <w:rFonts w:ascii="Arial Narrow" w:hAnsi="Arial Narrow" w:cs="Arial Narrow"/>
      <w:sz w:val="20"/>
      <w:szCs w:val="20"/>
    </w:rPr>
  </w:style>
  <w:style w:type="paragraph" w:styleId="Date">
    <w:name w:val="Date"/>
    <w:basedOn w:val="Normal"/>
    <w:next w:val="Normal"/>
    <w:link w:val="DateChar"/>
    <w:rsid w:val="00E135B8"/>
    <w:pPr>
      <w:spacing w:line="360" w:lineRule="auto"/>
    </w:pPr>
    <w:rPr>
      <w:rFonts w:ascii="Times New Roman" w:hAnsi="Times New Roman"/>
      <w:sz w:val="22"/>
      <w:szCs w:val="23"/>
    </w:rPr>
  </w:style>
  <w:style w:type="character" w:customStyle="1" w:styleId="DateChar">
    <w:name w:val="Date Char"/>
    <w:link w:val="Date"/>
    <w:rsid w:val="00E135B8"/>
    <w:rPr>
      <w:sz w:val="22"/>
      <w:szCs w:val="23"/>
      <w:lang w:eastAsia="en-US"/>
    </w:rPr>
  </w:style>
  <w:style w:type="paragraph" w:customStyle="1" w:styleId="Table">
    <w:name w:val="Table"/>
    <w:basedOn w:val="Normal"/>
    <w:rsid w:val="00BF411B"/>
    <w:pPr>
      <w:widowControl w:val="0"/>
      <w:suppressAutoHyphens/>
      <w:overflowPunct w:val="0"/>
      <w:autoSpaceDE w:val="0"/>
      <w:autoSpaceDN w:val="0"/>
      <w:adjustRightInd w:val="0"/>
      <w:spacing w:before="60" w:after="60" w:line="360" w:lineRule="auto"/>
    </w:pPr>
    <w:rPr>
      <w:rFonts w:ascii="Arial" w:hAnsi="Arial"/>
      <w:sz w:val="22"/>
      <w:szCs w:val="20"/>
      <w:lang w:val="en-US"/>
    </w:rPr>
  </w:style>
  <w:style w:type="character" w:customStyle="1" w:styleId="Heading9Char">
    <w:name w:val="Heading 9 Char"/>
    <w:aliases w:val="Page number Char"/>
    <w:link w:val="Heading9"/>
    <w:rsid w:val="00C97D62"/>
    <w:rPr>
      <w:rFonts w:ascii="Cambria" w:hAnsi="Cambria"/>
      <w:sz w:val="22"/>
      <w:szCs w:val="22"/>
      <w:lang w:eastAsia="en-US"/>
    </w:rPr>
  </w:style>
  <w:style w:type="table" w:styleId="LightList-Accent3">
    <w:name w:val="Light List Accent 3"/>
    <w:basedOn w:val="TableNormal"/>
    <w:uiPriority w:val="61"/>
    <w:rsid w:val="0032769C"/>
    <w:rPr>
      <w:rFonts w:ascii="Calibri" w:hAnsi="Calibri"/>
      <w:sz w:val="22"/>
      <w:szCs w:val="22"/>
      <w:lang w:val="en-US" w:eastAsia="en-US" w:bidi="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Web1">
    <w:name w:val="Table Web 1"/>
    <w:basedOn w:val="TableNormal"/>
    <w:rsid w:val="0032769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rsid w:val="00344D1A"/>
    <w:rPr>
      <w:rFonts w:ascii="Calibri" w:eastAsia="Times New Roman" w:hAnsi="Calibri" w:cs="Times New Roman"/>
      <w:b/>
      <w:bCs/>
      <w:i/>
      <w:iCs/>
      <w:sz w:val="26"/>
      <w:szCs w:val="26"/>
      <w:lang w:eastAsia="en-US"/>
    </w:rPr>
  </w:style>
  <w:style w:type="paragraph" w:customStyle="1" w:styleId="TableHeading">
    <w:name w:val="TableHeading"/>
    <w:basedOn w:val="TableText1"/>
    <w:rsid w:val="00E73C7E"/>
    <w:rPr>
      <w:b/>
      <w:bCs/>
    </w:rPr>
  </w:style>
  <w:style w:type="paragraph" w:styleId="TOC4">
    <w:name w:val="toc 4"/>
    <w:basedOn w:val="Normal"/>
    <w:next w:val="Normal"/>
    <w:autoRedefine/>
    <w:uiPriority w:val="39"/>
    <w:rsid w:val="009F6CCC"/>
    <w:pPr>
      <w:tabs>
        <w:tab w:val="right" w:leader="dot" w:pos="8303"/>
      </w:tabs>
      <w:ind w:left="720"/>
    </w:pPr>
  </w:style>
  <w:style w:type="paragraph" w:styleId="TOC5">
    <w:name w:val="toc 5"/>
    <w:basedOn w:val="Normal"/>
    <w:next w:val="Normal"/>
    <w:autoRedefine/>
    <w:uiPriority w:val="39"/>
    <w:unhideWhenUsed/>
    <w:rsid w:val="00AA2EAE"/>
    <w:pPr>
      <w:spacing w:after="100" w:line="276" w:lineRule="auto"/>
      <w:ind w:left="880"/>
    </w:pPr>
    <w:rPr>
      <w:sz w:val="22"/>
      <w:szCs w:val="22"/>
      <w:lang w:eastAsia="en-AU"/>
    </w:rPr>
  </w:style>
  <w:style w:type="paragraph" w:styleId="TOC6">
    <w:name w:val="toc 6"/>
    <w:basedOn w:val="Normal"/>
    <w:next w:val="Normal"/>
    <w:autoRedefine/>
    <w:uiPriority w:val="39"/>
    <w:unhideWhenUsed/>
    <w:rsid w:val="00AA2EAE"/>
    <w:pPr>
      <w:spacing w:after="100" w:line="276" w:lineRule="auto"/>
      <w:ind w:left="1100"/>
    </w:pPr>
    <w:rPr>
      <w:sz w:val="22"/>
      <w:szCs w:val="22"/>
      <w:lang w:eastAsia="en-AU"/>
    </w:rPr>
  </w:style>
  <w:style w:type="paragraph" w:styleId="TOC7">
    <w:name w:val="toc 7"/>
    <w:basedOn w:val="Normal"/>
    <w:next w:val="Normal"/>
    <w:autoRedefine/>
    <w:uiPriority w:val="39"/>
    <w:unhideWhenUsed/>
    <w:rsid w:val="00AA2EAE"/>
    <w:pPr>
      <w:spacing w:after="100" w:line="276" w:lineRule="auto"/>
      <w:ind w:left="1320"/>
    </w:pPr>
    <w:rPr>
      <w:sz w:val="22"/>
      <w:szCs w:val="22"/>
      <w:lang w:eastAsia="en-AU"/>
    </w:rPr>
  </w:style>
  <w:style w:type="paragraph" w:styleId="TOC8">
    <w:name w:val="toc 8"/>
    <w:basedOn w:val="Normal"/>
    <w:next w:val="Normal"/>
    <w:autoRedefine/>
    <w:uiPriority w:val="39"/>
    <w:unhideWhenUsed/>
    <w:rsid w:val="00AA2EAE"/>
    <w:pPr>
      <w:spacing w:after="100" w:line="276" w:lineRule="auto"/>
      <w:ind w:left="1540"/>
    </w:pPr>
    <w:rPr>
      <w:sz w:val="22"/>
      <w:szCs w:val="22"/>
      <w:lang w:eastAsia="en-AU"/>
    </w:rPr>
  </w:style>
  <w:style w:type="paragraph" w:styleId="TOC9">
    <w:name w:val="toc 9"/>
    <w:basedOn w:val="Normal"/>
    <w:next w:val="Normal"/>
    <w:autoRedefine/>
    <w:uiPriority w:val="39"/>
    <w:unhideWhenUsed/>
    <w:rsid w:val="00AA2EAE"/>
    <w:pPr>
      <w:spacing w:after="100" w:line="276" w:lineRule="auto"/>
      <w:ind w:left="1760"/>
    </w:pPr>
    <w:rPr>
      <w:sz w:val="22"/>
      <w:szCs w:val="22"/>
      <w:lang w:eastAsia="en-AU"/>
    </w:rPr>
  </w:style>
  <w:style w:type="paragraph" w:styleId="Subtitle">
    <w:name w:val="Subtitle"/>
    <w:basedOn w:val="Normal"/>
    <w:next w:val="Normal"/>
    <w:link w:val="SubtitleChar"/>
    <w:rsid w:val="00910FAA"/>
    <w:pPr>
      <w:spacing w:after="60"/>
      <w:jc w:val="center"/>
      <w:outlineLvl w:val="1"/>
    </w:pPr>
    <w:rPr>
      <w:rFonts w:ascii="Cambria" w:hAnsi="Cambria"/>
    </w:rPr>
  </w:style>
  <w:style w:type="character" w:customStyle="1" w:styleId="SubtitleChar">
    <w:name w:val="Subtitle Char"/>
    <w:link w:val="Subtitle"/>
    <w:rsid w:val="00910FAA"/>
    <w:rPr>
      <w:rFonts w:ascii="Cambria" w:eastAsia="Times New Roman" w:hAnsi="Cambria" w:cs="Times New Roman"/>
      <w:sz w:val="24"/>
      <w:szCs w:val="24"/>
      <w:lang w:eastAsia="en-US"/>
    </w:rPr>
  </w:style>
  <w:style w:type="paragraph" w:customStyle="1" w:styleId="TableFooter">
    <w:name w:val="Table Footer"/>
    <w:basedOn w:val="Normal"/>
    <w:qFormat/>
    <w:rsid w:val="00D76A70"/>
    <w:pPr>
      <w:widowControl w:val="0"/>
    </w:pPr>
    <w:rPr>
      <w:rFonts w:ascii="Arial Narrow" w:hAnsi="Arial Narrow" w:cs="Arial"/>
      <w:snapToGrid w:val="0"/>
      <w:sz w:val="18"/>
      <w:szCs w:val="20"/>
    </w:rPr>
  </w:style>
  <w:style w:type="paragraph" w:customStyle="1" w:styleId="Paragraphheading1">
    <w:name w:val="Paragraph heading 1"/>
    <w:qFormat/>
    <w:rsid w:val="00D052B8"/>
    <w:pPr>
      <w:numPr>
        <w:numId w:val="2"/>
      </w:numPr>
    </w:pPr>
    <w:rPr>
      <w:rFonts w:asciiTheme="majorHAnsi" w:hAnsiTheme="majorHAnsi" w:cs="Arial"/>
      <w:i/>
      <w:snapToGrid w:val="0"/>
      <w:sz w:val="32"/>
      <w:szCs w:val="32"/>
      <w:lang w:eastAsia="en-US"/>
    </w:rPr>
  </w:style>
  <w:style w:type="paragraph" w:styleId="Quote">
    <w:name w:val="Quote"/>
    <w:basedOn w:val="Normal"/>
    <w:next w:val="Normal"/>
    <w:link w:val="QuoteChar"/>
    <w:uiPriority w:val="29"/>
    <w:rsid w:val="00D76A70"/>
    <w:rPr>
      <w:i/>
      <w:iCs/>
      <w:color w:val="000000" w:themeColor="text1"/>
    </w:rPr>
  </w:style>
  <w:style w:type="character" w:customStyle="1" w:styleId="QuoteChar">
    <w:name w:val="Quote Char"/>
    <w:basedOn w:val="DefaultParagraphFont"/>
    <w:link w:val="Quote"/>
    <w:uiPriority w:val="29"/>
    <w:rsid w:val="00D76A70"/>
    <w:rPr>
      <w:rFonts w:ascii="Calibri" w:hAnsi="Calibri"/>
      <w:i/>
      <w:iCs/>
      <w:color w:val="000000" w:themeColor="text1"/>
      <w:sz w:val="24"/>
      <w:szCs w:val="24"/>
      <w:lang w:eastAsia="en-US"/>
    </w:rPr>
  </w:style>
  <w:style w:type="paragraph" w:customStyle="1" w:styleId="unboldsubheading">
    <w:name w:val="unbold subheading"/>
    <w:basedOn w:val="Heading3"/>
    <w:next w:val="Heading3"/>
    <w:link w:val="unboldsubheadingChar"/>
    <w:rsid w:val="00D76A70"/>
    <w:rPr>
      <w:sz w:val="24"/>
    </w:rPr>
  </w:style>
  <w:style w:type="character" w:customStyle="1" w:styleId="unboldsubheadingChar">
    <w:name w:val="unbold subheading Char"/>
    <w:basedOn w:val="Heading3Char"/>
    <w:link w:val="unboldsubheading"/>
    <w:rsid w:val="00D76A70"/>
    <w:rPr>
      <w:rFonts w:ascii="Cambria" w:hAnsi="Cambria"/>
      <w:b/>
      <w:bCs/>
      <w:i w:val="0"/>
      <w:sz w:val="24"/>
      <w:szCs w:val="27"/>
      <w:lang w:eastAsia="en-US"/>
    </w:rPr>
  </w:style>
  <w:style w:type="paragraph" w:customStyle="1" w:styleId="PBACheading1">
    <w:name w:val="PBAC heading 1"/>
    <w:qFormat/>
    <w:rsid w:val="003A6C31"/>
    <w:pPr>
      <w:ind w:left="720" w:hanging="720"/>
    </w:pPr>
    <w:rPr>
      <w:rFonts w:ascii="Arial" w:hAnsi="Arial" w:cs="Arial"/>
      <w:snapToGrid w:val="0"/>
      <w:sz w:val="22"/>
      <w:szCs w:val="22"/>
      <w:lang w:eastAsia="en-US"/>
    </w:rPr>
  </w:style>
  <w:style w:type="character" w:customStyle="1" w:styleId="TableTextChar">
    <w:name w:val="Table Text Char"/>
    <w:link w:val="TableText0"/>
    <w:rsid w:val="00FC48E6"/>
    <w:rPr>
      <w:rFonts w:ascii="Arial Narrow" w:hAnsi="Arial Narrow"/>
      <w:lang w:eastAsia="en-US"/>
    </w:rPr>
  </w:style>
  <w:style w:type="paragraph" w:customStyle="1" w:styleId="TableHeading0">
    <w:name w:val="Table Heading"/>
    <w:basedOn w:val="TableText0"/>
    <w:link w:val="TableHeadingChar"/>
    <w:qFormat/>
    <w:rsid w:val="00FC48E6"/>
    <w:pPr>
      <w:keepNext w:val="0"/>
      <w:spacing w:before="20" w:after="20" w:line="276" w:lineRule="auto"/>
    </w:pPr>
    <w:rPr>
      <w:rFonts w:ascii="Arial" w:eastAsiaTheme="majorEastAsia" w:hAnsi="Arial" w:cs="Arial"/>
      <w:b/>
      <w:lang w:eastAsia="en-AU" w:bidi="en-US"/>
    </w:rPr>
  </w:style>
  <w:style w:type="character" w:customStyle="1" w:styleId="TableHeadingChar">
    <w:name w:val="Table Heading Char"/>
    <w:basedOn w:val="DefaultParagraphFont"/>
    <w:link w:val="TableHeading0"/>
    <w:locked/>
    <w:rsid w:val="00FC48E6"/>
    <w:rPr>
      <w:rFonts w:ascii="Arial" w:eastAsiaTheme="majorEastAsia" w:hAnsi="Arial" w:cs="Arial"/>
      <w:b/>
      <w:lang w:bidi="en-US"/>
    </w:rPr>
  </w:style>
  <w:style w:type="paragraph" w:customStyle="1" w:styleId="Sources">
    <w:name w:val="Sources"/>
    <w:basedOn w:val="Normal"/>
    <w:qFormat/>
    <w:rsid w:val="001A11EE"/>
    <w:pPr>
      <w:spacing w:before="120" w:after="120"/>
    </w:pPr>
    <w:rPr>
      <w:rFonts w:ascii="Arial" w:eastAsiaTheme="minorHAnsi" w:hAnsi="Arial" w:cstheme="minorBidi"/>
      <w:sz w:val="16"/>
      <w:szCs w:val="22"/>
    </w:rPr>
  </w:style>
  <w:style w:type="paragraph" w:customStyle="1" w:styleId="FigureA">
    <w:name w:val="Figure A"/>
    <w:basedOn w:val="Normal"/>
    <w:next w:val="Normal"/>
    <w:qFormat/>
    <w:rsid w:val="001A11EE"/>
    <w:pPr>
      <w:numPr>
        <w:numId w:val="4"/>
      </w:numPr>
      <w:tabs>
        <w:tab w:val="left" w:pos="1134"/>
      </w:tabs>
      <w:spacing w:after="120"/>
      <w:ind w:left="1134" w:hanging="1134"/>
    </w:pPr>
    <w:rPr>
      <w:rFonts w:ascii="Arial Bold" w:hAnsi="Arial Bold"/>
      <w:b/>
      <w:sz w:val="20"/>
    </w:rPr>
  </w:style>
  <w:style w:type="paragraph" w:customStyle="1" w:styleId="PBACHeading10">
    <w:name w:val="PBAC Heading 1"/>
    <w:qFormat/>
    <w:rsid w:val="005E3C8A"/>
    <w:pPr>
      <w:ind w:left="720" w:hanging="720"/>
    </w:pPr>
    <w:rPr>
      <w:rFonts w:ascii="Arial" w:hAnsi="Arial" w:cs="Arial"/>
      <w:b/>
      <w:snapToGrid w:val="0"/>
      <w:sz w:val="22"/>
      <w:szCs w:val="22"/>
      <w:lang w:eastAsia="en-US"/>
    </w:rPr>
  </w:style>
  <w:style w:type="paragraph" w:customStyle="1" w:styleId="Tabletitle">
    <w:name w:val="Table title"/>
    <w:basedOn w:val="Normal"/>
    <w:next w:val="Normal"/>
    <w:link w:val="TabletitleChar"/>
    <w:qFormat/>
    <w:rsid w:val="00601881"/>
    <w:pPr>
      <w:tabs>
        <w:tab w:val="num" w:pos="720"/>
      </w:tabs>
      <w:spacing w:before="240" w:after="120"/>
    </w:pPr>
    <w:rPr>
      <w:rFonts w:ascii="Arial" w:eastAsiaTheme="minorEastAsia" w:hAnsi="Arial" w:cs="Arial"/>
      <w:b/>
      <w:sz w:val="20"/>
      <w:szCs w:val="22"/>
      <w:lang w:val="en-GB" w:eastAsia="en-GB"/>
    </w:rPr>
  </w:style>
  <w:style w:type="character" w:customStyle="1" w:styleId="TabletitleChar">
    <w:name w:val="Table title Char"/>
    <w:basedOn w:val="DefaultParagraphFont"/>
    <w:link w:val="Tabletitle"/>
    <w:rsid w:val="00601881"/>
    <w:rPr>
      <w:rFonts w:ascii="Arial" w:eastAsiaTheme="minorEastAsia" w:hAnsi="Arial" w:cs="Arial"/>
      <w:b/>
      <w:szCs w:val="22"/>
      <w:lang w:val="en-GB" w:eastAsia="en-GB"/>
    </w:rPr>
  </w:style>
  <w:style w:type="paragraph" w:customStyle="1" w:styleId="Guidelines">
    <w:name w:val="Guidelines"/>
    <w:basedOn w:val="Normal"/>
    <w:link w:val="GuidelinesChar"/>
    <w:qFormat/>
    <w:rsid w:val="00A049EC"/>
    <w:pPr>
      <w:tabs>
        <w:tab w:val="num" w:pos="1080"/>
      </w:tabs>
      <w:ind w:left="720" w:hanging="360"/>
    </w:pPr>
    <w:rPr>
      <w:rFonts w:ascii="Garamond" w:hAnsi="Garamond"/>
      <w:color w:val="548DD4" w:themeColor="text2" w:themeTint="99"/>
    </w:rPr>
  </w:style>
  <w:style w:type="character" w:customStyle="1" w:styleId="GuidelinesChar">
    <w:name w:val="Guidelines Char"/>
    <w:basedOn w:val="DefaultParagraphFont"/>
    <w:link w:val="Guidelines"/>
    <w:rsid w:val="00A049EC"/>
    <w:rPr>
      <w:rFonts w:ascii="Garamond" w:hAnsi="Garamond"/>
      <w:color w:val="548DD4" w:themeColor="text2" w:themeTint="99"/>
      <w:sz w:val="24"/>
      <w:szCs w:val="24"/>
      <w:lang w:eastAsia="en-US"/>
    </w:rPr>
  </w:style>
  <w:style w:type="paragraph" w:customStyle="1" w:styleId="Tabletextbold">
    <w:name w:val="Table text bold"/>
    <w:basedOn w:val="Normal"/>
    <w:link w:val="TabletextboldChar"/>
    <w:qFormat/>
    <w:rsid w:val="00A049EC"/>
    <w:pPr>
      <w:keepNext/>
      <w:jc w:val="center"/>
    </w:pPr>
    <w:rPr>
      <w:rFonts w:ascii="Arial Narrow" w:hAnsi="Arial Narrow" w:cs="Arial"/>
      <w:b/>
      <w:sz w:val="20"/>
      <w:szCs w:val="20"/>
    </w:rPr>
  </w:style>
  <w:style w:type="character" w:customStyle="1" w:styleId="TabletextChar0">
    <w:name w:val="Table text Char"/>
    <w:basedOn w:val="DefaultParagraphFont"/>
    <w:rsid w:val="00A049EC"/>
    <w:rPr>
      <w:rFonts w:ascii="Arial Narrow" w:eastAsia="Times New Roman" w:hAnsi="Arial Narrow" w:cs="Times New Roman"/>
      <w:sz w:val="20"/>
      <w:szCs w:val="24"/>
    </w:rPr>
  </w:style>
  <w:style w:type="character" w:customStyle="1" w:styleId="TabletextboldChar">
    <w:name w:val="Table text bold Char"/>
    <w:basedOn w:val="DefaultParagraphFont"/>
    <w:link w:val="Tabletextbold"/>
    <w:rsid w:val="00A049EC"/>
    <w:rPr>
      <w:rFonts w:ascii="Arial Narrow" w:hAnsi="Arial Narrow" w:cs="Arial"/>
      <w:b/>
      <w:lang w:eastAsia="en-US"/>
    </w:rPr>
  </w:style>
  <w:style w:type="paragraph" w:customStyle="1" w:styleId="Tabletextboldleft">
    <w:name w:val="Table text bold left"/>
    <w:basedOn w:val="Tabletextbold"/>
    <w:link w:val="TabletextboldleftChar"/>
    <w:qFormat/>
    <w:rsid w:val="00A049EC"/>
    <w:pPr>
      <w:jc w:val="left"/>
    </w:pPr>
  </w:style>
  <w:style w:type="character" w:customStyle="1" w:styleId="TabletextboldleftChar">
    <w:name w:val="Table text bold left Char"/>
    <w:basedOn w:val="TabletextboldChar"/>
    <w:link w:val="Tabletextboldleft"/>
    <w:rsid w:val="00A049EC"/>
    <w:rPr>
      <w:rFonts w:ascii="Arial Narrow" w:hAnsi="Arial Narrow" w:cs="Arial"/>
      <w:b/>
      <w:lang w:eastAsia="en-US"/>
    </w:rPr>
  </w:style>
  <w:style w:type="paragraph" w:styleId="Revision">
    <w:name w:val="Revision"/>
    <w:hidden/>
    <w:uiPriority w:val="99"/>
    <w:semiHidden/>
    <w:rsid w:val="00EC3793"/>
    <w:rPr>
      <w:rFonts w:ascii="Calibri" w:hAnsi="Calibri"/>
      <w:sz w:val="24"/>
      <w:szCs w:val="24"/>
      <w:lang w:eastAsia="en-US"/>
    </w:rPr>
  </w:style>
  <w:style w:type="table" w:customStyle="1" w:styleId="Table-HERONplain">
    <w:name w:val="Table - HERON plain"/>
    <w:basedOn w:val="TableNormal"/>
    <w:uiPriority w:val="99"/>
    <w:qFormat/>
    <w:rsid w:val="00E165C4"/>
    <w:rPr>
      <w:rFonts w:ascii="Tahoma" w:eastAsia="Tahoma" w:hAnsi="Tahoma"/>
      <w:sz w:val="16"/>
      <w:lang w:val="en-GB" w:eastAsia="en-GB"/>
    </w:rPr>
    <w:tblPr>
      <w:tblStyleRowBandSize w:val="1"/>
      <w:tblInd w:w="113"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Pr>
    <w:trPr>
      <w:cantSplit/>
    </w:trPr>
    <w:tcPr>
      <w:shd w:val="clear" w:color="auto" w:fill="auto"/>
      <w:vAlign w:val="center"/>
    </w:tcPr>
    <w:tblStylePr w:type="firstRow">
      <w:rPr>
        <w:rFonts w:ascii="Tahoma" w:hAnsi="Tahoma"/>
        <w:b w:val="0"/>
        <w:sz w:val="16"/>
      </w:rPr>
      <w:tblPr/>
      <w:trPr>
        <w:cantSplit w:val="0"/>
        <w:tblHeader/>
      </w:trPr>
      <w:tcPr>
        <w:shd w:val="clear" w:color="auto" w:fill="C7C7C7"/>
      </w:tcPr>
    </w:tblStylePr>
    <w:tblStylePr w:type="lastRow">
      <w:rPr>
        <w:rFonts w:ascii="Tahoma" w:hAnsi="Tahoma"/>
        <w:sz w:val="16"/>
      </w:rPr>
      <w:tblPr/>
      <w:tcPr>
        <w:shd w:val="clear" w:color="auto" w:fill="DEDEDE"/>
      </w:tcPr>
    </w:tblStylePr>
    <w:tblStylePr w:type="firstCol">
      <w:rPr>
        <w:b/>
      </w:rPr>
      <w:tblPr/>
      <w:tcPr>
        <w:shd w:val="clear" w:color="auto" w:fill="BFBFBF" w:themeFill="background1" w:themeFillShade="BF"/>
      </w:tcPr>
    </w:tblStylePr>
    <w:tblStylePr w:type="band2Horz">
      <w:rPr>
        <w:rFonts w:ascii="Tahoma" w:hAnsi="Tahoma"/>
        <w:sz w:val="16"/>
      </w:rPr>
    </w:tblStylePr>
  </w:style>
  <w:style w:type="character" w:styleId="PlaceholderText">
    <w:name w:val="Placeholder Text"/>
    <w:basedOn w:val="DefaultParagraphFont"/>
    <w:uiPriority w:val="99"/>
    <w:semiHidden/>
    <w:rsid w:val="00704220"/>
    <w:rPr>
      <w:color w:val="808080"/>
    </w:rPr>
  </w:style>
  <w:style w:type="character" w:customStyle="1" w:styleId="ListParagraphChar">
    <w:name w:val="List Paragraph Char"/>
    <w:basedOn w:val="DefaultParagraphFont"/>
    <w:link w:val="ListParagraph"/>
    <w:uiPriority w:val="34"/>
    <w:locked/>
    <w:rsid w:val="00ED4FEA"/>
    <w:rPr>
      <w:rFonts w:ascii="Calibri" w:hAnsi="Calibri"/>
      <w:sz w:val="24"/>
      <w:szCs w:val="24"/>
      <w:lang w:eastAsia="en-US"/>
    </w:rPr>
  </w:style>
  <w:style w:type="character" w:customStyle="1" w:styleId="apple-converted-space">
    <w:name w:val="apple-converted-space"/>
    <w:basedOn w:val="DefaultParagraphFont"/>
    <w:rsid w:val="00ED4FEA"/>
  </w:style>
  <w:style w:type="paragraph" w:customStyle="1" w:styleId="Equation-H22">
    <w:name w:val="Equation - H22"/>
    <w:basedOn w:val="BodyText"/>
    <w:next w:val="Normal"/>
    <w:autoRedefine/>
    <w:uiPriority w:val="1"/>
    <w:qFormat/>
    <w:rsid w:val="00D25850"/>
    <w:pPr>
      <w:keepLines/>
      <w:widowControl w:val="0"/>
      <w:spacing w:before="240"/>
      <w:jc w:val="center"/>
    </w:pPr>
    <w:rPr>
      <w:rFonts w:ascii="Book Antiqua" w:hAnsi="Book Antiqua"/>
      <w:i/>
      <w:color w:val="000000" w:themeColor="text1"/>
      <w:sz w:val="22"/>
      <w:lang w:val="en-GB"/>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uiPriority w:val="35"/>
    <w:rsid w:val="004F652E"/>
    <w:rPr>
      <w:rFonts w:ascii="Calibri" w:hAnsi="Calibri"/>
      <w:b/>
      <w:bCs/>
      <w:lang w:eastAsia="en-US"/>
    </w:rPr>
  </w:style>
  <w:style w:type="paragraph" w:customStyle="1" w:styleId="PBACTable">
    <w:name w:val="PBAC Table"/>
    <w:basedOn w:val="Normal"/>
    <w:link w:val="PBACTableChar"/>
    <w:qFormat/>
    <w:rsid w:val="002249BD"/>
    <w:pPr>
      <w:jc w:val="center"/>
    </w:pPr>
    <w:rPr>
      <w:rFonts w:ascii="Arial Narrow" w:eastAsia="SimSun" w:hAnsi="Arial Narrow" w:cs="Arial"/>
      <w:sz w:val="20"/>
      <w:szCs w:val="20"/>
      <w:lang w:eastAsia="zh-CN"/>
    </w:rPr>
  </w:style>
  <w:style w:type="character" w:customStyle="1" w:styleId="PBACTableChar">
    <w:name w:val="PBAC Table Char"/>
    <w:link w:val="PBACTable"/>
    <w:rsid w:val="002249BD"/>
    <w:rPr>
      <w:rFonts w:ascii="Arial Narrow" w:eastAsia="SimSun" w:hAnsi="Arial Narrow" w:cs="Arial"/>
      <w:lang w:eastAsia="zh-CN"/>
    </w:rPr>
  </w:style>
  <w:style w:type="paragraph" w:styleId="Title">
    <w:name w:val="Title"/>
    <w:next w:val="Normal"/>
    <w:link w:val="TitleChar"/>
    <w:qFormat/>
    <w:rsid w:val="00906EDF"/>
    <w:pPr>
      <w:outlineLvl w:val="0"/>
    </w:pPr>
    <w:rPr>
      <w:rFonts w:ascii="Arial" w:hAnsi="Arial" w:cs="Arial"/>
      <w:b/>
      <w:bCs/>
      <w:kern w:val="32"/>
      <w:sz w:val="28"/>
      <w:szCs w:val="32"/>
      <w:lang w:eastAsia="en-US"/>
    </w:rPr>
  </w:style>
  <w:style w:type="character" w:customStyle="1" w:styleId="TitleChar">
    <w:name w:val="Title Char"/>
    <w:basedOn w:val="DefaultParagraphFont"/>
    <w:link w:val="Title"/>
    <w:rsid w:val="00906EDF"/>
    <w:rPr>
      <w:rFonts w:ascii="Arial" w:hAnsi="Arial" w:cs="Arial"/>
      <w:b/>
      <w:bCs/>
      <w:kern w:val="32"/>
      <w:sz w:val="28"/>
      <w:szCs w:val="32"/>
      <w:lang w:eastAsia="en-US"/>
    </w:rPr>
  </w:style>
  <w:style w:type="paragraph" w:styleId="ListBullet2">
    <w:name w:val="List Bullet 2"/>
    <w:basedOn w:val="Normal"/>
    <w:uiPriority w:val="99"/>
    <w:semiHidden/>
    <w:unhideWhenUsed/>
    <w:rsid w:val="00BC5350"/>
    <w:pPr>
      <w:numPr>
        <w:numId w:val="13"/>
      </w:numPr>
      <w:spacing w:after="200" w:line="276" w:lineRule="auto"/>
      <w:contextualSpacing/>
      <w:jc w:val="left"/>
    </w:pPr>
    <w:rPr>
      <w:rFonts w:ascii="Times New Roman" w:eastAsiaTheme="minorHAnsi" w:hAnsi="Times New Roman"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7601">
      <w:bodyDiv w:val="1"/>
      <w:marLeft w:val="0"/>
      <w:marRight w:val="0"/>
      <w:marTop w:val="0"/>
      <w:marBottom w:val="0"/>
      <w:divBdr>
        <w:top w:val="none" w:sz="0" w:space="0" w:color="auto"/>
        <w:left w:val="none" w:sz="0" w:space="0" w:color="auto"/>
        <w:bottom w:val="none" w:sz="0" w:space="0" w:color="auto"/>
        <w:right w:val="none" w:sz="0" w:space="0" w:color="auto"/>
      </w:divBdr>
    </w:div>
    <w:div w:id="165289049">
      <w:bodyDiv w:val="1"/>
      <w:marLeft w:val="0"/>
      <w:marRight w:val="0"/>
      <w:marTop w:val="0"/>
      <w:marBottom w:val="0"/>
      <w:divBdr>
        <w:top w:val="none" w:sz="0" w:space="0" w:color="auto"/>
        <w:left w:val="none" w:sz="0" w:space="0" w:color="auto"/>
        <w:bottom w:val="none" w:sz="0" w:space="0" w:color="auto"/>
        <w:right w:val="none" w:sz="0" w:space="0" w:color="auto"/>
      </w:divBdr>
    </w:div>
    <w:div w:id="228031770">
      <w:bodyDiv w:val="1"/>
      <w:marLeft w:val="0"/>
      <w:marRight w:val="0"/>
      <w:marTop w:val="0"/>
      <w:marBottom w:val="0"/>
      <w:divBdr>
        <w:top w:val="none" w:sz="0" w:space="0" w:color="auto"/>
        <w:left w:val="none" w:sz="0" w:space="0" w:color="auto"/>
        <w:bottom w:val="none" w:sz="0" w:space="0" w:color="auto"/>
        <w:right w:val="none" w:sz="0" w:space="0" w:color="auto"/>
      </w:divBdr>
    </w:div>
    <w:div w:id="390084635">
      <w:bodyDiv w:val="1"/>
      <w:marLeft w:val="0"/>
      <w:marRight w:val="0"/>
      <w:marTop w:val="0"/>
      <w:marBottom w:val="0"/>
      <w:divBdr>
        <w:top w:val="none" w:sz="0" w:space="0" w:color="auto"/>
        <w:left w:val="none" w:sz="0" w:space="0" w:color="auto"/>
        <w:bottom w:val="none" w:sz="0" w:space="0" w:color="auto"/>
        <w:right w:val="none" w:sz="0" w:space="0" w:color="auto"/>
      </w:divBdr>
    </w:div>
    <w:div w:id="436557227">
      <w:bodyDiv w:val="1"/>
      <w:marLeft w:val="0"/>
      <w:marRight w:val="0"/>
      <w:marTop w:val="0"/>
      <w:marBottom w:val="0"/>
      <w:divBdr>
        <w:top w:val="none" w:sz="0" w:space="0" w:color="auto"/>
        <w:left w:val="none" w:sz="0" w:space="0" w:color="auto"/>
        <w:bottom w:val="none" w:sz="0" w:space="0" w:color="auto"/>
        <w:right w:val="none" w:sz="0" w:space="0" w:color="auto"/>
      </w:divBdr>
      <w:divsChild>
        <w:div w:id="2059275926">
          <w:marLeft w:val="360"/>
          <w:marRight w:val="0"/>
          <w:marTop w:val="200"/>
          <w:marBottom w:val="0"/>
          <w:divBdr>
            <w:top w:val="none" w:sz="0" w:space="0" w:color="auto"/>
            <w:left w:val="none" w:sz="0" w:space="0" w:color="auto"/>
            <w:bottom w:val="none" w:sz="0" w:space="0" w:color="auto"/>
            <w:right w:val="none" w:sz="0" w:space="0" w:color="auto"/>
          </w:divBdr>
        </w:div>
      </w:divsChild>
    </w:div>
    <w:div w:id="559755694">
      <w:bodyDiv w:val="1"/>
      <w:marLeft w:val="0"/>
      <w:marRight w:val="0"/>
      <w:marTop w:val="0"/>
      <w:marBottom w:val="0"/>
      <w:divBdr>
        <w:top w:val="none" w:sz="0" w:space="0" w:color="auto"/>
        <w:left w:val="none" w:sz="0" w:space="0" w:color="auto"/>
        <w:bottom w:val="none" w:sz="0" w:space="0" w:color="auto"/>
        <w:right w:val="none" w:sz="0" w:space="0" w:color="auto"/>
      </w:divBdr>
    </w:div>
    <w:div w:id="574710539">
      <w:bodyDiv w:val="1"/>
      <w:marLeft w:val="0"/>
      <w:marRight w:val="0"/>
      <w:marTop w:val="0"/>
      <w:marBottom w:val="0"/>
      <w:divBdr>
        <w:top w:val="none" w:sz="0" w:space="0" w:color="auto"/>
        <w:left w:val="none" w:sz="0" w:space="0" w:color="auto"/>
        <w:bottom w:val="none" w:sz="0" w:space="0" w:color="auto"/>
        <w:right w:val="none" w:sz="0" w:space="0" w:color="auto"/>
      </w:divBdr>
    </w:div>
    <w:div w:id="697197903">
      <w:bodyDiv w:val="1"/>
      <w:marLeft w:val="0"/>
      <w:marRight w:val="0"/>
      <w:marTop w:val="0"/>
      <w:marBottom w:val="0"/>
      <w:divBdr>
        <w:top w:val="none" w:sz="0" w:space="0" w:color="auto"/>
        <w:left w:val="none" w:sz="0" w:space="0" w:color="auto"/>
        <w:bottom w:val="none" w:sz="0" w:space="0" w:color="auto"/>
        <w:right w:val="none" w:sz="0" w:space="0" w:color="auto"/>
      </w:divBdr>
    </w:div>
    <w:div w:id="745222899">
      <w:bodyDiv w:val="1"/>
      <w:marLeft w:val="0"/>
      <w:marRight w:val="0"/>
      <w:marTop w:val="0"/>
      <w:marBottom w:val="0"/>
      <w:divBdr>
        <w:top w:val="none" w:sz="0" w:space="0" w:color="auto"/>
        <w:left w:val="none" w:sz="0" w:space="0" w:color="auto"/>
        <w:bottom w:val="none" w:sz="0" w:space="0" w:color="auto"/>
        <w:right w:val="none" w:sz="0" w:space="0" w:color="auto"/>
      </w:divBdr>
    </w:div>
    <w:div w:id="787168089">
      <w:bodyDiv w:val="1"/>
      <w:marLeft w:val="0"/>
      <w:marRight w:val="0"/>
      <w:marTop w:val="0"/>
      <w:marBottom w:val="0"/>
      <w:divBdr>
        <w:top w:val="none" w:sz="0" w:space="0" w:color="auto"/>
        <w:left w:val="none" w:sz="0" w:space="0" w:color="auto"/>
        <w:bottom w:val="none" w:sz="0" w:space="0" w:color="auto"/>
        <w:right w:val="none" w:sz="0" w:space="0" w:color="auto"/>
      </w:divBdr>
    </w:div>
    <w:div w:id="854072279">
      <w:bodyDiv w:val="1"/>
      <w:marLeft w:val="0"/>
      <w:marRight w:val="0"/>
      <w:marTop w:val="0"/>
      <w:marBottom w:val="0"/>
      <w:divBdr>
        <w:top w:val="none" w:sz="0" w:space="0" w:color="auto"/>
        <w:left w:val="none" w:sz="0" w:space="0" w:color="auto"/>
        <w:bottom w:val="none" w:sz="0" w:space="0" w:color="auto"/>
        <w:right w:val="none" w:sz="0" w:space="0" w:color="auto"/>
      </w:divBdr>
    </w:div>
    <w:div w:id="1012269682">
      <w:bodyDiv w:val="1"/>
      <w:marLeft w:val="0"/>
      <w:marRight w:val="0"/>
      <w:marTop w:val="0"/>
      <w:marBottom w:val="0"/>
      <w:divBdr>
        <w:top w:val="none" w:sz="0" w:space="0" w:color="auto"/>
        <w:left w:val="none" w:sz="0" w:space="0" w:color="auto"/>
        <w:bottom w:val="none" w:sz="0" w:space="0" w:color="auto"/>
        <w:right w:val="none" w:sz="0" w:space="0" w:color="auto"/>
      </w:divBdr>
    </w:div>
    <w:div w:id="1036928446">
      <w:bodyDiv w:val="1"/>
      <w:marLeft w:val="0"/>
      <w:marRight w:val="0"/>
      <w:marTop w:val="0"/>
      <w:marBottom w:val="0"/>
      <w:divBdr>
        <w:top w:val="none" w:sz="0" w:space="0" w:color="auto"/>
        <w:left w:val="none" w:sz="0" w:space="0" w:color="auto"/>
        <w:bottom w:val="none" w:sz="0" w:space="0" w:color="auto"/>
        <w:right w:val="none" w:sz="0" w:space="0" w:color="auto"/>
      </w:divBdr>
    </w:div>
    <w:div w:id="1353259886">
      <w:bodyDiv w:val="1"/>
      <w:marLeft w:val="0"/>
      <w:marRight w:val="0"/>
      <w:marTop w:val="0"/>
      <w:marBottom w:val="0"/>
      <w:divBdr>
        <w:top w:val="none" w:sz="0" w:space="0" w:color="auto"/>
        <w:left w:val="none" w:sz="0" w:space="0" w:color="auto"/>
        <w:bottom w:val="none" w:sz="0" w:space="0" w:color="auto"/>
        <w:right w:val="none" w:sz="0" w:space="0" w:color="auto"/>
      </w:divBdr>
    </w:div>
    <w:div w:id="1429542169">
      <w:bodyDiv w:val="1"/>
      <w:marLeft w:val="0"/>
      <w:marRight w:val="0"/>
      <w:marTop w:val="0"/>
      <w:marBottom w:val="0"/>
      <w:divBdr>
        <w:top w:val="none" w:sz="0" w:space="0" w:color="auto"/>
        <w:left w:val="none" w:sz="0" w:space="0" w:color="auto"/>
        <w:bottom w:val="none" w:sz="0" w:space="0" w:color="auto"/>
        <w:right w:val="none" w:sz="0" w:space="0" w:color="auto"/>
      </w:divBdr>
    </w:div>
    <w:div w:id="176645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tmp"/><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872BF-7A2A-4A3F-BFFC-2514AF698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12576</Words>
  <Characters>70417</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82828</CharactersWithSpaces>
  <SharedDoc>false</SharedDoc>
  <HLinks>
    <vt:vector size="834" baseType="variant">
      <vt:variant>
        <vt:i4>7667745</vt:i4>
      </vt:variant>
      <vt:variant>
        <vt:i4>884</vt:i4>
      </vt:variant>
      <vt:variant>
        <vt:i4>0</vt:i4>
      </vt:variant>
      <vt:variant>
        <vt:i4>5</vt:i4>
      </vt:variant>
      <vt:variant>
        <vt:lpwstr>http://www.biomedcentral.com/1471-2288/9/34</vt:lpwstr>
      </vt:variant>
      <vt:variant>
        <vt:lpwstr/>
      </vt:variant>
      <vt:variant>
        <vt:i4>7667745</vt:i4>
      </vt:variant>
      <vt:variant>
        <vt:i4>863</vt:i4>
      </vt:variant>
      <vt:variant>
        <vt:i4>0</vt:i4>
      </vt:variant>
      <vt:variant>
        <vt:i4>5</vt:i4>
      </vt:variant>
      <vt:variant>
        <vt:lpwstr>http://www.biomedcentral.com/1471-2288/9/34</vt:lpwstr>
      </vt:variant>
      <vt:variant>
        <vt:lpwstr/>
      </vt:variant>
      <vt:variant>
        <vt:i4>7667745</vt:i4>
      </vt:variant>
      <vt:variant>
        <vt:i4>832</vt:i4>
      </vt:variant>
      <vt:variant>
        <vt:i4>0</vt:i4>
      </vt:variant>
      <vt:variant>
        <vt:i4>5</vt:i4>
      </vt:variant>
      <vt:variant>
        <vt:lpwstr>http://www.biomedcentral.com/1471-2288/9/34</vt:lpwstr>
      </vt:variant>
      <vt:variant>
        <vt:lpwstr/>
      </vt:variant>
      <vt:variant>
        <vt:i4>1441849</vt:i4>
      </vt:variant>
      <vt:variant>
        <vt:i4>825</vt:i4>
      </vt:variant>
      <vt:variant>
        <vt:i4>0</vt:i4>
      </vt:variant>
      <vt:variant>
        <vt:i4>5</vt:i4>
      </vt:variant>
      <vt:variant>
        <vt:lpwstr/>
      </vt:variant>
      <vt:variant>
        <vt:lpwstr>_Toc331591260</vt:lpwstr>
      </vt:variant>
      <vt:variant>
        <vt:i4>1376313</vt:i4>
      </vt:variant>
      <vt:variant>
        <vt:i4>819</vt:i4>
      </vt:variant>
      <vt:variant>
        <vt:i4>0</vt:i4>
      </vt:variant>
      <vt:variant>
        <vt:i4>5</vt:i4>
      </vt:variant>
      <vt:variant>
        <vt:lpwstr/>
      </vt:variant>
      <vt:variant>
        <vt:lpwstr>_Toc331591259</vt:lpwstr>
      </vt:variant>
      <vt:variant>
        <vt:i4>1376313</vt:i4>
      </vt:variant>
      <vt:variant>
        <vt:i4>813</vt:i4>
      </vt:variant>
      <vt:variant>
        <vt:i4>0</vt:i4>
      </vt:variant>
      <vt:variant>
        <vt:i4>5</vt:i4>
      </vt:variant>
      <vt:variant>
        <vt:lpwstr/>
      </vt:variant>
      <vt:variant>
        <vt:lpwstr>_Toc331591258</vt:lpwstr>
      </vt:variant>
      <vt:variant>
        <vt:i4>1376313</vt:i4>
      </vt:variant>
      <vt:variant>
        <vt:i4>807</vt:i4>
      </vt:variant>
      <vt:variant>
        <vt:i4>0</vt:i4>
      </vt:variant>
      <vt:variant>
        <vt:i4>5</vt:i4>
      </vt:variant>
      <vt:variant>
        <vt:lpwstr/>
      </vt:variant>
      <vt:variant>
        <vt:lpwstr>_Toc331591257</vt:lpwstr>
      </vt:variant>
      <vt:variant>
        <vt:i4>1376313</vt:i4>
      </vt:variant>
      <vt:variant>
        <vt:i4>801</vt:i4>
      </vt:variant>
      <vt:variant>
        <vt:i4>0</vt:i4>
      </vt:variant>
      <vt:variant>
        <vt:i4>5</vt:i4>
      </vt:variant>
      <vt:variant>
        <vt:lpwstr/>
      </vt:variant>
      <vt:variant>
        <vt:lpwstr>_Toc331591256</vt:lpwstr>
      </vt:variant>
      <vt:variant>
        <vt:i4>1376313</vt:i4>
      </vt:variant>
      <vt:variant>
        <vt:i4>795</vt:i4>
      </vt:variant>
      <vt:variant>
        <vt:i4>0</vt:i4>
      </vt:variant>
      <vt:variant>
        <vt:i4>5</vt:i4>
      </vt:variant>
      <vt:variant>
        <vt:lpwstr/>
      </vt:variant>
      <vt:variant>
        <vt:lpwstr>_Toc331591255</vt:lpwstr>
      </vt:variant>
      <vt:variant>
        <vt:i4>1376313</vt:i4>
      </vt:variant>
      <vt:variant>
        <vt:i4>789</vt:i4>
      </vt:variant>
      <vt:variant>
        <vt:i4>0</vt:i4>
      </vt:variant>
      <vt:variant>
        <vt:i4>5</vt:i4>
      </vt:variant>
      <vt:variant>
        <vt:lpwstr/>
      </vt:variant>
      <vt:variant>
        <vt:lpwstr>_Toc331591254</vt:lpwstr>
      </vt:variant>
      <vt:variant>
        <vt:i4>1376313</vt:i4>
      </vt:variant>
      <vt:variant>
        <vt:i4>783</vt:i4>
      </vt:variant>
      <vt:variant>
        <vt:i4>0</vt:i4>
      </vt:variant>
      <vt:variant>
        <vt:i4>5</vt:i4>
      </vt:variant>
      <vt:variant>
        <vt:lpwstr/>
      </vt:variant>
      <vt:variant>
        <vt:lpwstr>_Toc331591253</vt:lpwstr>
      </vt:variant>
      <vt:variant>
        <vt:i4>1376313</vt:i4>
      </vt:variant>
      <vt:variant>
        <vt:i4>777</vt:i4>
      </vt:variant>
      <vt:variant>
        <vt:i4>0</vt:i4>
      </vt:variant>
      <vt:variant>
        <vt:i4>5</vt:i4>
      </vt:variant>
      <vt:variant>
        <vt:lpwstr/>
      </vt:variant>
      <vt:variant>
        <vt:lpwstr>_Toc331591252</vt:lpwstr>
      </vt:variant>
      <vt:variant>
        <vt:i4>1376313</vt:i4>
      </vt:variant>
      <vt:variant>
        <vt:i4>771</vt:i4>
      </vt:variant>
      <vt:variant>
        <vt:i4>0</vt:i4>
      </vt:variant>
      <vt:variant>
        <vt:i4>5</vt:i4>
      </vt:variant>
      <vt:variant>
        <vt:lpwstr/>
      </vt:variant>
      <vt:variant>
        <vt:lpwstr>_Toc331591251</vt:lpwstr>
      </vt:variant>
      <vt:variant>
        <vt:i4>1376313</vt:i4>
      </vt:variant>
      <vt:variant>
        <vt:i4>765</vt:i4>
      </vt:variant>
      <vt:variant>
        <vt:i4>0</vt:i4>
      </vt:variant>
      <vt:variant>
        <vt:i4>5</vt:i4>
      </vt:variant>
      <vt:variant>
        <vt:lpwstr/>
      </vt:variant>
      <vt:variant>
        <vt:lpwstr>_Toc331591250</vt:lpwstr>
      </vt:variant>
      <vt:variant>
        <vt:i4>1310777</vt:i4>
      </vt:variant>
      <vt:variant>
        <vt:i4>759</vt:i4>
      </vt:variant>
      <vt:variant>
        <vt:i4>0</vt:i4>
      </vt:variant>
      <vt:variant>
        <vt:i4>5</vt:i4>
      </vt:variant>
      <vt:variant>
        <vt:lpwstr/>
      </vt:variant>
      <vt:variant>
        <vt:lpwstr>_Toc331591249</vt:lpwstr>
      </vt:variant>
      <vt:variant>
        <vt:i4>1310777</vt:i4>
      </vt:variant>
      <vt:variant>
        <vt:i4>753</vt:i4>
      </vt:variant>
      <vt:variant>
        <vt:i4>0</vt:i4>
      </vt:variant>
      <vt:variant>
        <vt:i4>5</vt:i4>
      </vt:variant>
      <vt:variant>
        <vt:lpwstr/>
      </vt:variant>
      <vt:variant>
        <vt:lpwstr>_Toc331591248</vt:lpwstr>
      </vt:variant>
      <vt:variant>
        <vt:i4>1310777</vt:i4>
      </vt:variant>
      <vt:variant>
        <vt:i4>747</vt:i4>
      </vt:variant>
      <vt:variant>
        <vt:i4>0</vt:i4>
      </vt:variant>
      <vt:variant>
        <vt:i4>5</vt:i4>
      </vt:variant>
      <vt:variant>
        <vt:lpwstr/>
      </vt:variant>
      <vt:variant>
        <vt:lpwstr>_Toc331591247</vt:lpwstr>
      </vt:variant>
      <vt:variant>
        <vt:i4>1310777</vt:i4>
      </vt:variant>
      <vt:variant>
        <vt:i4>741</vt:i4>
      </vt:variant>
      <vt:variant>
        <vt:i4>0</vt:i4>
      </vt:variant>
      <vt:variant>
        <vt:i4>5</vt:i4>
      </vt:variant>
      <vt:variant>
        <vt:lpwstr/>
      </vt:variant>
      <vt:variant>
        <vt:lpwstr>_Toc331591246</vt:lpwstr>
      </vt:variant>
      <vt:variant>
        <vt:i4>1310777</vt:i4>
      </vt:variant>
      <vt:variant>
        <vt:i4>735</vt:i4>
      </vt:variant>
      <vt:variant>
        <vt:i4>0</vt:i4>
      </vt:variant>
      <vt:variant>
        <vt:i4>5</vt:i4>
      </vt:variant>
      <vt:variant>
        <vt:lpwstr/>
      </vt:variant>
      <vt:variant>
        <vt:lpwstr>_Toc331591245</vt:lpwstr>
      </vt:variant>
      <vt:variant>
        <vt:i4>1310777</vt:i4>
      </vt:variant>
      <vt:variant>
        <vt:i4>729</vt:i4>
      </vt:variant>
      <vt:variant>
        <vt:i4>0</vt:i4>
      </vt:variant>
      <vt:variant>
        <vt:i4>5</vt:i4>
      </vt:variant>
      <vt:variant>
        <vt:lpwstr/>
      </vt:variant>
      <vt:variant>
        <vt:lpwstr>_Toc331591244</vt:lpwstr>
      </vt:variant>
      <vt:variant>
        <vt:i4>1310777</vt:i4>
      </vt:variant>
      <vt:variant>
        <vt:i4>723</vt:i4>
      </vt:variant>
      <vt:variant>
        <vt:i4>0</vt:i4>
      </vt:variant>
      <vt:variant>
        <vt:i4>5</vt:i4>
      </vt:variant>
      <vt:variant>
        <vt:lpwstr/>
      </vt:variant>
      <vt:variant>
        <vt:lpwstr>_Toc331591243</vt:lpwstr>
      </vt:variant>
      <vt:variant>
        <vt:i4>1310777</vt:i4>
      </vt:variant>
      <vt:variant>
        <vt:i4>717</vt:i4>
      </vt:variant>
      <vt:variant>
        <vt:i4>0</vt:i4>
      </vt:variant>
      <vt:variant>
        <vt:i4>5</vt:i4>
      </vt:variant>
      <vt:variant>
        <vt:lpwstr/>
      </vt:variant>
      <vt:variant>
        <vt:lpwstr>_Toc331591242</vt:lpwstr>
      </vt:variant>
      <vt:variant>
        <vt:i4>1310777</vt:i4>
      </vt:variant>
      <vt:variant>
        <vt:i4>711</vt:i4>
      </vt:variant>
      <vt:variant>
        <vt:i4>0</vt:i4>
      </vt:variant>
      <vt:variant>
        <vt:i4>5</vt:i4>
      </vt:variant>
      <vt:variant>
        <vt:lpwstr/>
      </vt:variant>
      <vt:variant>
        <vt:lpwstr>_Toc331591241</vt:lpwstr>
      </vt:variant>
      <vt:variant>
        <vt:i4>1310777</vt:i4>
      </vt:variant>
      <vt:variant>
        <vt:i4>705</vt:i4>
      </vt:variant>
      <vt:variant>
        <vt:i4>0</vt:i4>
      </vt:variant>
      <vt:variant>
        <vt:i4>5</vt:i4>
      </vt:variant>
      <vt:variant>
        <vt:lpwstr/>
      </vt:variant>
      <vt:variant>
        <vt:lpwstr>_Toc331591240</vt:lpwstr>
      </vt:variant>
      <vt:variant>
        <vt:i4>1245241</vt:i4>
      </vt:variant>
      <vt:variant>
        <vt:i4>699</vt:i4>
      </vt:variant>
      <vt:variant>
        <vt:i4>0</vt:i4>
      </vt:variant>
      <vt:variant>
        <vt:i4>5</vt:i4>
      </vt:variant>
      <vt:variant>
        <vt:lpwstr/>
      </vt:variant>
      <vt:variant>
        <vt:lpwstr>_Toc331591239</vt:lpwstr>
      </vt:variant>
      <vt:variant>
        <vt:i4>1245241</vt:i4>
      </vt:variant>
      <vt:variant>
        <vt:i4>693</vt:i4>
      </vt:variant>
      <vt:variant>
        <vt:i4>0</vt:i4>
      </vt:variant>
      <vt:variant>
        <vt:i4>5</vt:i4>
      </vt:variant>
      <vt:variant>
        <vt:lpwstr/>
      </vt:variant>
      <vt:variant>
        <vt:lpwstr>_Toc331591238</vt:lpwstr>
      </vt:variant>
      <vt:variant>
        <vt:i4>1245241</vt:i4>
      </vt:variant>
      <vt:variant>
        <vt:i4>687</vt:i4>
      </vt:variant>
      <vt:variant>
        <vt:i4>0</vt:i4>
      </vt:variant>
      <vt:variant>
        <vt:i4>5</vt:i4>
      </vt:variant>
      <vt:variant>
        <vt:lpwstr/>
      </vt:variant>
      <vt:variant>
        <vt:lpwstr>_Toc331591237</vt:lpwstr>
      </vt:variant>
      <vt:variant>
        <vt:i4>1245241</vt:i4>
      </vt:variant>
      <vt:variant>
        <vt:i4>681</vt:i4>
      </vt:variant>
      <vt:variant>
        <vt:i4>0</vt:i4>
      </vt:variant>
      <vt:variant>
        <vt:i4>5</vt:i4>
      </vt:variant>
      <vt:variant>
        <vt:lpwstr/>
      </vt:variant>
      <vt:variant>
        <vt:lpwstr>_Toc331591236</vt:lpwstr>
      </vt:variant>
      <vt:variant>
        <vt:i4>1245241</vt:i4>
      </vt:variant>
      <vt:variant>
        <vt:i4>675</vt:i4>
      </vt:variant>
      <vt:variant>
        <vt:i4>0</vt:i4>
      </vt:variant>
      <vt:variant>
        <vt:i4>5</vt:i4>
      </vt:variant>
      <vt:variant>
        <vt:lpwstr/>
      </vt:variant>
      <vt:variant>
        <vt:lpwstr>_Toc331591235</vt:lpwstr>
      </vt:variant>
      <vt:variant>
        <vt:i4>1245241</vt:i4>
      </vt:variant>
      <vt:variant>
        <vt:i4>669</vt:i4>
      </vt:variant>
      <vt:variant>
        <vt:i4>0</vt:i4>
      </vt:variant>
      <vt:variant>
        <vt:i4>5</vt:i4>
      </vt:variant>
      <vt:variant>
        <vt:lpwstr/>
      </vt:variant>
      <vt:variant>
        <vt:lpwstr>_Toc331591234</vt:lpwstr>
      </vt:variant>
      <vt:variant>
        <vt:i4>1245241</vt:i4>
      </vt:variant>
      <vt:variant>
        <vt:i4>663</vt:i4>
      </vt:variant>
      <vt:variant>
        <vt:i4>0</vt:i4>
      </vt:variant>
      <vt:variant>
        <vt:i4>5</vt:i4>
      </vt:variant>
      <vt:variant>
        <vt:lpwstr/>
      </vt:variant>
      <vt:variant>
        <vt:lpwstr>_Toc331591233</vt:lpwstr>
      </vt:variant>
      <vt:variant>
        <vt:i4>1245241</vt:i4>
      </vt:variant>
      <vt:variant>
        <vt:i4>657</vt:i4>
      </vt:variant>
      <vt:variant>
        <vt:i4>0</vt:i4>
      </vt:variant>
      <vt:variant>
        <vt:i4>5</vt:i4>
      </vt:variant>
      <vt:variant>
        <vt:lpwstr/>
      </vt:variant>
      <vt:variant>
        <vt:lpwstr>_Toc331591232</vt:lpwstr>
      </vt:variant>
      <vt:variant>
        <vt:i4>1245241</vt:i4>
      </vt:variant>
      <vt:variant>
        <vt:i4>651</vt:i4>
      </vt:variant>
      <vt:variant>
        <vt:i4>0</vt:i4>
      </vt:variant>
      <vt:variant>
        <vt:i4>5</vt:i4>
      </vt:variant>
      <vt:variant>
        <vt:lpwstr/>
      </vt:variant>
      <vt:variant>
        <vt:lpwstr>_Toc331591231</vt:lpwstr>
      </vt:variant>
      <vt:variant>
        <vt:i4>1245241</vt:i4>
      </vt:variant>
      <vt:variant>
        <vt:i4>645</vt:i4>
      </vt:variant>
      <vt:variant>
        <vt:i4>0</vt:i4>
      </vt:variant>
      <vt:variant>
        <vt:i4>5</vt:i4>
      </vt:variant>
      <vt:variant>
        <vt:lpwstr/>
      </vt:variant>
      <vt:variant>
        <vt:lpwstr>_Toc331591230</vt:lpwstr>
      </vt:variant>
      <vt:variant>
        <vt:i4>1179705</vt:i4>
      </vt:variant>
      <vt:variant>
        <vt:i4>639</vt:i4>
      </vt:variant>
      <vt:variant>
        <vt:i4>0</vt:i4>
      </vt:variant>
      <vt:variant>
        <vt:i4>5</vt:i4>
      </vt:variant>
      <vt:variant>
        <vt:lpwstr/>
      </vt:variant>
      <vt:variant>
        <vt:lpwstr>_Toc331591229</vt:lpwstr>
      </vt:variant>
      <vt:variant>
        <vt:i4>1179705</vt:i4>
      </vt:variant>
      <vt:variant>
        <vt:i4>633</vt:i4>
      </vt:variant>
      <vt:variant>
        <vt:i4>0</vt:i4>
      </vt:variant>
      <vt:variant>
        <vt:i4>5</vt:i4>
      </vt:variant>
      <vt:variant>
        <vt:lpwstr/>
      </vt:variant>
      <vt:variant>
        <vt:lpwstr>_Toc331591228</vt:lpwstr>
      </vt:variant>
      <vt:variant>
        <vt:i4>1179705</vt:i4>
      </vt:variant>
      <vt:variant>
        <vt:i4>627</vt:i4>
      </vt:variant>
      <vt:variant>
        <vt:i4>0</vt:i4>
      </vt:variant>
      <vt:variant>
        <vt:i4>5</vt:i4>
      </vt:variant>
      <vt:variant>
        <vt:lpwstr/>
      </vt:variant>
      <vt:variant>
        <vt:lpwstr>_Toc331591227</vt:lpwstr>
      </vt:variant>
      <vt:variant>
        <vt:i4>1179705</vt:i4>
      </vt:variant>
      <vt:variant>
        <vt:i4>621</vt:i4>
      </vt:variant>
      <vt:variant>
        <vt:i4>0</vt:i4>
      </vt:variant>
      <vt:variant>
        <vt:i4>5</vt:i4>
      </vt:variant>
      <vt:variant>
        <vt:lpwstr/>
      </vt:variant>
      <vt:variant>
        <vt:lpwstr>_Toc331591226</vt:lpwstr>
      </vt:variant>
      <vt:variant>
        <vt:i4>1179705</vt:i4>
      </vt:variant>
      <vt:variant>
        <vt:i4>615</vt:i4>
      </vt:variant>
      <vt:variant>
        <vt:i4>0</vt:i4>
      </vt:variant>
      <vt:variant>
        <vt:i4>5</vt:i4>
      </vt:variant>
      <vt:variant>
        <vt:lpwstr/>
      </vt:variant>
      <vt:variant>
        <vt:lpwstr>_Toc331591225</vt:lpwstr>
      </vt:variant>
      <vt:variant>
        <vt:i4>1179705</vt:i4>
      </vt:variant>
      <vt:variant>
        <vt:i4>609</vt:i4>
      </vt:variant>
      <vt:variant>
        <vt:i4>0</vt:i4>
      </vt:variant>
      <vt:variant>
        <vt:i4>5</vt:i4>
      </vt:variant>
      <vt:variant>
        <vt:lpwstr/>
      </vt:variant>
      <vt:variant>
        <vt:lpwstr>_Toc331591224</vt:lpwstr>
      </vt:variant>
      <vt:variant>
        <vt:i4>1179705</vt:i4>
      </vt:variant>
      <vt:variant>
        <vt:i4>603</vt:i4>
      </vt:variant>
      <vt:variant>
        <vt:i4>0</vt:i4>
      </vt:variant>
      <vt:variant>
        <vt:i4>5</vt:i4>
      </vt:variant>
      <vt:variant>
        <vt:lpwstr/>
      </vt:variant>
      <vt:variant>
        <vt:lpwstr>_Toc331591223</vt:lpwstr>
      </vt:variant>
      <vt:variant>
        <vt:i4>1179705</vt:i4>
      </vt:variant>
      <vt:variant>
        <vt:i4>597</vt:i4>
      </vt:variant>
      <vt:variant>
        <vt:i4>0</vt:i4>
      </vt:variant>
      <vt:variant>
        <vt:i4>5</vt:i4>
      </vt:variant>
      <vt:variant>
        <vt:lpwstr/>
      </vt:variant>
      <vt:variant>
        <vt:lpwstr>_Toc331591222</vt:lpwstr>
      </vt:variant>
      <vt:variant>
        <vt:i4>1179705</vt:i4>
      </vt:variant>
      <vt:variant>
        <vt:i4>591</vt:i4>
      </vt:variant>
      <vt:variant>
        <vt:i4>0</vt:i4>
      </vt:variant>
      <vt:variant>
        <vt:i4>5</vt:i4>
      </vt:variant>
      <vt:variant>
        <vt:lpwstr/>
      </vt:variant>
      <vt:variant>
        <vt:lpwstr>_Toc331591221</vt:lpwstr>
      </vt:variant>
      <vt:variant>
        <vt:i4>1179705</vt:i4>
      </vt:variant>
      <vt:variant>
        <vt:i4>585</vt:i4>
      </vt:variant>
      <vt:variant>
        <vt:i4>0</vt:i4>
      </vt:variant>
      <vt:variant>
        <vt:i4>5</vt:i4>
      </vt:variant>
      <vt:variant>
        <vt:lpwstr/>
      </vt:variant>
      <vt:variant>
        <vt:lpwstr>_Toc331591220</vt:lpwstr>
      </vt:variant>
      <vt:variant>
        <vt:i4>1114169</vt:i4>
      </vt:variant>
      <vt:variant>
        <vt:i4>579</vt:i4>
      </vt:variant>
      <vt:variant>
        <vt:i4>0</vt:i4>
      </vt:variant>
      <vt:variant>
        <vt:i4>5</vt:i4>
      </vt:variant>
      <vt:variant>
        <vt:lpwstr/>
      </vt:variant>
      <vt:variant>
        <vt:lpwstr>_Toc331591219</vt:lpwstr>
      </vt:variant>
      <vt:variant>
        <vt:i4>1114169</vt:i4>
      </vt:variant>
      <vt:variant>
        <vt:i4>573</vt:i4>
      </vt:variant>
      <vt:variant>
        <vt:i4>0</vt:i4>
      </vt:variant>
      <vt:variant>
        <vt:i4>5</vt:i4>
      </vt:variant>
      <vt:variant>
        <vt:lpwstr/>
      </vt:variant>
      <vt:variant>
        <vt:lpwstr>_Toc331591218</vt:lpwstr>
      </vt:variant>
      <vt:variant>
        <vt:i4>1114169</vt:i4>
      </vt:variant>
      <vt:variant>
        <vt:i4>567</vt:i4>
      </vt:variant>
      <vt:variant>
        <vt:i4>0</vt:i4>
      </vt:variant>
      <vt:variant>
        <vt:i4>5</vt:i4>
      </vt:variant>
      <vt:variant>
        <vt:lpwstr/>
      </vt:variant>
      <vt:variant>
        <vt:lpwstr>_Toc331591217</vt:lpwstr>
      </vt:variant>
      <vt:variant>
        <vt:i4>1114169</vt:i4>
      </vt:variant>
      <vt:variant>
        <vt:i4>561</vt:i4>
      </vt:variant>
      <vt:variant>
        <vt:i4>0</vt:i4>
      </vt:variant>
      <vt:variant>
        <vt:i4>5</vt:i4>
      </vt:variant>
      <vt:variant>
        <vt:lpwstr/>
      </vt:variant>
      <vt:variant>
        <vt:lpwstr>_Toc331591216</vt:lpwstr>
      </vt:variant>
      <vt:variant>
        <vt:i4>1114169</vt:i4>
      </vt:variant>
      <vt:variant>
        <vt:i4>555</vt:i4>
      </vt:variant>
      <vt:variant>
        <vt:i4>0</vt:i4>
      </vt:variant>
      <vt:variant>
        <vt:i4>5</vt:i4>
      </vt:variant>
      <vt:variant>
        <vt:lpwstr/>
      </vt:variant>
      <vt:variant>
        <vt:lpwstr>_Toc331591215</vt:lpwstr>
      </vt:variant>
      <vt:variant>
        <vt:i4>1114169</vt:i4>
      </vt:variant>
      <vt:variant>
        <vt:i4>549</vt:i4>
      </vt:variant>
      <vt:variant>
        <vt:i4>0</vt:i4>
      </vt:variant>
      <vt:variant>
        <vt:i4>5</vt:i4>
      </vt:variant>
      <vt:variant>
        <vt:lpwstr/>
      </vt:variant>
      <vt:variant>
        <vt:lpwstr>_Toc331591214</vt:lpwstr>
      </vt:variant>
      <vt:variant>
        <vt:i4>1114169</vt:i4>
      </vt:variant>
      <vt:variant>
        <vt:i4>543</vt:i4>
      </vt:variant>
      <vt:variant>
        <vt:i4>0</vt:i4>
      </vt:variant>
      <vt:variant>
        <vt:i4>5</vt:i4>
      </vt:variant>
      <vt:variant>
        <vt:lpwstr/>
      </vt:variant>
      <vt:variant>
        <vt:lpwstr>_Toc331591213</vt:lpwstr>
      </vt:variant>
      <vt:variant>
        <vt:i4>1114169</vt:i4>
      </vt:variant>
      <vt:variant>
        <vt:i4>537</vt:i4>
      </vt:variant>
      <vt:variant>
        <vt:i4>0</vt:i4>
      </vt:variant>
      <vt:variant>
        <vt:i4>5</vt:i4>
      </vt:variant>
      <vt:variant>
        <vt:lpwstr/>
      </vt:variant>
      <vt:variant>
        <vt:lpwstr>_Toc331591212</vt:lpwstr>
      </vt:variant>
      <vt:variant>
        <vt:i4>1114169</vt:i4>
      </vt:variant>
      <vt:variant>
        <vt:i4>531</vt:i4>
      </vt:variant>
      <vt:variant>
        <vt:i4>0</vt:i4>
      </vt:variant>
      <vt:variant>
        <vt:i4>5</vt:i4>
      </vt:variant>
      <vt:variant>
        <vt:lpwstr/>
      </vt:variant>
      <vt:variant>
        <vt:lpwstr>_Toc331591211</vt:lpwstr>
      </vt:variant>
      <vt:variant>
        <vt:i4>1114169</vt:i4>
      </vt:variant>
      <vt:variant>
        <vt:i4>525</vt:i4>
      </vt:variant>
      <vt:variant>
        <vt:i4>0</vt:i4>
      </vt:variant>
      <vt:variant>
        <vt:i4>5</vt:i4>
      </vt:variant>
      <vt:variant>
        <vt:lpwstr/>
      </vt:variant>
      <vt:variant>
        <vt:lpwstr>_Toc331591210</vt:lpwstr>
      </vt:variant>
      <vt:variant>
        <vt:i4>1048633</vt:i4>
      </vt:variant>
      <vt:variant>
        <vt:i4>519</vt:i4>
      </vt:variant>
      <vt:variant>
        <vt:i4>0</vt:i4>
      </vt:variant>
      <vt:variant>
        <vt:i4>5</vt:i4>
      </vt:variant>
      <vt:variant>
        <vt:lpwstr/>
      </vt:variant>
      <vt:variant>
        <vt:lpwstr>_Toc331591209</vt:lpwstr>
      </vt:variant>
      <vt:variant>
        <vt:i4>1048633</vt:i4>
      </vt:variant>
      <vt:variant>
        <vt:i4>513</vt:i4>
      </vt:variant>
      <vt:variant>
        <vt:i4>0</vt:i4>
      </vt:variant>
      <vt:variant>
        <vt:i4>5</vt:i4>
      </vt:variant>
      <vt:variant>
        <vt:lpwstr/>
      </vt:variant>
      <vt:variant>
        <vt:lpwstr>_Toc331591208</vt:lpwstr>
      </vt:variant>
      <vt:variant>
        <vt:i4>1048633</vt:i4>
      </vt:variant>
      <vt:variant>
        <vt:i4>507</vt:i4>
      </vt:variant>
      <vt:variant>
        <vt:i4>0</vt:i4>
      </vt:variant>
      <vt:variant>
        <vt:i4>5</vt:i4>
      </vt:variant>
      <vt:variant>
        <vt:lpwstr/>
      </vt:variant>
      <vt:variant>
        <vt:lpwstr>_Toc331591207</vt:lpwstr>
      </vt:variant>
      <vt:variant>
        <vt:i4>1048633</vt:i4>
      </vt:variant>
      <vt:variant>
        <vt:i4>501</vt:i4>
      </vt:variant>
      <vt:variant>
        <vt:i4>0</vt:i4>
      </vt:variant>
      <vt:variant>
        <vt:i4>5</vt:i4>
      </vt:variant>
      <vt:variant>
        <vt:lpwstr/>
      </vt:variant>
      <vt:variant>
        <vt:lpwstr>_Toc331591206</vt:lpwstr>
      </vt:variant>
      <vt:variant>
        <vt:i4>1048633</vt:i4>
      </vt:variant>
      <vt:variant>
        <vt:i4>495</vt:i4>
      </vt:variant>
      <vt:variant>
        <vt:i4>0</vt:i4>
      </vt:variant>
      <vt:variant>
        <vt:i4>5</vt:i4>
      </vt:variant>
      <vt:variant>
        <vt:lpwstr/>
      </vt:variant>
      <vt:variant>
        <vt:lpwstr>_Toc331591204</vt:lpwstr>
      </vt:variant>
      <vt:variant>
        <vt:i4>1048633</vt:i4>
      </vt:variant>
      <vt:variant>
        <vt:i4>489</vt:i4>
      </vt:variant>
      <vt:variant>
        <vt:i4>0</vt:i4>
      </vt:variant>
      <vt:variant>
        <vt:i4>5</vt:i4>
      </vt:variant>
      <vt:variant>
        <vt:lpwstr/>
      </vt:variant>
      <vt:variant>
        <vt:lpwstr>_Toc331591203</vt:lpwstr>
      </vt:variant>
      <vt:variant>
        <vt:i4>1048633</vt:i4>
      </vt:variant>
      <vt:variant>
        <vt:i4>483</vt:i4>
      </vt:variant>
      <vt:variant>
        <vt:i4>0</vt:i4>
      </vt:variant>
      <vt:variant>
        <vt:i4>5</vt:i4>
      </vt:variant>
      <vt:variant>
        <vt:lpwstr/>
      </vt:variant>
      <vt:variant>
        <vt:lpwstr>_Toc331591201</vt:lpwstr>
      </vt:variant>
      <vt:variant>
        <vt:i4>1638458</vt:i4>
      </vt:variant>
      <vt:variant>
        <vt:i4>477</vt:i4>
      </vt:variant>
      <vt:variant>
        <vt:i4>0</vt:i4>
      </vt:variant>
      <vt:variant>
        <vt:i4>5</vt:i4>
      </vt:variant>
      <vt:variant>
        <vt:lpwstr/>
      </vt:variant>
      <vt:variant>
        <vt:lpwstr>_Toc331591197</vt:lpwstr>
      </vt:variant>
      <vt:variant>
        <vt:i4>1638458</vt:i4>
      </vt:variant>
      <vt:variant>
        <vt:i4>471</vt:i4>
      </vt:variant>
      <vt:variant>
        <vt:i4>0</vt:i4>
      </vt:variant>
      <vt:variant>
        <vt:i4>5</vt:i4>
      </vt:variant>
      <vt:variant>
        <vt:lpwstr/>
      </vt:variant>
      <vt:variant>
        <vt:lpwstr>_Toc331591195</vt:lpwstr>
      </vt:variant>
      <vt:variant>
        <vt:i4>1638458</vt:i4>
      </vt:variant>
      <vt:variant>
        <vt:i4>465</vt:i4>
      </vt:variant>
      <vt:variant>
        <vt:i4>0</vt:i4>
      </vt:variant>
      <vt:variant>
        <vt:i4>5</vt:i4>
      </vt:variant>
      <vt:variant>
        <vt:lpwstr/>
      </vt:variant>
      <vt:variant>
        <vt:lpwstr>_Toc331591194</vt:lpwstr>
      </vt:variant>
      <vt:variant>
        <vt:i4>1638458</vt:i4>
      </vt:variant>
      <vt:variant>
        <vt:i4>459</vt:i4>
      </vt:variant>
      <vt:variant>
        <vt:i4>0</vt:i4>
      </vt:variant>
      <vt:variant>
        <vt:i4>5</vt:i4>
      </vt:variant>
      <vt:variant>
        <vt:lpwstr/>
      </vt:variant>
      <vt:variant>
        <vt:lpwstr>_Toc331591193</vt:lpwstr>
      </vt:variant>
      <vt:variant>
        <vt:i4>1638458</vt:i4>
      </vt:variant>
      <vt:variant>
        <vt:i4>453</vt:i4>
      </vt:variant>
      <vt:variant>
        <vt:i4>0</vt:i4>
      </vt:variant>
      <vt:variant>
        <vt:i4>5</vt:i4>
      </vt:variant>
      <vt:variant>
        <vt:lpwstr/>
      </vt:variant>
      <vt:variant>
        <vt:lpwstr>_Toc331591192</vt:lpwstr>
      </vt:variant>
      <vt:variant>
        <vt:i4>1638458</vt:i4>
      </vt:variant>
      <vt:variant>
        <vt:i4>447</vt:i4>
      </vt:variant>
      <vt:variant>
        <vt:i4>0</vt:i4>
      </vt:variant>
      <vt:variant>
        <vt:i4>5</vt:i4>
      </vt:variant>
      <vt:variant>
        <vt:lpwstr/>
      </vt:variant>
      <vt:variant>
        <vt:lpwstr>_Toc331591191</vt:lpwstr>
      </vt:variant>
      <vt:variant>
        <vt:i4>1638458</vt:i4>
      </vt:variant>
      <vt:variant>
        <vt:i4>441</vt:i4>
      </vt:variant>
      <vt:variant>
        <vt:i4>0</vt:i4>
      </vt:variant>
      <vt:variant>
        <vt:i4>5</vt:i4>
      </vt:variant>
      <vt:variant>
        <vt:lpwstr/>
      </vt:variant>
      <vt:variant>
        <vt:lpwstr>_Toc331591190</vt:lpwstr>
      </vt:variant>
      <vt:variant>
        <vt:i4>1572922</vt:i4>
      </vt:variant>
      <vt:variant>
        <vt:i4>435</vt:i4>
      </vt:variant>
      <vt:variant>
        <vt:i4>0</vt:i4>
      </vt:variant>
      <vt:variant>
        <vt:i4>5</vt:i4>
      </vt:variant>
      <vt:variant>
        <vt:lpwstr/>
      </vt:variant>
      <vt:variant>
        <vt:lpwstr>_Toc331591189</vt:lpwstr>
      </vt:variant>
      <vt:variant>
        <vt:i4>1572922</vt:i4>
      </vt:variant>
      <vt:variant>
        <vt:i4>429</vt:i4>
      </vt:variant>
      <vt:variant>
        <vt:i4>0</vt:i4>
      </vt:variant>
      <vt:variant>
        <vt:i4>5</vt:i4>
      </vt:variant>
      <vt:variant>
        <vt:lpwstr/>
      </vt:variant>
      <vt:variant>
        <vt:lpwstr>_Toc331591188</vt:lpwstr>
      </vt:variant>
      <vt:variant>
        <vt:i4>1572922</vt:i4>
      </vt:variant>
      <vt:variant>
        <vt:i4>423</vt:i4>
      </vt:variant>
      <vt:variant>
        <vt:i4>0</vt:i4>
      </vt:variant>
      <vt:variant>
        <vt:i4>5</vt:i4>
      </vt:variant>
      <vt:variant>
        <vt:lpwstr/>
      </vt:variant>
      <vt:variant>
        <vt:lpwstr>_Toc331591187</vt:lpwstr>
      </vt:variant>
      <vt:variant>
        <vt:i4>1572922</vt:i4>
      </vt:variant>
      <vt:variant>
        <vt:i4>417</vt:i4>
      </vt:variant>
      <vt:variant>
        <vt:i4>0</vt:i4>
      </vt:variant>
      <vt:variant>
        <vt:i4>5</vt:i4>
      </vt:variant>
      <vt:variant>
        <vt:lpwstr/>
      </vt:variant>
      <vt:variant>
        <vt:lpwstr>_Toc331591186</vt:lpwstr>
      </vt:variant>
      <vt:variant>
        <vt:i4>1572922</vt:i4>
      </vt:variant>
      <vt:variant>
        <vt:i4>411</vt:i4>
      </vt:variant>
      <vt:variant>
        <vt:i4>0</vt:i4>
      </vt:variant>
      <vt:variant>
        <vt:i4>5</vt:i4>
      </vt:variant>
      <vt:variant>
        <vt:lpwstr/>
      </vt:variant>
      <vt:variant>
        <vt:lpwstr>_Toc331591185</vt:lpwstr>
      </vt:variant>
      <vt:variant>
        <vt:i4>1572922</vt:i4>
      </vt:variant>
      <vt:variant>
        <vt:i4>405</vt:i4>
      </vt:variant>
      <vt:variant>
        <vt:i4>0</vt:i4>
      </vt:variant>
      <vt:variant>
        <vt:i4>5</vt:i4>
      </vt:variant>
      <vt:variant>
        <vt:lpwstr/>
      </vt:variant>
      <vt:variant>
        <vt:lpwstr>_Toc331591184</vt:lpwstr>
      </vt:variant>
      <vt:variant>
        <vt:i4>1572922</vt:i4>
      </vt:variant>
      <vt:variant>
        <vt:i4>399</vt:i4>
      </vt:variant>
      <vt:variant>
        <vt:i4>0</vt:i4>
      </vt:variant>
      <vt:variant>
        <vt:i4>5</vt:i4>
      </vt:variant>
      <vt:variant>
        <vt:lpwstr/>
      </vt:variant>
      <vt:variant>
        <vt:lpwstr>_Toc331591183</vt:lpwstr>
      </vt:variant>
      <vt:variant>
        <vt:i4>1572922</vt:i4>
      </vt:variant>
      <vt:variant>
        <vt:i4>393</vt:i4>
      </vt:variant>
      <vt:variant>
        <vt:i4>0</vt:i4>
      </vt:variant>
      <vt:variant>
        <vt:i4>5</vt:i4>
      </vt:variant>
      <vt:variant>
        <vt:lpwstr/>
      </vt:variant>
      <vt:variant>
        <vt:lpwstr>_Toc331591182</vt:lpwstr>
      </vt:variant>
      <vt:variant>
        <vt:i4>1572922</vt:i4>
      </vt:variant>
      <vt:variant>
        <vt:i4>390</vt:i4>
      </vt:variant>
      <vt:variant>
        <vt:i4>0</vt:i4>
      </vt:variant>
      <vt:variant>
        <vt:i4>5</vt:i4>
      </vt:variant>
      <vt:variant>
        <vt:lpwstr/>
      </vt:variant>
      <vt:variant>
        <vt:lpwstr>_Toc331591181</vt:lpwstr>
      </vt:variant>
      <vt:variant>
        <vt:i4>1572922</vt:i4>
      </vt:variant>
      <vt:variant>
        <vt:i4>384</vt:i4>
      </vt:variant>
      <vt:variant>
        <vt:i4>0</vt:i4>
      </vt:variant>
      <vt:variant>
        <vt:i4>5</vt:i4>
      </vt:variant>
      <vt:variant>
        <vt:lpwstr/>
      </vt:variant>
      <vt:variant>
        <vt:lpwstr>_Toc331591180</vt:lpwstr>
      </vt:variant>
      <vt:variant>
        <vt:i4>1507386</vt:i4>
      </vt:variant>
      <vt:variant>
        <vt:i4>378</vt:i4>
      </vt:variant>
      <vt:variant>
        <vt:i4>0</vt:i4>
      </vt:variant>
      <vt:variant>
        <vt:i4>5</vt:i4>
      </vt:variant>
      <vt:variant>
        <vt:lpwstr/>
      </vt:variant>
      <vt:variant>
        <vt:lpwstr>_Toc331591179</vt:lpwstr>
      </vt:variant>
      <vt:variant>
        <vt:i4>1507386</vt:i4>
      </vt:variant>
      <vt:variant>
        <vt:i4>372</vt:i4>
      </vt:variant>
      <vt:variant>
        <vt:i4>0</vt:i4>
      </vt:variant>
      <vt:variant>
        <vt:i4>5</vt:i4>
      </vt:variant>
      <vt:variant>
        <vt:lpwstr/>
      </vt:variant>
      <vt:variant>
        <vt:lpwstr>_Toc331591178</vt:lpwstr>
      </vt:variant>
      <vt:variant>
        <vt:i4>1507386</vt:i4>
      </vt:variant>
      <vt:variant>
        <vt:i4>366</vt:i4>
      </vt:variant>
      <vt:variant>
        <vt:i4>0</vt:i4>
      </vt:variant>
      <vt:variant>
        <vt:i4>5</vt:i4>
      </vt:variant>
      <vt:variant>
        <vt:lpwstr/>
      </vt:variant>
      <vt:variant>
        <vt:lpwstr>_Toc331591177</vt:lpwstr>
      </vt:variant>
      <vt:variant>
        <vt:i4>1507386</vt:i4>
      </vt:variant>
      <vt:variant>
        <vt:i4>360</vt:i4>
      </vt:variant>
      <vt:variant>
        <vt:i4>0</vt:i4>
      </vt:variant>
      <vt:variant>
        <vt:i4>5</vt:i4>
      </vt:variant>
      <vt:variant>
        <vt:lpwstr/>
      </vt:variant>
      <vt:variant>
        <vt:lpwstr>_Toc331591176</vt:lpwstr>
      </vt:variant>
      <vt:variant>
        <vt:i4>1507386</vt:i4>
      </vt:variant>
      <vt:variant>
        <vt:i4>354</vt:i4>
      </vt:variant>
      <vt:variant>
        <vt:i4>0</vt:i4>
      </vt:variant>
      <vt:variant>
        <vt:i4>5</vt:i4>
      </vt:variant>
      <vt:variant>
        <vt:lpwstr/>
      </vt:variant>
      <vt:variant>
        <vt:lpwstr>_Toc331591175</vt:lpwstr>
      </vt:variant>
      <vt:variant>
        <vt:i4>1507386</vt:i4>
      </vt:variant>
      <vt:variant>
        <vt:i4>348</vt:i4>
      </vt:variant>
      <vt:variant>
        <vt:i4>0</vt:i4>
      </vt:variant>
      <vt:variant>
        <vt:i4>5</vt:i4>
      </vt:variant>
      <vt:variant>
        <vt:lpwstr/>
      </vt:variant>
      <vt:variant>
        <vt:lpwstr>_Toc331591174</vt:lpwstr>
      </vt:variant>
      <vt:variant>
        <vt:i4>1507386</vt:i4>
      </vt:variant>
      <vt:variant>
        <vt:i4>342</vt:i4>
      </vt:variant>
      <vt:variant>
        <vt:i4>0</vt:i4>
      </vt:variant>
      <vt:variant>
        <vt:i4>5</vt:i4>
      </vt:variant>
      <vt:variant>
        <vt:lpwstr/>
      </vt:variant>
      <vt:variant>
        <vt:lpwstr>_Toc331591173</vt:lpwstr>
      </vt:variant>
      <vt:variant>
        <vt:i4>1507386</vt:i4>
      </vt:variant>
      <vt:variant>
        <vt:i4>336</vt:i4>
      </vt:variant>
      <vt:variant>
        <vt:i4>0</vt:i4>
      </vt:variant>
      <vt:variant>
        <vt:i4>5</vt:i4>
      </vt:variant>
      <vt:variant>
        <vt:lpwstr/>
      </vt:variant>
      <vt:variant>
        <vt:lpwstr>_Toc331591172</vt:lpwstr>
      </vt:variant>
      <vt:variant>
        <vt:i4>1507386</vt:i4>
      </vt:variant>
      <vt:variant>
        <vt:i4>330</vt:i4>
      </vt:variant>
      <vt:variant>
        <vt:i4>0</vt:i4>
      </vt:variant>
      <vt:variant>
        <vt:i4>5</vt:i4>
      </vt:variant>
      <vt:variant>
        <vt:lpwstr/>
      </vt:variant>
      <vt:variant>
        <vt:lpwstr>_Toc331591171</vt:lpwstr>
      </vt:variant>
      <vt:variant>
        <vt:i4>1507386</vt:i4>
      </vt:variant>
      <vt:variant>
        <vt:i4>324</vt:i4>
      </vt:variant>
      <vt:variant>
        <vt:i4>0</vt:i4>
      </vt:variant>
      <vt:variant>
        <vt:i4>5</vt:i4>
      </vt:variant>
      <vt:variant>
        <vt:lpwstr/>
      </vt:variant>
      <vt:variant>
        <vt:lpwstr>_Toc331591170</vt:lpwstr>
      </vt:variant>
      <vt:variant>
        <vt:i4>1441850</vt:i4>
      </vt:variant>
      <vt:variant>
        <vt:i4>318</vt:i4>
      </vt:variant>
      <vt:variant>
        <vt:i4>0</vt:i4>
      </vt:variant>
      <vt:variant>
        <vt:i4>5</vt:i4>
      </vt:variant>
      <vt:variant>
        <vt:lpwstr/>
      </vt:variant>
      <vt:variant>
        <vt:lpwstr>_Toc331591169</vt:lpwstr>
      </vt:variant>
      <vt:variant>
        <vt:i4>1441850</vt:i4>
      </vt:variant>
      <vt:variant>
        <vt:i4>312</vt:i4>
      </vt:variant>
      <vt:variant>
        <vt:i4>0</vt:i4>
      </vt:variant>
      <vt:variant>
        <vt:i4>5</vt:i4>
      </vt:variant>
      <vt:variant>
        <vt:lpwstr/>
      </vt:variant>
      <vt:variant>
        <vt:lpwstr>_Toc331591168</vt:lpwstr>
      </vt:variant>
      <vt:variant>
        <vt:i4>1441850</vt:i4>
      </vt:variant>
      <vt:variant>
        <vt:i4>306</vt:i4>
      </vt:variant>
      <vt:variant>
        <vt:i4>0</vt:i4>
      </vt:variant>
      <vt:variant>
        <vt:i4>5</vt:i4>
      </vt:variant>
      <vt:variant>
        <vt:lpwstr/>
      </vt:variant>
      <vt:variant>
        <vt:lpwstr>_Toc331591167</vt:lpwstr>
      </vt:variant>
      <vt:variant>
        <vt:i4>1441850</vt:i4>
      </vt:variant>
      <vt:variant>
        <vt:i4>300</vt:i4>
      </vt:variant>
      <vt:variant>
        <vt:i4>0</vt:i4>
      </vt:variant>
      <vt:variant>
        <vt:i4>5</vt:i4>
      </vt:variant>
      <vt:variant>
        <vt:lpwstr/>
      </vt:variant>
      <vt:variant>
        <vt:lpwstr>_Toc331591166</vt:lpwstr>
      </vt:variant>
      <vt:variant>
        <vt:i4>1441850</vt:i4>
      </vt:variant>
      <vt:variant>
        <vt:i4>294</vt:i4>
      </vt:variant>
      <vt:variant>
        <vt:i4>0</vt:i4>
      </vt:variant>
      <vt:variant>
        <vt:i4>5</vt:i4>
      </vt:variant>
      <vt:variant>
        <vt:lpwstr/>
      </vt:variant>
      <vt:variant>
        <vt:lpwstr>_Toc331591165</vt:lpwstr>
      </vt:variant>
      <vt:variant>
        <vt:i4>1441850</vt:i4>
      </vt:variant>
      <vt:variant>
        <vt:i4>288</vt:i4>
      </vt:variant>
      <vt:variant>
        <vt:i4>0</vt:i4>
      </vt:variant>
      <vt:variant>
        <vt:i4>5</vt:i4>
      </vt:variant>
      <vt:variant>
        <vt:lpwstr/>
      </vt:variant>
      <vt:variant>
        <vt:lpwstr>_Toc331591164</vt:lpwstr>
      </vt:variant>
      <vt:variant>
        <vt:i4>1441850</vt:i4>
      </vt:variant>
      <vt:variant>
        <vt:i4>282</vt:i4>
      </vt:variant>
      <vt:variant>
        <vt:i4>0</vt:i4>
      </vt:variant>
      <vt:variant>
        <vt:i4>5</vt:i4>
      </vt:variant>
      <vt:variant>
        <vt:lpwstr/>
      </vt:variant>
      <vt:variant>
        <vt:lpwstr>_Toc331591163</vt:lpwstr>
      </vt:variant>
      <vt:variant>
        <vt:i4>1441850</vt:i4>
      </vt:variant>
      <vt:variant>
        <vt:i4>276</vt:i4>
      </vt:variant>
      <vt:variant>
        <vt:i4>0</vt:i4>
      </vt:variant>
      <vt:variant>
        <vt:i4>5</vt:i4>
      </vt:variant>
      <vt:variant>
        <vt:lpwstr/>
      </vt:variant>
      <vt:variant>
        <vt:lpwstr>_Toc331591162</vt:lpwstr>
      </vt:variant>
      <vt:variant>
        <vt:i4>1441850</vt:i4>
      </vt:variant>
      <vt:variant>
        <vt:i4>270</vt:i4>
      </vt:variant>
      <vt:variant>
        <vt:i4>0</vt:i4>
      </vt:variant>
      <vt:variant>
        <vt:i4>5</vt:i4>
      </vt:variant>
      <vt:variant>
        <vt:lpwstr/>
      </vt:variant>
      <vt:variant>
        <vt:lpwstr>_Toc331591161</vt:lpwstr>
      </vt:variant>
      <vt:variant>
        <vt:i4>1441850</vt:i4>
      </vt:variant>
      <vt:variant>
        <vt:i4>264</vt:i4>
      </vt:variant>
      <vt:variant>
        <vt:i4>0</vt:i4>
      </vt:variant>
      <vt:variant>
        <vt:i4>5</vt:i4>
      </vt:variant>
      <vt:variant>
        <vt:lpwstr/>
      </vt:variant>
      <vt:variant>
        <vt:lpwstr>_Toc331591160</vt:lpwstr>
      </vt:variant>
      <vt:variant>
        <vt:i4>1376314</vt:i4>
      </vt:variant>
      <vt:variant>
        <vt:i4>258</vt:i4>
      </vt:variant>
      <vt:variant>
        <vt:i4>0</vt:i4>
      </vt:variant>
      <vt:variant>
        <vt:i4>5</vt:i4>
      </vt:variant>
      <vt:variant>
        <vt:lpwstr/>
      </vt:variant>
      <vt:variant>
        <vt:lpwstr>_Toc331591159</vt:lpwstr>
      </vt:variant>
      <vt:variant>
        <vt:i4>1376314</vt:i4>
      </vt:variant>
      <vt:variant>
        <vt:i4>252</vt:i4>
      </vt:variant>
      <vt:variant>
        <vt:i4>0</vt:i4>
      </vt:variant>
      <vt:variant>
        <vt:i4>5</vt:i4>
      </vt:variant>
      <vt:variant>
        <vt:lpwstr/>
      </vt:variant>
      <vt:variant>
        <vt:lpwstr>_Toc331591158</vt:lpwstr>
      </vt:variant>
      <vt:variant>
        <vt:i4>1376314</vt:i4>
      </vt:variant>
      <vt:variant>
        <vt:i4>246</vt:i4>
      </vt:variant>
      <vt:variant>
        <vt:i4>0</vt:i4>
      </vt:variant>
      <vt:variant>
        <vt:i4>5</vt:i4>
      </vt:variant>
      <vt:variant>
        <vt:lpwstr/>
      </vt:variant>
      <vt:variant>
        <vt:lpwstr>_Toc331591157</vt:lpwstr>
      </vt:variant>
      <vt:variant>
        <vt:i4>1376314</vt:i4>
      </vt:variant>
      <vt:variant>
        <vt:i4>240</vt:i4>
      </vt:variant>
      <vt:variant>
        <vt:i4>0</vt:i4>
      </vt:variant>
      <vt:variant>
        <vt:i4>5</vt:i4>
      </vt:variant>
      <vt:variant>
        <vt:lpwstr/>
      </vt:variant>
      <vt:variant>
        <vt:lpwstr>_Toc331591156</vt:lpwstr>
      </vt:variant>
      <vt:variant>
        <vt:i4>1376314</vt:i4>
      </vt:variant>
      <vt:variant>
        <vt:i4>234</vt:i4>
      </vt:variant>
      <vt:variant>
        <vt:i4>0</vt:i4>
      </vt:variant>
      <vt:variant>
        <vt:i4>5</vt:i4>
      </vt:variant>
      <vt:variant>
        <vt:lpwstr/>
      </vt:variant>
      <vt:variant>
        <vt:lpwstr>_Toc331591155</vt:lpwstr>
      </vt:variant>
      <vt:variant>
        <vt:i4>1376314</vt:i4>
      </vt:variant>
      <vt:variant>
        <vt:i4>228</vt:i4>
      </vt:variant>
      <vt:variant>
        <vt:i4>0</vt:i4>
      </vt:variant>
      <vt:variant>
        <vt:i4>5</vt:i4>
      </vt:variant>
      <vt:variant>
        <vt:lpwstr/>
      </vt:variant>
      <vt:variant>
        <vt:lpwstr>_Toc331591154</vt:lpwstr>
      </vt:variant>
      <vt:variant>
        <vt:i4>1376314</vt:i4>
      </vt:variant>
      <vt:variant>
        <vt:i4>222</vt:i4>
      </vt:variant>
      <vt:variant>
        <vt:i4>0</vt:i4>
      </vt:variant>
      <vt:variant>
        <vt:i4>5</vt:i4>
      </vt:variant>
      <vt:variant>
        <vt:lpwstr/>
      </vt:variant>
      <vt:variant>
        <vt:lpwstr>_Toc331591153</vt:lpwstr>
      </vt:variant>
      <vt:variant>
        <vt:i4>1376314</vt:i4>
      </vt:variant>
      <vt:variant>
        <vt:i4>216</vt:i4>
      </vt:variant>
      <vt:variant>
        <vt:i4>0</vt:i4>
      </vt:variant>
      <vt:variant>
        <vt:i4>5</vt:i4>
      </vt:variant>
      <vt:variant>
        <vt:lpwstr/>
      </vt:variant>
      <vt:variant>
        <vt:lpwstr>_Toc331591152</vt:lpwstr>
      </vt:variant>
      <vt:variant>
        <vt:i4>1376314</vt:i4>
      </vt:variant>
      <vt:variant>
        <vt:i4>210</vt:i4>
      </vt:variant>
      <vt:variant>
        <vt:i4>0</vt:i4>
      </vt:variant>
      <vt:variant>
        <vt:i4>5</vt:i4>
      </vt:variant>
      <vt:variant>
        <vt:lpwstr/>
      </vt:variant>
      <vt:variant>
        <vt:lpwstr>_Toc331591151</vt:lpwstr>
      </vt:variant>
      <vt:variant>
        <vt:i4>1376314</vt:i4>
      </vt:variant>
      <vt:variant>
        <vt:i4>204</vt:i4>
      </vt:variant>
      <vt:variant>
        <vt:i4>0</vt:i4>
      </vt:variant>
      <vt:variant>
        <vt:i4>5</vt:i4>
      </vt:variant>
      <vt:variant>
        <vt:lpwstr/>
      </vt:variant>
      <vt:variant>
        <vt:lpwstr>_Toc331591150</vt:lpwstr>
      </vt:variant>
      <vt:variant>
        <vt:i4>1310778</vt:i4>
      </vt:variant>
      <vt:variant>
        <vt:i4>198</vt:i4>
      </vt:variant>
      <vt:variant>
        <vt:i4>0</vt:i4>
      </vt:variant>
      <vt:variant>
        <vt:i4>5</vt:i4>
      </vt:variant>
      <vt:variant>
        <vt:lpwstr/>
      </vt:variant>
      <vt:variant>
        <vt:lpwstr>_Toc331591149</vt:lpwstr>
      </vt:variant>
      <vt:variant>
        <vt:i4>1310778</vt:i4>
      </vt:variant>
      <vt:variant>
        <vt:i4>192</vt:i4>
      </vt:variant>
      <vt:variant>
        <vt:i4>0</vt:i4>
      </vt:variant>
      <vt:variant>
        <vt:i4>5</vt:i4>
      </vt:variant>
      <vt:variant>
        <vt:lpwstr/>
      </vt:variant>
      <vt:variant>
        <vt:lpwstr>_Toc331591148</vt:lpwstr>
      </vt:variant>
      <vt:variant>
        <vt:i4>1310778</vt:i4>
      </vt:variant>
      <vt:variant>
        <vt:i4>186</vt:i4>
      </vt:variant>
      <vt:variant>
        <vt:i4>0</vt:i4>
      </vt:variant>
      <vt:variant>
        <vt:i4>5</vt:i4>
      </vt:variant>
      <vt:variant>
        <vt:lpwstr/>
      </vt:variant>
      <vt:variant>
        <vt:lpwstr>_Toc331591147</vt:lpwstr>
      </vt:variant>
      <vt:variant>
        <vt:i4>1310778</vt:i4>
      </vt:variant>
      <vt:variant>
        <vt:i4>180</vt:i4>
      </vt:variant>
      <vt:variant>
        <vt:i4>0</vt:i4>
      </vt:variant>
      <vt:variant>
        <vt:i4>5</vt:i4>
      </vt:variant>
      <vt:variant>
        <vt:lpwstr/>
      </vt:variant>
      <vt:variant>
        <vt:lpwstr>_Toc331591146</vt:lpwstr>
      </vt:variant>
      <vt:variant>
        <vt:i4>1310778</vt:i4>
      </vt:variant>
      <vt:variant>
        <vt:i4>174</vt:i4>
      </vt:variant>
      <vt:variant>
        <vt:i4>0</vt:i4>
      </vt:variant>
      <vt:variant>
        <vt:i4>5</vt:i4>
      </vt:variant>
      <vt:variant>
        <vt:lpwstr/>
      </vt:variant>
      <vt:variant>
        <vt:lpwstr>_Toc331591145</vt:lpwstr>
      </vt:variant>
      <vt:variant>
        <vt:i4>1310778</vt:i4>
      </vt:variant>
      <vt:variant>
        <vt:i4>168</vt:i4>
      </vt:variant>
      <vt:variant>
        <vt:i4>0</vt:i4>
      </vt:variant>
      <vt:variant>
        <vt:i4>5</vt:i4>
      </vt:variant>
      <vt:variant>
        <vt:lpwstr/>
      </vt:variant>
      <vt:variant>
        <vt:lpwstr>_Toc331591144</vt:lpwstr>
      </vt:variant>
      <vt:variant>
        <vt:i4>1310778</vt:i4>
      </vt:variant>
      <vt:variant>
        <vt:i4>162</vt:i4>
      </vt:variant>
      <vt:variant>
        <vt:i4>0</vt:i4>
      </vt:variant>
      <vt:variant>
        <vt:i4>5</vt:i4>
      </vt:variant>
      <vt:variant>
        <vt:lpwstr/>
      </vt:variant>
      <vt:variant>
        <vt:lpwstr>_Toc331591143</vt:lpwstr>
      </vt:variant>
      <vt:variant>
        <vt:i4>1310778</vt:i4>
      </vt:variant>
      <vt:variant>
        <vt:i4>156</vt:i4>
      </vt:variant>
      <vt:variant>
        <vt:i4>0</vt:i4>
      </vt:variant>
      <vt:variant>
        <vt:i4>5</vt:i4>
      </vt:variant>
      <vt:variant>
        <vt:lpwstr/>
      </vt:variant>
      <vt:variant>
        <vt:lpwstr>_Toc331591142</vt:lpwstr>
      </vt:variant>
      <vt:variant>
        <vt:i4>1310778</vt:i4>
      </vt:variant>
      <vt:variant>
        <vt:i4>150</vt:i4>
      </vt:variant>
      <vt:variant>
        <vt:i4>0</vt:i4>
      </vt:variant>
      <vt:variant>
        <vt:i4>5</vt:i4>
      </vt:variant>
      <vt:variant>
        <vt:lpwstr/>
      </vt:variant>
      <vt:variant>
        <vt:lpwstr>_Toc331591141</vt:lpwstr>
      </vt:variant>
      <vt:variant>
        <vt:i4>1310778</vt:i4>
      </vt:variant>
      <vt:variant>
        <vt:i4>144</vt:i4>
      </vt:variant>
      <vt:variant>
        <vt:i4>0</vt:i4>
      </vt:variant>
      <vt:variant>
        <vt:i4>5</vt:i4>
      </vt:variant>
      <vt:variant>
        <vt:lpwstr/>
      </vt:variant>
      <vt:variant>
        <vt:lpwstr>_Toc331591140</vt:lpwstr>
      </vt:variant>
      <vt:variant>
        <vt:i4>1245242</vt:i4>
      </vt:variant>
      <vt:variant>
        <vt:i4>138</vt:i4>
      </vt:variant>
      <vt:variant>
        <vt:i4>0</vt:i4>
      </vt:variant>
      <vt:variant>
        <vt:i4>5</vt:i4>
      </vt:variant>
      <vt:variant>
        <vt:lpwstr/>
      </vt:variant>
      <vt:variant>
        <vt:lpwstr>_Toc331591139</vt:lpwstr>
      </vt:variant>
      <vt:variant>
        <vt:i4>1245242</vt:i4>
      </vt:variant>
      <vt:variant>
        <vt:i4>132</vt:i4>
      </vt:variant>
      <vt:variant>
        <vt:i4>0</vt:i4>
      </vt:variant>
      <vt:variant>
        <vt:i4>5</vt:i4>
      </vt:variant>
      <vt:variant>
        <vt:lpwstr/>
      </vt:variant>
      <vt:variant>
        <vt:lpwstr>_Toc331591138</vt:lpwstr>
      </vt:variant>
      <vt:variant>
        <vt:i4>1245242</vt:i4>
      </vt:variant>
      <vt:variant>
        <vt:i4>126</vt:i4>
      </vt:variant>
      <vt:variant>
        <vt:i4>0</vt:i4>
      </vt:variant>
      <vt:variant>
        <vt:i4>5</vt:i4>
      </vt:variant>
      <vt:variant>
        <vt:lpwstr/>
      </vt:variant>
      <vt:variant>
        <vt:lpwstr>_Toc331591137</vt:lpwstr>
      </vt:variant>
      <vt:variant>
        <vt:i4>1245242</vt:i4>
      </vt:variant>
      <vt:variant>
        <vt:i4>120</vt:i4>
      </vt:variant>
      <vt:variant>
        <vt:i4>0</vt:i4>
      </vt:variant>
      <vt:variant>
        <vt:i4>5</vt:i4>
      </vt:variant>
      <vt:variant>
        <vt:lpwstr/>
      </vt:variant>
      <vt:variant>
        <vt:lpwstr>_Toc331591135</vt:lpwstr>
      </vt:variant>
      <vt:variant>
        <vt:i4>1245242</vt:i4>
      </vt:variant>
      <vt:variant>
        <vt:i4>114</vt:i4>
      </vt:variant>
      <vt:variant>
        <vt:i4>0</vt:i4>
      </vt:variant>
      <vt:variant>
        <vt:i4>5</vt:i4>
      </vt:variant>
      <vt:variant>
        <vt:lpwstr/>
      </vt:variant>
      <vt:variant>
        <vt:lpwstr>_Toc331591131</vt:lpwstr>
      </vt:variant>
      <vt:variant>
        <vt:i4>1245242</vt:i4>
      </vt:variant>
      <vt:variant>
        <vt:i4>108</vt:i4>
      </vt:variant>
      <vt:variant>
        <vt:i4>0</vt:i4>
      </vt:variant>
      <vt:variant>
        <vt:i4>5</vt:i4>
      </vt:variant>
      <vt:variant>
        <vt:lpwstr/>
      </vt:variant>
      <vt:variant>
        <vt:lpwstr>_Toc331591130</vt:lpwstr>
      </vt:variant>
      <vt:variant>
        <vt:i4>1179706</vt:i4>
      </vt:variant>
      <vt:variant>
        <vt:i4>102</vt:i4>
      </vt:variant>
      <vt:variant>
        <vt:i4>0</vt:i4>
      </vt:variant>
      <vt:variant>
        <vt:i4>5</vt:i4>
      </vt:variant>
      <vt:variant>
        <vt:lpwstr/>
      </vt:variant>
      <vt:variant>
        <vt:lpwstr>_Toc331591129</vt:lpwstr>
      </vt:variant>
      <vt:variant>
        <vt:i4>1179706</vt:i4>
      </vt:variant>
      <vt:variant>
        <vt:i4>96</vt:i4>
      </vt:variant>
      <vt:variant>
        <vt:i4>0</vt:i4>
      </vt:variant>
      <vt:variant>
        <vt:i4>5</vt:i4>
      </vt:variant>
      <vt:variant>
        <vt:lpwstr/>
      </vt:variant>
      <vt:variant>
        <vt:lpwstr>_Toc331591128</vt:lpwstr>
      </vt:variant>
      <vt:variant>
        <vt:i4>1179706</vt:i4>
      </vt:variant>
      <vt:variant>
        <vt:i4>90</vt:i4>
      </vt:variant>
      <vt:variant>
        <vt:i4>0</vt:i4>
      </vt:variant>
      <vt:variant>
        <vt:i4>5</vt:i4>
      </vt:variant>
      <vt:variant>
        <vt:lpwstr/>
      </vt:variant>
      <vt:variant>
        <vt:lpwstr>_Toc331591127</vt:lpwstr>
      </vt:variant>
      <vt:variant>
        <vt:i4>1179706</vt:i4>
      </vt:variant>
      <vt:variant>
        <vt:i4>84</vt:i4>
      </vt:variant>
      <vt:variant>
        <vt:i4>0</vt:i4>
      </vt:variant>
      <vt:variant>
        <vt:i4>5</vt:i4>
      </vt:variant>
      <vt:variant>
        <vt:lpwstr/>
      </vt:variant>
      <vt:variant>
        <vt:lpwstr>_Toc331591126</vt:lpwstr>
      </vt:variant>
      <vt:variant>
        <vt:i4>1179706</vt:i4>
      </vt:variant>
      <vt:variant>
        <vt:i4>78</vt:i4>
      </vt:variant>
      <vt:variant>
        <vt:i4>0</vt:i4>
      </vt:variant>
      <vt:variant>
        <vt:i4>5</vt:i4>
      </vt:variant>
      <vt:variant>
        <vt:lpwstr/>
      </vt:variant>
      <vt:variant>
        <vt:lpwstr>_Toc331591125</vt:lpwstr>
      </vt:variant>
      <vt:variant>
        <vt:i4>1179706</vt:i4>
      </vt:variant>
      <vt:variant>
        <vt:i4>72</vt:i4>
      </vt:variant>
      <vt:variant>
        <vt:i4>0</vt:i4>
      </vt:variant>
      <vt:variant>
        <vt:i4>5</vt:i4>
      </vt:variant>
      <vt:variant>
        <vt:lpwstr/>
      </vt:variant>
      <vt:variant>
        <vt:lpwstr>_Toc331591124</vt:lpwstr>
      </vt:variant>
      <vt:variant>
        <vt:i4>1179706</vt:i4>
      </vt:variant>
      <vt:variant>
        <vt:i4>66</vt:i4>
      </vt:variant>
      <vt:variant>
        <vt:i4>0</vt:i4>
      </vt:variant>
      <vt:variant>
        <vt:i4>5</vt:i4>
      </vt:variant>
      <vt:variant>
        <vt:lpwstr/>
      </vt:variant>
      <vt:variant>
        <vt:lpwstr>_Toc331591123</vt:lpwstr>
      </vt:variant>
      <vt:variant>
        <vt:i4>1179706</vt:i4>
      </vt:variant>
      <vt:variant>
        <vt:i4>60</vt:i4>
      </vt:variant>
      <vt:variant>
        <vt:i4>0</vt:i4>
      </vt:variant>
      <vt:variant>
        <vt:i4>5</vt:i4>
      </vt:variant>
      <vt:variant>
        <vt:lpwstr/>
      </vt:variant>
      <vt:variant>
        <vt:lpwstr>_Toc331591122</vt:lpwstr>
      </vt:variant>
      <vt:variant>
        <vt:i4>1179706</vt:i4>
      </vt:variant>
      <vt:variant>
        <vt:i4>54</vt:i4>
      </vt:variant>
      <vt:variant>
        <vt:i4>0</vt:i4>
      </vt:variant>
      <vt:variant>
        <vt:i4>5</vt:i4>
      </vt:variant>
      <vt:variant>
        <vt:lpwstr/>
      </vt:variant>
      <vt:variant>
        <vt:lpwstr>_Toc331591121</vt:lpwstr>
      </vt:variant>
      <vt:variant>
        <vt:i4>1179706</vt:i4>
      </vt:variant>
      <vt:variant>
        <vt:i4>48</vt:i4>
      </vt:variant>
      <vt:variant>
        <vt:i4>0</vt:i4>
      </vt:variant>
      <vt:variant>
        <vt:i4>5</vt:i4>
      </vt:variant>
      <vt:variant>
        <vt:lpwstr/>
      </vt:variant>
      <vt:variant>
        <vt:lpwstr>_Toc331591120</vt:lpwstr>
      </vt:variant>
      <vt:variant>
        <vt:i4>1114170</vt:i4>
      </vt:variant>
      <vt:variant>
        <vt:i4>42</vt:i4>
      </vt:variant>
      <vt:variant>
        <vt:i4>0</vt:i4>
      </vt:variant>
      <vt:variant>
        <vt:i4>5</vt:i4>
      </vt:variant>
      <vt:variant>
        <vt:lpwstr/>
      </vt:variant>
      <vt:variant>
        <vt:lpwstr>_Toc331591119</vt:lpwstr>
      </vt:variant>
      <vt:variant>
        <vt:i4>1114170</vt:i4>
      </vt:variant>
      <vt:variant>
        <vt:i4>36</vt:i4>
      </vt:variant>
      <vt:variant>
        <vt:i4>0</vt:i4>
      </vt:variant>
      <vt:variant>
        <vt:i4>5</vt:i4>
      </vt:variant>
      <vt:variant>
        <vt:lpwstr/>
      </vt:variant>
      <vt:variant>
        <vt:lpwstr>_Toc331591118</vt:lpwstr>
      </vt:variant>
      <vt:variant>
        <vt:i4>1114170</vt:i4>
      </vt:variant>
      <vt:variant>
        <vt:i4>30</vt:i4>
      </vt:variant>
      <vt:variant>
        <vt:i4>0</vt:i4>
      </vt:variant>
      <vt:variant>
        <vt:i4>5</vt:i4>
      </vt:variant>
      <vt:variant>
        <vt:lpwstr/>
      </vt:variant>
      <vt:variant>
        <vt:lpwstr>_Toc331591117</vt:lpwstr>
      </vt:variant>
      <vt:variant>
        <vt:i4>1114170</vt:i4>
      </vt:variant>
      <vt:variant>
        <vt:i4>24</vt:i4>
      </vt:variant>
      <vt:variant>
        <vt:i4>0</vt:i4>
      </vt:variant>
      <vt:variant>
        <vt:i4>5</vt:i4>
      </vt:variant>
      <vt:variant>
        <vt:lpwstr/>
      </vt:variant>
      <vt:variant>
        <vt:lpwstr>_Toc331591116</vt:lpwstr>
      </vt:variant>
      <vt:variant>
        <vt:i4>1114170</vt:i4>
      </vt:variant>
      <vt:variant>
        <vt:i4>18</vt:i4>
      </vt:variant>
      <vt:variant>
        <vt:i4>0</vt:i4>
      </vt:variant>
      <vt:variant>
        <vt:i4>5</vt:i4>
      </vt:variant>
      <vt:variant>
        <vt:lpwstr/>
      </vt:variant>
      <vt:variant>
        <vt:lpwstr>_Toc331591115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2016-06-21T06:28:00Z</dcterms:created>
  <dcterms:modified xsi:type="dcterms:W3CDTF">2016-06-22T05:45:00Z</dcterms:modified>
</cp:coreProperties>
</file>