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BEE" w:rsidRPr="00C0475F" w:rsidRDefault="009F721B" w:rsidP="00C0475F">
      <w:pPr>
        <w:pStyle w:val="Title"/>
        <w:outlineLvl w:val="0"/>
      </w:pPr>
      <w:r w:rsidRPr="00C0475F">
        <w:t>5.23</w:t>
      </w:r>
      <w:r w:rsidR="007C0F57" w:rsidRPr="00C0475F">
        <w:tab/>
      </w:r>
      <w:r w:rsidRPr="00C0475F">
        <w:t>AMINO ACID FORMULA with VITAMINS and MINERALS without PHENYLALANINE</w:t>
      </w:r>
      <w:r w:rsidR="007439EC" w:rsidRPr="00C0475F">
        <w:t xml:space="preserve">, </w:t>
      </w:r>
    </w:p>
    <w:p w:rsidR="00D93D3F" w:rsidRPr="00C0475F" w:rsidRDefault="007439EC" w:rsidP="00C0475F">
      <w:pPr>
        <w:pStyle w:val="Title"/>
        <w:ind w:firstLine="0"/>
        <w:outlineLvl w:val="0"/>
      </w:pPr>
      <w:r w:rsidRPr="00C0475F">
        <w:t>o</w:t>
      </w:r>
      <w:r w:rsidR="0051223D" w:rsidRPr="00C0475F">
        <w:t>ral</w:t>
      </w:r>
      <w:r w:rsidR="009F721B" w:rsidRPr="00C0475F">
        <w:t xml:space="preserve"> liquid</w:t>
      </w:r>
      <w:r w:rsidR="00666C08" w:rsidRPr="00C0475F">
        <w:t>: powder for</w:t>
      </w:r>
      <w:r w:rsidR="009D7BEE" w:rsidRPr="00C0475F">
        <w:t>, 30 x 130</w:t>
      </w:r>
      <w:r w:rsidR="009F721B" w:rsidRPr="00C0475F">
        <w:t xml:space="preserve">mL cans, </w:t>
      </w:r>
    </w:p>
    <w:p w:rsidR="00D3280C" w:rsidRPr="00C0475F" w:rsidRDefault="009F721B" w:rsidP="00C0475F">
      <w:pPr>
        <w:pStyle w:val="Title"/>
        <w:ind w:firstLine="0"/>
        <w:outlineLvl w:val="0"/>
      </w:pPr>
      <w:r w:rsidRPr="00C0475F">
        <w:t>PKU Easy Liquid®, Orpharma Pty Ltd</w:t>
      </w:r>
      <w:r w:rsidR="007439EC" w:rsidRPr="00C0475F">
        <w:t>.</w:t>
      </w:r>
    </w:p>
    <w:p w:rsidR="00CE10C4" w:rsidRDefault="00CE10C4" w:rsidP="00C27B58">
      <w:pPr>
        <w:pStyle w:val="NoSpacing"/>
      </w:pPr>
    </w:p>
    <w:p w:rsidR="00C27B58" w:rsidRDefault="00C27B58" w:rsidP="00C27B58">
      <w:pPr>
        <w:pStyle w:val="NoSpacing"/>
      </w:pPr>
    </w:p>
    <w:p w:rsidR="00CE10C4" w:rsidRPr="00C0475F" w:rsidRDefault="00CE10C4" w:rsidP="00C0475F">
      <w:pPr>
        <w:pStyle w:val="PBACHeading1"/>
      </w:pPr>
      <w:r w:rsidRPr="00C0475F">
        <w:t xml:space="preserve">Purpose of </w:t>
      </w:r>
      <w:r w:rsidR="0004240E" w:rsidRPr="00C0475F">
        <w:t>Application</w:t>
      </w:r>
    </w:p>
    <w:p w:rsidR="006A12A5" w:rsidRPr="00882085" w:rsidRDefault="006A12A5" w:rsidP="00882085">
      <w:pPr>
        <w:jc w:val="both"/>
        <w:rPr>
          <w:rFonts w:ascii="Arial" w:hAnsi="Arial"/>
          <w:sz w:val="22"/>
          <w:szCs w:val="22"/>
        </w:rPr>
      </w:pPr>
    </w:p>
    <w:p w:rsidR="00F9629A" w:rsidRPr="00F9629A" w:rsidRDefault="00EF44A0" w:rsidP="009F721B">
      <w:pPr>
        <w:pStyle w:val="ListParagraph"/>
        <w:numPr>
          <w:ilvl w:val="1"/>
          <w:numId w:val="2"/>
        </w:numPr>
        <w:jc w:val="both"/>
      </w:pPr>
      <w:r>
        <w:rPr>
          <w:rFonts w:ascii="Arial" w:hAnsi="Arial"/>
          <w:sz w:val="22"/>
          <w:szCs w:val="22"/>
        </w:rPr>
        <w:t xml:space="preserve">The </w:t>
      </w:r>
      <w:r w:rsidR="009F721B">
        <w:rPr>
          <w:rFonts w:ascii="Arial" w:hAnsi="Arial"/>
          <w:sz w:val="22"/>
          <w:szCs w:val="22"/>
        </w:rPr>
        <w:t>minor submission requested a restricted benefit listing for phenylketonuria</w:t>
      </w:r>
      <w:r w:rsidR="00BB26B3">
        <w:rPr>
          <w:rFonts w:ascii="Arial" w:hAnsi="Arial"/>
          <w:sz w:val="22"/>
          <w:szCs w:val="22"/>
        </w:rPr>
        <w:t>.</w:t>
      </w:r>
    </w:p>
    <w:p w:rsidR="00EF44A0" w:rsidRPr="00C27B58" w:rsidRDefault="00EF44A0" w:rsidP="00C27B58">
      <w:pPr>
        <w:pStyle w:val="NoSpacing"/>
      </w:pPr>
    </w:p>
    <w:p w:rsidR="00614159" w:rsidRPr="00882085" w:rsidRDefault="006A12A5" w:rsidP="00C0475F">
      <w:pPr>
        <w:pStyle w:val="PBACHeading1"/>
      </w:pPr>
      <w:r w:rsidRPr="00882085">
        <w:t>Requested listing</w:t>
      </w:r>
    </w:p>
    <w:p w:rsidR="009F721B" w:rsidRPr="00C27B58" w:rsidRDefault="009F721B" w:rsidP="009F721B">
      <w:pPr>
        <w:pStyle w:val="NoSpacing"/>
      </w:pPr>
    </w:p>
    <w:tbl>
      <w:tblPr>
        <w:tblW w:w="8363" w:type="dxa"/>
        <w:tblInd w:w="817" w:type="dxa"/>
        <w:tblLayout w:type="fixed"/>
        <w:tblLook w:val="0000" w:firstRow="0" w:lastRow="0" w:firstColumn="0" w:lastColumn="0" w:noHBand="0" w:noVBand="0"/>
        <w:tblCaption w:val="Requested PBS restriction"/>
      </w:tblPr>
      <w:tblGrid>
        <w:gridCol w:w="1985"/>
        <w:gridCol w:w="1134"/>
        <w:gridCol w:w="850"/>
        <w:gridCol w:w="709"/>
        <w:gridCol w:w="1276"/>
        <w:gridCol w:w="1275"/>
        <w:gridCol w:w="1134"/>
      </w:tblGrid>
      <w:tr w:rsidR="009F721B" w:rsidRPr="0039782C" w:rsidTr="00903348">
        <w:trPr>
          <w:cantSplit/>
          <w:trHeight w:val="471"/>
        </w:trPr>
        <w:tc>
          <w:tcPr>
            <w:tcW w:w="3119" w:type="dxa"/>
            <w:gridSpan w:val="2"/>
            <w:tcBorders>
              <w:bottom w:val="single" w:sz="4" w:space="0" w:color="auto"/>
            </w:tcBorders>
          </w:tcPr>
          <w:p w:rsidR="009F721B" w:rsidRPr="0039782C" w:rsidRDefault="009F721B" w:rsidP="0090334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F721B" w:rsidRPr="0039782C" w:rsidRDefault="009F721B" w:rsidP="0090334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9F721B" w:rsidRPr="0039782C" w:rsidRDefault="009F721B" w:rsidP="00903348">
            <w:pPr>
              <w:keepNext/>
              <w:ind w:left="-108"/>
              <w:jc w:val="both"/>
              <w:rPr>
                <w:rFonts w:ascii="Arial Narrow" w:hAnsi="Arial Narrow" w:cs="Arial"/>
                <w:b/>
                <w:sz w:val="20"/>
                <w:szCs w:val="20"/>
              </w:rPr>
            </w:pPr>
            <w:r w:rsidRPr="0039782C">
              <w:rPr>
                <w:rFonts w:ascii="Arial Narrow" w:hAnsi="Arial Narrow" w:cs="Arial"/>
                <w:b/>
                <w:sz w:val="20"/>
                <w:szCs w:val="20"/>
              </w:rPr>
              <w:t>Max.</w:t>
            </w:r>
          </w:p>
          <w:p w:rsidR="009F721B" w:rsidRPr="0039782C" w:rsidRDefault="009F721B" w:rsidP="0090334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9F721B" w:rsidRPr="0039782C" w:rsidRDefault="009F721B" w:rsidP="00903348">
            <w:pPr>
              <w:keepNext/>
              <w:ind w:left="-108"/>
              <w:jc w:val="both"/>
              <w:rPr>
                <w:rFonts w:ascii="Arial Narrow" w:hAnsi="Arial Narrow" w:cs="Arial"/>
                <w:b/>
                <w:sz w:val="20"/>
                <w:szCs w:val="20"/>
              </w:rPr>
            </w:pPr>
            <w:r w:rsidRPr="0039782C">
              <w:rPr>
                <w:rFonts w:ascii="Arial Narrow" w:hAnsi="Arial Narrow" w:cs="Arial"/>
                <w:b/>
                <w:sz w:val="20"/>
                <w:szCs w:val="20"/>
              </w:rPr>
              <w:t>№.of</w:t>
            </w:r>
          </w:p>
          <w:p w:rsidR="009F721B" w:rsidRPr="0039782C" w:rsidRDefault="009F721B" w:rsidP="0090334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9F721B" w:rsidRPr="0039782C" w:rsidRDefault="009F721B" w:rsidP="0090334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9F721B" w:rsidRPr="0039782C" w:rsidRDefault="009F721B" w:rsidP="0090334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F721B" w:rsidRPr="00260CE3" w:rsidTr="00903348">
        <w:trPr>
          <w:cantSplit/>
          <w:trHeight w:val="577"/>
        </w:trPr>
        <w:tc>
          <w:tcPr>
            <w:tcW w:w="3119" w:type="dxa"/>
            <w:gridSpan w:val="2"/>
          </w:tcPr>
          <w:p w:rsidR="00C47171" w:rsidRPr="00263CB8" w:rsidRDefault="00C47171" w:rsidP="00C47171">
            <w:pPr>
              <w:keepNext/>
              <w:ind w:left="-108"/>
              <w:rPr>
                <w:rFonts w:ascii="Arial Narrow" w:hAnsi="Arial Narrow" w:cs="Arial"/>
                <w:sz w:val="20"/>
              </w:rPr>
            </w:pPr>
            <w:r w:rsidRPr="00263CB8">
              <w:rPr>
                <w:rFonts w:ascii="Arial Narrow" w:hAnsi="Arial Narrow" w:cs="Arial"/>
                <w:sz w:val="20"/>
              </w:rPr>
              <w:t xml:space="preserve">AMINO ACID </w:t>
            </w:r>
            <w:r>
              <w:rPr>
                <w:rFonts w:ascii="Arial Narrow" w:hAnsi="Arial Narrow" w:cs="Arial"/>
                <w:sz w:val="20"/>
              </w:rPr>
              <w:t xml:space="preserve">FORMULA </w:t>
            </w:r>
            <w:r w:rsidRPr="00263CB8">
              <w:rPr>
                <w:rFonts w:ascii="Arial Narrow" w:hAnsi="Arial Narrow" w:cs="Arial"/>
                <w:sz w:val="20"/>
              </w:rPr>
              <w:t xml:space="preserve">WITH VITAMINS AND MINERALS </w:t>
            </w:r>
            <w:r>
              <w:rPr>
                <w:rFonts w:ascii="Arial Narrow" w:hAnsi="Arial Narrow" w:cs="Arial"/>
                <w:sz w:val="20"/>
              </w:rPr>
              <w:t>WITHOUT PHENYLALANINE</w:t>
            </w:r>
          </w:p>
          <w:p w:rsidR="009F721B" w:rsidRPr="00260CE3" w:rsidRDefault="00C47171" w:rsidP="00C47171">
            <w:pPr>
              <w:keepNext/>
              <w:ind w:left="-108"/>
              <w:jc w:val="both"/>
              <w:rPr>
                <w:rFonts w:ascii="Arial Narrow" w:hAnsi="Arial Narrow" w:cs="Arial"/>
                <w:sz w:val="20"/>
                <w:szCs w:val="20"/>
              </w:rPr>
            </w:pPr>
            <w:r>
              <w:rPr>
                <w:rFonts w:ascii="Arial Narrow" w:hAnsi="Arial Narrow" w:cs="Arial"/>
                <w:sz w:val="20"/>
              </w:rPr>
              <w:t>Amino</w:t>
            </w:r>
            <w:r w:rsidRPr="00263CB8">
              <w:rPr>
                <w:rFonts w:ascii="Arial Narrow" w:hAnsi="Arial Narrow" w:cs="Arial"/>
                <w:sz w:val="20"/>
              </w:rPr>
              <w:t xml:space="preserve"> </w:t>
            </w:r>
            <w:r>
              <w:rPr>
                <w:rFonts w:ascii="Arial Narrow" w:hAnsi="Arial Narrow" w:cs="Arial"/>
                <w:sz w:val="20"/>
              </w:rPr>
              <w:t>acid formula</w:t>
            </w:r>
            <w:r w:rsidRPr="00263CB8">
              <w:rPr>
                <w:rFonts w:ascii="Arial Narrow" w:hAnsi="Arial Narrow" w:cs="Arial"/>
                <w:sz w:val="20"/>
              </w:rPr>
              <w:t xml:space="preserve"> with vitamins and minerals</w:t>
            </w:r>
            <w:r>
              <w:rPr>
                <w:rFonts w:ascii="Arial Narrow" w:hAnsi="Arial Narrow" w:cs="Arial"/>
                <w:sz w:val="20"/>
              </w:rPr>
              <w:t xml:space="preserve"> without phenylalanine</w:t>
            </w:r>
            <w:r w:rsidRPr="00263CB8">
              <w:rPr>
                <w:rFonts w:ascii="Arial Narrow" w:hAnsi="Arial Narrow" w:cs="Arial"/>
                <w:sz w:val="20"/>
              </w:rPr>
              <w:t xml:space="preserve"> containing 15 g protein oral liquid</w:t>
            </w:r>
            <w:r>
              <w:rPr>
                <w:rFonts w:ascii="Arial Narrow" w:hAnsi="Arial Narrow" w:cs="Arial"/>
                <w:sz w:val="20"/>
              </w:rPr>
              <w:t>: powder</w:t>
            </w:r>
            <w:r w:rsidRPr="00263CB8">
              <w:rPr>
                <w:rFonts w:ascii="Arial Narrow" w:hAnsi="Arial Narrow" w:cs="Arial"/>
                <w:sz w:val="20"/>
              </w:rPr>
              <w:t xml:space="preserve">, </w:t>
            </w:r>
            <w:r>
              <w:rPr>
                <w:rFonts w:ascii="Arial Narrow" w:hAnsi="Arial Narrow" w:cs="Arial"/>
                <w:sz w:val="20"/>
              </w:rPr>
              <w:t>30 x</w:t>
            </w:r>
            <w:r w:rsidRPr="00263CB8">
              <w:rPr>
                <w:rFonts w:ascii="Arial Narrow" w:hAnsi="Arial Narrow" w:cs="Arial"/>
                <w:sz w:val="20"/>
              </w:rPr>
              <w:t xml:space="preserve"> </w:t>
            </w:r>
            <w:r>
              <w:rPr>
                <w:rFonts w:ascii="Arial Narrow" w:hAnsi="Arial Narrow" w:cs="Arial"/>
                <w:sz w:val="20"/>
              </w:rPr>
              <w:t>130</w:t>
            </w:r>
            <w:r w:rsidRPr="00263CB8">
              <w:rPr>
                <w:rFonts w:ascii="Arial Narrow" w:hAnsi="Arial Narrow" w:cs="Arial"/>
                <w:sz w:val="20"/>
              </w:rPr>
              <w:t xml:space="preserve"> mL </w:t>
            </w:r>
            <w:r>
              <w:rPr>
                <w:rFonts w:ascii="Arial Narrow" w:hAnsi="Arial Narrow" w:cs="Arial"/>
                <w:sz w:val="20"/>
              </w:rPr>
              <w:t>cans</w:t>
            </w:r>
          </w:p>
        </w:tc>
        <w:tc>
          <w:tcPr>
            <w:tcW w:w="850" w:type="dxa"/>
          </w:tcPr>
          <w:p w:rsidR="009F721B" w:rsidRPr="00260CE3" w:rsidRDefault="009F721B" w:rsidP="00903348">
            <w:pPr>
              <w:keepNext/>
              <w:ind w:left="-108"/>
              <w:jc w:val="both"/>
              <w:rPr>
                <w:rFonts w:ascii="Arial Narrow" w:hAnsi="Arial Narrow" w:cs="Arial"/>
                <w:sz w:val="20"/>
                <w:szCs w:val="20"/>
              </w:rPr>
            </w:pPr>
          </w:p>
          <w:p w:rsidR="009F721B" w:rsidRPr="00260CE3" w:rsidRDefault="009F721B" w:rsidP="00903348">
            <w:pPr>
              <w:keepNext/>
              <w:ind w:left="-108"/>
              <w:jc w:val="both"/>
              <w:rPr>
                <w:rFonts w:ascii="Arial Narrow" w:hAnsi="Arial Narrow" w:cs="Arial"/>
                <w:sz w:val="20"/>
                <w:szCs w:val="20"/>
              </w:rPr>
            </w:pPr>
            <w:r>
              <w:rPr>
                <w:rFonts w:ascii="Arial Narrow" w:hAnsi="Arial Narrow" w:cs="Arial"/>
                <w:sz w:val="20"/>
                <w:szCs w:val="20"/>
              </w:rPr>
              <w:t>4</w:t>
            </w:r>
          </w:p>
        </w:tc>
        <w:tc>
          <w:tcPr>
            <w:tcW w:w="709" w:type="dxa"/>
          </w:tcPr>
          <w:p w:rsidR="009F721B" w:rsidRPr="00260CE3" w:rsidRDefault="009F721B" w:rsidP="00903348">
            <w:pPr>
              <w:keepNext/>
              <w:ind w:left="-108"/>
              <w:jc w:val="both"/>
              <w:rPr>
                <w:rFonts w:ascii="Arial Narrow" w:hAnsi="Arial Narrow" w:cs="Arial"/>
                <w:sz w:val="20"/>
                <w:szCs w:val="20"/>
              </w:rPr>
            </w:pPr>
          </w:p>
          <w:p w:rsidR="009F721B" w:rsidRPr="00260CE3" w:rsidRDefault="009F721B" w:rsidP="0090334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9F721B" w:rsidRPr="00260CE3" w:rsidRDefault="009F721B" w:rsidP="00903348">
            <w:pPr>
              <w:keepNext/>
              <w:ind w:left="-108"/>
              <w:jc w:val="both"/>
              <w:rPr>
                <w:rFonts w:ascii="Arial Narrow" w:hAnsi="Arial Narrow" w:cs="Arial"/>
                <w:sz w:val="20"/>
                <w:szCs w:val="20"/>
              </w:rPr>
            </w:pPr>
          </w:p>
          <w:p w:rsidR="009F721B" w:rsidRPr="00260CE3" w:rsidRDefault="009F721B" w:rsidP="00903348">
            <w:pPr>
              <w:keepNext/>
              <w:ind w:left="-108"/>
              <w:jc w:val="both"/>
              <w:rPr>
                <w:rFonts w:ascii="Arial Narrow" w:hAnsi="Arial Narrow" w:cs="Arial"/>
                <w:sz w:val="20"/>
                <w:szCs w:val="20"/>
              </w:rPr>
            </w:pPr>
            <w:r w:rsidRPr="00260CE3">
              <w:rPr>
                <w:rFonts w:ascii="Arial Narrow" w:hAnsi="Arial Narrow" w:cs="Arial"/>
                <w:sz w:val="20"/>
                <w:szCs w:val="20"/>
              </w:rPr>
              <w:t>$</w:t>
            </w:r>
            <w:r w:rsidR="001C681D">
              <w:rPr>
                <w:rFonts w:ascii="Arial Narrow" w:hAnsi="Arial Narrow" w:cs="Arial"/>
                <w:noProof/>
                <w:color w:val="000000"/>
                <w:sz w:val="20"/>
                <w:szCs w:val="20"/>
                <w:highlight w:val="black"/>
              </w:rPr>
              <w:t>''''''''''''''''''''''</w:t>
            </w:r>
          </w:p>
        </w:tc>
        <w:tc>
          <w:tcPr>
            <w:tcW w:w="1275" w:type="dxa"/>
          </w:tcPr>
          <w:p w:rsidR="009F721B" w:rsidRDefault="009F721B" w:rsidP="00903348">
            <w:pPr>
              <w:keepNext/>
              <w:jc w:val="both"/>
              <w:rPr>
                <w:rFonts w:ascii="Arial Narrow" w:hAnsi="Arial Narrow" w:cs="Arial"/>
                <w:sz w:val="20"/>
                <w:szCs w:val="20"/>
              </w:rPr>
            </w:pPr>
          </w:p>
          <w:p w:rsidR="009F721B" w:rsidRPr="00260CE3" w:rsidRDefault="009F721B" w:rsidP="00666C08">
            <w:pPr>
              <w:keepNext/>
              <w:rPr>
                <w:rFonts w:ascii="Arial Narrow" w:hAnsi="Arial Narrow" w:cs="Arial"/>
                <w:sz w:val="20"/>
                <w:szCs w:val="20"/>
              </w:rPr>
            </w:pPr>
            <w:r>
              <w:rPr>
                <w:rFonts w:ascii="Arial Narrow" w:hAnsi="Arial Narrow" w:cs="Arial"/>
                <w:sz w:val="20"/>
                <w:szCs w:val="20"/>
              </w:rPr>
              <w:t xml:space="preserve">PKU Easy </w:t>
            </w:r>
            <w:r w:rsidR="000B6BC0">
              <w:rPr>
                <w:rFonts w:ascii="Arial Narrow" w:hAnsi="Arial Narrow" w:cs="Arial"/>
                <w:sz w:val="20"/>
                <w:szCs w:val="20"/>
              </w:rPr>
              <w:t>Liquid</w:t>
            </w:r>
            <w:r w:rsidR="00666C08">
              <w:rPr>
                <w:rFonts w:ascii="Arial Narrow" w:hAnsi="Arial Narrow" w:cs="Arial"/>
                <w:sz w:val="20"/>
                <w:szCs w:val="20"/>
              </w:rPr>
              <w:t>®</w:t>
            </w:r>
          </w:p>
        </w:tc>
        <w:tc>
          <w:tcPr>
            <w:tcW w:w="1134" w:type="dxa"/>
          </w:tcPr>
          <w:p w:rsidR="009F721B" w:rsidRDefault="009F721B" w:rsidP="00903348">
            <w:pPr>
              <w:keepNext/>
              <w:jc w:val="both"/>
              <w:rPr>
                <w:rFonts w:ascii="Arial Narrow" w:hAnsi="Arial Narrow" w:cs="Arial"/>
                <w:sz w:val="20"/>
                <w:szCs w:val="20"/>
              </w:rPr>
            </w:pPr>
          </w:p>
          <w:p w:rsidR="009F721B" w:rsidRPr="00260CE3" w:rsidRDefault="00666C08" w:rsidP="00903348">
            <w:pPr>
              <w:keepNext/>
              <w:jc w:val="both"/>
              <w:rPr>
                <w:rFonts w:ascii="Arial Narrow" w:hAnsi="Arial Narrow" w:cs="Arial"/>
                <w:sz w:val="20"/>
                <w:szCs w:val="20"/>
              </w:rPr>
            </w:pPr>
            <w:r w:rsidRPr="00666C08">
              <w:rPr>
                <w:rFonts w:ascii="Arial Narrow" w:hAnsi="Arial Narrow" w:cs="Arial"/>
                <w:sz w:val="20"/>
                <w:szCs w:val="20"/>
              </w:rPr>
              <w:t>Orpharma Pty Ltd</w:t>
            </w:r>
          </w:p>
        </w:tc>
      </w:tr>
      <w:tr w:rsidR="009F721B" w:rsidRPr="00260CE3" w:rsidTr="00903348">
        <w:trPr>
          <w:cantSplit/>
          <w:trHeight w:val="360"/>
        </w:trPr>
        <w:tc>
          <w:tcPr>
            <w:tcW w:w="8363" w:type="dxa"/>
            <w:gridSpan w:val="7"/>
            <w:tcBorders>
              <w:bottom w:val="single" w:sz="4" w:space="0" w:color="auto"/>
            </w:tcBorders>
          </w:tcPr>
          <w:p w:rsidR="009F721B" w:rsidRPr="00260CE3" w:rsidRDefault="009F721B" w:rsidP="00903348">
            <w:pPr>
              <w:jc w:val="both"/>
              <w:rPr>
                <w:rFonts w:ascii="Arial Narrow" w:hAnsi="Arial Narrow" w:cs="Arial"/>
                <w:sz w:val="20"/>
                <w:szCs w:val="20"/>
              </w:rPr>
            </w:pPr>
          </w:p>
        </w:tc>
      </w:tr>
      <w:tr w:rsidR="009F721B" w:rsidRPr="00260CE3" w:rsidTr="0090334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 xml:space="preserve">Category / </w:t>
            </w:r>
          </w:p>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9F721B" w:rsidRPr="00260CE3" w:rsidRDefault="009F721B" w:rsidP="00903348">
            <w:pPr>
              <w:rPr>
                <w:rFonts w:ascii="Arial Narrow" w:hAnsi="Arial Narrow" w:cs="Arial"/>
                <w:sz w:val="20"/>
                <w:szCs w:val="20"/>
              </w:rPr>
            </w:pPr>
            <w:r w:rsidRPr="00260CE3">
              <w:rPr>
                <w:rFonts w:ascii="Arial Narrow" w:hAnsi="Arial Narrow" w:cs="Arial"/>
                <w:sz w:val="20"/>
                <w:szCs w:val="20"/>
              </w:rPr>
              <w:t>GENERAL – General Schedule (Code GE)</w:t>
            </w:r>
          </w:p>
          <w:p w:rsidR="009F721B" w:rsidRPr="00260CE3" w:rsidRDefault="009F721B" w:rsidP="00903348">
            <w:pPr>
              <w:rPr>
                <w:rFonts w:ascii="Arial Narrow" w:hAnsi="Arial Narrow" w:cs="Arial"/>
                <w:sz w:val="20"/>
                <w:szCs w:val="20"/>
              </w:rPr>
            </w:pPr>
            <w:r w:rsidRPr="00260CE3">
              <w:rPr>
                <w:rFonts w:ascii="Arial Narrow" w:hAnsi="Arial Narrow" w:cs="Arial"/>
                <w:sz w:val="20"/>
                <w:szCs w:val="20"/>
              </w:rPr>
              <w:t>.</w:t>
            </w:r>
          </w:p>
        </w:tc>
      </w:tr>
      <w:tr w:rsidR="009F721B" w:rsidRPr="00260CE3" w:rsidTr="0090334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9F721B" w:rsidRPr="00260CE3" w:rsidRDefault="009F721B" w:rsidP="0090334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9F721B" w:rsidRPr="00260CE3" w:rsidRDefault="009F721B" w:rsidP="0090334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9F721B" w:rsidRPr="00260CE3" w:rsidTr="0090334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9F721B" w:rsidRPr="00260CE3" w:rsidRDefault="009F721B" w:rsidP="00903348">
            <w:pPr>
              <w:rPr>
                <w:rFonts w:ascii="Arial Narrow" w:hAnsi="Arial Narrow" w:cs="Arial"/>
                <w:sz w:val="20"/>
                <w:szCs w:val="20"/>
              </w:rPr>
            </w:pPr>
            <w:r>
              <w:rPr>
                <w:rFonts w:ascii="Arial Narrow" w:hAnsi="Arial Narrow" w:cs="Arial"/>
                <w:sz w:val="20"/>
                <w:szCs w:val="20"/>
              </w:rPr>
              <w:t>-</w:t>
            </w:r>
          </w:p>
        </w:tc>
      </w:tr>
      <w:tr w:rsidR="009F721B" w:rsidRPr="00260CE3" w:rsidTr="0090334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9F721B" w:rsidRPr="00260CE3" w:rsidRDefault="009F721B" w:rsidP="00903348">
            <w:pPr>
              <w:rPr>
                <w:rFonts w:ascii="Arial Narrow" w:hAnsi="Arial Narrow" w:cs="Arial"/>
                <w:sz w:val="20"/>
                <w:szCs w:val="20"/>
              </w:rPr>
            </w:pPr>
            <w:r>
              <w:rPr>
                <w:rFonts w:ascii="Arial Narrow" w:hAnsi="Arial Narrow" w:cs="Arial"/>
                <w:sz w:val="20"/>
                <w:szCs w:val="20"/>
              </w:rPr>
              <w:t>-</w:t>
            </w:r>
          </w:p>
        </w:tc>
      </w:tr>
      <w:tr w:rsidR="009F721B" w:rsidRPr="00260CE3" w:rsidTr="0090334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9F721B" w:rsidRPr="00260CE3" w:rsidRDefault="009F721B" w:rsidP="00903348">
            <w:pPr>
              <w:rPr>
                <w:rFonts w:ascii="Arial Narrow" w:hAnsi="Arial Narrow" w:cs="Arial"/>
                <w:sz w:val="20"/>
                <w:szCs w:val="20"/>
              </w:rPr>
            </w:pPr>
            <w:r w:rsidRPr="00263CB8">
              <w:rPr>
                <w:rFonts w:ascii="Arial Narrow" w:hAnsi="Arial Narrow" w:cs="Arial"/>
                <w:sz w:val="20"/>
              </w:rPr>
              <w:t>Phenylketonuria</w:t>
            </w:r>
          </w:p>
        </w:tc>
      </w:tr>
      <w:tr w:rsidR="009F721B" w:rsidRPr="00260CE3" w:rsidTr="0090334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9F721B" w:rsidRPr="00260CE3" w:rsidRDefault="009F721B" w:rsidP="00903348">
            <w:pPr>
              <w:rPr>
                <w:rFonts w:ascii="Arial Narrow" w:hAnsi="Arial Narrow" w:cs="Arial"/>
                <w:sz w:val="20"/>
                <w:szCs w:val="20"/>
              </w:rPr>
            </w:pPr>
            <w:r w:rsidRPr="00263CB8">
              <w:rPr>
                <w:rFonts w:ascii="Arial Narrow" w:hAnsi="Arial Narrow" w:cs="Arial"/>
                <w:sz w:val="20"/>
              </w:rPr>
              <w:t>Phenylketonuria</w:t>
            </w:r>
          </w:p>
        </w:tc>
      </w:tr>
      <w:tr w:rsidR="009F721B" w:rsidRPr="00260CE3" w:rsidTr="0090334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Treatment phase:</w:t>
            </w:r>
          </w:p>
          <w:p w:rsidR="009F721B" w:rsidRPr="00260CE3" w:rsidRDefault="009F721B" w:rsidP="0090334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F721B" w:rsidRPr="00260CE3" w:rsidRDefault="009F721B" w:rsidP="00903348">
            <w:pPr>
              <w:rPr>
                <w:rFonts w:ascii="Arial Narrow" w:hAnsi="Arial Narrow" w:cs="Arial"/>
                <w:sz w:val="20"/>
                <w:szCs w:val="20"/>
              </w:rPr>
            </w:pPr>
            <w:r>
              <w:rPr>
                <w:rFonts w:ascii="Arial Narrow" w:hAnsi="Arial Narrow" w:cs="Arial"/>
                <w:sz w:val="20"/>
                <w:szCs w:val="20"/>
              </w:rPr>
              <w:t>-</w:t>
            </w:r>
          </w:p>
        </w:tc>
      </w:tr>
      <w:tr w:rsidR="009F721B" w:rsidRPr="00260CE3" w:rsidTr="0090334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F721B" w:rsidRPr="00260CE3" w:rsidRDefault="009F721B" w:rsidP="0090334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9F721B" w:rsidRPr="00260CE3" w:rsidRDefault="009F721B" w:rsidP="0090334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F721B" w:rsidRPr="00106BCF" w:rsidRDefault="009F721B" w:rsidP="0090334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Restricted benefit</w:t>
            </w:r>
          </w:p>
          <w:p w:rsidR="009F721B" w:rsidRPr="00106BCF" w:rsidRDefault="009F721B" w:rsidP="0090334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9F721B" w:rsidRPr="00106BCF" w:rsidRDefault="009F721B" w:rsidP="0090334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9F721B" w:rsidRPr="00106BCF" w:rsidRDefault="009F721B" w:rsidP="0090334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9F721B" w:rsidRPr="00106BCF" w:rsidRDefault="009F721B" w:rsidP="0090334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9F721B" w:rsidRPr="00260CE3" w:rsidRDefault="009F721B" w:rsidP="0090334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826F6D" w:rsidRDefault="00826F6D" w:rsidP="000B6BC0">
      <w:pPr>
        <w:jc w:val="both"/>
        <w:rPr>
          <w:rFonts w:ascii="Arial" w:hAnsi="Arial"/>
          <w:sz w:val="22"/>
          <w:szCs w:val="22"/>
        </w:rPr>
      </w:pPr>
    </w:p>
    <w:p w:rsidR="00CE10C4" w:rsidRPr="00882085" w:rsidRDefault="00CE10C4" w:rsidP="00C0475F">
      <w:pPr>
        <w:pStyle w:val="PBACHeading1"/>
      </w:pPr>
      <w:r w:rsidRPr="00882085">
        <w:t>Background</w:t>
      </w:r>
    </w:p>
    <w:p w:rsidR="006A12A5" w:rsidRPr="00882085" w:rsidRDefault="006A12A5" w:rsidP="00882085">
      <w:pPr>
        <w:jc w:val="both"/>
        <w:rPr>
          <w:rFonts w:ascii="Arial" w:hAnsi="Arial"/>
          <w:sz w:val="22"/>
          <w:szCs w:val="22"/>
        </w:rPr>
      </w:pPr>
    </w:p>
    <w:p w:rsidR="00704DE3" w:rsidRPr="007A2B91" w:rsidRDefault="00704DE3" w:rsidP="009F721B">
      <w:pPr>
        <w:pStyle w:val="ListParagraph"/>
        <w:numPr>
          <w:ilvl w:val="1"/>
          <w:numId w:val="2"/>
        </w:numPr>
        <w:spacing w:after="240"/>
        <w:contextualSpacing w:val="0"/>
        <w:jc w:val="both"/>
        <w:rPr>
          <w:rFonts w:ascii="Arial" w:hAnsi="Arial"/>
          <w:sz w:val="22"/>
          <w:szCs w:val="22"/>
        </w:rPr>
      </w:pPr>
      <w:r w:rsidRPr="007A2B91">
        <w:rPr>
          <w:rFonts w:ascii="Arial" w:hAnsi="Arial"/>
          <w:sz w:val="22"/>
          <w:szCs w:val="22"/>
        </w:rPr>
        <w:t xml:space="preserve">The sponsor of </w:t>
      </w:r>
      <w:r w:rsidR="009F721B" w:rsidRPr="009F721B">
        <w:rPr>
          <w:rFonts w:ascii="Arial" w:hAnsi="Arial"/>
          <w:sz w:val="22"/>
          <w:szCs w:val="22"/>
        </w:rPr>
        <w:t xml:space="preserve">PKU Easy Liquid®, </w:t>
      </w:r>
      <w:r w:rsidRPr="007A2B91">
        <w:rPr>
          <w:rFonts w:ascii="Arial" w:hAnsi="Arial"/>
          <w:sz w:val="22"/>
          <w:szCs w:val="22"/>
        </w:rPr>
        <w:t xml:space="preserve">confirms that it meets the </w:t>
      </w:r>
      <w:r w:rsidRPr="000B6BC0">
        <w:rPr>
          <w:rFonts w:ascii="Arial" w:hAnsi="Arial"/>
          <w:sz w:val="22"/>
          <w:szCs w:val="22"/>
        </w:rPr>
        <w:t xml:space="preserve">requirements for foods that have medical purposes as set out under </w:t>
      </w:r>
      <w:r w:rsidRPr="00607F44">
        <w:rPr>
          <w:rFonts w:ascii="Arial" w:hAnsi="Arial"/>
          <w:i/>
          <w:sz w:val="22"/>
          <w:szCs w:val="22"/>
        </w:rPr>
        <w:t>The Australia New Zealand Food Standards Code — Standard 2.9.5: Food for Special Medical Purposes</w:t>
      </w:r>
      <w:r w:rsidR="000B6BC0" w:rsidRPr="000B6BC0">
        <w:rPr>
          <w:rFonts w:ascii="Arial" w:hAnsi="Arial"/>
          <w:sz w:val="22"/>
          <w:szCs w:val="22"/>
        </w:rPr>
        <w:t>.</w:t>
      </w:r>
    </w:p>
    <w:p w:rsidR="00BB7EC3" w:rsidRPr="009F721B" w:rsidRDefault="009F721B" w:rsidP="00882085">
      <w:pPr>
        <w:pStyle w:val="ListParagraph"/>
        <w:numPr>
          <w:ilvl w:val="1"/>
          <w:numId w:val="2"/>
        </w:numPr>
        <w:contextualSpacing w:val="0"/>
        <w:jc w:val="both"/>
        <w:rPr>
          <w:rFonts w:ascii="Arial" w:hAnsi="Arial"/>
          <w:sz w:val="22"/>
          <w:szCs w:val="22"/>
        </w:rPr>
      </w:pPr>
      <w:r>
        <w:rPr>
          <w:rFonts w:ascii="Arial" w:hAnsi="Arial"/>
          <w:sz w:val="22"/>
          <w:szCs w:val="22"/>
        </w:rPr>
        <w:t xml:space="preserve">PKU Easy Liquid® has </w:t>
      </w:r>
      <w:r w:rsidR="006A12A5" w:rsidRPr="00882085">
        <w:rPr>
          <w:rFonts w:ascii="Arial" w:hAnsi="Arial"/>
          <w:sz w:val="22"/>
          <w:szCs w:val="22"/>
        </w:rPr>
        <w:t xml:space="preserve">not </w:t>
      </w:r>
      <w:r>
        <w:rPr>
          <w:rFonts w:ascii="Arial" w:hAnsi="Arial"/>
          <w:sz w:val="22"/>
          <w:szCs w:val="22"/>
        </w:rPr>
        <w:t xml:space="preserve">been </w:t>
      </w:r>
      <w:r w:rsidR="006A12A5" w:rsidRPr="00882085">
        <w:rPr>
          <w:rFonts w:ascii="Arial" w:hAnsi="Arial"/>
          <w:sz w:val="22"/>
          <w:szCs w:val="22"/>
        </w:rPr>
        <w:t>considered by PBAC previously</w:t>
      </w:r>
      <w:r>
        <w:rPr>
          <w:rFonts w:ascii="Arial" w:hAnsi="Arial"/>
          <w:sz w:val="22"/>
          <w:szCs w:val="22"/>
        </w:rPr>
        <w:t>.</w:t>
      </w:r>
    </w:p>
    <w:p w:rsidR="008A1956" w:rsidRDefault="008A1956" w:rsidP="00C0475F">
      <w:pPr>
        <w:pStyle w:val="Header"/>
        <w:tabs>
          <w:tab w:val="clear" w:pos="4153"/>
          <w:tab w:val="clear" w:pos="8306"/>
        </w:tabs>
        <w:spacing w:line="720" w:lineRule="auto"/>
        <w:jc w:val="both"/>
        <w:rPr>
          <w:rFonts w:ascii="Arial" w:hAnsi="Arial"/>
          <w:sz w:val="22"/>
          <w:szCs w:val="22"/>
        </w:rPr>
      </w:pPr>
    </w:p>
    <w:p w:rsidR="005A3173" w:rsidRPr="00882085" w:rsidRDefault="005A3173" w:rsidP="00C0475F">
      <w:pPr>
        <w:pStyle w:val="PBACHeading1"/>
      </w:pPr>
      <w:r w:rsidRPr="00882085">
        <w:lastRenderedPageBreak/>
        <w:t>Comparator</w:t>
      </w:r>
    </w:p>
    <w:p w:rsidR="005A3173" w:rsidRPr="00882085" w:rsidRDefault="005A3173" w:rsidP="00882085">
      <w:pPr>
        <w:pStyle w:val="Header"/>
        <w:tabs>
          <w:tab w:val="clear" w:pos="4153"/>
          <w:tab w:val="clear" w:pos="8306"/>
        </w:tabs>
        <w:jc w:val="both"/>
        <w:rPr>
          <w:rFonts w:ascii="Arial" w:hAnsi="Arial"/>
          <w:b/>
          <w:sz w:val="22"/>
          <w:szCs w:val="22"/>
        </w:rPr>
      </w:pPr>
    </w:p>
    <w:p w:rsidR="00DF26A7" w:rsidRPr="000B6BC0" w:rsidRDefault="00FF2801" w:rsidP="000B6BC0">
      <w:pPr>
        <w:pStyle w:val="ListParagraph"/>
        <w:numPr>
          <w:ilvl w:val="1"/>
          <w:numId w:val="2"/>
        </w:numPr>
        <w:jc w:val="both"/>
        <w:rPr>
          <w:rFonts w:ascii="Arial" w:hAnsi="Arial"/>
          <w:sz w:val="22"/>
          <w:szCs w:val="22"/>
        </w:rPr>
      </w:pPr>
      <w:r>
        <w:rPr>
          <w:rFonts w:ascii="Arial" w:hAnsi="Arial"/>
          <w:sz w:val="22"/>
          <w:szCs w:val="22"/>
        </w:rPr>
        <w:t>The minor submission nominated</w:t>
      </w:r>
      <w:r w:rsidR="000B6BC0" w:rsidRPr="000B6BC0">
        <w:t xml:space="preserve"> </w:t>
      </w:r>
      <w:r w:rsidR="000B6BC0" w:rsidRPr="000B6BC0">
        <w:rPr>
          <w:rFonts w:ascii="Arial" w:hAnsi="Arial"/>
          <w:sz w:val="22"/>
          <w:szCs w:val="22"/>
        </w:rPr>
        <w:t>PKU Cooler 15</w:t>
      </w:r>
      <w:r w:rsidR="00115E80" w:rsidRPr="009F721B">
        <w:rPr>
          <w:rFonts w:ascii="Arial" w:hAnsi="Arial"/>
          <w:sz w:val="22"/>
          <w:szCs w:val="22"/>
        </w:rPr>
        <w:t>®</w:t>
      </w:r>
      <w:r w:rsidR="000B6BC0">
        <w:rPr>
          <w:rFonts w:ascii="Arial" w:hAnsi="Arial"/>
          <w:sz w:val="22"/>
          <w:szCs w:val="22"/>
        </w:rPr>
        <w:t>.</w:t>
      </w:r>
    </w:p>
    <w:p w:rsidR="008A1956" w:rsidRDefault="008A1956" w:rsidP="00476245">
      <w:pPr>
        <w:jc w:val="both"/>
        <w:rPr>
          <w:rFonts w:ascii="Arial" w:hAnsi="Arial"/>
          <w:sz w:val="22"/>
          <w:szCs w:val="22"/>
        </w:rPr>
      </w:pPr>
    </w:p>
    <w:p w:rsidR="001102E7" w:rsidRPr="00476245" w:rsidRDefault="001102E7" w:rsidP="00476245">
      <w:pPr>
        <w:jc w:val="both"/>
        <w:rPr>
          <w:rFonts w:ascii="Arial" w:hAnsi="Arial"/>
          <w:sz w:val="22"/>
          <w:szCs w:val="22"/>
        </w:rPr>
      </w:pPr>
    </w:p>
    <w:p w:rsidR="000B558D" w:rsidRDefault="008D7A41" w:rsidP="00C0475F">
      <w:pPr>
        <w:pStyle w:val="PBACHeading1"/>
      </w:pPr>
      <w:r>
        <w:t>C</w:t>
      </w:r>
      <w:r w:rsidR="00D84934">
        <w:t>onsideration of the evidence</w:t>
      </w:r>
    </w:p>
    <w:p w:rsidR="0029018C" w:rsidRDefault="0029018C" w:rsidP="0029018C">
      <w:pPr>
        <w:jc w:val="both"/>
        <w:rPr>
          <w:rFonts w:ascii="Arial" w:hAnsi="Arial"/>
          <w:b/>
          <w:sz w:val="22"/>
          <w:szCs w:val="22"/>
          <w:highlight w:val="yellow"/>
        </w:rPr>
      </w:pPr>
    </w:p>
    <w:p w:rsidR="0029018C" w:rsidRPr="00C0475F" w:rsidRDefault="0029018C" w:rsidP="00C0475F">
      <w:pPr>
        <w:pStyle w:val="Heading2"/>
      </w:pPr>
      <w:r w:rsidRPr="00C0475F">
        <w:t>Sponsor hearing</w:t>
      </w:r>
    </w:p>
    <w:p w:rsidR="0029018C" w:rsidRPr="00806432" w:rsidRDefault="0029018C" w:rsidP="0029018C">
      <w:pPr>
        <w:jc w:val="both"/>
        <w:rPr>
          <w:rFonts w:ascii="Arial" w:hAnsi="Arial"/>
          <w:b/>
          <w:sz w:val="22"/>
          <w:szCs w:val="22"/>
        </w:rPr>
      </w:pPr>
    </w:p>
    <w:p w:rsidR="0029018C" w:rsidRPr="00806432" w:rsidRDefault="0029018C" w:rsidP="0029018C">
      <w:pPr>
        <w:pStyle w:val="ListParagraph"/>
        <w:numPr>
          <w:ilvl w:val="1"/>
          <w:numId w:val="2"/>
        </w:numPr>
        <w:jc w:val="both"/>
        <w:rPr>
          <w:rFonts w:ascii="Arial" w:hAnsi="Arial"/>
          <w:b/>
          <w:sz w:val="22"/>
          <w:szCs w:val="22"/>
        </w:rPr>
      </w:pPr>
      <w:r w:rsidRPr="00806432">
        <w:rPr>
          <w:rFonts w:ascii="Arial" w:hAnsi="Arial" w:cs="Arial"/>
          <w:bCs/>
          <w:snapToGrid w:val="0"/>
          <w:sz w:val="22"/>
          <w:szCs w:val="22"/>
        </w:rPr>
        <w:t>There was no hearing for this item as it was a minor submission.</w:t>
      </w:r>
    </w:p>
    <w:p w:rsidR="0029018C" w:rsidRPr="00806432" w:rsidRDefault="0029018C" w:rsidP="0029018C">
      <w:pPr>
        <w:jc w:val="both"/>
        <w:rPr>
          <w:rFonts w:ascii="Arial" w:hAnsi="Arial"/>
          <w:b/>
          <w:sz w:val="22"/>
          <w:szCs w:val="22"/>
        </w:rPr>
      </w:pPr>
    </w:p>
    <w:p w:rsidR="0029018C" w:rsidRPr="00806432" w:rsidRDefault="0029018C" w:rsidP="00C0475F">
      <w:pPr>
        <w:pStyle w:val="Heading2"/>
      </w:pPr>
      <w:r w:rsidRPr="00806432">
        <w:t>Consumer comments</w:t>
      </w:r>
    </w:p>
    <w:p w:rsidR="0029018C" w:rsidRPr="00806432" w:rsidRDefault="0029018C" w:rsidP="0029018C">
      <w:pPr>
        <w:jc w:val="both"/>
        <w:rPr>
          <w:rFonts w:ascii="Arial" w:hAnsi="Arial"/>
          <w:b/>
          <w:sz w:val="22"/>
          <w:szCs w:val="22"/>
        </w:rPr>
      </w:pPr>
    </w:p>
    <w:p w:rsidR="0029018C" w:rsidRPr="00806432" w:rsidRDefault="0029018C" w:rsidP="0029018C">
      <w:pPr>
        <w:pStyle w:val="Header"/>
        <w:numPr>
          <w:ilvl w:val="1"/>
          <w:numId w:val="2"/>
        </w:numPr>
        <w:tabs>
          <w:tab w:val="clear" w:pos="4153"/>
          <w:tab w:val="clear" w:pos="8306"/>
        </w:tabs>
        <w:jc w:val="both"/>
        <w:rPr>
          <w:rFonts w:ascii="Arial" w:hAnsi="Arial"/>
          <w:b/>
          <w:sz w:val="22"/>
          <w:szCs w:val="22"/>
        </w:rPr>
      </w:pPr>
      <w:r w:rsidRPr="00806432">
        <w:rPr>
          <w:rFonts w:ascii="Arial" w:hAnsi="Arial" w:cs="Arial"/>
          <w:bCs/>
          <w:snapToGrid w:val="0"/>
          <w:sz w:val="22"/>
          <w:szCs w:val="22"/>
        </w:rPr>
        <w:t>The PBAC noted that no consumer comments were received for this item</w:t>
      </w:r>
    </w:p>
    <w:p w:rsidR="00BB7EC3" w:rsidRDefault="00BB7EC3" w:rsidP="00F9629A">
      <w:pPr>
        <w:jc w:val="both"/>
        <w:rPr>
          <w:rFonts w:ascii="Arial" w:hAnsi="Arial"/>
          <w:sz w:val="22"/>
          <w:szCs w:val="22"/>
        </w:rPr>
      </w:pPr>
    </w:p>
    <w:p w:rsidR="00D84934" w:rsidRPr="0029018C" w:rsidRDefault="00D84934" w:rsidP="00C0475F">
      <w:pPr>
        <w:pStyle w:val="Heading2"/>
      </w:pPr>
      <w:r w:rsidRPr="0029018C">
        <w:t>Clinical trials</w:t>
      </w:r>
    </w:p>
    <w:p w:rsidR="00D84934" w:rsidRPr="00F9629A" w:rsidRDefault="00D84934" w:rsidP="00F9629A">
      <w:pPr>
        <w:jc w:val="both"/>
        <w:rPr>
          <w:rFonts w:ascii="Arial" w:hAnsi="Arial"/>
          <w:sz w:val="22"/>
          <w:szCs w:val="22"/>
        </w:rPr>
      </w:pPr>
    </w:p>
    <w:p w:rsidR="0076420C" w:rsidRDefault="000B6BC0" w:rsidP="00C7792B">
      <w:pPr>
        <w:pStyle w:val="ListParagraph"/>
        <w:numPr>
          <w:ilvl w:val="1"/>
          <w:numId w:val="2"/>
        </w:numPr>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Pr>
          <w:rFonts w:ascii="Arial" w:hAnsi="Arial"/>
          <w:sz w:val="22"/>
          <w:szCs w:val="22"/>
        </w:rPr>
        <w:t xml:space="preserve"> presented in the </w:t>
      </w:r>
      <w:r w:rsidR="0076420C">
        <w:rPr>
          <w:rFonts w:ascii="Arial" w:hAnsi="Arial"/>
          <w:sz w:val="22"/>
          <w:szCs w:val="22"/>
        </w:rPr>
        <w:t>submission.</w:t>
      </w:r>
    </w:p>
    <w:p w:rsidR="00F6668C" w:rsidRPr="00F6668C" w:rsidRDefault="00F6668C" w:rsidP="00F6668C">
      <w:pPr>
        <w:jc w:val="both"/>
        <w:rPr>
          <w:rFonts w:ascii="Arial" w:hAnsi="Arial"/>
          <w:sz w:val="22"/>
          <w:szCs w:val="22"/>
        </w:rPr>
      </w:pPr>
    </w:p>
    <w:p w:rsidR="00F6668C" w:rsidRDefault="00F6668C" w:rsidP="00F6668C">
      <w:pPr>
        <w:pStyle w:val="ListParagraph"/>
        <w:numPr>
          <w:ilvl w:val="1"/>
          <w:numId w:val="2"/>
        </w:numPr>
        <w:jc w:val="both"/>
        <w:rPr>
          <w:rFonts w:ascii="Arial" w:hAnsi="Arial"/>
          <w:sz w:val="22"/>
          <w:szCs w:val="22"/>
        </w:rPr>
      </w:pPr>
      <w:r w:rsidRPr="003C3F75">
        <w:rPr>
          <w:rFonts w:ascii="Arial" w:hAnsi="Arial"/>
          <w:sz w:val="22"/>
          <w:szCs w:val="22"/>
        </w:rPr>
        <w:t xml:space="preserve">In consideration of the submission, the </w:t>
      </w:r>
      <w:r>
        <w:rPr>
          <w:rFonts w:ascii="Arial" w:hAnsi="Arial"/>
          <w:sz w:val="22"/>
          <w:szCs w:val="22"/>
        </w:rPr>
        <w:t>Nutritional Products Working Party (</w:t>
      </w:r>
      <w:r w:rsidRPr="003C3F75">
        <w:rPr>
          <w:rFonts w:ascii="Arial" w:hAnsi="Arial"/>
          <w:sz w:val="22"/>
          <w:szCs w:val="22"/>
        </w:rPr>
        <w:t>NPWP</w:t>
      </w:r>
      <w:r>
        <w:rPr>
          <w:rFonts w:ascii="Arial" w:hAnsi="Arial"/>
          <w:sz w:val="22"/>
          <w:szCs w:val="22"/>
        </w:rPr>
        <w:t>)</w:t>
      </w:r>
      <w:r w:rsidRPr="003C3F75">
        <w:rPr>
          <w:rFonts w:ascii="Arial" w:hAnsi="Arial"/>
          <w:sz w:val="22"/>
          <w:szCs w:val="22"/>
        </w:rPr>
        <w:t xml:space="preserve"> noted:</w:t>
      </w:r>
    </w:p>
    <w:p w:rsidR="00F6668C" w:rsidRPr="00F6668C" w:rsidRDefault="00F6668C" w:rsidP="00F76D5B">
      <w:pPr>
        <w:pStyle w:val="ListParagraph"/>
        <w:numPr>
          <w:ilvl w:val="1"/>
          <w:numId w:val="17"/>
        </w:numPr>
        <w:ind w:left="1134" w:hanging="425"/>
        <w:jc w:val="both"/>
        <w:rPr>
          <w:rFonts w:ascii="Arial" w:hAnsi="Arial"/>
          <w:sz w:val="22"/>
          <w:szCs w:val="22"/>
        </w:rPr>
      </w:pPr>
      <w:r w:rsidRPr="00F6668C">
        <w:rPr>
          <w:rFonts w:ascii="Arial" w:hAnsi="Arial"/>
          <w:sz w:val="22"/>
          <w:szCs w:val="22"/>
        </w:rPr>
        <w:t xml:space="preserve">This product has a similar proportion of amino acids to the appropriate comparator, PKU </w:t>
      </w:r>
      <w:r>
        <w:rPr>
          <w:rFonts w:ascii="Arial" w:hAnsi="Arial"/>
          <w:sz w:val="22"/>
          <w:szCs w:val="22"/>
        </w:rPr>
        <w:t>Cooler</w:t>
      </w:r>
      <w:r w:rsidRPr="00F6668C">
        <w:rPr>
          <w:rFonts w:ascii="Arial" w:hAnsi="Arial"/>
          <w:sz w:val="22"/>
          <w:szCs w:val="22"/>
        </w:rPr>
        <w:t xml:space="preserve"> 15®; but it does not contain choline. There is an RDI level for choline, and patients on a PKU-suitable diet are likely to have low intake of choline. The sponsor was therefore encouraged to consider adding choline to future formulations of the product.</w:t>
      </w:r>
    </w:p>
    <w:p w:rsidR="00F6668C" w:rsidRPr="00F6668C" w:rsidRDefault="00F6668C" w:rsidP="00F76D5B">
      <w:pPr>
        <w:pStyle w:val="ListParagraph"/>
        <w:numPr>
          <w:ilvl w:val="1"/>
          <w:numId w:val="17"/>
        </w:numPr>
        <w:ind w:left="1134" w:hanging="425"/>
        <w:jc w:val="both"/>
        <w:rPr>
          <w:rFonts w:ascii="Arial" w:hAnsi="Arial"/>
          <w:sz w:val="22"/>
          <w:szCs w:val="22"/>
        </w:rPr>
      </w:pPr>
      <w:r w:rsidRPr="00F6668C">
        <w:rPr>
          <w:rFonts w:ascii="Arial" w:hAnsi="Arial"/>
          <w:sz w:val="22"/>
          <w:szCs w:val="22"/>
        </w:rPr>
        <w:t>The product has a similar vitamin and mineral content to the comparator, although slightly lower in calcium, phosphate, and Vitamins A and D.</w:t>
      </w:r>
    </w:p>
    <w:p w:rsidR="00F6668C" w:rsidRPr="00F6668C" w:rsidRDefault="00F6668C" w:rsidP="00F76D5B">
      <w:pPr>
        <w:pStyle w:val="ListParagraph"/>
        <w:numPr>
          <w:ilvl w:val="1"/>
          <w:numId w:val="17"/>
        </w:numPr>
        <w:ind w:left="1134" w:hanging="425"/>
        <w:jc w:val="both"/>
        <w:rPr>
          <w:rFonts w:ascii="Arial" w:hAnsi="Arial"/>
          <w:sz w:val="22"/>
          <w:szCs w:val="22"/>
        </w:rPr>
      </w:pPr>
      <w:r w:rsidRPr="00F6668C">
        <w:rPr>
          <w:rFonts w:ascii="Arial" w:hAnsi="Arial"/>
          <w:sz w:val="22"/>
          <w:szCs w:val="22"/>
        </w:rPr>
        <w:t>In Attachment 3, the biotin RDI for pregnant women aged 14-18 years was incorrectly stated as 3 µg/day, rather than 30 µg/day.</w:t>
      </w:r>
    </w:p>
    <w:p w:rsidR="00F6668C" w:rsidRDefault="00F6668C" w:rsidP="00F6668C">
      <w:pPr>
        <w:pStyle w:val="ListParagraph"/>
        <w:jc w:val="both"/>
        <w:rPr>
          <w:rFonts w:ascii="Arial" w:hAnsi="Arial"/>
          <w:sz w:val="22"/>
          <w:szCs w:val="22"/>
        </w:rPr>
      </w:pPr>
    </w:p>
    <w:p w:rsidR="00F6668C" w:rsidRDefault="00F6668C" w:rsidP="00F6668C">
      <w:pPr>
        <w:pStyle w:val="ListParagraph"/>
        <w:numPr>
          <w:ilvl w:val="1"/>
          <w:numId w:val="2"/>
        </w:numPr>
        <w:jc w:val="both"/>
        <w:rPr>
          <w:rFonts w:ascii="Arial" w:hAnsi="Arial"/>
          <w:sz w:val="22"/>
          <w:szCs w:val="22"/>
        </w:rPr>
      </w:pPr>
      <w:r>
        <w:rPr>
          <w:rFonts w:ascii="Arial" w:hAnsi="Arial"/>
          <w:sz w:val="22"/>
          <w:szCs w:val="22"/>
        </w:rPr>
        <w:t>T</w:t>
      </w:r>
      <w:r w:rsidRPr="00F6668C">
        <w:rPr>
          <w:rFonts w:ascii="Arial" w:hAnsi="Arial"/>
          <w:sz w:val="22"/>
          <w:szCs w:val="22"/>
        </w:rPr>
        <w:t>he NPWP supported the listing of PKU Easy Liquid® as a Restricted Benefit for phenylketonuria on a cost-minimisation basis against PKU Cooler® 15 at an equivalent price per gram of protein.</w:t>
      </w:r>
    </w:p>
    <w:p w:rsidR="0076420C" w:rsidRPr="0029018C" w:rsidRDefault="0076420C" w:rsidP="0076420C">
      <w:pPr>
        <w:pStyle w:val="ListParagraph"/>
        <w:ind w:left="709"/>
        <w:jc w:val="both"/>
        <w:rPr>
          <w:rFonts w:ascii="Arial" w:hAnsi="Arial"/>
          <w:sz w:val="22"/>
          <w:szCs w:val="22"/>
        </w:rPr>
      </w:pPr>
    </w:p>
    <w:p w:rsidR="005A3173" w:rsidRPr="0029018C" w:rsidRDefault="005A3173" w:rsidP="00C0475F">
      <w:pPr>
        <w:pStyle w:val="Heading2"/>
      </w:pPr>
      <w:r w:rsidRPr="0029018C">
        <w:t>Estimated PBS usage &amp; financial implications</w:t>
      </w:r>
    </w:p>
    <w:p w:rsidR="005A3173" w:rsidRPr="0029018C" w:rsidRDefault="005A3173" w:rsidP="00882085">
      <w:pPr>
        <w:ind w:left="720" w:hanging="720"/>
        <w:jc w:val="both"/>
        <w:rPr>
          <w:rFonts w:ascii="Arial" w:hAnsi="Arial"/>
          <w:b/>
          <w:sz w:val="22"/>
          <w:szCs w:val="22"/>
        </w:rPr>
      </w:pPr>
    </w:p>
    <w:p w:rsidR="000B6BC0" w:rsidRPr="0029018C" w:rsidRDefault="000B6BC0" w:rsidP="000B6BC0">
      <w:pPr>
        <w:pStyle w:val="ListParagraph"/>
        <w:numPr>
          <w:ilvl w:val="1"/>
          <w:numId w:val="2"/>
        </w:numPr>
        <w:jc w:val="both"/>
        <w:rPr>
          <w:rFonts w:ascii="Arial" w:hAnsi="Arial"/>
          <w:sz w:val="22"/>
          <w:szCs w:val="22"/>
        </w:rPr>
      </w:pPr>
      <w:r w:rsidRPr="0029018C">
        <w:rPr>
          <w:rFonts w:ascii="Arial" w:hAnsi="Arial"/>
          <w:sz w:val="22"/>
          <w:szCs w:val="22"/>
        </w:rPr>
        <w:t>The proposed DPMQ</w:t>
      </w:r>
      <w:r w:rsidR="00A15C90" w:rsidRPr="0029018C">
        <w:rPr>
          <w:rFonts w:ascii="Arial" w:hAnsi="Arial"/>
          <w:sz w:val="22"/>
          <w:szCs w:val="22"/>
        </w:rPr>
        <w:t xml:space="preserve"> </w:t>
      </w:r>
      <w:r w:rsidRPr="0029018C">
        <w:rPr>
          <w:rFonts w:ascii="Arial" w:hAnsi="Arial"/>
          <w:sz w:val="22"/>
          <w:szCs w:val="22"/>
        </w:rPr>
        <w:t>($</w:t>
      </w:r>
      <w:r w:rsidR="001C681D">
        <w:rPr>
          <w:rFonts w:ascii="Arial" w:hAnsi="Arial"/>
          <w:noProof/>
          <w:color w:val="000000"/>
          <w:sz w:val="22"/>
          <w:szCs w:val="22"/>
          <w:highlight w:val="black"/>
        </w:rPr>
        <w:t>''''''''''''''''''''</w:t>
      </w:r>
      <w:r w:rsidRPr="0029018C">
        <w:rPr>
          <w:rFonts w:ascii="Arial" w:hAnsi="Arial"/>
          <w:sz w:val="22"/>
          <w:szCs w:val="22"/>
        </w:rPr>
        <w:t xml:space="preserve">) </w:t>
      </w:r>
      <w:r w:rsidR="005E6027" w:rsidRPr="0029018C">
        <w:rPr>
          <w:rFonts w:ascii="Arial" w:hAnsi="Arial"/>
          <w:sz w:val="22"/>
          <w:szCs w:val="22"/>
        </w:rPr>
        <w:t>h</w:t>
      </w:r>
      <w:r w:rsidRPr="0029018C">
        <w:rPr>
          <w:rFonts w:ascii="Arial" w:hAnsi="Arial"/>
          <w:sz w:val="22"/>
          <w:szCs w:val="22"/>
        </w:rPr>
        <w:t>as been calculated based on the same cost per protei</w:t>
      </w:r>
      <w:r w:rsidR="00920462">
        <w:rPr>
          <w:rFonts w:ascii="Arial" w:hAnsi="Arial"/>
          <w:sz w:val="22"/>
          <w:szCs w:val="22"/>
        </w:rPr>
        <w:t>n equivalent of the comparator.</w:t>
      </w:r>
    </w:p>
    <w:p w:rsidR="005E6027" w:rsidRPr="0029018C" w:rsidRDefault="005E6027" w:rsidP="005E6027">
      <w:pPr>
        <w:jc w:val="both"/>
        <w:rPr>
          <w:rFonts w:ascii="Arial" w:hAnsi="Arial"/>
          <w:sz w:val="22"/>
          <w:szCs w:val="22"/>
        </w:rPr>
      </w:pPr>
    </w:p>
    <w:p w:rsidR="00A15C90" w:rsidRPr="0029018C" w:rsidRDefault="000B6BC0" w:rsidP="000B6BC0">
      <w:pPr>
        <w:pStyle w:val="ListParagraph"/>
        <w:numPr>
          <w:ilvl w:val="1"/>
          <w:numId w:val="2"/>
        </w:numPr>
        <w:jc w:val="both"/>
        <w:rPr>
          <w:rFonts w:ascii="Arial" w:hAnsi="Arial"/>
          <w:sz w:val="22"/>
          <w:szCs w:val="22"/>
        </w:rPr>
      </w:pPr>
      <w:r w:rsidRPr="0029018C">
        <w:rPr>
          <w:rFonts w:ascii="Arial" w:hAnsi="Arial"/>
          <w:sz w:val="22"/>
          <w:szCs w:val="22"/>
        </w:rPr>
        <w:t>The submissi</w:t>
      </w:r>
      <w:r w:rsidR="005E6027" w:rsidRPr="0029018C">
        <w:rPr>
          <w:rFonts w:ascii="Arial" w:hAnsi="Arial"/>
          <w:sz w:val="22"/>
          <w:szCs w:val="22"/>
        </w:rPr>
        <w:t>on assumed</w:t>
      </w:r>
      <w:r w:rsidRPr="0029018C">
        <w:rPr>
          <w:rFonts w:ascii="Arial" w:hAnsi="Arial"/>
          <w:sz w:val="22"/>
          <w:szCs w:val="22"/>
        </w:rPr>
        <w:t xml:space="preserve"> </w:t>
      </w:r>
      <w:r w:rsidR="001C681D">
        <w:rPr>
          <w:rFonts w:ascii="Arial" w:hAnsi="Arial"/>
          <w:noProof/>
          <w:color w:val="000000"/>
          <w:sz w:val="22"/>
          <w:szCs w:val="22"/>
          <w:highlight w:val="black"/>
        </w:rPr>
        <w:t>'''''''''''''''''''''</w:t>
      </w:r>
      <w:r w:rsidRPr="0029018C">
        <w:rPr>
          <w:rFonts w:ascii="Arial" w:hAnsi="Arial"/>
          <w:sz w:val="22"/>
          <w:szCs w:val="22"/>
        </w:rPr>
        <w:t xml:space="preserve"> dispensings per year for this product.</w:t>
      </w:r>
    </w:p>
    <w:p w:rsidR="00A21683" w:rsidRPr="0029018C" w:rsidRDefault="00A21683" w:rsidP="00A15C90">
      <w:pPr>
        <w:pStyle w:val="ListParagraph"/>
        <w:jc w:val="both"/>
        <w:rPr>
          <w:rFonts w:ascii="Arial" w:hAnsi="Arial"/>
          <w:sz w:val="22"/>
          <w:szCs w:val="22"/>
        </w:rPr>
      </w:pPr>
    </w:p>
    <w:p w:rsidR="00A21683" w:rsidRPr="0029018C" w:rsidRDefault="00A15C90" w:rsidP="005E6027">
      <w:pPr>
        <w:pStyle w:val="ListParagraph"/>
        <w:numPr>
          <w:ilvl w:val="1"/>
          <w:numId w:val="2"/>
        </w:numPr>
        <w:jc w:val="both"/>
        <w:rPr>
          <w:rFonts w:ascii="Arial" w:hAnsi="Arial"/>
          <w:sz w:val="22"/>
          <w:szCs w:val="22"/>
        </w:rPr>
      </w:pPr>
      <w:r w:rsidRPr="0029018C">
        <w:rPr>
          <w:rFonts w:ascii="Arial" w:hAnsi="Arial"/>
          <w:sz w:val="22"/>
          <w:szCs w:val="22"/>
        </w:rPr>
        <w:t>Based on the DPMQ in the submission</w:t>
      </w:r>
      <w:r w:rsidR="005E6027" w:rsidRPr="0029018C">
        <w:rPr>
          <w:rFonts w:ascii="Arial" w:hAnsi="Arial"/>
          <w:sz w:val="22"/>
          <w:szCs w:val="22"/>
        </w:rPr>
        <w:t>, a nil net cost to the PBS was estimated as this product will replace the use of currently PBS listed formulas.</w:t>
      </w:r>
    </w:p>
    <w:p w:rsidR="00A15C90" w:rsidRDefault="00A15C90" w:rsidP="00C00DA7">
      <w:pPr>
        <w:jc w:val="both"/>
        <w:rPr>
          <w:rFonts w:ascii="Arial" w:hAnsi="Arial"/>
          <w:sz w:val="22"/>
          <w:szCs w:val="22"/>
        </w:rPr>
      </w:pPr>
    </w:p>
    <w:p w:rsidR="0029018C" w:rsidRPr="00C00DA7" w:rsidRDefault="0029018C" w:rsidP="00C00DA7">
      <w:pPr>
        <w:jc w:val="both"/>
        <w:rPr>
          <w:rFonts w:ascii="Arial" w:hAnsi="Arial"/>
          <w:sz w:val="22"/>
          <w:szCs w:val="22"/>
        </w:rPr>
      </w:pPr>
    </w:p>
    <w:p w:rsidR="00C70EC0" w:rsidRDefault="0029018C" w:rsidP="00C0475F">
      <w:pPr>
        <w:pStyle w:val="PBACHeading1"/>
        <w:rPr>
          <w:snapToGrid w:val="0"/>
          <w:lang w:eastAsia="en-US"/>
        </w:rPr>
      </w:pPr>
      <w:r w:rsidRPr="00806432">
        <w:rPr>
          <w:snapToGrid w:val="0"/>
          <w:lang w:eastAsia="en-US"/>
        </w:rPr>
        <w:t>PBAC Outcome</w:t>
      </w:r>
    </w:p>
    <w:p w:rsidR="00C70EC0" w:rsidRPr="00C70EC0" w:rsidRDefault="00C70EC0" w:rsidP="00C70EC0">
      <w:pPr>
        <w:widowControl w:val="0"/>
        <w:ind w:left="720"/>
        <w:jc w:val="both"/>
        <w:rPr>
          <w:rFonts w:ascii="Arial" w:hAnsi="Arial" w:cs="Arial"/>
          <w:b/>
          <w:bCs/>
          <w:snapToGrid w:val="0"/>
          <w:sz w:val="22"/>
          <w:szCs w:val="22"/>
          <w:lang w:eastAsia="en-US"/>
        </w:rPr>
      </w:pPr>
    </w:p>
    <w:p w:rsidR="00471BEB" w:rsidRPr="00F6668C" w:rsidRDefault="00471BEB" w:rsidP="00471BEB">
      <w:pPr>
        <w:widowControl w:val="0"/>
        <w:numPr>
          <w:ilvl w:val="1"/>
          <w:numId w:val="2"/>
        </w:numPr>
        <w:spacing w:after="120"/>
        <w:contextualSpacing/>
        <w:jc w:val="both"/>
        <w:rPr>
          <w:rFonts w:ascii="Arial" w:hAnsi="Arial" w:cs="Arial"/>
          <w:b/>
          <w:bCs/>
          <w:snapToGrid w:val="0"/>
          <w:sz w:val="22"/>
          <w:szCs w:val="22"/>
          <w:lang w:val="en-GB" w:eastAsia="en-US"/>
        </w:rPr>
      </w:pPr>
      <w:r w:rsidRPr="00496D02">
        <w:rPr>
          <w:rFonts w:ascii="Arial" w:hAnsi="Arial"/>
          <w:sz w:val="22"/>
          <w:szCs w:val="22"/>
        </w:rPr>
        <w:t xml:space="preserve">The PBAC recommended the listing of PKU Easy </w:t>
      </w:r>
      <w:r>
        <w:rPr>
          <w:rFonts w:ascii="Arial" w:hAnsi="Arial"/>
          <w:sz w:val="22"/>
          <w:szCs w:val="22"/>
        </w:rPr>
        <w:t>Liquid</w:t>
      </w:r>
      <w:r w:rsidR="007241FE" w:rsidRPr="007241FE">
        <w:rPr>
          <w:rFonts w:ascii="Arial" w:hAnsi="Arial"/>
          <w:sz w:val="22"/>
          <w:szCs w:val="22"/>
          <w:vertAlign w:val="superscript"/>
        </w:rPr>
        <w:t>®</w:t>
      </w:r>
      <w:r w:rsidRPr="00496D02">
        <w:rPr>
          <w:rFonts w:ascii="Arial" w:hAnsi="Arial"/>
          <w:sz w:val="22"/>
          <w:szCs w:val="22"/>
        </w:rPr>
        <w:t xml:space="preserve"> as a Restricted Benefit for the treatment of phenylketonuria on a cost-minimisation basis against </w:t>
      </w:r>
      <w:r>
        <w:rPr>
          <w:rFonts w:ascii="Arial" w:hAnsi="Arial" w:cs="Arial"/>
          <w:sz w:val="22"/>
          <w:szCs w:val="22"/>
        </w:rPr>
        <w:t xml:space="preserve">PKU </w:t>
      </w:r>
      <w:r w:rsidR="00F6668C">
        <w:rPr>
          <w:rFonts w:ascii="Arial" w:hAnsi="Arial" w:cs="Arial"/>
          <w:sz w:val="22"/>
          <w:szCs w:val="22"/>
        </w:rPr>
        <w:t>C</w:t>
      </w:r>
      <w:r>
        <w:rPr>
          <w:rFonts w:ascii="Arial" w:hAnsi="Arial" w:cs="Arial"/>
          <w:sz w:val="22"/>
          <w:szCs w:val="22"/>
        </w:rPr>
        <w:t>ooler 15</w:t>
      </w:r>
      <w:r w:rsidRPr="00806432">
        <w:rPr>
          <w:rFonts w:ascii="Arial" w:hAnsi="Arial" w:cs="Arial"/>
          <w:sz w:val="22"/>
          <w:szCs w:val="22"/>
          <w:vertAlign w:val="superscript"/>
        </w:rPr>
        <w:t>®</w:t>
      </w:r>
      <w:r>
        <w:rPr>
          <w:rFonts w:ascii="Arial" w:hAnsi="Arial" w:cs="Arial"/>
          <w:sz w:val="22"/>
          <w:szCs w:val="22"/>
        </w:rPr>
        <w:t xml:space="preserve"> </w:t>
      </w:r>
      <w:r w:rsidRPr="00496D02">
        <w:rPr>
          <w:rFonts w:ascii="Arial" w:hAnsi="Arial"/>
          <w:sz w:val="22"/>
          <w:szCs w:val="22"/>
        </w:rPr>
        <w:t>listing at the same price per gram of protein.</w:t>
      </w:r>
    </w:p>
    <w:p w:rsidR="00471BEB" w:rsidRPr="00496D02" w:rsidRDefault="00471BEB" w:rsidP="00471BEB">
      <w:pPr>
        <w:widowControl w:val="0"/>
        <w:spacing w:after="120"/>
        <w:ind w:left="720"/>
        <w:contextualSpacing/>
        <w:jc w:val="both"/>
        <w:rPr>
          <w:rFonts w:ascii="Arial" w:hAnsi="Arial" w:cs="Arial"/>
          <w:b/>
          <w:bCs/>
          <w:snapToGrid w:val="0"/>
          <w:sz w:val="22"/>
          <w:szCs w:val="22"/>
          <w:lang w:val="en-GB" w:eastAsia="en-US"/>
        </w:rPr>
      </w:pPr>
      <w:r w:rsidRPr="00496D02">
        <w:rPr>
          <w:rFonts w:ascii="Arial" w:hAnsi="Arial"/>
          <w:sz w:val="22"/>
          <w:szCs w:val="22"/>
        </w:rPr>
        <w:lastRenderedPageBreak/>
        <w:t xml:space="preserve"> </w:t>
      </w:r>
    </w:p>
    <w:p w:rsidR="00471BEB" w:rsidRPr="00F6668C" w:rsidRDefault="00471BEB" w:rsidP="00F6668C">
      <w:pPr>
        <w:widowControl w:val="0"/>
        <w:numPr>
          <w:ilvl w:val="1"/>
          <w:numId w:val="2"/>
        </w:numPr>
        <w:spacing w:after="120"/>
        <w:contextualSpacing/>
        <w:jc w:val="both"/>
        <w:rPr>
          <w:rFonts w:ascii="Arial" w:hAnsi="Arial" w:cs="Arial"/>
          <w:bCs/>
          <w:snapToGrid w:val="0"/>
          <w:sz w:val="22"/>
          <w:szCs w:val="22"/>
          <w:lang w:val="en-GB" w:eastAsia="en-US"/>
        </w:rPr>
      </w:pPr>
      <w:r w:rsidRPr="00806432">
        <w:rPr>
          <w:rFonts w:ascii="Arial" w:hAnsi="Arial" w:cs="Arial"/>
          <w:bCs/>
          <w:snapToGrid w:val="0"/>
          <w:sz w:val="22"/>
          <w:szCs w:val="22"/>
          <w:lang w:val="en-GB" w:eastAsia="en-US"/>
        </w:rPr>
        <w:t xml:space="preserve">The PBAC </w:t>
      </w:r>
      <w:r w:rsidR="00F6668C">
        <w:rPr>
          <w:rFonts w:ascii="Arial" w:hAnsi="Arial"/>
          <w:sz w:val="22"/>
          <w:szCs w:val="22"/>
        </w:rPr>
        <w:t>noted the advice from</w:t>
      </w:r>
      <w:r>
        <w:rPr>
          <w:rFonts w:ascii="Arial" w:hAnsi="Arial"/>
          <w:sz w:val="22"/>
          <w:szCs w:val="22"/>
        </w:rPr>
        <w:t xml:space="preserve"> </w:t>
      </w:r>
      <w:r w:rsidRPr="00496D02">
        <w:rPr>
          <w:rFonts w:ascii="Arial" w:hAnsi="Arial"/>
          <w:sz w:val="22"/>
          <w:szCs w:val="22"/>
        </w:rPr>
        <w:t xml:space="preserve">Nutritional Products Working Party’s </w:t>
      </w:r>
      <w:r>
        <w:rPr>
          <w:rFonts w:ascii="Arial" w:hAnsi="Arial"/>
          <w:sz w:val="22"/>
          <w:szCs w:val="22"/>
        </w:rPr>
        <w:t>(</w:t>
      </w:r>
      <w:r w:rsidRPr="00496D02">
        <w:rPr>
          <w:rFonts w:ascii="Arial" w:hAnsi="Arial"/>
          <w:sz w:val="22"/>
          <w:szCs w:val="22"/>
        </w:rPr>
        <w:t>NPWP</w:t>
      </w:r>
      <w:r>
        <w:rPr>
          <w:rFonts w:ascii="Arial" w:hAnsi="Arial"/>
          <w:sz w:val="22"/>
          <w:szCs w:val="22"/>
        </w:rPr>
        <w:t xml:space="preserve">) view that this </w:t>
      </w:r>
      <w:r w:rsidRPr="00AB3D74">
        <w:rPr>
          <w:rFonts w:ascii="Arial" w:hAnsi="Arial" w:cs="Arial"/>
          <w:sz w:val="22"/>
          <w:szCs w:val="22"/>
        </w:rPr>
        <w:t>product has a similar proportion of amino acids to the appropriate</w:t>
      </w:r>
      <w:r>
        <w:rPr>
          <w:rFonts w:ascii="Arial" w:hAnsi="Arial" w:cs="Arial"/>
          <w:sz w:val="22"/>
          <w:szCs w:val="22"/>
        </w:rPr>
        <w:t xml:space="preserve"> </w:t>
      </w:r>
      <w:r w:rsidRPr="00AB3D74">
        <w:rPr>
          <w:rFonts w:ascii="Arial" w:hAnsi="Arial" w:cs="Arial"/>
          <w:sz w:val="22"/>
          <w:szCs w:val="22"/>
        </w:rPr>
        <w:t xml:space="preserve">comparator, </w:t>
      </w:r>
      <w:r w:rsidRPr="00806432">
        <w:rPr>
          <w:rFonts w:ascii="Arial" w:hAnsi="Arial" w:cs="Arial"/>
          <w:sz w:val="22"/>
          <w:szCs w:val="22"/>
        </w:rPr>
        <w:t>PKU</w:t>
      </w:r>
      <w:r>
        <w:rPr>
          <w:rFonts w:ascii="Arial" w:hAnsi="Arial" w:cs="Arial"/>
          <w:sz w:val="22"/>
          <w:szCs w:val="22"/>
        </w:rPr>
        <w:t xml:space="preserve"> </w:t>
      </w:r>
      <w:r w:rsidRPr="00806432">
        <w:rPr>
          <w:rFonts w:ascii="Arial" w:hAnsi="Arial" w:cs="Arial"/>
          <w:sz w:val="22"/>
          <w:szCs w:val="22"/>
        </w:rPr>
        <w:t>Cooler</w:t>
      </w:r>
      <w:r>
        <w:t xml:space="preserve"> </w:t>
      </w:r>
      <w:r w:rsidRPr="00AB3D74">
        <w:rPr>
          <w:rFonts w:ascii="Arial" w:hAnsi="Arial" w:cs="Arial"/>
          <w:sz w:val="22"/>
          <w:szCs w:val="22"/>
        </w:rPr>
        <w:t>15</w:t>
      </w:r>
      <w:r w:rsidRPr="00806432">
        <w:rPr>
          <w:rFonts w:ascii="Arial" w:hAnsi="Arial" w:cs="Arial"/>
          <w:sz w:val="22"/>
          <w:szCs w:val="22"/>
          <w:vertAlign w:val="superscript"/>
        </w:rPr>
        <w:t>®</w:t>
      </w:r>
      <w:r>
        <w:rPr>
          <w:rFonts w:ascii="Arial" w:hAnsi="Arial" w:cs="Arial"/>
          <w:sz w:val="22"/>
          <w:szCs w:val="22"/>
        </w:rPr>
        <w:t xml:space="preserve"> </w:t>
      </w:r>
      <w:r w:rsidRPr="00AB3D74">
        <w:rPr>
          <w:rFonts w:ascii="Arial" w:hAnsi="Arial" w:cs="Arial"/>
          <w:sz w:val="22"/>
          <w:szCs w:val="22"/>
        </w:rPr>
        <w:t xml:space="preserve">but it does not contain choline. </w:t>
      </w:r>
    </w:p>
    <w:p w:rsidR="00F6668C" w:rsidRDefault="00F6668C" w:rsidP="00F6668C">
      <w:pPr>
        <w:widowControl w:val="0"/>
        <w:spacing w:after="120"/>
        <w:contextualSpacing/>
        <w:jc w:val="both"/>
        <w:rPr>
          <w:rFonts w:ascii="Arial" w:hAnsi="Arial" w:cs="Arial"/>
          <w:bCs/>
          <w:snapToGrid w:val="0"/>
          <w:sz w:val="22"/>
          <w:szCs w:val="22"/>
          <w:lang w:val="en-GB" w:eastAsia="en-US"/>
        </w:rPr>
      </w:pPr>
    </w:p>
    <w:p w:rsidR="00471BEB" w:rsidRDefault="00471BEB" w:rsidP="00471BEB">
      <w:pPr>
        <w:widowControl w:val="0"/>
        <w:numPr>
          <w:ilvl w:val="1"/>
          <w:numId w:val="2"/>
        </w:numPr>
        <w:spacing w:after="120"/>
        <w:contextualSpacing/>
        <w:rPr>
          <w:rFonts w:ascii="Arial" w:hAnsi="Arial" w:cs="Arial"/>
          <w:sz w:val="22"/>
          <w:szCs w:val="22"/>
        </w:rPr>
      </w:pPr>
      <w:r w:rsidRPr="00332D8D">
        <w:rPr>
          <w:rFonts w:ascii="Arial" w:hAnsi="Arial" w:cs="Arial"/>
          <w:sz w:val="22"/>
          <w:szCs w:val="22"/>
        </w:rPr>
        <w:t xml:space="preserve">The PBAC </w:t>
      </w:r>
      <w:r>
        <w:rPr>
          <w:rFonts w:ascii="Arial" w:hAnsi="Arial" w:cs="Arial"/>
          <w:sz w:val="22"/>
          <w:szCs w:val="22"/>
        </w:rPr>
        <w:t>noted that the submission estimated a nil cost to the PBS as it expected to replace existing products.</w:t>
      </w:r>
      <w:r w:rsidR="001C681D">
        <w:rPr>
          <w:rFonts w:ascii="Arial" w:hAnsi="Arial" w:cs="Arial"/>
          <w:sz w:val="22"/>
          <w:szCs w:val="22"/>
        </w:rPr>
        <w:t xml:space="preserve"> </w:t>
      </w:r>
    </w:p>
    <w:p w:rsidR="00471BEB" w:rsidRPr="00F6668C" w:rsidRDefault="00471BEB" w:rsidP="00F6668C">
      <w:pPr>
        <w:rPr>
          <w:rFonts w:ascii="Arial" w:hAnsi="Arial" w:cs="Arial"/>
          <w:bCs/>
          <w:snapToGrid w:val="0"/>
          <w:sz w:val="22"/>
          <w:szCs w:val="22"/>
          <w:lang w:val="en-GB" w:eastAsia="en-US"/>
        </w:rPr>
      </w:pPr>
    </w:p>
    <w:p w:rsidR="00471BEB" w:rsidRPr="00F6668C" w:rsidRDefault="00471BEB" w:rsidP="00471BEB">
      <w:pPr>
        <w:widowControl w:val="0"/>
        <w:numPr>
          <w:ilvl w:val="1"/>
          <w:numId w:val="2"/>
        </w:numPr>
        <w:spacing w:after="120"/>
        <w:contextualSpacing/>
        <w:jc w:val="both"/>
        <w:rPr>
          <w:rFonts w:ascii="Arial" w:hAnsi="Arial" w:cs="Arial"/>
          <w:b/>
          <w:bCs/>
          <w:snapToGrid w:val="0"/>
          <w:sz w:val="22"/>
          <w:szCs w:val="22"/>
          <w:lang w:val="en-GB" w:eastAsia="en-US"/>
        </w:rPr>
      </w:pPr>
      <w:r>
        <w:rPr>
          <w:rFonts w:ascii="Arial" w:hAnsi="Arial"/>
          <w:sz w:val="22"/>
          <w:szCs w:val="22"/>
        </w:rPr>
        <w:t xml:space="preserve">In accordance with subsection 101(3BA) of the Act the PBAC </w:t>
      </w:r>
      <w:r w:rsidRPr="00806432">
        <w:rPr>
          <w:rFonts w:ascii="Arial" w:hAnsi="Arial"/>
          <w:sz w:val="22"/>
          <w:szCs w:val="22"/>
        </w:rPr>
        <w:t>advised that</w:t>
      </w:r>
      <w:r>
        <w:rPr>
          <w:rFonts w:ascii="Arial" w:hAnsi="Arial"/>
          <w:sz w:val="22"/>
          <w:szCs w:val="22"/>
        </w:rPr>
        <w:t>, on the basis of the material available to  its November 2015 meeting, PKU Easy Liquid</w:t>
      </w:r>
      <w:r w:rsidR="007241FE" w:rsidRPr="007241FE">
        <w:rPr>
          <w:rFonts w:ascii="Arial" w:hAnsi="Arial"/>
          <w:sz w:val="22"/>
          <w:szCs w:val="22"/>
          <w:vertAlign w:val="superscript"/>
        </w:rPr>
        <w:t>®</w:t>
      </w:r>
      <w:r>
        <w:rPr>
          <w:rFonts w:ascii="Arial" w:hAnsi="Arial"/>
          <w:sz w:val="22"/>
          <w:szCs w:val="22"/>
        </w:rPr>
        <w:t xml:space="preserve"> should not be treated as interchangeable on an individual patient basis with any other drugs.</w:t>
      </w:r>
    </w:p>
    <w:p w:rsidR="00471BEB" w:rsidRDefault="00471BEB" w:rsidP="00471BEB">
      <w:pPr>
        <w:pStyle w:val="ListParagraph"/>
        <w:numPr>
          <w:ilvl w:val="1"/>
          <w:numId w:val="2"/>
        </w:numPr>
        <w:jc w:val="both"/>
        <w:rPr>
          <w:rFonts w:ascii="Arial" w:hAnsi="Arial"/>
          <w:sz w:val="22"/>
          <w:szCs w:val="22"/>
        </w:rPr>
      </w:pPr>
      <w:r w:rsidRPr="00287D86">
        <w:rPr>
          <w:rFonts w:ascii="Arial" w:hAnsi="Arial"/>
          <w:sz w:val="22"/>
          <w:szCs w:val="22"/>
        </w:rPr>
        <w:t xml:space="preserve">The PBAC recommended that PKU </w:t>
      </w:r>
      <w:r>
        <w:rPr>
          <w:rFonts w:ascii="Arial" w:hAnsi="Arial"/>
          <w:sz w:val="22"/>
          <w:szCs w:val="22"/>
        </w:rPr>
        <w:t>Easy Liquid</w:t>
      </w:r>
      <w:r w:rsidR="007241FE" w:rsidRPr="007241FE">
        <w:rPr>
          <w:rFonts w:ascii="Arial" w:hAnsi="Arial"/>
          <w:sz w:val="22"/>
          <w:szCs w:val="22"/>
          <w:vertAlign w:val="superscript"/>
        </w:rPr>
        <w:t>®</w:t>
      </w:r>
      <w:r>
        <w:rPr>
          <w:rFonts w:ascii="Arial" w:hAnsi="Arial"/>
          <w:sz w:val="22"/>
          <w:szCs w:val="22"/>
        </w:rPr>
        <w:t xml:space="preserve"> </w:t>
      </w:r>
      <w:r w:rsidRPr="00287D86">
        <w:rPr>
          <w:rFonts w:ascii="Arial" w:hAnsi="Arial"/>
          <w:sz w:val="22"/>
          <w:szCs w:val="22"/>
        </w:rPr>
        <w:t>is suitable for inclusion in the PBS medicines for prescribing by nurse practitioners within collaborative arrangements</w:t>
      </w:r>
      <w:r>
        <w:rPr>
          <w:rFonts w:ascii="Arial" w:hAnsi="Arial"/>
          <w:sz w:val="22"/>
          <w:szCs w:val="22"/>
        </w:rPr>
        <w:t>.</w:t>
      </w:r>
    </w:p>
    <w:p w:rsidR="00471BEB" w:rsidRPr="0049338F" w:rsidRDefault="00471BEB" w:rsidP="00471BEB">
      <w:pPr>
        <w:pStyle w:val="ListParagraph"/>
        <w:rPr>
          <w:rFonts w:ascii="Arial" w:hAnsi="Arial"/>
          <w:sz w:val="22"/>
          <w:szCs w:val="22"/>
        </w:rPr>
      </w:pPr>
    </w:p>
    <w:p w:rsidR="00471BEB" w:rsidRDefault="00471BEB" w:rsidP="00471BEB">
      <w:pPr>
        <w:pStyle w:val="ListParagraph"/>
        <w:numPr>
          <w:ilvl w:val="1"/>
          <w:numId w:val="2"/>
        </w:numPr>
        <w:jc w:val="both"/>
        <w:rPr>
          <w:rFonts w:ascii="Arial" w:hAnsi="Arial"/>
          <w:sz w:val="22"/>
          <w:szCs w:val="22"/>
        </w:rPr>
      </w:pPr>
      <w:r>
        <w:rPr>
          <w:rFonts w:ascii="Arial" w:hAnsi="Arial"/>
          <w:sz w:val="22"/>
          <w:szCs w:val="22"/>
        </w:rPr>
        <w:t>The PBAC recommended that the Safety Net 20 Day Rule should not apply as it has been the PBAC’s view that general nutrients be exempt.</w:t>
      </w:r>
    </w:p>
    <w:p w:rsidR="00806432" w:rsidRPr="00806432" w:rsidRDefault="00806432" w:rsidP="00806432">
      <w:pPr>
        <w:widowControl w:val="0"/>
        <w:spacing w:after="120"/>
        <w:ind w:left="720"/>
        <w:contextualSpacing/>
        <w:jc w:val="both"/>
        <w:rPr>
          <w:rFonts w:ascii="Arial" w:hAnsi="Arial" w:cs="Arial"/>
          <w:b/>
          <w:bCs/>
          <w:snapToGrid w:val="0"/>
          <w:sz w:val="22"/>
          <w:szCs w:val="22"/>
          <w:lang w:val="en-GB" w:eastAsia="en-US"/>
        </w:rPr>
      </w:pPr>
    </w:p>
    <w:p w:rsidR="0029018C" w:rsidRPr="00806432" w:rsidRDefault="0029018C" w:rsidP="0029018C">
      <w:pPr>
        <w:jc w:val="both"/>
        <w:rPr>
          <w:rFonts w:ascii="Arial" w:hAnsi="Arial" w:cs="Arial"/>
          <w:b/>
          <w:bCs/>
          <w:snapToGrid w:val="0"/>
          <w:sz w:val="22"/>
          <w:szCs w:val="22"/>
          <w:lang w:val="en-GB" w:eastAsia="en-US"/>
        </w:rPr>
      </w:pPr>
      <w:r w:rsidRPr="00806432">
        <w:rPr>
          <w:rFonts w:ascii="Arial" w:hAnsi="Arial" w:cs="Arial"/>
          <w:b/>
          <w:bCs/>
          <w:snapToGrid w:val="0"/>
          <w:sz w:val="22"/>
          <w:szCs w:val="22"/>
          <w:lang w:val="en-GB" w:eastAsia="en-US"/>
        </w:rPr>
        <w:t>Outcome:</w:t>
      </w:r>
    </w:p>
    <w:p w:rsidR="0029018C" w:rsidRPr="00806432" w:rsidRDefault="0029018C" w:rsidP="0029018C">
      <w:pPr>
        <w:jc w:val="both"/>
        <w:rPr>
          <w:rFonts w:ascii="Arial" w:hAnsi="Arial" w:cs="Arial"/>
          <w:bCs/>
          <w:snapToGrid w:val="0"/>
          <w:sz w:val="22"/>
          <w:szCs w:val="22"/>
          <w:lang w:val="en-GB" w:eastAsia="en-US"/>
        </w:rPr>
      </w:pPr>
      <w:r w:rsidRPr="00806432">
        <w:rPr>
          <w:rFonts w:ascii="Arial" w:hAnsi="Arial" w:cs="Arial"/>
          <w:bCs/>
          <w:snapToGrid w:val="0"/>
          <w:sz w:val="22"/>
          <w:szCs w:val="22"/>
          <w:lang w:val="en-GB" w:eastAsia="en-US"/>
        </w:rPr>
        <w:t xml:space="preserve">Recommended </w:t>
      </w:r>
    </w:p>
    <w:p w:rsidR="0029018C" w:rsidRPr="000E195B" w:rsidRDefault="0029018C" w:rsidP="0029018C">
      <w:pPr>
        <w:widowControl w:val="0"/>
        <w:jc w:val="both"/>
        <w:rPr>
          <w:rFonts w:ascii="Arial" w:hAnsi="Arial" w:cs="Arial"/>
          <w:b/>
          <w:bCs/>
          <w:snapToGrid w:val="0"/>
          <w:sz w:val="22"/>
          <w:szCs w:val="22"/>
          <w:highlight w:val="yellow"/>
          <w:lang w:eastAsia="en-US"/>
        </w:rPr>
      </w:pPr>
    </w:p>
    <w:p w:rsidR="00EA6DDD" w:rsidRDefault="00EA6DDD" w:rsidP="0029018C">
      <w:pPr>
        <w:widowControl w:val="0"/>
        <w:jc w:val="both"/>
        <w:rPr>
          <w:rFonts w:ascii="Arial" w:hAnsi="Arial" w:cs="Arial"/>
          <w:bCs/>
          <w:snapToGrid w:val="0"/>
          <w:sz w:val="22"/>
          <w:szCs w:val="22"/>
          <w:highlight w:val="yellow"/>
          <w:lang w:eastAsia="en-US"/>
        </w:rPr>
      </w:pPr>
      <w:r>
        <w:rPr>
          <w:rFonts w:ascii="Arial" w:hAnsi="Arial" w:cs="Arial"/>
          <w:bCs/>
          <w:snapToGrid w:val="0"/>
          <w:sz w:val="22"/>
          <w:szCs w:val="22"/>
          <w:highlight w:val="yellow"/>
          <w:lang w:eastAsia="en-US"/>
        </w:rPr>
        <w:br w:type="page"/>
      </w:r>
    </w:p>
    <w:p w:rsidR="0029018C" w:rsidRPr="00806432" w:rsidRDefault="0029018C" w:rsidP="00C0475F">
      <w:pPr>
        <w:pStyle w:val="PBACHeading1"/>
        <w:rPr>
          <w:i/>
          <w:snapToGrid w:val="0"/>
          <w:lang w:val="en-GB" w:eastAsia="en-US"/>
        </w:rPr>
      </w:pPr>
      <w:r w:rsidRPr="00806432">
        <w:rPr>
          <w:snapToGrid w:val="0"/>
          <w:lang w:val="en-GB" w:eastAsia="en-US"/>
        </w:rPr>
        <w:lastRenderedPageBreak/>
        <w:t>Recommended listing</w:t>
      </w:r>
    </w:p>
    <w:p w:rsidR="0029018C" w:rsidRPr="00806432" w:rsidRDefault="0029018C" w:rsidP="0029018C">
      <w:pPr>
        <w:jc w:val="both"/>
        <w:rPr>
          <w:rFonts w:ascii="Arial" w:hAnsi="Arial" w:cs="Arial"/>
          <w:b/>
          <w:bCs/>
          <w:i/>
          <w:snapToGrid w:val="0"/>
          <w:sz w:val="22"/>
          <w:szCs w:val="22"/>
          <w:lang w:val="en-GB" w:eastAsia="en-US"/>
        </w:rPr>
      </w:pPr>
    </w:p>
    <w:p w:rsidR="0029018C" w:rsidRPr="00806432" w:rsidRDefault="0029018C" w:rsidP="00806432">
      <w:pPr>
        <w:widowControl w:val="0"/>
        <w:numPr>
          <w:ilvl w:val="1"/>
          <w:numId w:val="2"/>
        </w:numPr>
        <w:spacing w:after="120"/>
        <w:contextualSpacing/>
        <w:jc w:val="both"/>
        <w:rPr>
          <w:rFonts w:ascii="Arial" w:hAnsi="Arial" w:cs="Arial"/>
          <w:b/>
          <w:bCs/>
          <w:snapToGrid w:val="0"/>
          <w:sz w:val="22"/>
          <w:szCs w:val="22"/>
          <w:lang w:eastAsia="en-US"/>
        </w:rPr>
      </w:pPr>
      <w:r w:rsidRPr="00806432">
        <w:rPr>
          <w:rFonts w:ascii="Arial" w:hAnsi="Arial" w:cs="Arial"/>
          <w:bCs/>
          <w:snapToGrid w:val="0"/>
          <w:sz w:val="22"/>
          <w:szCs w:val="22"/>
          <w:lang w:eastAsia="en-US"/>
        </w:rPr>
        <w:t>Add new item:</w:t>
      </w:r>
    </w:p>
    <w:p w:rsidR="0029018C" w:rsidRPr="000E195B" w:rsidRDefault="0029018C" w:rsidP="0029018C">
      <w:pPr>
        <w:widowControl w:val="0"/>
        <w:jc w:val="both"/>
        <w:rPr>
          <w:rFonts w:ascii="Arial" w:hAnsi="Arial" w:cs="Arial"/>
          <w:b/>
          <w:bCs/>
          <w:snapToGrid w:val="0"/>
          <w:sz w:val="22"/>
          <w:szCs w:val="22"/>
          <w:highlight w:val="yellow"/>
          <w:lang w:eastAsia="en-US"/>
        </w:rPr>
      </w:pPr>
    </w:p>
    <w:tbl>
      <w:tblPr>
        <w:tblW w:w="8363" w:type="dxa"/>
        <w:tblInd w:w="817" w:type="dxa"/>
        <w:tblLayout w:type="fixed"/>
        <w:tblLook w:val="0000" w:firstRow="0" w:lastRow="0" w:firstColumn="0" w:lastColumn="0" w:noHBand="0" w:noVBand="0"/>
        <w:tblCaption w:val="Recommended PBS listing"/>
      </w:tblPr>
      <w:tblGrid>
        <w:gridCol w:w="1985"/>
        <w:gridCol w:w="1559"/>
        <w:gridCol w:w="992"/>
        <w:gridCol w:w="709"/>
        <w:gridCol w:w="1417"/>
        <w:gridCol w:w="1701"/>
      </w:tblGrid>
      <w:tr w:rsidR="007A2541" w:rsidRPr="0039782C" w:rsidTr="007A2541">
        <w:trPr>
          <w:cantSplit/>
          <w:trHeight w:val="471"/>
        </w:trPr>
        <w:tc>
          <w:tcPr>
            <w:tcW w:w="3544" w:type="dxa"/>
            <w:gridSpan w:val="2"/>
            <w:tcBorders>
              <w:bottom w:val="single" w:sz="4" w:space="0" w:color="auto"/>
            </w:tcBorders>
          </w:tcPr>
          <w:p w:rsidR="007A2541" w:rsidRPr="0039782C" w:rsidRDefault="007A2541" w:rsidP="00D32545">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7A2541" w:rsidRPr="0039782C" w:rsidRDefault="007A2541" w:rsidP="00D32545">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992" w:type="dxa"/>
            <w:tcBorders>
              <w:bottom w:val="single" w:sz="4" w:space="0" w:color="auto"/>
            </w:tcBorders>
          </w:tcPr>
          <w:p w:rsidR="007A2541" w:rsidRPr="0039782C" w:rsidRDefault="007A2541" w:rsidP="00D32545">
            <w:pPr>
              <w:keepNext/>
              <w:ind w:left="-108"/>
              <w:jc w:val="both"/>
              <w:rPr>
                <w:rFonts w:ascii="Arial Narrow" w:hAnsi="Arial Narrow" w:cs="Arial"/>
                <w:b/>
                <w:sz w:val="20"/>
                <w:szCs w:val="20"/>
              </w:rPr>
            </w:pPr>
            <w:r w:rsidRPr="0039782C">
              <w:rPr>
                <w:rFonts w:ascii="Arial Narrow" w:hAnsi="Arial Narrow" w:cs="Arial"/>
                <w:b/>
                <w:sz w:val="20"/>
                <w:szCs w:val="20"/>
              </w:rPr>
              <w:t>Max.</w:t>
            </w:r>
          </w:p>
          <w:p w:rsidR="007A2541" w:rsidRPr="0039782C" w:rsidRDefault="007A2541" w:rsidP="00D32545">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7A2541" w:rsidRPr="0039782C" w:rsidRDefault="007A2541" w:rsidP="00D32545">
            <w:pPr>
              <w:keepNext/>
              <w:ind w:left="-108"/>
              <w:jc w:val="both"/>
              <w:rPr>
                <w:rFonts w:ascii="Arial Narrow" w:hAnsi="Arial Narrow" w:cs="Arial"/>
                <w:b/>
                <w:sz w:val="20"/>
                <w:szCs w:val="20"/>
              </w:rPr>
            </w:pPr>
            <w:r w:rsidRPr="0039782C">
              <w:rPr>
                <w:rFonts w:ascii="Arial Narrow" w:hAnsi="Arial Narrow" w:cs="Arial"/>
                <w:b/>
                <w:sz w:val="20"/>
                <w:szCs w:val="20"/>
              </w:rPr>
              <w:t>№.of</w:t>
            </w:r>
          </w:p>
          <w:p w:rsidR="007A2541" w:rsidRPr="0039782C" w:rsidRDefault="007A2541" w:rsidP="00D32545">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118" w:type="dxa"/>
            <w:gridSpan w:val="2"/>
            <w:tcBorders>
              <w:bottom w:val="single" w:sz="4" w:space="0" w:color="auto"/>
            </w:tcBorders>
          </w:tcPr>
          <w:p w:rsidR="007A2541" w:rsidRPr="0039782C" w:rsidRDefault="007A2541" w:rsidP="00D32545">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A2541" w:rsidRPr="00260CE3" w:rsidTr="007A2541">
        <w:trPr>
          <w:cantSplit/>
          <w:trHeight w:val="577"/>
        </w:trPr>
        <w:tc>
          <w:tcPr>
            <w:tcW w:w="3544" w:type="dxa"/>
            <w:gridSpan w:val="2"/>
          </w:tcPr>
          <w:p w:rsidR="00A93A2B" w:rsidRPr="00263CB8" w:rsidRDefault="00A93A2B" w:rsidP="00A93A2B">
            <w:pPr>
              <w:keepNext/>
              <w:ind w:left="-108"/>
              <w:rPr>
                <w:rFonts w:ascii="Arial Narrow" w:hAnsi="Arial Narrow" w:cs="Arial"/>
                <w:sz w:val="20"/>
              </w:rPr>
            </w:pPr>
            <w:r w:rsidRPr="00263CB8">
              <w:rPr>
                <w:rFonts w:ascii="Arial Narrow" w:hAnsi="Arial Narrow" w:cs="Arial"/>
                <w:sz w:val="20"/>
              </w:rPr>
              <w:t xml:space="preserve">AMINO ACID </w:t>
            </w:r>
            <w:r>
              <w:rPr>
                <w:rFonts w:ascii="Arial Narrow" w:hAnsi="Arial Narrow" w:cs="Arial"/>
                <w:sz w:val="20"/>
              </w:rPr>
              <w:t xml:space="preserve">FORMULA </w:t>
            </w:r>
            <w:r w:rsidRPr="00263CB8">
              <w:rPr>
                <w:rFonts w:ascii="Arial Narrow" w:hAnsi="Arial Narrow" w:cs="Arial"/>
                <w:sz w:val="20"/>
              </w:rPr>
              <w:t xml:space="preserve">WITH VITAMINS AND MINERALS </w:t>
            </w:r>
            <w:r>
              <w:rPr>
                <w:rFonts w:ascii="Arial Narrow" w:hAnsi="Arial Narrow" w:cs="Arial"/>
                <w:sz w:val="20"/>
              </w:rPr>
              <w:t>WITHOUT PHENYLALANINE</w:t>
            </w:r>
          </w:p>
          <w:p w:rsidR="007A2541" w:rsidRPr="00260CE3" w:rsidRDefault="00A93A2B" w:rsidP="00A93A2B">
            <w:pPr>
              <w:keepNext/>
              <w:ind w:left="-108"/>
              <w:jc w:val="both"/>
              <w:rPr>
                <w:rFonts w:ascii="Arial Narrow" w:hAnsi="Arial Narrow" w:cs="Arial"/>
                <w:sz w:val="20"/>
                <w:szCs w:val="20"/>
              </w:rPr>
            </w:pPr>
            <w:r>
              <w:rPr>
                <w:rFonts w:ascii="Arial Narrow" w:hAnsi="Arial Narrow" w:cs="Arial"/>
                <w:sz w:val="20"/>
              </w:rPr>
              <w:t>Amino</w:t>
            </w:r>
            <w:r w:rsidRPr="00263CB8">
              <w:rPr>
                <w:rFonts w:ascii="Arial Narrow" w:hAnsi="Arial Narrow" w:cs="Arial"/>
                <w:sz w:val="20"/>
              </w:rPr>
              <w:t xml:space="preserve"> </w:t>
            </w:r>
            <w:r>
              <w:rPr>
                <w:rFonts w:ascii="Arial Narrow" w:hAnsi="Arial Narrow" w:cs="Arial"/>
                <w:sz w:val="20"/>
              </w:rPr>
              <w:t>acid formula</w:t>
            </w:r>
            <w:r w:rsidRPr="00263CB8">
              <w:rPr>
                <w:rFonts w:ascii="Arial Narrow" w:hAnsi="Arial Narrow" w:cs="Arial"/>
                <w:sz w:val="20"/>
              </w:rPr>
              <w:t xml:space="preserve"> with vitamins and minerals</w:t>
            </w:r>
            <w:r>
              <w:rPr>
                <w:rFonts w:ascii="Arial Narrow" w:hAnsi="Arial Narrow" w:cs="Arial"/>
                <w:sz w:val="20"/>
              </w:rPr>
              <w:t xml:space="preserve"> without phenylalanine</w:t>
            </w:r>
            <w:r w:rsidRPr="00263CB8">
              <w:rPr>
                <w:rFonts w:ascii="Arial Narrow" w:hAnsi="Arial Narrow" w:cs="Arial"/>
                <w:sz w:val="20"/>
              </w:rPr>
              <w:t xml:space="preserve"> containing 15 g protein oral liquid</w:t>
            </w:r>
            <w:r>
              <w:rPr>
                <w:rFonts w:ascii="Arial Narrow" w:hAnsi="Arial Narrow" w:cs="Arial"/>
                <w:sz w:val="20"/>
              </w:rPr>
              <w:t>: powder</w:t>
            </w:r>
            <w:r w:rsidRPr="00263CB8">
              <w:rPr>
                <w:rFonts w:ascii="Arial Narrow" w:hAnsi="Arial Narrow" w:cs="Arial"/>
                <w:sz w:val="20"/>
              </w:rPr>
              <w:t xml:space="preserve">, </w:t>
            </w:r>
            <w:r>
              <w:rPr>
                <w:rFonts w:ascii="Arial Narrow" w:hAnsi="Arial Narrow" w:cs="Arial"/>
                <w:sz w:val="20"/>
              </w:rPr>
              <w:t>30 x</w:t>
            </w:r>
            <w:r w:rsidRPr="00263CB8">
              <w:rPr>
                <w:rFonts w:ascii="Arial Narrow" w:hAnsi="Arial Narrow" w:cs="Arial"/>
                <w:sz w:val="20"/>
              </w:rPr>
              <w:t xml:space="preserve"> </w:t>
            </w:r>
            <w:r>
              <w:rPr>
                <w:rFonts w:ascii="Arial Narrow" w:hAnsi="Arial Narrow" w:cs="Arial"/>
                <w:sz w:val="20"/>
              </w:rPr>
              <w:t>130</w:t>
            </w:r>
            <w:r w:rsidRPr="00263CB8">
              <w:rPr>
                <w:rFonts w:ascii="Arial Narrow" w:hAnsi="Arial Narrow" w:cs="Arial"/>
                <w:sz w:val="20"/>
              </w:rPr>
              <w:t xml:space="preserve"> mL </w:t>
            </w:r>
            <w:r>
              <w:rPr>
                <w:rFonts w:ascii="Arial Narrow" w:hAnsi="Arial Narrow" w:cs="Arial"/>
                <w:sz w:val="20"/>
              </w:rPr>
              <w:t>cans</w:t>
            </w:r>
          </w:p>
        </w:tc>
        <w:tc>
          <w:tcPr>
            <w:tcW w:w="992" w:type="dxa"/>
          </w:tcPr>
          <w:p w:rsidR="007A2541" w:rsidRPr="00260CE3" w:rsidRDefault="007A2541" w:rsidP="00D32545">
            <w:pPr>
              <w:keepNext/>
              <w:ind w:left="-108"/>
              <w:jc w:val="both"/>
              <w:rPr>
                <w:rFonts w:ascii="Arial Narrow" w:hAnsi="Arial Narrow" w:cs="Arial"/>
                <w:sz w:val="20"/>
                <w:szCs w:val="20"/>
              </w:rPr>
            </w:pPr>
          </w:p>
          <w:p w:rsidR="007A2541" w:rsidRPr="00260CE3" w:rsidRDefault="007A2541" w:rsidP="00D32545">
            <w:pPr>
              <w:keepNext/>
              <w:ind w:left="-108"/>
              <w:jc w:val="both"/>
              <w:rPr>
                <w:rFonts w:ascii="Arial Narrow" w:hAnsi="Arial Narrow" w:cs="Arial"/>
                <w:sz w:val="20"/>
                <w:szCs w:val="20"/>
              </w:rPr>
            </w:pPr>
            <w:r>
              <w:rPr>
                <w:rFonts w:ascii="Arial Narrow" w:hAnsi="Arial Narrow" w:cs="Arial"/>
                <w:sz w:val="20"/>
                <w:szCs w:val="20"/>
              </w:rPr>
              <w:t>4</w:t>
            </w:r>
          </w:p>
        </w:tc>
        <w:tc>
          <w:tcPr>
            <w:tcW w:w="709" w:type="dxa"/>
          </w:tcPr>
          <w:p w:rsidR="007A2541" w:rsidRPr="00260CE3" w:rsidRDefault="007A2541" w:rsidP="00D32545">
            <w:pPr>
              <w:keepNext/>
              <w:ind w:left="-108"/>
              <w:jc w:val="both"/>
              <w:rPr>
                <w:rFonts w:ascii="Arial Narrow" w:hAnsi="Arial Narrow" w:cs="Arial"/>
                <w:sz w:val="20"/>
                <w:szCs w:val="20"/>
              </w:rPr>
            </w:pPr>
          </w:p>
          <w:p w:rsidR="007A2541" w:rsidRPr="00260CE3" w:rsidRDefault="007A2541" w:rsidP="00D32545">
            <w:pPr>
              <w:keepNext/>
              <w:ind w:left="-108"/>
              <w:jc w:val="both"/>
              <w:rPr>
                <w:rFonts w:ascii="Arial Narrow" w:hAnsi="Arial Narrow" w:cs="Arial"/>
                <w:sz w:val="20"/>
                <w:szCs w:val="20"/>
              </w:rPr>
            </w:pPr>
            <w:r>
              <w:rPr>
                <w:rFonts w:ascii="Arial Narrow" w:hAnsi="Arial Narrow" w:cs="Arial"/>
                <w:sz w:val="20"/>
                <w:szCs w:val="20"/>
              </w:rPr>
              <w:t>5</w:t>
            </w:r>
          </w:p>
        </w:tc>
        <w:tc>
          <w:tcPr>
            <w:tcW w:w="1417" w:type="dxa"/>
          </w:tcPr>
          <w:p w:rsidR="007A2541" w:rsidRDefault="007A2541" w:rsidP="00D32545">
            <w:pPr>
              <w:keepNext/>
              <w:jc w:val="both"/>
              <w:rPr>
                <w:rFonts w:ascii="Arial Narrow" w:hAnsi="Arial Narrow" w:cs="Arial"/>
                <w:sz w:val="20"/>
                <w:szCs w:val="20"/>
              </w:rPr>
            </w:pPr>
          </w:p>
          <w:p w:rsidR="007A2541" w:rsidRPr="00260CE3" w:rsidRDefault="007A2541" w:rsidP="007A2541">
            <w:pPr>
              <w:keepNext/>
              <w:rPr>
                <w:rFonts w:ascii="Arial Narrow" w:hAnsi="Arial Narrow" w:cs="Arial"/>
                <w:sz w:val="20"/>
                <w:szCs w:val="20"/>
              </w:rPr>
            </w:pPr>
            <w:r>
              <w:rPr>
                <w:rFonts w:ascii="Arial Narrow" w:hAnsi="Arial Narrow" w:cs="Arial"/>
                <w:sz w:val="20"/>
                <w:szCs w:val="20"/>
              </w:rPr>
              <w:t>PKU Easy Liquid®</w:t>
            </w:r>
          </w:p>
        </w:tc>
        <w:tc>
          <w:tcPr>
            <w:tcW w:w="1701" w:type="dxa"/>
          </w:tcPr>
          <w:p w:rsidR="007A2541" w:rsidRDefault="007A2541" w:rsidP="00D32545">
            <w:pPr>
              <w:keepNext/>
              <w:jc w:val="both"/>
              <w:rPr>
                <w:rFonts w:ascii="Arial Narrow" w:hAnsi="Arial Narrow" w:cs="Arial"/>
                <w:sz w:val="20"/>
                <w:szCs w:val="20"/>
              </w:rPr>
            </w:pPr>
          </w:p>
          <w:p w:rsidR="007A2541" w:rsidRPr="00260CE3" w:rsidRDefault="007A2541" w:rsidP="00D32545">
            <w:pPr>
              <w:keepNext/>
              <w:jc w:val="both"/>
              <w:rPr>
                <w:rFonts w:ascii="Arial Narrow" w:hAnsi="Arial Narrow" w:cs="Arial"/>
                <w:sz w:val="20"/>
                <w:szCs w:val="20"/>
              </w:rPr>
            </w:pPr>
            <w:r w:rsidRPr="007A2541">
              <w:rPr>
                <w:rFonts w:ascii="Arial Narrow" w:hAnsi="Arial Narrow" w:cs="Arial"/>
                <w:sz w:val="20"/>
                <w:szCs w:val="20"/>
              </w:rPr>
              <w:t>Orpharma Pty Ltd</w:t>
            </w:r>
          </w:p>
        </w:tc>
      </w:tr>
      <w:tr w:rsidR="00806432" w:rsidRPr="00260CE3" w:rsidTr="00D32545">
        <w:trPr>
          <w:cantSplit/>
          <w:trHeight w:val="360"/>
        </w:trPr>
        <w:tc>
          <w:tcPr>
            <w:tcW w:w="8363" w:type="dxa"/>
            <w:gridSpan w:val="6"/>
            <w:tcBorders>
              <w:bottom w:val="single" w:sz="4" w:space="0" w:color="auto"/>
            </w:tcBorders>
          </w:tcPr>
          <w:p w:rsidR="00806432" w:rsidRPr="00260CE3" w:rsidRDefault="00806432" w:rsidP="00D32545">
            <w:pPr>
              <w:jc w:val="both"/>
              <w:rPr>
                <w:rFonts w:ascii="Arial Narrow" w:hAnsi="Arial Narrow" w:cs="Arial"/>
                <w:sz w:val="20"/>
                <w:szCs w:val="20"/>
              </w:rPr>
            </w:pPr>
          </w:p>
        </w:tc>
      </w:tr>
      <w:tr w:rsidR="00806432" w:rsidRPr="00260CE3" w:rsidTr="00D3254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 xml:space="preserve">Category / </w:t>
            </w:r>
          </w:p>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806432" w:rsidRPr="00260CE3" w:rsidRDefault="00806432" w:rsidP="00D32545">
            <w:pPr>
              <w:rPr>
                <w:rFonts w:ascii="Arial Narrow" w:hAnsi="Arial Narrow" w:cs="Arial"/>
                <w:sz w:val="20"/>
                <w:szCs w:val="20"/>
              </w:rPr>
            </w:pPr>
            <w:r w:rsidRPr="00260CE3">
              <w:rPr>
                <w:rFonts w:ascii="Arial Narrow" w:hAnsi="Arial Narrow" w:cs="Arial"/>
                <w:sz w:val="20"/>
                <w:szCs w:val="20"/>
              </w:rPr>
              <w:t>GENERAL – General Schedule (Code GE)</w:t>
            </w:r>
          </w:p>
          <w:p w:rsidR="00806432" w:rsidRPr="00260CE3" w:rsidRDefault="00806432" w:rsidP="00D32545">
            <w:pPr>
              <w:rPr>
                <w:rFonts w:ascii="Arial Narrow" w:hAnsi="Arial Narrow" w:cs="Arial"/>
                <w:sz w:val="20"/>
                <w:szCs w:val="20"/>
              </w:rPr>
            </w:pPr>
            <w:r w:rsidRPr="00260CE3">
              <w:rPr>
                <w:rFonts w:ascii="Arial Narrow" w:hAnsi="Arial Narrow" w:cs="Arial"/>
                <w:sz w:val="20"/>
                <w:szCs w:val="20"/>
              </w:rPr>
              <w:t>.</w:t>
            </w:r>
          </w:p>
        </w:tc>
      </w:tr>
      <w:tr w:rsidR="00806432" w:rsidRPr="00260CE3" w:rsidTr="00D3254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806432" w:rsidRPr="00260CE3" w:rsidRDefault="00806432" w:rsidP="00D3254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06432" w:rsidRPr="00260CE3" w:rsidRDefault="00806432" w:rsidP="00D3254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06432" w:rsidRPr="00260CE3" w:rsidTr="00D3254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5"/>
            <w:tcBorders>
              <w:top w:val="single" w:sz="4" w:space="0" w:color="auto"/>
              <w:left w:val="single" w:sz="4" w:space="0" w:color="auto"/>
              <w:bottom w:val="single" w:sz="4" w:space="0" w:color="auto"/>
              <w:right w:val="single" w:sz="4" w:space="0" w:color="auto"/>
            </w:tcBorders>
          </w:tcPr>
          <w:p w:rsidR="00806432" w:rsidRPr="00260CE3" w:rsidRDefault="00806432" w:rsidP="00D32545">
            <w:pPr>
              <w:rPr>
                <w:rFonts w:ascii="Arial Narrow" w:hAnsi="Arial Narrow" w:cs="Arial"/>
                <w:sz w:val="20"/>
                <w:szCs w:val="20"/>
              </w:rPr>
            </w:pPr>
            <w:r>
              <w:rPr>
                <w:rFonts w:ascii="Arial Narrow" w:hAnsi="Arial Narrow" w:cs="Arial"/>
                <w:sz w:val="20"/>
                <w:szCs w:val="20"/>
              </w:rPr>
              <w:t>-</w:t>
            </w:r>
          </w:p>
        </w:tc>
      </w:tr>
      <w:tr w:rsidR="00806432" w:rsidRPr="00260CE3" w:rsidTr="00D3254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5"/>
            <w:tcBorders>
              <w:top w:val="single" w:sz="4" w:space="0" w:color="auto"/>
              <w:left w:val="single" w:sz="4" w:space="0" w:color="auto"/>
              <w:bottom w:val="single" w:sz="4" w:space="0" w:color="auto"/>
              <w:right w:val="single" w:sz="4" w:space="0" w:color="auto"/>
            </w:tcBorders>
          </w:tcPr>
          <w:p w:rsidR="00806432" w:rsidRPr="00260CE3" w:rsidRDefault="00806432" w:rsidP="00D32545">
            <w:pPr>
              <w:rPr>
                <w:rFonts w:ascii="Arial Narrow" w:hAnsi="Arial Narrow" w:cs="Arial"/>
                <w:sz w:val="20"/>
                <w:szCs w:val="20"/>
              </w:rPr>
            </w:pPr>
            <w:r>
              <w:rPr>
                <w:rFonts w:ascii="Arial Narrow" w:hAnsi="Arial Narrow" w:cs="Arial"/>
                <w:sz w:val="20"/>
                <w:szCs w:val="20"/>
              </w:rPr>
              <w:t>-</w:t>
            </w:r>
          </w:p>
        </w:tc>
      </w:tr>
      <w:tr w:rsidR="00806432" w:rsidRPr="00260CE3" w:rsidTr="00D3254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806432" w:rsidRPr="00260CE3" w:rsidRDefault="00806432" w:rsidP="00D32545">
            <w:pPr>
              <w:rPr>
                <w:rFonts w:ascii="Arial Narrow" w:hAnsi="Arial Narrow" w:cs="Arial"/>
                <w:sz w:val="20"/>
                <w:szCs w:val="20"/>
              </w:rPr>
            </w:pPr>
            <w:r w:rsidRPr="00263CB8">
              <w:rPr>
                <w:rFonts w:ascii="Arial Narrow" w:hAnsi="Arial Narrow" w:cs="Arial"/>
                <w:sz w:val="20"/>
              </w:rPr>
              <w:t>Phenylketonuria</w:t>
            </w:r>
          </w:p>
        </w:tc>
      </w:tr>
      <w:tr w:rsidR="00806432" w:rsidRPr="00260CE3" w:rsidTr="00D3254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806432" w:rsidRPr="00260CE3" w:rsidRDefault="00806432" w:rsidP="00D32545">
            <w:pPr>
              <w:rPr>
                <w:rFonts w:ascii="Arial Narrow" w:hAnsi="Arial Narrow" w:cs="Arial"/>
                <w:sz w:val="20"/>
                <w:szCs w:val="20"/>
              </w:rPr>
            </w:pPr>
            <w:r w:rsidRPr="00263CB8">
              <w:rPr>
                <w:rFonts w:ascii="Arial Narrow" w:hAnsi="Arial Narrow" w:cs="Arial"/>
                <w:sz w:val="20"/>
              </w:rPr>
              <w:t>Phenylketonuria</w:t>
            </w:r>
          </w:p>
        </w:tc>
      </w:tr>
      <w:tr w:rsidR="00806432" w:rsidRPr="00260CE3" w:rsidTr="00D3254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Treatment phase:</w:t>
            </w:r>
          </w:p>
          <w:p w:rsidR="00806432" w:rsidRPr="00260CE3" w:rsidRDefault="00806432" w:rsidP="00D32545">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806432" w:rsidRPr="00260CE3" w:rsidRDefault="00806432" w:rsidP="00D32545">
            <w:pPr>
              <w:rPr>
                <w:rFonts w:ascii="Arial Narrow" w:hAnsi="Arial Narrow" w:cs="Arial"/>
                <w:sz w:val="20"/>
                <w:szCs w:val="20"/>
              </w:rPr>
            </w:pPr>
            <w:r>
              <w:rPr>
                <w:rFonts w:ascii="Arial Narrow" w:hAnsi="Arial Narrow" w:cs="Arial"/>
                <w:sz w:val="20"/>
                <w:szCs w:val="20"/>
              </w:rPr>
              <w:t>-</w:t>
            </w:r>
          </w:p>
        </w:tc>
      </w:tr>
      <w:tr w:rsidR="00806432" w:rsidRPr="00260CE3" w:rsidTr="00D32545">
        <w:trPr>
          <w:cantSplit/>
          <w:trHeight w:val="360"/>
        </w:trPr>
        <w:tc>
          <w:tcPr>
            <w:tcW w:w="1985" w:type="dxa"/>
            <w:tcBorders>
              <w:top w:val="single" w:sz="4" w:space="0" w:color="auto"/>
              <w:left w:val="single" w:sz="4" w:space="0" w:color="auto"/>
              <w:bottom w:val="single" w:sz="4" w:space="0" w:color="auto"/>
              <w:right w:val="single" w:sz="4" w:space="0" w:color="auto"/>
            </w:tcBorders>
          </w:tcPr>
          <w:p w:rsidR="00806432" w:rsidRPr="00260CE3" w:rsidRDefault="00806432" w:rsidP="00D32545">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06432" w:rsidRPr="00260CE3" w:rsidRDefault="00806432" w:rsidP="00D32545">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806432" w:rsidRPr="00106BCF" w:rsidRDefault="00806432" w:rsidP="00D32545">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806432" w:rsidRPr="00106BCF" w:rsidRDefault="00806432" w:rsidP="00D32545">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06432" w:rsidRPr="00106BCF" w:rsidRDefault="00806432" w:rsidP="00D32545">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06432" w:rsidRPr="00106BCF" w:rsidRDefault="00806432" w:rsidP="00D32545">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06432" w:rsidRPr="00106BCF" w:rsidRDefault="00806432" w:rsidP="00D32545">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06432" w:rsidRPr="00260CE3" w:rsidRDefault="00806432" w:rsidP="00D32545">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B63BDA">
              <w:rPr>
                <w:rFonts w:ascii="Arial Narrow" w:hAnsi="Arial Narrow" w:cs="Arial"/>
                <w:sz w:val="20"/>
                <w:szCs w:val="20"/>
              </w:rPr>
            </w:r>
            <w:r w:rsidR="00B63BDA">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29018C" w:rsidRDefault="0029018C" w:rsidP="00441C68">
      <w:pPr>
        <w:jc w:val="both"/>
        <w:rPr>
          <w:rFonts w:ascii="Arial" w:hAnsi="Arial" w:cs="Arial"/>
          <w:b/>
          <w:sz w:val="22"/>
          <w:szCs w:val="22"/>
        </w:rPr>
      </w:pPr>
    </w:p>
    <w:p w:rsidR="009D7BEE" w:rsidRPr="002A5741" w:rsidRDefault="009D7BEE" w:rsidP="00C0475F">
      <w:pPr>
        <w:pStyle w:val="PBACHeading1"/>
        <w:rPr>
          <w:rFonts w:eastAsia="SimSun"/>
        </w:rPr>
      </w:pPr>
      <w:r w:rsidRPr="002A5741">
        <w:rPr>
          <w:rFonts w:eastAsia="SimSun"/>
        </w:rPr>
        <w:t>Context for Decision</w:t>
      </w:r>
    </w:p>
    <w:p w:rsidR="009D7BEE" w:rsidRDefault="009D7BEE" w:rsidP="009D7BEE">
      <w:pPr>
        <w:ind w:left="720"/>
        <w:contextualSpacing/>
        <w:rPr>
          <w:b/>
        </w:rPr>
      </w:pPr>
      <w:bookmarkStart w:id="2" w:name="_GoBack"/>
      <w:bookmarkEnd w:id="2"/>
    </w:p>
    <w:p w:rsidR="009D7BEE" w:rsidRPr="009D7BEE" w:rsidRDefault="009D7BEE" w:rsidP="009D7BEE">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D7BEE" w:rsidRDefault="009D7BEE" w:rsidP="009D7BEE"/>
    <w:p w:rsidR="009D7BEE" w:rsidRPr="002A5741" w:rsidRDefault="009D7BEE" w:rsidP="00C0475F">
      <w:pPr>
        <w:pStyle w:val="PBACHeading1"/>
        <w:rPr>
          <w:rFonts w:eastAsia="SimSun"/>
        </w:rPr>
      </w:pPr>
      <w:r w:rsidRPr="002A5741">
        <w:rPr>
          <w:rFonts w:eastAsia="SimSun"/>
        </w:rPr>
        <w:t>Sponsor’s Comment</w:t>
      </w:r>
    </w:p>
    <w:p w:rsidR="009D7BEE" w:rsidRDefault="009D7BEE" w:rsidP="009D7BEE">
      <w:pPr>
        <w:tabs>
          <w:tab w:val="left" w:pos="2940"/>
        </w:tabs>
        <w:rPr>
          <w:szCs w:val="22"/>
        </w:rPr>
      </w:pPr>
    </w:p>
    <w:p w:rsidR="0065494A" w:rsidRPr="0065494A" w:rsidRDefault="0065494A" w:rsidP="0065494A">
      <w:pPr>
        <w:ind w:firstLine="720"/>
        <w:rPr>
          <w:rFonts w:ascii="Arial" w:hAnsi="Arial" w:cs="Arial"/>
          <w:bCs/>
          <w:sz w:val="22"/>
          <w:szCs w:val="22"/>
        </w:rPr>
      </w:pPr>
      <w:r>
        <w:rPr>
          <w:rFonts w:ascii="Calibri" w:hAnsi="Calibri" w:cs="Calibri"/>
        </w:rPr>
        <w:t>T</w:t>
      </w:r>
      <w:r w:rsidRPr="0065494A">
        <w:rPr>
          <w:rFonts w:ascii="Arial" w:hAnsi="Arial" w:cs="Arial"/>
          <w:bCs/>
          <w:sz w:val="22"/>
          <w:szCs w:val="22"/>
        </w:rPr>
        <w:t>he Sponsor thanks the PBAC for their considerations.</w:t>
      </w:r>
    </w:p>
    <w:p w:rsidR="0065494A" w:rsidRDefault="0065494A" w:rsidP="009D7BEE">
      <w:pPr>
        <w:tabs>
          <w:tab w:val="left" w:pos="2940"/>
        </w:tabs>
        <w:rPr>
          <w:szCs w:val="22"/>
        </w:rPr>
      </w:pPr>
    </w:p>
    <w:sectPr w:rsidR="0065494A"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81D" w:rsidRDefault="001C681D">
      <w:r>
        <w:separator/>
      </w:r>
    </w:p>
    <w:p w:rsidR="001C681D" w:rsidRDefault="001C681D"/>
  </w:endnote>
  <w:endnote w:type="continuationSeparator" w:id="0">
    <w:p w:rsidR="001C681D" w:rsidRDefault="001C681D">
      <w:r>
        <w:continuationSeparator/>
      </w:r>
    </w:p>
    <w:p w:rsidR="001C681D" w:rsidRDefault="001C6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5154F" w:rsidRPr="0029018C" w:rsidRDefault="0029018C" w:rsidP="0029018C">
        <w:pPr>
          <w:pStyle w:val="Footer"/>
          <w:jc w:val="center"/>
          <w:rPr>
            <w:rFonts w:ascii="Arial Narrow" w:hAnsi="Arial Narrow"/>
            <w:sz w:val="20"/>
            <w:szCs w:val="20"/>
          </w:rPr>
        </w:pPr>
        <w:r w:rsidRPr="00D3616C">
          <w:rPr>
            <w:rFonts w:ascii="Arial" w:hAnsi="Arial" w:cs="Arial"/>
            <w:sz w:val="20"/>
            <w:szCs w:val="20"/>
          </w:rPr>
          <w:fldChar w:fldCharType="begin"/>
        </w:r>
        <w:r w:rsidRPr="00D3616C">
          <w:rPr>
            <w:rFonts w:ascii="Arial" w:hAnsi="Arial" w:cs="Arial"/>
            <w:sz w:val="20"/>
            <w:szCs w:val="20"/>
          </w:rPr>
          <w:instrText xml:space="preserve"> PAGE   \* MERGEFORMAT </w:instrText>
        </w:r>
        <w:r w:rsidRPr="00D3616C">
          <w:rPr>
            <w:rFonts w:ascii="Arial" w:hAnsi="Arial" w:cs="Arial"/>
            <w:sz w:val="20"/>
            <w:szCs w:val="20"/>
          </w:rPr>
          <w:fldChar w:fldCharType="separate"/>
        </w:r>
        <w:r w:rsidR="00B63BDA">
          <w:rPr>
            <w:rFonts w:ascii="Arial" w:hAnsi="Arial" w:cs="Arial"/>
            <w:noProof/>
            <w:sz w:val="20"/>
            <w:szCs w:val="20"/>
          </w:rPr>
          <w:t>4</w:t>
        </w:r>
        <w:r w:rsidRPr="00D3616C">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81D" w:rsidRDefault="001C681D">
      <w:r>
        <w:separator/>
      </w:r>
    </w:p>
    <w:p w:rsidR="001C681D" w:rsidRDefault="001C681D"/>
  </w:footnote>
  <w:footnote w:type="continuationSeparator" w:id="0">
    <w:p w:rsidR="001C681D" w:rsidRDefault="001C681D">
      <w:r>
        <w:continuationSeparator/>
      </w:r>
    </w:p>
    <w:p w:rsidR="001C681D" w:rsidRDefault="001C68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D3F" w:rsidRPr="00D93D3F" w:rsidRDefault="00D93D3F" w:rsidP="00D93D3F">
    <w:pPr>
      <w:pStyle w:val="Header"/>
      <w:jc w:val="center"/>
      <w:rPr>
        <w:rFonts w:ascii="Arial" w:hAnsi="Arial" w:cs="Arial"/>
        <w:sz w:val="22"/>
        <w:szCs w:val="22"/>
      </w:rPr>
    </w:pPr>
    <w:r w:rsidRPr="00D93D3F">
      <w:rPr>
        <w:rFonts w:ascii="Arial" w:hAnsi="Arial" w:cs="Arial"/>
        <w:i/>
        <w:color w:val="808080"/>
        <w:sz w:val="22"/>
        <w:szCs w:val="22"/>
      </w:rPr>
      <w:t>Public Summary Document – November 2015 PBAC Meeting</w:t>
    </w:r>
  </w:p>
  <w:p w:rsidR="0005154F" w:rsidRPr="00D93D3F" w:rsidRDefault="0005154F" w:rsidP="00D93D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1D" w:rsidRDefault="001C68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59C"/>
    <w:multiLevelType w:val="multilevel"/>
    <w:tmpl w:val="7BB8B32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6">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784D033C"/>
    <w:multiLevelType w:val="multilevel"/>
    <w:tmpl w:val="124C4BC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A6D6EAA"/>
    <w:multiLevelType w:val="multilevel"/>
    <w:tmpl w:val="824C3F5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4"/>
  </w:num>
  <w:num w:numId="3">
    <w:abstractNumId w:val="2"/>
  </w:num>
  <w:num w:numId="4">
    <w:abstractNumId w:val="12"/>
  </w:num>
  <w:num w:numId="5">
    <w:abstractNumId w:val="3"/>
  </w:num>
  <w:num w:numId="6">
    <w:abstractNumId w:val="6"/>
  </w:num>
  <w:num w:numId="7">
    <w:abstractNumId w:val="10"/>
  </w:num>
  <w:num w:numId="8">
    <w:abstractNumId w:val="7"/>
  </w:num>
  <w:num w:numId="9">
    <w:abstractNumId w:val="13"/>
  </w:num>
  <w:num w:numId="10">
    <w:abstractNumId w:val="11"/>
  </w:num>
  <w:num w:numId="11">
    <w:abstractNumId w:val="8"/>
  </w:num>
  <w:num w:numId="12">
    <w:abstractNumId w:val="9"/>
  </w:num>
  <w:num w:numId="13">
    <w:abstractNumId w:val="4"/>
  </w:num>
  <w:num w:numId="14">
    <w:abstractNumId w:val="1"/>
  </w:num>
  <w:num w:numId="15">
    <w:abstractNumId w:val="15"/>
  </w:num>
  <w:num w:numId="16">
    <w:abstractNumId w:val="0"/>
  </w:num>
  <w:num w:numId="17">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421A1"/>
    <w:rsid w:val="0004240E"/>
    <w:rsid w:val="00045E26"/>
    <w:rsid w:val="000514B5"/>
    <w:rsid w:val="0005154F"/>
    <w:rsid w:val="00060E64"/>
    <w:rsid w:val="00066755"/>
    <w:rsid w:val="00066AC0"/>
    <w:rsid w:val="00067955"/>
    <w:rsid w:val="00067964"/>
    <w:rsid w:val="000739DE"/>
    <w:rsid w:val="000969AD"/>
    <w:rsid w:val="000B558D"/>
    <w:rsid w:val="000B6BC0"/>
    <w:rsid w:val="000C6996"/>
    <w:rsid w:val="000D23BA"/>
    <w:rsid w:val="000E681E"/>
    <w:rsid w:val="000F4E6A"/>
    <w:rsid w:val="001102E7"/>
    <w:rsid w:val="001107BF"/>
    <w:rsid w:val="00115E80"/>
    <w:rsid w:val="0012417C"/>
    <w:rsid w:val="001332ED"/>
    <w:rsid w:val="00142395"/>
    <w:rsid w:val="00142714"/>
    <w:rsid w:val="001452ED"/>
    <w:rsid w:val="0016410F"/>
    <w:rsid w:val="001804B8"/>
    <w:rsid w:val="001830CE"/>
    <w:rsid w:val="00187CF9"/>
    <w:rsid w:val="00196307"/>
    <w:rsid w:val="001B017F"/>
    <w:rsid w:val="001B5129"/>
    <w:rsid w:val="001C1195"/>
    <w:rsid w:val="001C681D"/>
    <w:rsid w:val="00213CFB"/>
    <w:rsid w:val="0022550F"/>
    <w:rsid w:val="00271BA1"/>
    <w:rsid w:val="00277505"/>
    <w:rsid w:val="0029018C"/>
    <w:rsid w:val="0029458F"/>
    <w:rsid w:val="002A104C"/>
    <w:rsid w:val="002A4960"/>
    <w:rsid w:val="002B1AE6"/>
    <w:rsid w:val="002B30F8"/>
    <w:rsid w:val="002C14A4"/>
    <w:rsid w:val="002C212F"/>
    <w:rsid w:val="002C3D71"/>
    <w:rsid w:val="002D5C51"/>
    <w:rsid w:val="002E3153"/>
    <w:rsid w:val="002E72CA"/>
    <w:rsid w:val="00326E79"/>
    <w:rsid w:val="003367EF"/>
    <w:rsid w:val="00341AE4"/>
    <w:rsid w:val="00377334"/>
    <w:rsid w:val="003872CF"/>
    <w:rsid w:val="0039782C"/>
    <w:rsid w:val="003A5B4A"/>
    <w:rsid w:val="003A5FCF"/>
    <w:rsid w:val="003B23C5"/>
    <w:rsid w:val="003B2A75"/>
    <w:rsid w:val="003D4AC4"/>
    <w:rsid w:val="003D63B7"/>
    <w:rsid w:val="003E468B"/>
    <w:rsid w:val="003F5C8C"/>
    <w:rsid w:val="00437468"/>
    <w:rsid w:val="00441C68"/>
    <w:rsid w:val="004465BD"/>
    <w:rsid w:val="00461C73"/>
    <w:rsid w:val="00466ADA"/>
    <w:rsid w:val="00471BEB"/>
    <w:rsid w:val="00476245"/>
    <w:rsid w:val="00485940"/>
    <w:rsid w:val="0049407A"/>
    <w:rsid w:val="004A08DA"/>
    <w:rsid w:val="004A5A85"/>
    <w:rsid w:val="004B5640"/>
    <w:rsid w:val="004C1BD7"/>
    <w:rsid w:val="004C691D"/>
    <w:rsid w:val="004E692D"/>
    <w:rsid w:val="00501554"/>
    <w:rsid w:val="0051223D"/>
    <w:rsid w:val="00514CD7"/>
    <w:rsid w:val="005319B2"/>
    <w:rsid w:val="00532C74"/>
    <w:rsid w:val="00534E2E"/>
    <w:rsid w:val="00544552"/>
    <w:rsid w:val="00581932"/>
    <w:rsid w:val="00591733"/>
    <w:rsid w:val="005963BB"/>
    <w:rsid w:val="00597453"/>
    <w:rsid w:val="005A3173"/>
    <w:rsid w:val="005A3223"/>
    <w:rsid w:val="005A3DA3"/>
    <w:rsid w:val="005A52C4"/>
    <w:rsid w:val="005B2207"/>
    <w:rsid w:val="005B7152"/>
    <w:rsid w:val="005D03AB"/>
    <w:rsid w:val="005D5017"/>
    <w:rsid w:val="005E6027"/>
    <w:rsid w:val="00600F27"/>
    <w:rsid w:val="00601A91"/>
    <w:rsid w:val="00602BA3"/>
    <w:rsid w:val="00607F44"/>
    <w:rsid w:val="00614159"/>
    <w:rsid w:val="00617C00"/>
    <w:rsid w:val="006263BF"/>
    <w:rsid w:val="0062748A"/>
    <w:rsid w:val="00630A2C"/>
    <w:rsid w:val="00635B9A"/>
    <w:rsid w:val="00651169"/>
    <w:rsid w:val="00653D69"/>
    <w:rsid w:val="0065494A"/>
    <w:rsid w:val="00666C08"/>
    <w:rsid w:val="00670A76"/>
    <w:rsid w:val="006711AA"/>
    <w:rsid w:val="00672B57"/>
    <w:rsid w:val="00675622"/>
    <w:rsid w:val="00680B43"/>
    <w:rsid w:val="00680E9E"/>
    <w:rsid w:val="006856CD"/>
    <w:rsid w:val="006906DB"/>
    <w:rsid w:val="00692ACF"/>
    <w:rsid w:val="006A12A5"/>
    <w:rsid w:val="006A37C1"/>
    <w:rsid w:val="006B0D94"/>
    <w:rsid w:val="006B485D"/>
    <w:rsid w:val="006C3A82"/>
    <w:rsid w:val="006C708E"/>
    <w:rsid w:val="006D22A0"/>
    <w:rsid w:val="006D6EC7"/>
    <w:rsid w:val="006F5125"/>
    <w:rsid w:val="00704DE3"/>
    <w:rsid w:val="00713A79"/>
    <w:rsid w:val="007174BB"/>
    <w:rsid w:val="007241FE"/>
    <w:rsid w:val="007439EC"/>
    <w:rsid w:val="007461DB"/>
    <w:rsid w:val="00754619"/>
    <w:rsid w:val="0076420C"/>
    <w:rsid w:val="007753C2"/>
    <w:rsid w:val="007838B8"/>
    <w:rsid w:val="007A13FD"/>
    <w:rsid w:val="007A2541"/>
    <w:rsid w:val="007A2B91"/>
    <w:rsid w:val="007B5FBA"/>
    <w:rsid w:val="007C065B"/>
    <w:rsid w:val="007C0F57"/>
    <w:rsid w:val="007C40B6"/>
    <w:rsid w:val="007C729F"/>
    <w:rsid w:val="007E1D28"/>
    <w:rsid w:val="007F2641"/>
    <w:rsid w:val="007F7C36"/>
    <w:rsid w:val="00806432"/>
    <w:rsid w:val="00806796"/>
    <w:rsid w:val="00816693"/>
    <w:rsid w:val="00826F6D"/>
    <w:rsid w:val="00845358"/>
    <w:rsid w:val="00856DDD"/>
    <w:rsid w:val="00863E68"/>
    <w:rsid w:val="00882085"/>
    <w:rsid w:val="00883188"/>
    <w:rsid w:val="00897D58"/>
    <w:rsid w:val="008A1956"/>
    <w:rsid w:val="008A4937"/>
    <w:rsid w:val="008B004D"/>
    <w:rsid w:val="008B58E0"/>
    <w:rsid w:val="008C2E00"/>
    <w:rsid w:val="008C4C93"/>
    <w:rsid w:val="008D3C82"/>
    <w:rsid w:val="008D447E"/>
    <w:rsid w:val="008D7A41"/>
    <w:rsid w:val="008E3680"/>
    <w:rsid w:val="008E5870"/>
    <w:rsid w:val="008F1434"/>
    <w:rsid w:val="008F7355"/>
    <w:rsid w:val="009067B7"/>
    <w:rsid w:val="00920462"/>
    <w:rsid w:val="00930937"/>
    <w:rsid w:val="00933E6C"/>
    <w:rsid w:val="00942160"/>
    <w:rsid w:val="00946C55"/>
    <w:rsid w:val="009602C5"/>
    <w:rsid w:val="00964C23"/>
    <w:rsid w:val="00974C21"/>
    <w:rsid w:val="009B0F67"/>
    <w:rsid w:val="009C703C"/>
    <w:rsid w:val="009D3CAA"/>
    <w:rsid w:val="009D7BEE"/>
    <w:rsid w:val="009F4E46"/>
    <w:rsid w:val="009F5B65"/>
    <w:rsid w:val="009F5F2E"/>
    <w:rsid w:val="009F721B"/>
    <w:rsid w:val="00A06225"/>
    <w:rsid w:val="00A128E6"/>
    <w:rsid w:val="00A15C90"/>
    <w:rsid w:val="00A2106B"/>
    <w:rsid w:val="00A21683"/>
    <w:rsid w:val="00A37C8D"/>
    <w:rsid w:val="00A51804"/>
    <w:rsid w:val="00A5273B"/>
    <w:rsid w:val="00A53A9D"/>
    <w:rsid w:val="00A55FEE"/>
    <w:rsid w:val="00A62C1A"/>
    <w:rsid w:val="00A6426D"/>
    <w:rsid w:val="00A70622"/>
    <w:rsid w:val="00A70977"/>
    <w:rsid w:val="00A8390C"/>
    <w:rsid w:val="00A928BD"/>
    <w:rsid w:val="00A93A2B"/>
    <w:rsid w:val="00AA4D1C"/>
    <w:rsid w:val="00AB1F97"/>
    <w:rsid w:val="00AC5206"/>
    <w:rsid w:val="00AE11A5"/>
    <w:rsid w:val="00AE13E2"/>
    <w:rsid w:val="00AF68CC"/>
    <w:rsid w:val="00B205AA"/>
    <w:rsid w:val="00B22E84"/>
    <w:rsid w:val="00B25F75"/>
    <w:rsid w:val="00B43B7E"/>
    <w:rsid w:val="00B43E90"/>
    <w:rsid w:val="00B56118"/>
    <w:rsid w:val="00B63BDA"/>
    <w:rsid w:val="00B6773F"/>
    <w:rsid w:val="00B801BA"/>
    <w:rsid w:val="00BB26B3"/>
    <w:rsid w:val="00BB69F5"/>
    <w:rsid w:val="00BB7EC3"/>
    <w:rsid w:val="00BC4B9A"/>
    <w:rsid w:val="00BD589B"/>
    <w:rsid w:val="00BD784C"/>
    <w:rsid w:val="00BE4594"/>
    <w:rsid w:val="00BF4CB6"/>
    <w:rsid w:val="00C00DA7"/>
    <w:rsid w:val="00C0475F"/>
    <w:rsid w:val="00C12768"/>
    <w:rsid w:val="00C27B58"/>
    <w:rsid w:val="00C35996"/>
    <w:rsid w:val="00C47171"/>
    <w:rsid w:val="00C5342C"/>
    <w:rsid w:val="00C6256A"/>
    <w:rsid w:val="00C70EC0"/>
    <w:rsid w:val="00C7792B"/>
    <w:rsid w:val="00C91449"/>
    <w:rsid w:val="00C92D10"/>
    <w:rsid w:val="00CA3B47"/>
    <w:rsid w:val="00CE10C4"/>
    <w:rsid w:val="00CE27B5"/>
    <w:rsid w:val="00D0321E"/>
    <w:rsid w:val="00D046D8"/>
    <w:rsid w:val="00D1455A"/>
    <w:rsid w:val="00D3280C"/>
    <w:rsid w:val="00D3406A"/>
    <w:rsid w:val="00D3616C"/>
    <w:rsid w:val="00D362F8"/>
    <w:rsid w:val="00D469B2"/>
    <w:rsid w:val="00D741EB"/>
    <w:rsid w:val="00D84934"/>
    <w:rsid w:val="00D91271"/>
    <w:rsid w:val="00D9160A"/>
    <w:rsid w:val="00D93D3F"/>
    <w:rsid w:val="00DA2CB5"/>
    <w:rsid w:val="00DA4BAC"/>
    <w:rsid w:val="00DE6D27"/>
    <w:rsid w:val="00DF217D"/>
    <w:rsid w:val="00DF26A7"/>
    <w:rsid w:val="00E07E6D"/>
    <w:rsid w:val="00E164B3"/>
    <w:rsid w:val="00E16910"/>
    <w:rsid w:val="00E65E54"/>
    <w:rsid w:val="00E72ED6"/>
    <w:rsid w:val="00E80155"/>
    <w:rsid w:val="00E848C0"/>
    <w:rsid w:val="00E91B96"/>
    <w:rsid w:val="00E941A1"/>
    <w:rsid w:val="00E95CE3"/>
    <w:rsid w:val="00EA2825"/>
    <w:rsid w:val="00EA6DDD"/>
    <w:rsid w:val="00EB2E81"/>
    <w:rsid w:val="00EB5088"/>
    <w:rsid w:val="00EC1663"/>
    <w:rsid w:val="00EC26BC"/>
    <w:rsid w:val="00ED1644"/>
    <w:rsid w:val="00EE5C63"/>
    <w:rsid w:val="00EF1122"/>
    <w:rsid w:val="00EF44A0"/>
    <w:rsid w:val="00EF4FED"/>
    <w:rsid w:val="00F020E1"/>
    <w:rsid w:val="00F050BD"/>
    <w:rsid w:val="00F05657"/>
    <w:rsid w:val="00F22606"/>
    <w:rsid w:val="00F243F5"/>
    <w:rsid w:val="00F25578"/>
    <w:rsid w:val="00F258E5"/>
    <w:rsid w:val="00F300BC"/>
    <w:rsid w:val="00F3334E"/>
    <w:rsid w:val="00F45BFC"/>
    <w:rsid w:val="00F50EC4"/>
    <w:rsid w:val="00F57A6D"/>
    <w:rsid w:val="00F638CC"/>
    <w:rsid w:val="00F64CC1"/>
    <w:rsid w:val="00F6668C"/>
    <w:rsid w:val="00F76D5B"/>
    <w:rsid w:val="00F8247A"/>
    <w:rsid w:val="00F9629A"/>
    <w:rsid w:val="00FA5883"/>
    <w:rsid w:val="00FA6055"/>
    <w:rsid w:val="00FB322F"/>
    <w:rsid w:val="00FB442F"/>
    <w:rsid w:val="00FB73C9"/>
    <w:rsid w:val="00FC1929"/>
    <w:rsid w:val="00FC5B46"/>
    <w:rsid w:val="00FF00BD"/>
    <w:rsid w:val="00FF0BD2"/>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C0475F"/>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paragraph" w:customStyle="1" w:styleId="PBACHeading1">
    <w:name w:val="PBAC Heading 1"/>
    <w:basedOn w:val="ListParagraph"/>
    <w:qFormat/>
    <w:rsid w:val="00C0475F"/>
    <w:pPr>
      <w:numPr>
        <w:numId w:val="2"/>
      </w:numPr>
      <w:jc w:val="both"/>
      <w:outlineLvl w:val="0"/>
    </w:pPr>
    <w:rPr>
      <w:rFonts w:ascii="Arial" w:hAnsi="Arial"/>
      <w:b/>
      <w:sz w:val="22"/>
      <w:szCs w:val="22"/>
    </w:rPr>
  </w:style>
  <w:style w:type="paragraph" w:styleId="Title">
    <w:name w:val="Title"/>
    <w:basedOn w:val="Normal"/>
    <w:next w:val="Normal"/>
    <w:link w:val="TitleChar"/>
    <w:qFormat/>
    <w:rsid w:val="00C0475F"/>
    <w:pPr>
      <w:ind w:left="720" w:hanging="720"/>
    </w:pPr>
    <w:rPr>
      <w:rFonts w:ascii="Arial" w:hAnsi="Arial"/>
      <w:b/>
      <w:sz w:val="28"/>
      <w:szCs w:val="28"/>
    </w:rPr>
  </w:style>
  <w:style w:type="character" w:customStyle="1" w:styleId="TitleChar">
    <w:name w:val="Title Char"/>
    <w:basedOn w:val="DefaultParagraphFont"/>
    <w:link w:val="Title"/>
    <w:rsid w:val="00C0475F"/>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C0475F"/>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paragraph" w:customStyle="1" w:styleId="PBACHeading1">
    <w:name w:val="PBAC Heading 1"/>
    <w:basedOn w:val="ListParagraph"/>
    <w:qFormat/>
    <w:rsid w:val="00C0475F"/>
    <w:pPr>
      <w:numPr>
        <w:numId w:val="2"/>
      </w:numPr>
      <w:jc w:val="both"/>
      <w:outlineLvl w:val="0"/>
    </w:pPr>
    <w:rPr>
      <w:rFonts w:ascii="Arial" w:hAnsi="Arial"/>
      <w:b/>
      <w:sz w:val="22"/>
      <w:szCs w:val="22"/>
    </w:rPr>
  </w:style>
  <w:style w:type="paragraph" w:styleId="Title">
    <w:name w:val="Title"/>
    <w:basedOn w:val="Normal"/>
    <w:next w:val="Normal"/>
    <w:link w:val="TitleChar"/>
    <w:qFormat/>
    <w:rsid w:val="00C0475F"/>
    <w:pPr>
      <w:ind w:left="720" w:hanging="720"/>
    </w:pPr>
    <w:rPr>
      <w:rFonts w:ascii="Arial" w:hAnsi="Arial"/>
      <w:b/>
      <w:sz w:val="28"/>
      <w:szCs w:val="28"/>
    </w:rPr>
  </w:style>
  <w:style w:type="character" w:customStyle="1" w:styleId="TitleChar">
    <w:name w:val="Title Char"/>
    <w:basedOn w:val="DefaultParagraphFont"/>
    <w:link w:val="Title"/>
    <w:rsid w:val="00C0475F"/>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25458-F06C-4119-B3DE-5CAA613C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860</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5.23 PKU Easy Liquid</vt:lpstr>
    </vt:vector>
  </TitlesOfParts>
  <LinksUpToDate>false</LinksUpToDate>
  <CharactersWithSpaces>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5.23 PKU Easy Liquid</dc:title>
  <dc:creator/>
  <cp:lastModifiedBy/>
  <cp:revision>1</cp:revision>
  <dcterms:created xsi:type="dcterms:W3CDTF">2016-02-17T00:41:00Z</dcterms:created>
  <dcterms:modified xsi:type="dcterms:W3CDTF">2016-02-26T03:18:00Z</dcterms:modified>
</cp:coreProperties>
</file>