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D06" w:rsidRPr="00473405" w:rsidRDefault="00BF0486" w:rsidP="00851849">
      <w:pPr>
        <w:ind w:left="720" w:hanging="720"/>
        <w:rPr>
          <w:rFonts w:ascii="Arial" w:hAnsi="Arial" w:cs="Arial"/>
          <w:b/>
          <w:snapToGrid w:val="0"/>
          <w:lang w:eastAsia="en-US"/>
        </w:rPr>
      </w:pPr>
      <w:r w:rsidRPr="00851849">
        <w:rPr>
          <w:rFonts w:ascii="Arial" w:hAnsi="Arial" w:cs="Arial"/>
          <w:b/>
        </w:rPr>
        <w:t>14.2</w:t>
      </w:r>
      <w:r w:rsidR="00563DB9" w:rsidRPr="00001C29">
        <w:rPr>
          <w:rStyle w:val="Heading1Char"/>
        </w:rPr>
        <w:tab/>
      </w:r>
      <w:r w:rsidR="00CC5D06" w:rsidRPr="00001C29">
        <w:rPr>
          <w:rStyle w:val="Heading1Char"/>
        </w:rPr>
        <w:t xml:space="preserve">GLYCINE WITH CARBOHYDRATE, glycine with carbohydrate containing 500 mg L-glycine oral liquid: powder for, 30 x 4 g sachets, Glycine500®, </w:t>
      </w:r>
      <w:proofErr w:type="spellStart"/>
      <w:r w:rsidR="00CC5D06" w:rsidRPr="00001C29">
        <w:rPr>
          <w:rStyle w:val="Heading1Char"/>
        </w:rPr>
        <w:t>Vitaflo</w:t>
      </w:r>
      <w:proofErr w:type="spellEnd"/>
      <w:r w:rsidR="00CC5D06" w:rsidRPr="00001C29">
        <w:rPr>
          <w:rStyle w:val="Heading1Char"/>
        </w:rPr>
        <w:t xml:space="preserve"> Australia Pty Ltd</w:t>
      </w:r>
    </w:p>
    <w:p w:rsidR="00CC5D06" w:rsidRPr="00473405" w:rsidRDefault="00CC5D06" w:rsidP="00CC5D06">
      <w:pPr>
        <w:rPr>
          <w:rFonts w:ascii="Arial" w:hAnsi="Arial" w:cs="Arial"/>
          <w:b/>
        </w:rPr>
      </w:pPr>
    </w:p>
    <w:p w:rsidR="00563DB9" w:rsidRPr="00473405" w:rsidRDefault="00563DB9" w:rsidP="00563DB9">
      <w:pPr>
        <w:pStyle w:val="ListParagraph"/>
        <w:numPr>
          <w:ilvl w:val="0"/>
          <w:numId w:val="3"/>
        </w:numPr>
        <w:jc w:val="both"/>
        <w:rPr>
          <w:rFonts w:ascii="Arial" w:hAnsi="Arial"/>
          <w:b/>
          <w:sz w:val="22"/>
          <w:szCs w:val="22"/>
        </w:rPr>
      </w:pPr>
      <w:r w:rsidRPr="00473405">
        <w:rPr>
          <w:rFonts w:ascii="Arial" w:hAnsi="Arial"/>
          <w:b/>
          <w:sz w:val="22"/>
          <w:szCs w:val="22"/>
        </w:rPr>
        <w:t>Purpose of application</w:t>
      </w:r>
    </w:p>
    <w:p w:rsidR="00563DB9" w:rsidRPr="00473405" w:rsidRDefault="00563DB9" w:rsidP="00CC5D06">
      <w:pPr>
        <w:rPr>
          <w:rFonts w:ascii="Arial" w:hAnsi="Arial" w:cs="Arial"/>
          <w:snapToGrid w:val="0"/>
          <w:sz w:val="22"/>
          <w:lang w:eastAsia="en-US"/>
        </w:rPr>
      </w:pPr>
    </w:p>
    <w:p w:rsidR="00CC5D06" w:rsidRPr="00473405" w:rsidRDefault="00CC5D06" w:rsidP="00CC5D06">
      <w:pPr>
        <w:pStyle w:val="ListParagraph"/>
        <w:numPr>
          <w:ilvl w:val="1"/>
          <w:numId w:val="3"/>
        </w:numPr>
        <w:rPr>
          <w:rFonts w:ascii="Arial" w:hAnsi="Arial" w:cs="Arial"/>
          <w:snapToGrid w:val="0"/>
          <w:sz w:val="22"/>
          <w:lang w:eastAsia="en-US"/>
        </w:rPr>
      </w:pPr>
      <w:r w:rsidRPr="00473405">
        <w:rPr>
          <w:rFonts w:ascii="Arial" w:hAnsi="Arial" w:cs="Arial"/>
          <w:snapToGrid w:val="0"/>
          <w:sz w:val="22"/>
          <w:lang w:eastAsia="en-US"/>
        </w:rPr>
        <w:t xml:space="preserve">The submission requests a </w:t>
      </w:r>
      <w:proofErr w:type="gramStart"/>
      <w:r w:rsidRPr="00473405">
        <w:rPr>
          <w:rFonts w:ascii="Arial" w:hAnsi="Arial" w:cs="Arial"/>
          <w:snapToGrid w:val="0"/>
          <w:sz w:val="22"/>
          <w:lang w:eastAsia="en-US"/>
        </w:rPr>
        <w:t>Restricted</w:t>
      </w:r>
      <w:proofErr w:type="gramEnd"/>
      <w:r w:rsidRPr="00473405">
        <w:rPr>
          <w:rFonts w:ascii="Arial" w:hAnsi="Arial" w:cs="Arial"/>
          <w:snapToGrid w:val="0"/>
          <w:sz w:val="22"/>
          <w:lang w:eastAsia="en-US"/>
        </w:rPr>
        <w:t xml:space="preserve"> benefit listing for the dietary management of </w:t>
      </w:r>
      <w:proofErr w:type="spellStart"/>
      <w:r w:rsidRPr="00473405">
        <w:rPr>
          <w:rFonts w:ascii="Arial" w:hAnsi="Arial" w:cs="Arial"/>
          <w:snapToGrid w:val="0"/>
          <w:sz w:val="22"/>
          <w:lang w:eastAsia="en-US"/>
        </w:rPr>
        <w:t>isovaleric</w:t>
      </w:r>
      <w:proofErr w:type="spellEnd"/>
      <w:r w:rsidRPr="00473405">
        <w:rPr>
          <w:rFonts w:ascii="Arial" w:hAnsi="Arial" w:cs="Arial"/>
          <w:snapToGrid w:val="0"/>
          <w:sz w:val="22"/>
          <w:lang w:eastAsia="en-US"/>
        </w:rPr>
        <w:t xml:space="preserve"> </w:t>
      </w:r>
      <w:proofErr w:type="spellStart"/>
      <w:r w:rsidRPr="00473405">
        <w:rPr>
          <w:rFonts w:ascii="Arial" w:hAnsi="Arial" w:cs="Arial"/>
          <w:snapToGrid w:val="0"/>
          <w:sz w:val="22"/>
          <w:lang w:eastAsia="en-US"/>
        </w:rPr>
        <w:t>acidaemia</w:t>
      </w:r>
      <w:proofErr w:type="spellEnd"/>
      <w:r w:rsidRPr="00473405">
        <w:rPr>
          <w:rFonts w:ascii="Arial" w:hAnsi="Arial" w:cs="Arial"/>
          <w:snapToGrid w:val="0"/>
          <w:sz w:val="22"/>
          <w:lang w:eastAsia="en-US"/>
        </w:rPr>
        <w:t xml:space="preserve"> (IVA).</w:t>
      </w:r>
    </w:p>
    <w:p w:rsidR="00CC5D06" w:rsidRPr="00473405" w:rsidRDefault="00CC5D06" w:rsidP="00CC5D06">
      <w:pPr>
        <w:rPr>
          <w:rFonts w:ascii="Arial" w:hAnsi="Arial" w:cs="Arial"/>
          <w:b/>
          <w:sz w:val="22"/>
        </w:rPr>
      </w:pPr>
    </w:p>
    <w:p w:rsidR="00563DB9" w:rsidRPr="00473405" w:rsidRDefault="00563DB9" w:rsidP="00563DB9">
      <w:pPr>
        <w:pStyle w:val="ListParagraph"/>
        <w:numPr>
          <w:ilvl w:val="0"/>
          <w:numId w:val="3"/>
        </w:numPr>
        <w:jc w:val="both"/>
        <w:rPr>
          <w:rFonts w:ascii="Arial" w:hAnsi="Arial"/>
          <w:b/>
          <w:sz w:val="22"/>
          <w:szCs w:val="22"/>
        </w:rPr>
      </w:pPr>
      <w:r w:rsidRPr="00473405">
        <w:rPr>
          <w:rFonts w:ascii="Arial" w:hAnsi="Arial"/>
          <w:b/>
          <w:sz w:val="22"/>
          <w:szCs w:val="22"/>
        </w:rPr>
        <w:t>Requested listing</w:t>
      </w:r>
    </w:p>
    <w:tbl>
      <w:tblPr>
        <w:tblW w:w="8222" w:type="dxa"/>
        <w:tblInd w:w="817" w:type="dxa"/>
        <w:tblLayout w:type="fixed"/>
        <w:tblLook w:val="0000" w:firstRow="0" w:lastRow="0" w:firstColumn="0" w:lastColumn="0" w:noHBand="0" w:noVBand="0"/>
        <w:tblDescription w:val="restriction - glycerine"/>
      </w:tblPr>
      <w:tblGrid>
        <w:gridCol w:w="3013"/>
        <w:gridCol w:w="673"/>
        <w:gridCol w:w="850"/>
        <w:gridCol w:w="709"/>
        <w:gridCol w:w="1843"/>
        <w:gridCol w:w="1134"/>
      </w:tblGrid>
      <w:tr w:rsidR="00BF0486" w:rsidRPr="00473405" w:rsidTr="00563DB9">
        <w:trPr>
          <w:cantSplit/>
          <w:trHeight w:val="471"/>
        </w:trPr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BF0486" w:rsidRPr="00473405" w:rsidRDefault="00BF0486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473405">
              <w:rPr>
                <w:rFonts w:ascii="Arial" w:hAnsi="Arial" w:cs="Arial"/>
                <w:sz w:val="20"/>
              </w:rPr>
              <w:t>Name, Restriction,</w:t>
            </w:r>
          </w:p>
          <w:p w:rsidR="00BF0486" w:rsidRPr="00473405" w:rsidRDefault="00BF0486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473405">
              <w:rPr>
                <w:rFonts w:ascii="Arial" w:hAnsi="Arial" w:cs="Arial"/>
                <w:sz w:val="20"/>
              </w:rPr>
              <w:t xml:space="preserve">Manner of administration </w:t>
            </w:r>
          </w:p>
          <w:p w:rsidR="00BF0486" w:rsidRPr="00473405" w:rsidRDefault="00BF0486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473405">
              <w:rPr>
                <w:rFonts w:ascii="Arial" w:hAnsi="Arial" w:cs="Arial"/>
                <w:sz w:val="20"/>
              </w:rPr>
              <w:t>and form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F0486" w:rsidRPr="00473405" w:rsidRDefault="00BF0486" w:rsidP="00BF0486">
            <w:pPr>
              <w:keepNext/>
              <w:ind w:left="-108"/>
              <w:jc w:val="center"/>
              <w:rPr>
                <w:rFonts w:ascii="Arial" w:hAnsi="Arial" w:cs="Arial"/>
                <w:sz w:val="20"/>
              </w:rPr>
            </w:pPr>
            <w:r w:rsidRPr="00473405">
              <w:rPr>
                <w:rFonts w:ascii="Arial" w:hAnsi="Arial" w:cs="Arial"/>
                <w:sz w:val="20"/>
              </w:rPr>
              <w:t>Max.</w:t>
            </w:r>
          </w:p>
          <w:p w:rsidR="00BF0486" w:rsidRPr="00473405" w:rsidRDefault="00BF0486" w:rsidP="00BF0486">
            <w:pPr>
              <w:keepNext/>
              <w:ind w:left="-108"/>
              <w:jc w:val="center"/>
              <w:rPr>
                <w:rFonts w:ascii="Arial" w:hAnsi="Arial" w:cs="Arial"/>
                <w:sz w:val="20"/>
              </w:rPr>
            </w:pPr>
            <w:r w:rsidRPr="00473405">
              <w:rPr>
                <w:rFonts w:ascii="Arial" w:hAnsi="Arial" w:cs="Arial"/>
                <w:sz w:val="20"/>
              </w:rPr>
              <w:t>Qty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0486" w:rsidRPr="00473405" w:rsidRDefault="00BF0486" w:rsidP="00BF0486">
            <w:pPr>
              <w:keepNext/>
              <w:ind w:left="-108"/>
              <w:jc w:val="center"/>
              <w:rPr>
                <w:rFonts w:ascii="Arial" w:hAnsi="Arial" w:cs="Arial"/>
                <w:sz w:val="20"/>
              </w:rPr>
            </w:pPr>
            <w:r w:rsidRPr="00473405">
              <w:rPr>
                <w:rFonts w:ascii="Arial" w:hAnsi="Arial" w:cs="Arial"/>
                <w:sz w:val="20"/>
              </w:rPr>
              <w:t>№.of</w:t>
            </w:r>
          </w:p>
          <w:p w:rsidR="00BF0486" w:rsidRPr="00473405" w:rsidRDefault="00BF0486" w:rsidP="00BF0486">
            <w:pPr>
              <w:keepNext/>
              <w:ind w:left="-108"/>
              <w:jc w:val="center"/>
              <w:rPr>
                <w:rFonts w:ascii="Arial" w:hAnsi="Arial" w:cs="Arial"/>
                <w:sz w:val="20"/>
              </w:rPr>
            </w:pPr>
            <w:r w:rsidRPr="00473405">
              <w:rPr>
                <w:rFonts w:ascii="Arial" w:hAnsi="Arial" w:cs="Arial"/>
                <w:sz w:val="20"/>
              </w:rPr>
              <w:t>Rpts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BF0486" w:rsidRPr="00473405" w:rsidRDefault="00BF0486" w:rsidP="00DD0F5F">
            <w:pPr>
              <w:keepNext/>
              <w:jc w:val="both"/>
              <w:rPr>
                <w:rFonts w:ascii="Arial" w:hAnsi="Arial" w:cs="Arial"/>
                <w:sz w:val="20"/>
                <w:lang w:val="fr-FR"/>
              </w:rPr>
            </w:pPr>
            <w:r w:rsidRPr="00473405">
              <w:rPr>
                <w:rFonts w:ascii="Arial" w:hAnsi="Arial" w:cs="Arial"/>
                <w:sz w:val="20"/>
              </w:rPr>
              <w:t>Proprietary Name and Manufacturer</w:t>
            </w:r>
          </w:p>
        </w:tc>
      </w:tr>
      <w:tr w:rsidR="00BF0486" w:rsidRPr="00473405" w:rsidTr="00563DB9">
        <w:trPr>
          <w:cantSplit/>
          <w:trHeight w:val="577"/>
        </w:trPr>
        <w:tc>
          <w:tcPr>
            <w:tcW w:w="3686" w:type="dxa"/>
            <w:gridSpan w:val="2"/>
          </w:tcPr>
          <w:p w:rsidR="00BF0486" w:rsidRPr="00473405" w:rsidRDefault="00BF0486" w:rsidP="00DD0F5F">
            <w:pPr>
              <w:keepNext/>
              <w:ind w:left="-108"/>
              <w:rPr>
                <w:rFonts w:ascii="Arial" w:hAnsi="Arial" w:cs="Arial"/>
                <w:sz w:val="20"/>
              </w:rPr>
            </w:pPr>
            <w:r w:rsidRPr="00473405">
              <w:rPr>
                <w:rFonts w:ascii="Arial" w:hAnsi="Arial" w:cs="Arial"/>
                <w:sz w:val="20"/>
              </w:rPr>
              <w:t>GLYCINE WITH CARBOHYDRATE</w:t>
            </w:r>
          </w:p>
          <w:p w:rsidR="00BF0486" w:rsidRPr="00473405" w:rsidRDefault="00BF0486" w:rsidP="00DD0F5F">
            <w:pPr>
              <w:keepNext/>
              <w:ind w:left="-108"/>
              <w:rPr>
                <w:rFonts w:ascii="Arial" w:hAnsi="Arial" w:cs="Arial"/>
                <w:sz w:val="20"/>
              </w:rPr>
            </w:pPr>
          </w:p>
          <w:p w:rsidR="00BF0486" w:rsidRPr="00473405" w:rsidRDefault="00BF0486" w:rsidP="00DD0F5F">
            <w:pPr>
              <w:keepNext/>
              <w:ind w:left="-108"/>
              <w:rPr>
                <w:rFonts w:ascii="Arial" w:hAnsi="Arial" w:cs="Arial"/>
                <w:sz w:val="20"/>
              </w:rPr>
            </w:pPr>
            <w:r w:rsidRPr="00473405">
              <w:rPr>
                <w:rFonts w:ascii="Arial" w:hAnsi="Arial" w:cs="Arial"/>
                <w:sz w:val="20"/>
              </w:rPr>
              <w:t xml:space="preserve">glycine with carbohydrate, containing 500 mg L-Glycine oral liquid: powder for, 30 x 4 g sachets </w:t>
            </w:r>
          </w:p>
          <w:p w:rsidR="00BF0486" w:rsidRPr="00473405" w:rsidRDefault="00BF0486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</w:tcPr>
          <w:p w:rsidR="00BF0486" w:rsidRPr="00473405" w:rsidRDefault="00BF0486" w:rsidP="00BF0486">
            <w:pPr>
              <w:keepNext/>
              <w:ind w:left="-108"/>
              <w:jc w:val="center"/>
              <w:rPr>
                <w:rFonts w:ascii="Arial" w:hAnsi="Arial" w:cs="Arial"/>
                <w:sz w:val="20"/>
              </w:rPr>
            </w:pPr>
          </w:p>
          <w:p w:rsidR="00BF0486" w:rsidRPr="00473405" w:rsidRDefault="00BF0486" w:rsidP="00BF0486">
            <w:pPr>
              <w:keepNext/>
              <w:ind w:left="-108"/>
              <w:jc w:val="center"/>
              <w:rPr>
                <w:rFonts w:ascii="Arial" w:hAnsi="Arial" w:cs="Arial"/>
                <w:sz w:val="20"/>
              </w:rPr>
            </w:pPr>
          </w:p>
          <w:p w:rsidR="00BF0486" w:rsidRPr="00473405" w:rsidRDefault="00BF0486" w:rsidP="00BF0486">
            <w:pPr>
              <w:keepNext/>
              <w:ind w:left="-108"/>
              <w:jc w:val="center"/>
              <w:rPr>
                <w:rFonts w:ascii="Arial" w:hAnsi="Arial" w:cs="Arial"/>
                <w:sz w:val="20"/>
              </w:rPr>
            </w:pPr>
            <w:r w:rsidRPr="00473405">
              <w:rPr>
                <w:rFonts w:ascii="Arial" w:hAnsi="Arial" w:cs="Arial"/>
                <w:sz w:val="20"/>
              </w:rPr>
              <w:t>4</w:t>
            </w:r>
          </w:p>
          <w:p w:rsidR="00BF0486" w:rsidRPr="00473405" w:rsidRDefault="00BF0486" w:rsidP="00BF0486">
            <w:pPr>
              <w:keepNext/>
              <w:ind w:left="-108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</w:tcPr>
          <w:p w:rsidR="00BF0486" w:rsidRPr="00473405" w:rsidRDefault="00BF0486" w:rsidP="00BF0486">
            <w:pPr>
              <w:keepNext/>
              <w:ind w:left="-108"/>
              <w:jc w:val="center"/>
              <w:rPr>
                <w:rFonts w:ascii="Arial" w:hAnsi="Arial" w:cs="Arial"/>
                <w:sz w:val="20"/>
              </w:rPr>
            </w:pPr>
          </w:p>
          <w:p w:rsidR="00BF0486" w:rsidRPr="00473405" w:rsidRDefault="00BF0486" w:rsidP="00BF0486">
            <w:pPr>
              <w:keepNext/>
              <w:jc w:val="center"/>
              <w:rPr>
                <w:rFonts w:ascii="Arial" w:hAnsi="Arial" w:cs="Arial"/>
                <w:sz w:val="20"/>
              </w:rPr>
            </w:pPr>
          </w:p>
          <w:p w:rsidR="00BF0486" w:rsidRPr="00473405" w:rsidRDefault="00BF0486" w:rsidP="00BF0486">
            <w:pPr>
              <w:keepNext/>
              <w:ind w:left="-108"/>
              <w:jc w:val="center"/>
              <w:rPr>
                <w:rFonts w:ascii="Arial" w:hAnsi="Arial" w:cs="Arial"/>
                <w:sz w:val="20"/>
              </w:rPr>
            </w:pPr>
            <w:r w:rsidRPr="00473405">
              <w:rPr>
                <w:rFonts w:ascii="Arial" w:hAnsi="Arial" w:cs="Arial"/>
                <w:sz w:val="20"/>
              </w:rPr>
              <w:t>5</w:t>
            </w:r>
          </w:p>
          <w:p w:rsidR="00BF0486" w:rsidRPr="00473405" w:rsidRDefault="00BF0486" w:rsidP="00BF0486">
            <w:pPr>
              <w:keepNext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:rsidR="00BF0486" w:rsidRPr="00473405" w:rsidRDefault="00BF0486" w:rsidP="00DD0F5F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BF0486" w:rsidRPr="00473405" w:rsidRDefault="00BF0486" w:rsidP="00DD0F5F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BF0486" w:rsidRPr="00473405" w:rsidRDefault="00BF0486" w:rsidP="00DD0F5F">
            <w:pPr>
              <w:keepNext/>
              <w:jc w:val="both"/>
              <w:rPr>
                <w:rFonts w:ascii="Arial" w:hAnsi="Arial" w:cs="Arial"/>
                <w:sz w:val="20"/>
              </w:rPr>
            </w:pPr>
            <w:r w:rsidRPr="00473405">
              <w:rPr>
                <w:rFonts w:ascii="Arial" w:hAnsi="Arial" w:cs="Arial"/>
                <w:sz w:val="20"/>
              </w:rPr>
              <w:t xml:space="preserve">Glycine 500® </w:t>
            </w:r>
          </w:p>
        </w:tc>
        <w:tc>
          <w:tcPr>
            <w:tcW w:w="1134" w:type="dxa"/>
          </w:tcPr>
          <w:p w:rsidR="00BF0486" w:rsidRPr="00473405" w:rsidRDefault="00BF0486" w:rsidP="00DD0F5F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BF0486" w:rsidRPr="00473405" w:rsidRDefault="00BF0486" w:rsidP="00DD0F5F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BF0486" w:rsidRPr="00473405" w:rsidRDefault="00BF0486" w:rsidP="00DD0F5F">
            <w:pPr>
              <w:keepNext/>
              <w:jc w:val="both"/>
              <w:rPr>
                <w:rFonts w:ascii="Arial" w:hAnsi="Arial" w:cs="Arial"/>
                <w:sz w:val="20"/>
              </w:rPr>
            </w:pPr>
            <w:r w:rsidRPr="00473405">
              <w:rPr>
                <w:rFonts w:ascii="Arial" w:hAnsi="Arial" w:cs="Arial"/>
                <w:sz w:val="20"/>
              </w:rPr>
              <w:t>VF</w:t>
            </w:r>
          </w:p>
          <w:p w:rsidR="00BF0486" w:rsidRPr="00473405" w:rsidRDefault="00BF0486" w:rsidP="00DD0F5F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C5D06" w:rsidRPr="00473405" w:rsidTr="00563DB9">
        <w:trPr>
          <w:cantSplit/>
          <w:trHeight w:val="360"/>
        </w:trPr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06" w:rsidRPr="00473405" w:rsidRDefault="00CC5D06" w:rsidP="00DD0F5F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73405">
              <w:rPr>
                <w:rFonts w:ascii="Arial" w:hAnsi="Arial" w:cs="Arial"/>
                <w:b/>
                <w:sz w:val="20"/>
              </w:rPr>
              <w:t>Condition/Indicatio</w:t>
            </w:r>
            <w:bookmarkStart w:id="0" w:name="_GoBack"/>
            <w:bookmarkEnd w:id="0"/>
            <w:r w:rsidRPr="00473405">
              <w:rPr>
                <w:rFonts w:ascii="Arial" w:hAnsi="Arial" w:cs="Arial"/>
                <w:b/>
                <w:sz w:val="20"/>
              </w:rPr>
              <w:t>n:</w:t>
            </w:r>
          </w:p>
        </w:tc>
        <w:tc>
          <w:tcPr>
            <w:tcW w:w="5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06" w:rsidRPr="00473405" w:rsidRDefault="00CC5D06" w:rsidP="00DD0F5F">
            <w:pPr>
              <w:rPr>
                <w:rFonts w:ascii="Arial" w:hAnsi="Arial" w:cs="Arial"/>
                <w:sz w:val="20"/>
              </w:rPr>
            </w:pPr>
            <w:proofErr w:type="spellStart"/>
            <w:r w:rsidRPr="00473405">
              <w:rPr>
                <w:rFonts w:ascii="Arial" w:hAnsi="Arial" w:cs="Arial"/>
                <w:sz w:val="20"/>
              </w:rPr>
              <w:t>Isovaleric</w:t>
            </w:r>
            <w:proofErr w:type="spellEnd"/>
            <w:r w:rsidRPr="0047340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73405">
              <w:rPr>
                <w:rFonts w:ascii="Arial" w:hAnsi="Arial" w:cs="Arial"/>
                <w:sz w:val="20"/>
              </w:rPr>
              <w:t>acidaemia</w:t>
            </w:r>
            <w:proofErr w:type="spellEnd"/>
            <w:r w:rsidRPr="00473405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CC5D06" w:rsidRPr="00473405" w:rsidTr="00563DB9">
        <w:trPr>
          <w:cantSplit/>
          <w:trHeight w:val="360"/>
        </w:trPr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06" w:rsidRPr="00473405" w:rsidRDefault="00CC5D06" w:rsidP="00DD0F5F">
            <w:pPr>
              <w:jc w:val="both"/>
              <w:rPr>
                <w:rFonts w:ascii="Arial" w:hAnsi="Arial" w:cs="Arial"/>
                <w:sz w:val="20"/>
              </w:rPr>
            </w:pPr>
            <w:r w:rsidRPr="00473405">
              <w:rPr>
                <w:rFonts w:ascii="Arial" w:hAnsi="Arial" w:cs="Arial"/>
                <w:b/>
                <w:sz w:val="20"/>
              </w:rPr>
              <w:t>Restriction:</w:t>
            </w:r>
          </w:p>
        </w:tc>
        <w:tc>
          <w:tcPr>
            <w:tcW w:w="5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06" w:rsidRPr="00473405" w:rsidRDefault="00CC5D06" w:rsidP="00DD0F5F">
            <w:pPr>
              <w:rPr>
                <w:rFonts w:ascii="Arial" w:hAnsi="Arial" w:cs="Arial"/>
                <w:sz w:val="20"/>
              </w:rPr>
            </w:pPr>
            <w:r w:rsidRPr="00473405">
              <w:rPr>
                <w:rFonts w:ascii="Arial" w:hAnsi="Arial" w:cs="Arial"/>
                <w:sz w:val="20"/>
              </w:rPr>
              <w:t>Restricted benefit</w:t>
            </w:r>
          </w:p>
        </w:tc>
      </w:tr>
    </w:tbl>
    <w:p w:rsidR="00CC5D06" w:rsidRPr="00473405" w:rsidRDefault="00CC5D06" w:rsidP="00CC5D06">
      <w:pPr>
        <w:rPr>
          <w:rFonts w:ascii="Arial" w:hAnsi="Arial" w:cs="Arial"/>
        </w:rPr>
      </w:pPr>
    </w:p>
    <w:p w:rsidR="00CC5D06" w:rsidRPr="00473405" w:rsidRDefault="00CC5D06" w:rsidP="00563DB9">
      <w:pPr>
        <w:pStyle w:val="ListParagraph"/>
        <w:numPr>
          <w:ilvl w:val="1"/>
          <w:numId w:val="3"/>
        </w:numPr>
        <w:rPr>
          <w:rFonts w:ascii="Arial" w:hAnsi="Arial" w:cs="Arial"/>
          <w:sz w:val="22"/>
          <w:lang w:val="en-US"/>
        </w:rPr>
      </w:pPr>
      <w:r w:rsidRPr="00473405">
        <w:rPr>
          <w:rFonts w:ascii="Arial" w:hAnsi="Arial" w:cs="Arial"/>
          <w:sz w:val="22"/>
        </w:rPr>
        <w:t>The proposed price of Glycine500® is comparable with the price of other individual amino acid supplements with carbohydrate listed on the PBS (Phenylalanine 50,</w:t>
      </w:r>
      <w:r w:rsidR="00830143" w:rsidRPr="00473405">
        <w:rPr>
          <w:rFonts w:ascii="Arial" w:hAnsi="Arial" w:cs="Arial"/>
          <w:sz w:val="22"/>
        </w:rPr>
        <w:t xml:space="preserve"> </w:t>
      </w:r>
      <w:proofErr w:type="spellStart"/>
      <w:r w:rsidR="00830143" w:rsidRPr="00473405">
        <w:rPr>
          <w:rFonts w:ascii="Arial" w:hAnsi="Arial" w:cs="Arial"/>
          <w:sz w:val="22"/>
        </w:rPr>
        <w:t>Valine</w:t>
      </w:r>
      <w:proofErr w:type="spellEnd"/>
      <w:r w:rsidR="00830143" w:rsidRPr="00473405">
        <w:rPr>
          <w:rFonts w:ascii="Arial" w:hAnsi="Arial" w:cs="Arial"/>
          <w:sz w:val="22"/>
        </w:rPr>
        <w:t xml:space="preserve"> 50 and Isoleucine 1000). </w:t>
      </w:r>
      <w:r w:rsidRPr="00473405">
        <w:rPr>
          <w:rFonts w:ascii="Arial" w:hAnsi="Arial" w:cs="Arial"/>
          <w:sz w:val="22"/>
          <w:lang w:val="en-US"/>
        </w:rPr>
        <w:t>The submission request</w:t>
      </w:r>
      <w:r w:rsidR="008A59C3" w:rsidRPr="00473405">
        <w:rPr>
          <w:rFonts w:ascii="Arial" w:hAnsi="Arial" w:cs="Arial"/>
          <w:sz w:val="22"/>
          <w:lang w:val="en-US"/>
        </w:rPr>
        <w:t>ed</w:t>
      </w:r>
      <w:r w:rsidRPr="00473405">
        <w:rPr>
          <w:rFonts w:ascii="Arial" w:hAnsi="Arial" w:cs="Arial"/>
          <w:sz w:val="22"/>
          <w:lang w:val="en-US"/>
        </w:rPr>
        <w:t xml:space="preserve"> identical listing conditions (price, quantity and number of repeats) to these currently available products.  </w:t>
      </w:r>
      <w:r w:rsidR="008A59C3" w:rsidRPr="00473405">
        <w:rPr>
          <w:rFonts w:ascii="Arial" w:hAnsi="Arial" w:cs="Arial"/>
          <w:sz w:val="22"/>
          <w:lang w:val="en-US"/>
        </w:rPr>
        <w:t>The PBAC considered that this was appropriate.</w:t>
      </w:r>
    </w:p>
    <w:p w:rsidR="00CC5D06" w:rsidRPr="00473405" w:rsidRDefault="00CC5D06" w:rsidP="00CC5D06">
      <w:pPr>
        <w:rPr>
          <w:rFonts w:ascii="Arial" w:hAnsi="Arial" w:cs="Arial"/>
          <w:sz w:val="22"/>
          <w:lang w:val="en-US"/>
        </w:rPr>
      </w:pPr>
    </w:p>
    <w:p w:rsidR="00563DB9" w:rsidRPr="00473405" w:rsidRDefault="00563DB9" w:rsidP="00563DB9">
      <w:pPr>
        <w:pStyle w:val="ListParagraph"/>
        <w:numPr>
          <w:ilvl w:val="0"/>
          <w:numId w:val="3"/>
        </w:numPr>
        <w:jc w:val="both"/>
        <w:rPr>
          <w:rFonts w:ascii="Arial" w:hAnsi="Arial"/>
          <w:b/>
          <w:sz w:val="22"/>
          <w:szCs w:val="22"/>
        </w:rPr>
      </w:pPr>
      <w:r w:rsidRPr="00473405">
        <w:rPr>
          <w:rFonts w:ascii="Arial" w:hAnsi="Arial"/>
          <w:b/>
          <w:sz w:val="22"/>
          <w:szCs w:val="22"/>
        </w:rPr>
        <w:t>PBAC Outcome</w:t>
      </w:r>
    </w:p>
    <w:p w:rsidR="00563DB9" w:rsidRPr="00473405" w:rsidRDefault="00563DB9" w:rsidP="00CC5D06">
      <w:pPr>
        <w:rPr>
          <w:rFonts w:ascii="Arial" w:hAnsi="Arial" w:cs="Arial"/>
          <w:sz w:val="22"/>
        </w:rPr>
      </w:pPr>
    </w:p>
    <w:p w:rsidR="00CC5D06" w:rsidRPr="00473405" w:rsidRDefault="00CC5D06" w:rsidP="00563DB9">
      <w:pPr>
        <w:pStyle w:val="ListParagraph"/>
        <w:numPr>
          <w:ilvl w:val="1"/>
          <w:numId w:val="3"/>
        </w:numPr>
        <w:rPr>
          <w:rFonts w:ascii="Arial" w:hAnsi="Arial" w:cs="Arial"/>
          <w:sz w:val="22"/>
        </w:rPr>
      </w:pPr>
      <w:r w:rsidRPr="00473405">
        <w:rPr>
          <w:rFonts w:ascii="Arial" w:hAnsi="Arial" w:cs="Arial"/>
          <w:sz w:val="22"/>
        </w:rPr>
        <w:t xml:space="preserve">The PBAC </w:t>
      </w:r>
      <w:r w:rsidR="008A59C3" w:rsidRPr="00473405">
        <w:rPr>
          <w:rFonts w:ascii="Arial" w:hAnsi="Arial" w:cs="Arial"/>
          <w:sz w:val="22"/>
        </w:rPr>
        <w:t>noted</w:t>
      </w:r>
      <w:r w:rsidRPr="00473405">
        <w:rPr>
          <w:rFonts w:ascii="Arial" w:hAnsi="Arial" w:cs="Arial"/>
          <w:sz w:val="22"/>
        </w:rPr>
        <w:t xml:space="preserve"> that the Nutritional Products Working Party support</w:t>
      </w:r>
      <w:r w:rsidR="008A59C3" w:rsidRPr="00473405">
        <w:rPr>
          <w:rFonts w:ascii="Arial" w:hAnsi="Arial" w:cs="Arial"/>
          <w:sz w:val="22"/>
        </w:rPr>
        <w:t>ed</w:t>
      </w:r>
      <w:r w:rsidRPr="00473405">
        <w:rPr>
          <w:rFonts w:ascii="Arial" w:hAnsi="Arial" w:cs="Arial"/>
          <w:sz w:val="22"/>
        </w:rPr>
        <w:t xml:space="preserve"> the listing of Glycine500®.  The PBAC recommend listing as requested</w:t>
      </w:r>
      <w:r w:rsidR="008A59C3" w:rsidRPr="00473405">
        <w:rPr>
          <w:rFonts w:ascii="Arial" w:hAnsi="Arial" w:cs="Arial"/>
          <w:sz w:val="22"/>
        </w:rPr>
        <w:t xml:space="preserve"> in the submission</w:t>
      </w:r>
      <w:r w:rsidRPr="00473405">
        <w:rPr>
          <w:rFonts w:ascii="Arial" w:hAnsi="Arial" w:cs="Arial"/>
          <w:sz w:val="22"/>
        </w:rPr>
        <w:t xml:space="preserve">. </w:t>
      </w:r>
    </w:p>
    <w:p w:rsidR="00CC5D06" w:rsidRDefault="00CC5D06" w:rsidP="00CC5D06">
      <w:pPr>
        <w:rPr>
          <w:rFonts w:ascii="Arial" w:hAnsi="Arial" w:cs="Arial"/>
          <w:sz w:val="22"/>
        </w:rPr>
      </w:pPr>
    </w:p>
    <w:p w:rsidR="00851849" w:rsidRPr="00A875B4" w:rsidRDefault="00851849" w:rsidP="0085184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sz w:val="22"/>
        </w:rPr>
      </w:pPr>
      <w:r w:rsidRPr="00A875B4">
        <w:rPr>
          <w:rFonts w:ascii="Arial" w:hAnsi="Arial" w:cs="Arial"/>
          <w:b/>
          <w:sz w:val="22"/>
        </w:rPr>
        <w:t>Context for Decision</w:t>
      </w:r>
    </w:p>
    <w:p w:rsidR="00851849" w:rsidRPr="00A875B4" w:rsidRDefault="00851849" w:rsidP="00851849">
      <w:pPr>
        <w:pStyle w:val="ListParagraph"/>
        <w:rPr>
          <w:rFonts w:ascii="Arial" w:hAnsi="Arial" w:cs="Arial"/>
          <w:b/>
          <w:sz w:val="22"/>
        </w:rPr>
      </w:pPr>
    </w:p>
    <w:p w:rsidR="00851849" w:rsidRPr="00A875B4" w:rsidRDefault="00851849" w:rsidP="00851849">
      <w:pPr>
        <w:ind w:left="720"/>
        <w:rPr>
          <w:rFonts w:ascii="Arial" w:hAnsi="Arial" w:cs="Arial"/>
          <w:sz w:val="22"/>
        </w:rPr>
      </w:pPr>
      <w:r w:rsidRPr="00A875B4">
        <w:rPr>
          <w:rFonts w:ascii="Arial" w:hAnsi="Arial" w:cs="Arial"/>
          <w:sz w:val="22"/>
        </w:rPr>
        <w:t>The PBAC helps decide whether and, if so, how medicines should be subsidised in Australia. It considers submissions in this context. A PBAC decision not to recommend listing or not to recommend changing a listing does not represent a final PBAC view about the merits of the medicine. A company can resubmit to the PBAC or seek independent review of the PBAC decision.</w:t>
      </w:r>
    </w:p>
    <w:p w:rsidR="00851849" w:rsidRPr="00A875B4" w:rsidRDefault="00851849" w:rsidP="00851849">
      <w:pPr>
        <w:rPr>
          <w:rFonts w:ascii="Arial" w:hAnsi="Arial" w:cs="Arial"/>
          <w:sz w:val="22"/>
        </w:rPr>
      </w:pPr>
    </w:p>
    <w:p w:rsidR="00851849" w:rsidRPr="00A875B4" w:rsidRDefault="00851849" w:rsidP="0085184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sz w:val="22"/>
        </w:rPr>
      </w:pPr>
      <w:r w:rsidRPr="00A875B4">
        <w:rPr>
          <w:rFonts w:ascii="Arial" w:hAnsi="Arial" w:cs="Arial"/>
          <w:b/>
          <w:sz w:val="22"/>
        </w:rPr>
        <w:t>Sponsor’s Comment</w:t>
      </w:r>
    </w:p>
    <w:p w:rsidR="00851849" w:rsidRDefault="00851849" w:rsidP="00CC5D06">
      <w:pPr>
        <w:rPr>
          <w:rFonts w:ascii="Arial" w:hAnsi="Arial" w:cs="Arial"/>
          <w:sz w:val="22"/>
        </w:rPr>
      </w:pPr>
    </w:p>
    <w:p w:rsidR="005C0D4E" w:rsidRDefault="005C0D4E" w:rsidP="005C0D4E">
      <w:pPr>
        <w:rPr>
          <w:rFonts w:ascii="Arial" w:hAnsi="Arial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/>
        </w:rPr>
        <w:t xml:space="preserve">The sponsor had no comment. </w:t>
      </w:r>
    </w:p>
    <w:p w:rsidR="005C0D4E" w:rsidRPr="00BF0486" w:rsidRDefault="005C0D4E" w:rsidP="00CC5D06">
      <w:pPr>
        <w:rPr>
          <w:rFonts w:ascii="Arial" w:hAnsi="Arial" w:cs="Arial"/>
          <w:sz w:val="22"/>
        </w:rPr>
      </w:pPr>
    </w:p>
    <w:sectPr w:rsidR="005C0D4E" w:rsidRPr="00BF0486" w:rsidSect="00630FF7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04A" w:rsidRDefault="003F704A" w:rsidP="003F704A">
      <w:r>
        <w:separator/>
      </w:r>
    </w:p>
  </w:endnote>
  <w:endnote w:type="continuationSeparator" w:id="0">
    <w:p w:rsidR="003F704A" w:rsidRDefault="003F704A" w:rsidP="003F7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3016915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:rsidR="00724A83" w:rsidRDefault="00724A83" w:rsidP="00724A83">
        <w:pPr>
          <w:pStyle w:val="Footer"/>
          <w:jc w:val="center"/>
        </w:pPr>
      </w:p>
      <w:p w:rsidR="00724A83" w:rsidRPr="00651169" w:rsidRDefault="00724A83" w:rsidP="00724A83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651169">
          <w:rPr>
            <w:rFonts w:ascii="Arial" w:hAnsi="Arial" w:cs="Arial"/>
            <w:sz w:val="20"/>
            <w:szCs w:val="20"/>
          </w:rPr>
          <w:fldChar w:fldCharType="begin"/>
        </w:r>
        <w:r w:rsidRPr="00651169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651169">
          <w:rPr>
            <w:rFonts w:ascii="Arial" w:hAnsi="Arial" w:cs="Arial"/>
            <w:sz w:val="20"/>
            <w:szCs w:val="20"/>
          </w:rPr>
          <w:fldChar w:fldCharType="separate"/>
        </w:r>
        <w:r w:rsidR="005545A2">
          <w:rPr>
            <w:rFonts w:ascii="Arial" w:hAnsi="Arial" w:cs="Arial"/>
            <w:noProof/>
            <w:sz w:val="20"/>
            <w:szCs w:val="20"/>
          </w:rPr>
          <w:t>1</w:t>
        </w:r>
        <w:r w:rsidRPr="00651169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04A" w:rsidRDefault="003F704A" w:rsidP="003F704A">
      <w:r>
        <w:separator/>
      </w:r>
    </w:p>
  </w:footnote>
  <w:footnote w:type="continuationSeparator" w:id="0">
    <w:p w:rsidR="003F704A" w:rsidRDefault="003F704A" w:rsidP="003F70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849" w:rsidRPr="00DF217D" w:rsidRDefault="00851849" w:rsidP="00851849">
    <w:pPr>
      <w:pStyle w:val="Header"/>
      <w:jc w:val="center"/>
      <w:rPr>
        <w:i/>
        <w:color w:val="808080"/>
      </w:rPr>
    </w:pPr>
    <w:r>
      <w:rPr>
        <w:i/>
        <w:color w:val="808080"/>
      </w:rPr>
      <w:t>Public Summary Document</w:t>
    </w:r>
    <w:r w:rsidRPr="00DF217D">
      <w:rPr>
        <w:i/>
        <w:color w:val="808080"/>
      </w:rPr>
      <w:t xml:space="preserve">– </w:t>
    </w:r>
    <w:r>
      <w:rPr>
        <w:i/>
        <w:color w:val="808080"/>
      </w:rPr>
      <w:t xml:space="preserve">July 2014 </w:t>
    </w:r>
    <w:r w:rsidRPr="00DF217D">
      <w:rPr>
        <w:i/>
        <w:color w:val="808080"/>
      </w:rPr>
      <w:t>PBAC</w:t>
    </w:r>
    <w:r>
      <w:rPr>
        <w:i/>
        <w:color w:val="808080"/>
      </w:rPr>
      <w:t xml:space="preserve"> </w:t>
    </w:r>
    <w:r w:rsidRPr="00DF217D">
      <w:rPr>
        <w:i/>
        <w:color w:val="808080"/>
      </w:rPr>
      <w:t>Meeting</w:t>
    </w:r>
  </w:p>
  <w:p w:rsidR="003F704A" w:rsidRDefault="003F70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A5E97"/>
    <w:multiLevelType w:val="hybridMultilevel"/>
    <w:tmpl w:val="1828F6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B401D0"/>
    <w:multiLevelType w:val="hybridMultilevel"/>
    <w:tmpl w:val="8D8E25A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84D033C"/>
    <w:multiLevelType w:val="multilevel"/>
    <w:tmpl w:val="96BC1D1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01E"/>
    <w:rsid w:val="00001C29"/>
    <w:rsid w:val="000E3BD3"/>
    <w:rsid w:val="0015015E"/>
    <w:rsid w:val="00321E2E"/>
    <w:rsid w:val="003F704A"/>
    <w:rsid w:val="00473405"/>
    <w:rsid w:val="005545A2"/>
    <w:rsid w:val="00563DB9"/>
    <w:rsid w:val="005C0D4E"/>
    <w:rsid w:val="00630FF7"/>
    <w:rsid w:val="00724A83"/>
    <w:rsid w:val="007802FA"/>
    <w:rsid w:val="007F4E20"/>
    <w:rsid w:val="00830143"/>
    <w:rsid w:val="00851849"/>
    <w:rsid w:val="008A59C3"/>
    <w:rsid w:val="009871A8"/>
    <w:rsid w:val="00B04DB2"/>
    <w:rsid w:val="00BF0486"/>
    <w:rsid w:val="00CC5D06"/>
    <w:rsid w:val="00E8201E"/>
    <w:rsid w:val="00EB0C5C"/>
    <w:rsid w:val="00F11B18"/>
    <w:rsid w:val="00F8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01E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1C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8201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201E"/>
    <w:rPr>
      <w:rFonts w:eastAsia="Times New Roman" w:cs="Times New Roman"/>
      <w:szCs w:val="24"/>
      <w:lang w:eastAsia="en-AU"/>
    </w:rPr>
  </w:style>
  <w:style w:type="character" w:customStyle="1" w:styleId="form-strength">
    <w:name w:val="form-strength"/>
    <w:rsid w:val="00E8201E"/>
  </w:style>
  <w:style w:type="paragraph" w:styleId="Footer">
    <w:name w:val="footer"/>
    <w:basedOn w:val="Normal"/>
    <w:link w:val="FooterChar"/>
    <w:uiPriority w:val="99"/>
    <w:unhideWhenUsed/>
    <w:rsid w:val="003F704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704A"/>
    <w:rPr>
      <w:rFonts w:eastAsia="Times New Roman" w:cs="Times New Roman"/>
      <w:szCs w:val="24"/>
      <w:lang w:eastAsia="en-AU"/>
    </w:rPr>
  </w:style>
  <w:style w:type="paragraph" w:styleId="ListParagraph">
    <w:name w:val="List Paragraph"/>
    <w:basedOn w:val="Normal"/>
    <w:link w:val="ListParagraphChar"/>
    <w:uiPriority w:val="72"/>
    <w:qFormat/>
    <w:rsid w:val="00563DB9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72"/>
    <w:locked/>
    <w:rsid w:val="00851849"/>
    <w:rPr>
      <w:rFonts w:eastAsia="Times New Roman" w:cs="Times New Roman"/>
      <w:szCs w:val="24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001C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01E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1C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8201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201E"/>
    <w:rPr>
      <w:rFonts w:eastAsia="Times New Roman" w:cs="Times New Roman"/>
      <w:szCs w:val="24"/>
      <w:lang w:eastAsia="en-AU"/>
    </w:rPr>
  </w:style>
  <w:style w:type="character" w:customStyle="1" w:styleId="form-strength">
    <w:name w:val="form-strength"/>
    <w:rsid w:val="00E8201E"/>
  </w:style>
  <w:style w:type="paragraph" w:styleId="Footer">
    <w:name w:val="footer"/>
    <w:basedOn w:val="Normal"/>
    <w:link w:val="FooterChar"/>
    <w:uiPriority w:val="99"/>
    <w:unhideWhenUsed/>
    <w:rsid w:val="003F704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704A"/>
    <w:rPr>
      <w:rFonts w:eastAsia="Times New Roman" w:cs="Times New Roman"/>
      <w:szCs w:val="24"/>
      <w:lang w:eastAsia="en-AU"/>
    </w:rPr>
  </w:style>
  <w:style w:type="paragraph" w:styleId="ListParagraph">
    <w:name w:val="List Paragraph"/>
    <w:basedOn w:val="Normal"/>
    <w:link w:val="ListParagraphChar"/>
    <w:uiPriority w:val="72"/>
    <w:qFormat/>
    <w:rsid w:val="00563DB9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72"/>
    <w:locked/>
    <w:rsid w:val="00851849"/>
    <w:rPr>
      <w:rFonts w:eastAsia="Times New Roman" w:cs="Times New Roman"/>
      <w:szCs w:val="24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001C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3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Health And Ageing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Abdullah Ameera</dc:creator>
  <cp:lastModifiedBy>Thomas Gareth</cp:lastModifiedBy>
  <cp:revision>4</cp:revision>
  <dcterms:created xsi:type="dcterms:W3CDTF">2014-10-16T00:15:00Z</dcterms:created>
  <dcterms:modified xsi:type="dcterms:W3CDTF">2014-11-03T00:47:00Z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DOCTYPE">
    <vt:lpwstr/>
  </property>
  <property fmtid="{D5CDD505-2E9C-101B-9397-08002B2CF9AE}" pid="3" name="DraftType">
    <vt:lpwstr/>
  </property>
  <property fmtid="{D5CDD505-2E9C-101B-9397-08002B2CF9AE}" pid="4" name="WPLUSServerName">
    <vt:lpwstr/>
  </property>
  <property fmtid="{D5CDD505-2E9C-101B-9397-08002B2CF9AE}" pid="5" name="WPLUSDataBaseName">
    <vt:lpwstr/>
  </property>
  <property fmtid="{D5CDD505-2E9C-101B-9397-08002B2CF9AE}" pid="6" name="WPLUSDocumentUNID">
    <vt:lpwstr/>
  </property>
  <property fmtid="{D5CDD505-2E9C-101B-9397-08002B2CF9AE}" pid="7" name="NeverSavedToNT">
    <vt:lpwstr/>
  </property>
</Properties>
</file>