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185FAFDC" w:rsidR="00B60939" w:rsidRPr="0098262F" w:rsidRDefault="0036307A" w:rsidP="004A6040">
      <w:pPr>
        <w:pStyle w:val="1-MainHeading"/>
      </w:pPr>
      <w:bookmarkStart w:id="0" w:name="_Toc177479798"/>
      <w:r>
        <w:t>5.22</w:t>
      </w:r>
      <w:r w:rsidR="00163F66" w:rsidRPr="0098262F">
        <w:tab/>
      </w:r>
      <w:r w:rsidR="00AF5BE0">
        <w:t>TISL</w:t>
      </w:r>
      <w:r w:rsidR="00605BB4">
        <w:t>EL</w:t>
      </w:r>
      <w:r w:rsidR="00AF5BE0">
        <w:t>IZUMAB</w:t>
      </w:r>
      <w:r w:rsidR="00163F66" w:rsidRPr="0098262F">
        <w:t>,</w:t>
      </w:r>
      <w:r w:rsidR="00163F66" w:rsidRPr="0098262F">
        <w:br/>
      </w:r>
      <w:r w:rsidR="00A6796A">
        <w:t>Solution concentrate for IV infusion</w:t>
      </w:r>
      <w:r w:rsidR="00AB6BA3">
        <w:t xml:space="preserve"> </w:t>
      </w:r>
      <w:r w:rsidR="00AF5BE0">
        <w:t>100</w:t>
      </w:r>
      <w:r w:rsidR="000D1AA2">
        <w:t xml:space="preserve"> </w:t>
      </w:r>
      <w:r w:rsidR="00AF5BE0">
        <w:t>mg</w:t>
      </w:r>
      <w:r w:rsidR="00AB6BA3">
        <w:t xml:space="preserve"> in </w:t>
      </w:r>
      <w:r w:rsidR="00DF1116">
        <w:t>10 </w:t>
      </w:r>
      <w:r w:rsidR="00AF5BE0">
        <w:t>mL</w:t>
      </w:r>
      <w:r w:rsidR="00163F66" w:rsidRPr="0098262F">
        <w:t>,</w:t>
      </w:r>
      <w:r w:rsidR="00163F66" w:rsidRPr="0098262F">
        <w:br/>
      </w:r>
      <w:proofErr w:type="spellStart"/>
      <w:r w:rsidR="00433044" w:rsidRPr="0098262F">
        <w:t>T</w:t>
      </w:r>
      <w:r w:rsidR="00AF5BE0">
        <w:t>evimbra</w:t>
      </w:r>
      <w:proofErr w:type="spellEnd"/>
      <w:r w:rsidR="00B60939" w:rsidRPr="0098262F">
        <w:rPr>
          <w:vertAlign w:val="superscript"/>
        </w:rPr>
        <w:t>®</w:t>
      </w:r>
      <w:r w:rsidR="004A6040" w:rsidRPr="0098262F">
        <w:t>,</w:t>
      </w:r>
      <w:r w:rsidR="004A6040" w:rsidRPr="0098262F">
        <w:br/>
      </w:r>
      <w:proofErr w:type="spellStart"/>
      <w:r w:rsidR="00AF5BE0">
        <w:t>Bei</w:t>
      </w:r>
      <w:r w:rsidR="00632C3D">
        <w:t>G</w:t>
      </w:r>
      <w:r w:rsidR="00AF5BE0">
        <w:t>ene</w:t>
      </w:r>
      <w:proofErr w:type="spellEnd"/>
      <w:r w:rsidR="00A6796A">
        <w:t xml:space="preserve"> Aus Pty Ltd</w:t>
      </w:r>
      <w:r w:rsidR="00B60939" w:rsidRPr="0098262F">
        <w:t>.</w:t>
      </w:r>
      <w:bookmarkEnd w:id="0"/>
    </w:p>
    <w:p w14:paraId="11C00795" w14:textId="7782BAC5" w:rsidR="00B50DB8" w:rsidRPr="0098262F" w:rsidRDefault="00B50DB8" w:rsidP="004A6040">
      <w:pPr>
        <w:pStyle w:val="2-SectionHeading"/>
      </w:pPr>
      <w:bookmarkStart w:id="1" w:name="_Toc177479800"/>
      <w:r w:rsidRPr="0098262F">
        <w:t xml:space="preserve">Purpose of </w:t>
      </w:r>
      <w:r w:rsidR="00CD7193" w:rsidRPr="0098262F">
        <w:t>s</w:t>
      </w:r>
      <w:r w:rsidR="00BB3A45" w:rsidRPr="0098262F">
        <w:t>ubmission</w:t>
      </w:r>
      <w:bookmarkEnd w:id="1"/>
    </w:p>
    <w:p w14:paraId="19414AA1" w14:textId="54332060" w:rsidR="002C2775" w:rsidRPr="00F4787E" w:rsidRDefault="007170DA" w:rsidP="00BE052B">
      <w:pPr>
        <w:pStyle w:val="3-BodyText"/>
      </w:pPr>
      <w:r w:rsidRPr="0098262F">
        <w:t xml:space="preserve">The </w:t>
      </w:r>
      <w:r w:rsidR="00F73E08" w:rsidRPr="0098262F">
        <w:t>Category</w:t>
      </w:r>
      <w:r w:rsidR="00F7303D">
        <w:t xml:space="preserve"> 2</w:t>
      </w:r>
      <w:r w:rsidR="00F73E08" w:rsidRPr="0098262F">
        <w:t xml:space="preserve"> </w:t>
      </w:r>
      <w:r w:rsidRPr="0098262F">
        <w:t>submission requested</w:t>
      </w:r>
      <w:r w:rsidR="00774BC0">
        <w:t xml:space="preserve"> a</w:t>
      </w:r>
      <w:r w:rsidRPr="0098262F">
        <w:t xml:space="preserve"> </w:t>
      </w:r>
      <w:r w:rsidR="008B1757" w:rsidRPr="0098262F">
        <w:t xml:space="preserve">Section 100, </w:t>
      </w:r>
      <w:r w:rsidR="00A6796A">
        <w:t xml:space="preserve">(Efficient Funding of Chemotherapy Program) </w:t>
      </w:r>
      <w:r w:rsidR="008B1757" w:rsidRPr="0098262F">
        <w:t>Authority Required</w:t>
      </w:r>
      <w:r w:rsidR="00A6796A" w:rsidRPr="00A6796A">
        <w:t xml:space="preserve"> </w:t>
      </w:r>
      <w:r w:rsidR="00A6796A">
        <w:t>(Streamlined)</w:t>
      </w:r>
      <w:r w:rsidR="008B1757" w:rsidRPr="0098262F">
        <w:t xml:space="preserve">, listing for </w:t>
      </w:r>
      <w:r w:rsidR="00AF5BE0">
        <w:t>tis</w:t>
      </w:r>
      <w:r w:rsidR="00605BB4">
        <w:t>le</w:t>
      </w:r>
      <w:r w:rsidR="00AF5BE0">
        <w:t>liz</w:t>
      </w:r>
      <w:r w:rsidR="00605BB4">
        <w:t>u</w:t>
      </w:r>
      <w:r w:rsidR="00AF5BE0">
        <w:t>mab</w:t>
      </w:r>
      <w:r w:rsidR="008B1757" w:rsidRPr="0098262F">
        <w:t xml:space="preserve"> for </w:t>
      </w:r>
      <w:r w:rsidR="0050174E" w:rsidRPr="0098262F">
        <w:t xml:space="preserve">the </w:t>
      </w:r>
      <w:r w:rsidR="00AF5BE0">
        <w:t>first</w:t>
      </w:r>
      <w:r w:rsidR="00607B3B">
        <w:t>-</w:t>
      </w:r>
      <w:r w:rsidR="00AF5BE0">
        <w:t>line t</w:t>
      </w:r>
      <w:r w:rsidR="008B1757" w:rsidRPr="0098262F">
        <w:t xml:space="preserve">reatment of </w:t>
      </w:r>
      <w:r w:rsidR="00A6796A">
        <w:t xml:space="preserve">patients with </w:t>
      </w:r>
      <w:r w:rsidR="00AF5BE0">
        <w:t>u</w:t>
      </w:r>
      <w:r w:rsidR="00AF5BE0" w:rsidRPr="00AF5BE0">
        <w:t>nresectable advanced</w:t>
      </w:r>
      <w:r w:rsidR="00DE0CE4">
        <w:t>,</w:t>
      </w:r>
      <w:r w:rsidR="00AF5BE0" w:rsidRPr="00AF5BE0">
        <w:t xml:space="preserve"> recurrent</w:t>
      </w:r>
      <w:r w:rsidR="00DE0CE4">
        <w:t>,</w:t>
      </w:r>
      <w:r w:rsidR="00AF5BE0" w:rsidRPr="00AF5BE0">
        <w:t xml:space="preserve"> or metastatic oesophageal squamous cell </w:t>
      </w:r>
      <w:r w:rsidR="00A6796A">
        <w:t xml:space="preserve">carcinoma (OSCC). </w:t>
      </w:r>
      <w:r w:rsidR="00607B3B">
        <w:t>The submission stated that t</w:t>
      </w:r>
      <w:r w:rsidR="00A6796A">
        <w:t xml:space="preserve">reatment would be given </w:t>
      </w:r>
      <w:r w:rsidR="00AF5BE0">
        <w:t>in combination with chemotherapy</w:t>
      </w:r>
      <w:r w:rsidR="004F1FA0">
        <w:t xml:space="preserve"> consisting of platinum + fluoropyrimidine</w:t>
      </w:r>
      <w:r w:rsidR="00AF5BE0">
        <w:t xml:space="preserve">. </w:t>
      </w:r>
      <w:r w:rsidR="00092D9E" w:rsidRPr="00607B3B">
        <w:rPr>
          <w:iCs/>
        </w:rPr>
        <w:t>The Pre-Sub-Committee Response (PSCR) proposed that treatment could alternatively be given with paclitaxel plus a platinum drug.</w:t>
      </w:r>
    </w:p>
    <w:p w14:paraId="4E9FBCB5" w14:textId="48FBBE54" w:rsidR="00C2778B" w:rsidRPr="0098262F" w:rsidRDefault="005750C5" w:rsidP="00D025A1">
      <w:pPr>
        <w:pStyle w:val="3-BodyText"/>
      </w:pPr>
      <w:r w:rsidRPr="0098262F">
        <w:t xml:space="preserve">Listing was requested on the basis of a </w:t>
      </w:r>
      <w:r w:rsidR="00AF5BE0">
        <w:t>c</w:t>
      </w:r>
      <w:r w:rsidRPr="0098262F">
        <w:t>ost-minimisation</w:t>
      </w:r>
      <w:r w:rsidR="001D71F4" w:rsidRPr="0098262F">
        <w:t xml:space="preserve"> approach</w:t>
      </w:r>
      <w:r w:rsidRPr="0098262F">
        <w:t xml:space="preserve"> </w:t>
      </w:r>
      <w:r w:rsidR="00B510A4">
        <w:t xml:space="preserve">(CMA) </w:t>
      </w:r>
      <w:r w:rsidRPr="0098262F">
        <w:t xml:space="preserve">versus </w:t>
      </w:r>
      <w:r w:rsidR="00675B9B">
        <w:t>nivolumab plus chemotherapy</w:t>
      </w:r>
      <w:r w:rsidR="00DE0CE4">
        <w:t>,</w:t>
      </w:r>
      <w:r w:rsidR="002B68E8">
        <w:t xml:space="preserve"> as described in</w:t>
      </w:r>
      <w:r w:rsidR="00A6796A">
        <w:t xml:space="preserve"> </w:t>
      </w:r>
      <w:r w:rsidR="00A6796A">
        <w:fldChar w:fldCharType="begin" w:fldLock="1"/>
      </w:r>
      <w:r w:rsidR="00A6796A">
        <w:instrText xml:space="preserve"> REF _Ref174351055 \h </w:instrText>
      </w:r>
      <w:r w:rsidR="00A6796A">
        <w:fldChar w:fldCharType="separate"/>
      </w:r>
      <w:r w:rsidR="00AB516B" w:rsidRPr="0098262F">
        <w:t xml:space="preserve">Table </w:t>
      </w:r>
      <w:r w:rsidR="00AB516B">
        <w:rPr>
          <w:noProof/>
        </w:rPr>
        <w:t>1</w:t>
      </w:r>
      <w:r w:rsidR="00A6796A">
        <w:fldChar w:fldCharType="end"/>
      </w:r>
      <w:r w:rsidR="002B68E8">
        <w:t xml:space="preserve">. </w:t>
      </w:r>
    </w:p>
    <w:p w14:paraId="3718DE61" w14:textId="28FED4FC" w:rsidR="008B1757" w:rsidRPr="0098262F" w:rsidRDefault="00696EF9" w:rsidP="004A6040">
      <w:pPr>
        <w:pStyle w:val="TableFigureHeading"/>
        <w:rPr>
          <w:rStyle w:val="CommentReference"/>
          <w:b/>
          <w:szCs w:val="24"/>
        </w:rPr>
      </w:pPr>
      <w:bookmarkStart w:id="2" w:name="_Ref174351055"/>
      <w:r w:rsidRPr="0098262F">
        <w:t xml:space="preserve">Table </w:t>
      </w:r>
      <w:r w:rsidR="00AB516B">
        <w:fldChar w:fldCharType="begin" w:fldLock="1"/>
      </w:r>
      <w:r w:rsidR="00AB516B">
        <w:instrText xml:space="preserve"> SEQ Table \* ARABIC </w:instrText>
      </w:r>
      <w:r w:rsidR="00AB516B">
        <w:fldChar w:fldCharType="separate"/>
      </w:r>
      <w:r w:rsidR="00AB516B">
        <w:rPr>
          <w:noProof/>
        </w:rPr>
        <w:t>1</w:t>
      </w:r>
      <w:r w:rsidR="00AB516B">
        <w:rPr>
          <w:noProof/>
        </w:rPr>
        <w:fldChar w:fldCharType="end"/>
      </w:r>
      <w:bookmarkEnd w:id="2"/>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002A2ADE">
        <w:trPr>
          <w:cantSplit/>
          <w:tblHeader/>
        </w:trPr>
        <w:tc>
          <w:tcPr>
            <w:tcW w:w="924" w:type="pct"/>
            <w:shd w:val="clear" w:color="auto" w:fill="auto"/>
          </w:tcPr>
          <w:p w14:paraId="501803FB" w14:textId="77777777" w:rsidR="008B1757" w:rsidRPr="0098262F" w:rsidRDefault="008B1757" w:rsidP="003A36D8">
            <w:pPr>
              <w:pStyle w:val="In-tableHeading"/>
              <w:rPr>
                <w:szCs w:val="20"/>
              </w:rPr>
            </w:pPr>
            <w:r w:rsidRPr="0098262F">
              <w:t>Component</w:t>
            </w:r>
          </w:p>
        </w:tc>
        <w:tc>
          <w:tcPr>
            <w:tcW w:w="4076" w:type="pct"/>
            <w:shd w:val="clear" w:color="auto" w:fill="auto"/>
          </w:tcPr>
          <w:p w14:paraId="445D9EBB" w14:textId="77777777" w:rsidR="008B1757" w:rsidRPr="0098262F" w:rsidRDefault="008B1757" w:rsidP="003A36D8">
            <w:pPr>
              <w:pStyle w:val="In-tableHeading"/>
            </w:pPr>
            <w:r w:rsidRPr="0098262F">
              <w:t>Description</w:t>
            </w:r>
          </w:p>
        </w:tc>
      </w:tr>
      <w:tr w:rsidR="008B1757" w:rsidRPr="0098262F" w14:paraId="2EB546E2" w14:textId="77777777" w:rsidTr="002A2ADE">
        <w:trPr>
          <w:cantSplit/>
        </w:trPr>
        <w:tc>
          <w:tcPr>
            <w:tcW w:w="924" w:type="pct"/>
            <w:shd w:val="clear" w:color="auto" w:fill="auto"/>
          </w:tcPr>
          <w:p w14:paraId="38F3BB34" w14:textId="77777777" w:rsidR="008B1757" w:rsidRPr="000055CC" w:rsidRDefault="008B1757" w:rsidP="00014DEB">
            <w:pPr>
              <w:pStyle w:val="TableTextCURRENT"/>
            </w:pPr>
            <w:r w:rsidRPr="000055CC">
              <w:t>Population</w:t>
            </w:r>
          </w:p>
        </w:tc>
        <w:tc>
          <w:tcPr>
            <w:tcW w:w="4076" w:type="pct"/>
            <w:shd w:val="clear" w:color="auto" w:fill="auto"/>
          </w:tcPr>
          <w:p w14:paraId="79618EEE" w14:textId="6CBA69E7" w:rsidR="00233C01" w:rsidRPr="000055CC" w:rsidRDefault="00675B9B" w:rsidP="00014DEB">
            <w:pPr>
              <w:pStyle w:val="TableTextCURRENT"/>
            </w:pPr>
            <w:r w:rsidRPr="000055CC">
              <w:t>Patients with unresectable, locally advanced recurrent, or metastatic oesophageal squamous cell carcinoma, who are treatment naïve to systemic therapy.</w:t>
            </w:r>
          </w:p>
        </w:tc>
      </w:tr>
      <w:tr w:rsidR="008B1757" w:rsidRPr="0098262F" w14:paraId="0CA523AF" w14:textId="77777777" w:rsidTr="002A2ADE">
        <w:trPr>
          <w:cantSplit/>
        </w:trPr>
        <w:tc>
          <w:tcPr>
            <w:tcW w:w="924" w:type="pct"/>
            <w:shd w:val="clear" w:color="auto" w:fill="auto"/>
          </w:tcPr>
          <w:p w14:paraId="7B6D20D8" w14:textId="77777777" w:rsidR="008B1757" w:rsidRPr="000055CC" w:rsidRDefault="008B1757" w:rsidP="00014DEB">
            <w:pPr>
              <w:pStyle w:val="TableTextCURRENT"/>
            </w:pPr>
            <w:r w:rsidRPr="000055CC">
              <w:t>Intervention</w:t>
            </w:r>
          </w:p>
        </w:tc>
        <w:tc>
          <w:tcPr>
            <w:tcW w:w="4076" w:type="pct"/>
            <w:shd w:val="clear" w:color="auto" w:fill="auto"/>
          </w:tcPr>
          <w:p w14:paraId="2491E905" w14:textId="16BA03EC" w:rsidR="00233C01" w:rsidRPr="000055CC" w:rsidRDefault="00675B9B" w:rsidP="00014DEB">
            <w:pPr>
              <w:pStyle w:val="TableTextCURRENT"/>
            </w:pPr>
            <w:r w:rsidRPr="000055CC">
              <w:t>Tislelizumab 200 mg every 3 weeks, intravenous infusion administration in combination with chemotherapy. Treatment to be continued until progressive disease or 24 months from treatment initiation, whichever comes first.</w:t>
            </w:r>
          </w:p>
        </w:tc>
      </w:tr>
      <w:tr w:rsidR="008B1757" w:rsidRPr="0098262F" w14:paraId="0F81EBE4" w14:textId="77777777" w:rsidTr="002A2ADE">
        <w:trPr>
          <w:cantSplit/>
        </w:trPr>
        <w:tc>
          <w:tcPr>
            <w:tcW w:w="924" w:type="pct"/>
            <w:shd w:val="clear" w:color="auto" w:fill="auto"/>
          </w:tcPr>
          <w:p w14:paraId="3656B343" w14:textId="77777777" w:rsidR="008B1757" w:rsidRPr="000055CC" w:rsidRDefault="008B1757" w:rsidP="00014DEB">
            <w:pPr>
              <w:pStyle w:val="TableTextCURRENT"/>
            </w:pPr>
            <w:r w:rsidRPr="000055CC">
              <w:t>Comparator</w:t>
            </w:r>
          </w:p>
        </w:tc>
        <w:tc>
          <w:tcPr>
            <w:tcW w:w="4076" w:type="pct"/>
            <w:shd w:val="clear" w:color="auto" w:fill="auto"/>
          </w:tcPr>
          <w:p w14:paraId="02050ECA" w14:textId="77777777" w:rsidR="00675B9B" w:rsidRPr="000055CC" w:rsidRDefault="00675B9B" w:rsidP="00014DEB">
            <w:pPr>
              <w:pStyle w:val="TableTextCURRENT"/>
            </w:pPr>
            <w:r w:rsidRPr="000055CC">
              <w:t>Main: Nivolumab in combination with platinum-containing plus fluoropyrimidine-containing chemotherapy.</w:t>
            </w:r>
          </w:p>
          <w:p w14:paraId="3727DE24" w14:textId="1B3BBE61" w:rsidR="00233C01" w:rsidRPr="000055CC" w:rsidRDefault="00675B9B" w:rsidP="00014DEB">
            <w:pPr>
              <w:pStyle w:val="TableTextCURRENT"/>
            </w:pPr>
            <w:r w:rsidRPr="000055CC">
              <w:t>Near-market: Pembrolizumab in combination with platinum-containing plus fluoropyrimidine-containing chemotherapy.</w:t>
            </w:r>
          </w:p>
        </w:tc>
      </w:tr>
      <w:tr w:rsidR="008B1757" w:rsidRPr="0098262F" w14:paraId="02F86F0D" w14:textId="77777777" w:rsidTr="002A2ADE">
        <w:trPr>
          <w:cantSplit/>
        </w:trPr>
        <w:tc>
          <w:tcPr>
            <w:tcW w:w="924" w:type="pct"/>
            <w:shd w:val="clear" w:color="auto" w:fill="auto"/>
          </w:tcPr>
          <w:p w14:paraId="06433105" w14:textId="77777777" w:rsidR="008B1757" w:rsidRPr="000055CC" w:rsidRDefault="008B1757" w:rsidP="00014DEB">
            <w:pPr>
              <w:pStyle w:val="TableTextCURRENT"/>
            </w:pPr>
            <w:r w:rsidRPr="000055CC">
              <w:t>Outcomes</w:t>
            </w:r>
          </w:p>
        </w:tc>
        <w:tc>
          <w:tcPr>
            <w:tcW w:w="4076" w:type="pct"/>
            <w:shd w:val="clear" w:color="auto" w:fill="auto"/>
          </w:tcPr>
          <w:p w14:paraId="5ABC4037" w14:textId="20B86F28" w:rsidR="00233C01" w:rsidRPr="000055CC" w:rsidRDefault="00675B9B" w:rsidP="00014DEB">
            <w:pPr>
              <w:pStyle w:val="TableTextCURRENT"/>
            </w:pPr>
            <w:r w:rsidRPr="000055CC">
              <w:t>Overall survival, progression-free survival, objective response rate, duration of response, TEAE, TRAE, WAE.</w:t>
            </w:r>
          </w:p>
        </w:tc>
      </w:tr>
      <w:tr w:rsidR="008B1757" w:rsidRPr="0098262F" w14:paraId="22223890" w14:textId="77777777" w:rsidTr="002A2ADE">
        <w:trPr>
          <w:cantSplit/>
        </w:trPr>
        <w:tc>
          <w:tcPr>
            <w:tcW w:w="924" w:type="pct"/>
            <w:shd w:val="clear" w:color="auto" w:fill="auto"/>
          </w:tcPr>
          <w:p w14:paraId="0FC8FCE0" w14:textId="77777777" w:rsidR="008B1757" w:rsidRPr="000055CC" w:rsidRDefault="008B1757" w:rsidP="00014DEB">
            <w:pPr>
              <w:pStyle w:val="TableTextCURRENT"/>
            </w:pPr>
            <w:r w:rsidRPr="000055CC">
              <w:t>Clinical claim</w:t>
            </w:r>
          </w:p>
        </w:tc>
        <w:tc>
          <w:tcPr>
            <w:tcW w:w="4076" w:type="pct"/>
            <w:shd w:val="clear" w:color="auto" w:fill="auto"/>
          </w:tcPr>
          <w:p w14:paraId="2C99C4DE" w14:textId="5E66D6A3" w:rsidR="00233C01" w:rsidRPr="000055CC" w:rsidRDefault="00675B9B" w:rsidP="00014DEB">
            <w:pPr>
              <w:pStyle w:val="TableTextCURRENT"/>
            </w:pPr>
            <w:r w:rsidRPr="000055CC">
              <w:t>In patients with unresectable advanced, recurrent, or metastatic oesophageal squamous cell carcinoma, regardless of PD-L1 expression status, treatment naïve or first-line, treatment with tislelizumab is non-inferior in efficacy and non-inferior but manageable in terms of safety compared to nivolumab in combination with chemotherapy doublet.</w:t>
            </w:r>
          </w:p>
        </w:tc>
      </w:tr>
    </w:tbl>
    <w:p w14:paraId="2574EFE9" w14:textId="77777777" w:rsidR="00430C66" w:rsidRDefault="008B1757" w:rsidP="004A6040">
      <w:pPr>
        <w:pStyle w:val="FooterTableFigure"/>
      </w:pPr>
      <w:r w:rsidRPr="0098262F">
        <w:t>Source: Table</w:t>
      </w:r>
      <w:r w:rsidR="00675B9B">
        <w:t xml:space="preserve"> ES.1</w:t>
      </w:r>
      <w:r w:rsidRPr="0098262F">
        <w:t>, p</w:t>
      </w:r>
      <w:r w:rsidR="00675B9B">
        <w:t>2</w:t>
      </w:r>
      <w:r w:rsidRPr="0098262F">
        <w:t xml:space="preserve"> of the submission.</w:t>
      </w:r>
      <w:r w:rsidR="00675B9B">
        <w:t xml:space="preserve"> </w:t>
      </w:r>
    </w:p>
    <w:p w14:paraId="527CA7F0" w14:textId="25E38BBF" w:rsidR="004E43B2" w:rsidRPr="0098262F" w:rsidRDefault="00675B9B" w:rsidP="004A6040">
      <w:pPr>
        <w:pStyle w:val="FooterTableFigure"/>
        <w:rPr>
          <w:sz w:val="20"/>
        </w:rPr>
      </w:pPr>
      <w:r>
        <w:t xml:space="preserve">PD-L1: </w:t>
      </w:r>
      <w:r w:rsidRPr="00675B9B">
        <w:t>Programmed death-ligand 1</w:t>
      </w:r>
      <w:r>
        <w:t xml:space="preserve">; </w:t>
      </w:r>
      <w:r w:rsidRPr="00675B9B">
        <w:t>TEAE: treatment emergent adverse events</w:t>
      </w:r>
      <w:r>
        <w:t>;</w:t>
      </w:r>
      <w:r w:rsidRPr="00675B9B">
        <w:t xml:space="preserve"> TRAE: treatment-related adverse events</w:t>
      </w:r>
      <w:r>
        <w:t xml:space="preserve">; </w:t>
      </w:r>
      <w:r w:rsidRPr="00675B9B">
        <w:t>WAE: withdrawal due to adverse events</w:t>
      </w:r>
    </w:p>
    <w:p w14:paraId="6B4AB6C2" w14:textId="7F01D731" w:rsidR="005C25FF" w:rsidRPr="0098262F" w:rsidRDefault="005C25FF" w:rsidP="004A6040">
      <w:pPr>
        <w:pStyle w:val="2-SectionHeading"/>
      </w:pPr>
      <w:bookmarkStart w:id="3" w:name="_Toc177479801"/>
      <w:r w:rsidRPr="0098262F">
        <w:t>Background</w:t>
      </w:r>
      <w:bookmarkEnd w:id="3"/>
    </w:p>
    <w:p w14:paraId="2C521D6D" w14:textId="78CF03EE" w:rsidR="005C25FF" w:rsidRPr="00D900D4" w:rsidRDefault="005C25FF" w:rsidP="004A6040">
      <w:pPr>
        <w:pStyle w:val="4-SubsectionHeading"/>
      </w:pPr>
      <w:bookmarkStart w:id="4" w:name="_Toc22897638"/>
      <w:bookmarkStart w:id="5" w:name="_Toc177479802"/>
      <w:r w:rsidRPr="00D900D4">
        <w:t>Registration status</w:t>
      </w:r>
      <w:bookmarkEnd w:id="4"/>
      <w:bookmarkEnd w:id="5"/>
    </w:p>
    <w:p w14:paraId="3E7A0492" w14:textId="48099D01" w:rsidR="00506212" w:rsidRDefault="0096691C" w:rsidP="00AE3DAA">
      <w:pPr>
        <w:pStyle w:val="3-BodyText"/>
      </w:pPr>
      <w:r>
        <w:t>Ti</w:t>
      </w:r>
      <w:r w:rsidR="0051625C">
        <w:t xml:space="preserve">slelizumab </w:t>
      </w:r>
      <w:r w:rsidR="000B39A4">
        <w:t>was included on the Australian R</w:t>
      </w:r>
      <w:r w:rsidR="00EA284A">
        <w:t>egist</w:t>
      </w:r>
      <w:r w:rsidR="000B2B5A">
        <w:t>er</w:t>
      </w:r>
      <w:r w:rsidR="00EA284A">
        <w:t xml:space="preserve"> of Therapeutic Goods </w:t>
      </w:r>
      <w:r w:rsidR="00CF2A9E">
        <w:t xml:space="preserve">(ARTG) </w:t>
      </w:r>
      <w:r w:rsidR="00EA284A">
        <w:t xml:space="preserve">on </w:t>
      </w:r>
      <w:r w:rsidR="000B2B5A">
        <w:t>30 May 2024</w:t>
      </w:r>
      <w:r w:rsidR="00506212">
        <w:t>:</w:t>
      </w:r>
      <w:r w:rsidR="0051625C">
        <w:t xml:space="preserve"> </w:t>
      </w:r>
    </w:p>
    <w:p w14:paraId="64271842" w14:textId="6DE3C5DF" w:rsidR="0096691C" w:rsidRDefault="006D3CAB" w:rsidP="00D74D9D">
      <w:pPr>
        <w:pStyle w:val="3-BodyText"/>
        <w:numPr>
          <w:ilvl w:val="0"/>
          <w:numId w:val="10"/>
        </w:numPr>
      </w:pPr>
      <w:r>
        <w:t xml:space="preserve">as monotherapy for </w:t>
      </w:r>
      <w:r w:rsidR="0051625C">
        <w:t xml:space="preserve">the treatment of adult patients with unresectable, recurrent, locally advanced or metastatic </w:t>
      </w:r>
      <w:r w:rsidR="00CC09E8">
        <w:t>OSCC</w:t>
      </w:r>
      <w:r w:rsidR="00506212">
        <w:t xml:space="preserve"> </w:t>
      </w:r>
      <w:r w:rsidR="00772EBD">
        <w:t>after</w:t>
      </w:r>
      <w:r w:rsidR="00506212">
        <w:t xml:space="preserve"> prior chemotherapy. </w:t>
      </w:r>
    </w:p>
    <w:p w14:paraId="595DBE46" w14:textId="2ADF9CAF" w:rsidR="00506212" w:rsidRDefault="000B39A4" w:rsidP="00D74D9D">
      <w:pPr>
        <w:pStyle w:val="3-BodyText"/>
        <w:numPr>
          <w:ilvl w:val="0"/>
          <w:numId w:val="10"/>
        </w:numPr>
      </w:pPr>
      <w:r>
        <w:lastRenderedPageBreak/>
        <w:t>i</w:t>
      </w:r>
      <w:r w:rsidR="006D3CAB">
        <w:t xml:space="preserve">n combination with carboplatin and either </w:t>
      </w:r>
      <w:r>
        <w:t xml:space="preserve">paclitaxel or nab-paclitaxel for the first-line treatment of patients with locally advanced or metastatic squamous </w:t>
      </w:r>
      <w:r w:rsidR="00CC09E8">
        <w:t>non-small cell lung cancer (</w:t>
      </w:r>
      <w:r>
        <w:t>NSCLC</w:t>
      </w:r>
      <w:r w:rsidR="00CC09E8">
        <w:t>)</w:t>
      </w:r>
      <w:r>
        <w:t>.</w:t>
      </w:r>
    </w:p>
    <w:p w14:paraId="56BBD54F" w14:textId="1040B16B" w:rsidR="000B39A4" w:rsidRDefault="00EA284A" w:rsidP="00D74D9D">
      <w:pPr>
        <w:pStyle w:val="3-BodyText"/>
        <w:numPr>
          <w:ilvl w:val="0"/>
          <w:numId w:val="10"/>
        </w:numPr>
      </w:pPr>
      <w:r>
        <w:t>as monotherapy for the treatment of patients with locally advanced or metastatic NSCLC after prior chemotherapy.</w:t>
      </w:r>
    </w:p>
    <w:p w14:paraId="690348AE" w14:textId="3CC64311" w:rsidR="00F70E2A" w:rsidRPr="00F70E2A" w:rsidRDefault="00A50D15" w:rsidP="00F23472">
      <w:pPr>
        <w:pStyle w:val="3-BodyText"/>
        <w:rPr>
          <w:lang w:val="en-GB"/>
        </w:rPr>
      </w:pPr>
      <w:r>
        <w:t xml:space="preserve">This </w:t>
      </w:r>
      <w:r w:rsidR="00640741">
        <w:t>submission</w:t>
      </w:r>
      <w:r w:rsidR="00F23472" w:rsidRPr="00D900D4">
        <w:t xml:space="preserve"> was made under the TGA/PBAC Parallel Process. </w:t>
      </w:r>
      <w:r w:rsidR="00640741">
        <w:t>A</w:t>
      </w:r>
      <w:r w:rsidR="000B77FE">
        <w:t>t the time of PBAC consideration the</w:t>
      </w:r>
      <w:r w:rsidR="00640741">
        <w:t xml:space="preserve"> TGA Delegate’s Overview was </w:t>
      </w:r>
      <w:r w:rsidR="000B77FE">
        <w:t>available</w:t>
      </w:r>
      <w:r w:rsidR="00F23472" w:rsidRPr="00237508">
        <w:t xml:space="preserve">. </w:t>
      </w:r>
      <w:r w:rsidR="000B77FE">
        <w:t xml:space="preserve">The Delegate proposed to approve tislelizumab for </w:t>
      </w:r>
      <w:r w:rsidR="00843027">
        <w:t xml:space="preserve">the first-line treatment of patients with unresectable, locally advanced or metastatic </w:t>
      </w:r>
      <w:r w:rsidR="00CC09E8">
        <w:t>OSCC</w:t>
      </w:r>
      <w:r w:rsidR="00055F24">
        <w:t xml:space="preserve">. </w:t>
      </w:r>
    </w:p>
    <w:p w14:paraId="0DC43BE4" w14:textId="7CC16664" w:rsidR="00A5415A" w:rsidRPr="00F23472" w:rsidRDefault="00640741" w:rsidP="00F23472">
      <w:pPr>
        <w:pStyle w:val="3-BodyText"/>
        <w:rPr>
          <w:lang w:val="en-GB"/>
        </w:rPr>
      </w:pPr>
      <w:r>
        <w:rPr>
          <w:iCs/>
        </w:rPr>
        <w:t xml:space="preserve">The pre-PBAC </w:t>
      </w:r>
      <w:r w:rsidR="00D04187">
        <w:rPr>
          <w:iCs/>
        </w:rPr>
        <w:t>R</w:t>
      </w:r>
      <w:r>
        <w:rPr>
          <w:iCs/>
        </w:rPr>
        <w:t>esponse stated that a TGA application seeking approval of tislelizumab for use in combination with platinum and fluoropyrimidine-based chemotherapy for the first-line treatment of patients with locally advanced unresectable or metastatic gastric cancer/gastro-oesophageal junction cancer (GC/GOJC), that is not HER-2 positive, was lodged in February 2024</w:t>
      </w:r>
      <w:r w:rsidR="007F23B4">
        <w:rPr>
          <w:iCs/>
        </w:rPr>
        <w:t xml:space="preserve"> and </w:t>
      </w:r>
      <w:r w:rsidR="00B27FDD">
        <w:rPr>
          <w:iCs/>
        </w:rPr>
        <w:t xml:space="preserve">that </w:t>
      </w:r>
      <w:r w:rsidR="007F23B4">
        <w:rPr>
          <w:iCs/>
        </w:rPr>
        <w:t xml:space="preserve">a Clinical Evaluation Report was available. </w:t>
      </w:r>
    </w:p>
    <w:p w14:paraId="2B98ADFF" w14:textId="3418E68F" w:rsidR="00FA54F5" w:rsidRPr="00C2241E" w:rsidRDefault="00FA54F5" w:rsidP="00FA54F5">
      <w:pPr>
        <w:pStyle w:val="3-BodyText"/>
        <w:numPr>
          <w:ilvl w:val="0"/>
          <w:numId w:val="0"/>
        </w:numPr>
        <w:ind w:left="720"/>
        <w:rPr>
          <w:i/>
          <w:iCs/>
        </w:rPr>
      </w:pPr>
      <w:r w:rsidRPr="00C2241E">
        <w:rPr>
          <w:i/>
          <w:iCs/>
        </w:rPr>
        <w:t>For more detail on PBAC’s view, see section 7 PBAC outcome.</w:t>
      </w:r>
    </w:p>
    <w:p w14:paraId="210B3796" w14:textId="793598F0" w:rsidR="00046D64" w:rsidRDefault="00B50DB8" w:rsidP="004B1CB4">
      <w:pPr>
        <w:pStyle w:val="2-SectionHeading"/>
      </w:pPr>
      <w:bookmarkStart w:id="6" w:name="_Toc107902078"/>
      <w:bookmarkStart w:id="7" w:name="_Toc177479804"/>
      <w:bookmarkEnd w:id="6"/>
      <w:r w:rsidRPr="0098262F">
        <w:t>Requested listing</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3686"/>
        <w:gridCol w:w="1558"/>
        <w:gridCol w:w="1367"/>
      </w:tblGrid>
      <w:tr w:rsidR="003868B6" w:rsidRPr="0098262F" w14:paraId="6E64F1AC" w14:textId="77777777" w:rsidTr="00DF0A1B">
        <w:trPr>
          <w:cantSplit/>
          <w:trHeight w:val="20"/>
        </w:trPr>
        <w:tc>
          <w:tcPr>
            <w:tcW w:w="1334" w:type="pct"/>
            <w:vAlign w:val="center"/>
          </w:tcPr>
          <w:p w14:paraId="5FB3E345" w14:textId="77777777" w:rsidR="003868B6" w:rsidRPr="0098262F" w:rsidRDefault="003868B6" w:rsidP="003A36D8">
            <w:pPr>
              <w:pStyle w:val="In-tableHeading"/>
            </w:pPr>
            <w:r w:rsidRPr="0098262F">
              <w:t>MEDICINAL PRODUCT</w:t>
            </w:r>
          </w:p>
          <w:p w14:paraId="1322C954" w14:textId="77777777" w:rsidR="003868B6" w:rsidRPr="0098262F" w:rsidRDefault="003868B6" w:rsidP="003A36D8">
            <w:pPr>
              <w:pStyle w:val="In-tableHeading"/>
            </w:pPr>
            <w:r w:rsidRPr="0098262F">
              <w:t>Form</w:t>
            </w:r>
          </w:p>
        </w:tc>
        <w:tc>
          <w:tcPr>
            <w:tcW w:w="2044" w:type="pct"/>
            <w:vAlign w:val="center"/>
          </w:tcPr>
          <w:p w14:paraId="38924746" w14:textId="77777777" w:rsidR="003868B6" w:rsidRPr="0098262F" w:rsidRDefault="003868B6" w:rsidP="003A36D8">
            <w:pPr>
              <w:pStyle w:val="In-tableHeading"/>
            </w:pPr>
            <w:r w:rsidRPr="0098262F">
              <w:t>Dispensed Price Max Amt</w:t>
            </w:r>
          </w:p>
        </w:tc>
        <w:tc>
          <w:tcPr>
            <w:tcW w:w="864" w:type="pct"/>
            <w:vAlign w:val="center"/>
          </w:tcPr>
          <w:p w14:paraId="5EC52544" w14:textId="77777777" w:rsidR="003868B6" w:rsidRPr="0098262F" w:rsidRDefault="003868B6" w:rsidP="003A36D8">
            <w:pPr>
              <w:pStyle w:val="In-tableHeading"/>
            </w:pPr>
            <w:r w:rsidRPr="0098262F">
              <w:t>Max. Amount</w:t>
            </w:r>
          </w:p>
        </w:tc>
        <w:tc>
          <w:tcPr>
            <w:tcW w:w="758" w:type="pct"/>
            <w:vAlign w:val="center"/>
          </w:tcPr>
          <w:p w14:paraId="4C337D91" w14:textId="77777777" w:rsidR="003868B6" w:rsidRPr="0098262F" w:rsidRDefault="003868B6" w:rsidP="003A36D8">
            <w:pPr>
              <w:pStyle w:val="In-tableHeading"/>
            </w:pPr>
            <w:r w:rsidRPr="0098262F">
              <w:t>№.of Rpts</w:t>
            </w:r>
          </w:p>
        </w:tc>
      </w:tr>
      <w:tr w:rsidR="003868B6" w:rsidRPr="0098262F" w14:paraId="130E6547" w14:textId="77777777" w:rsidTr="00DF0A1B">
        <w:trPr>
          <w:cantSplit/>
          <w:trHeight w:val="744"/>
        </w:trPr>
        <w:tc>
          <w:tcPr>
            <w:tcW w:w="1334" w:type="pct"/>
            <w:vAlign w:val="center"/>
          </w:tcPr>
          <w:p w14:paraId="3198570F" w14:textId="77777777" w:rsidR="003868B6" w:rsidRPr="0098262F" w:rsidRDefault="003868B6" w:rsidP="00DF0A1B">
            <w:pPr>
              <w:pStyle w:val="TableTextCURRENT"/>
            </w:pPr>
            <w:r>
              <w:t>TISLELIZUMAB</w:t>
            </w:r>
            <w:r w:rsidRPr="0098262F">
              <w:t xml:space="preserve"> </w:t>
            </w:r>
          </w:p>
        </w:tc>
        <w:tc>
          <w:tcPr>
            <w:tcW w:w="2044" w:type="pct"/>
            <w:vAlign w:val="center"/>
          </w:tcPr>
          <w:p w14:paraId="3C50B2CA" w14:textId="77777777" w:rsidR="003868B6" w:rsidRPr="00CF1603" w:rsidRDefault="003868B6" w:rsidP="00DF0A1B">
            <w:pPr>
              <w:pStyle w:val="TableTextCURRENT"/>
            </w:pPr>
            <w:r w:rsidRPr="00CF1603">
              <w:t>$7,192.61 published price (public hospital)</w:t>
            </w:r>
          </w:p>
          <w:p w14:paraId="7EE7CF23" w14:textId="77777777" w:rsidR="003868B6" w:rsidRPr="00CF1603" w:rsidRDefault="003868B6" w:rsidP="00DF0A1B">
            <w:pPr>
              <w:pStyle w:val="TableTextCURRENT"/>
            </w:pPr>
          </w:p>
          <w:p w14:paraId="1E02772A" w14:textId="68EE1F2B" w:rsidR="003868B6" w:rsidRPr="0098262F" w:rsidRDefault="003868B6" w:rsidP="00DF0A1B">
            <w:pPr>
              <w:pStyle w:val="TableTextCURRENT"/>
            </w:pPr>
            <w:r w:rsidRPr="00CF1603">
              <w:t>$7,335.71 published price (</w:t>
            </w:r>
            <w:r>
              <w:t>private hospital</w:t>
            </w:r>
            <w:r w:rsidR="003A36D8">
              <w:t>)</w:t>
            </w:r>
          </w:p>
        </w:tc>
        <w:tc>
          <w:tcPr>
            <w:tcW w:w="864" w:type="pct"/>
            <w:vAlign w:val="center"/>
          </w:tcPr>
          <w:p w14:paraId="5FA24D10" w14:textId="77777777" w:rsidR="003868B6" w:rsidRPr="00AA3132" w:rsidRDefault="003868B6" w:rsidP="00DF0A1B">
            <w:pPr>
              <w:pStyle w:val="TableTextCURRENT"/>
              <w:jc w:val="center"/>
            </w:pPr>
            <w:r w:rsidRPr="00AA3132">
              <w:t>200 mg</w:t>
            </w:r>
          </w:p>
        </w:tc>
        <w:tc>
          <w:tcPr>
            <w:tcW w:w="758" w:type="pct"/>
            <w:vAlign w:val="center"/>
          </w:tcPr>
          <w:p w14:paraId="7073519A" w14:textId="77777777" w:rsidR="003868B6" w:rsidRPr="0098262F" w:rsidRDefault="003868B6" w:rsidP="00DF0A1B">
            <w:pPr>
              <w:pStyle w:val="TableTextCURRENT"/>
              <w:jc w:val="center"/>
            </w:pPr>
            <w:r>
              <w:t>6</w:t>
            </w:r>
          </w:p>
        </w:tc>
      </w:tr>
      <w:tr w:rsidR="003868B6" w:rsidRPr="0098262F" w14:paraId="5C9C0241" w14:textId="77777777" w:rsidTr="00DF0A1B">
        <w:trPr>
          <w:cantSplit/>
          <w:trHeight w:val="20"/>
        </w:trPr>
        <w:tc>
          <w:tcPr>
            <w:tcW w:w="5000" w:type="pct"/>
            <w:gridSpan w:val="4"/>
            <w:vAlign w:val="center"/>
          </w:tcPr>
          <w:p w14:paraId="2A5010AA" w14:textId="77777777" w:rsidR="003868B6" w:rsidRPr="0098262F" w:rsidRDefault="003868B6" w:rsidP="00DF0A1B">
            <w:pPr>
              <w:rPr>
                <w:b/>
              </w:rPr>
            </w:pPr>
            <w:r w:rsidRPr="0098262F">
              <w:rPr>
                <w:rFonts w:ascii="Arial Narrow" w:eastAsiaTheme="majorEastAsia" w:hAnsi="Arial Narrow" w:cs="Times New Roman"/>
                <w:b/>
                <w:sz w:val="20"/>
              </w:rPr>
              <w:t>Available brands</w:t>
            </w:r>
            <w:r w:rsidRPr="0098262F">
              <w:rPr>
                <w:b/>
              </w:rPr>
              <w:t xml:space="preserve"> </w:t>
            </w:r>
          </w:p>
        </w:tc>
      </w:tr>
      <w:tr w:rsidR="003868B6" w:rsidRPr="0098262F" w14:paraId="687D0B5B" w14:textId="77777777" w:rsidTr="00DF0A1B">
        <w:trPr>
          <w:cantSplit/>
          <w:trHeight w:val="20"/>
        </w:trPr>
        <w:tc>
          <w:tcPr>
            <w:tcW w:w="5000" w:type="pct"/>
            <w:gridSpan w:val="4"/>
            <w:vAlign w:val="center"/>
          </w:tcPr>
          <w:p w14:paraId="680F4FCD" w14:textId="77777777" w:rsidR="003868B6" w:rsidRPr="0098262F" w:rsidRDefault="003868B6" w:rsidP="00DF0A1B">
            <w:pPr>
              <w:pStyle w:val="TableTextCURRENT"/>
            </w:pPr>
            <w:proofErr w:type="spellStart"/>
            <w:r>
              <w:t>Tevimbra</w:t>
            </w:r>
            <w:proofErr w:type="spellEnd"/>
          </w:p>
          <w:p w14:paraId="2E7563A9" w14:textId="77777777" w:rsidR="003868B6" w:rsidRPr="0098262F" w:rsidRDefault="003868B6" w:rsidP="00DF0A1B">
            <w:pPr>
              <w:pStyle w:val="TableTextCURRENT"/>
            </w:pPr>
            <w:r>
              <w:t>Tislelizumab, 100mg/10mL, vial.</w:t>
            </w:r>
            <w:r w:rsidRPr="0098262F">
              <w:t xml:space="preserve"> </w:t>
            </w:r>
          </w:p>
        </w:tc>
      </w:tr>
    </w:tbl>
    <w:p w14:paraId="7548F848" w14:textId="7CF0C80E" w:rsidR="003868B6" w:rsidRDefault="003868B6" w:rsidP="00A640BD">
      <w:pPr>
        <w:pStyle w:val="TableFooter"/>
        <w:spacing w:after="120"/>
      </w:pPr>
      <w:r w:rsidRPr="0098262F">
        <w:t xml:space="preserve">Source: </w:t>
      </w:r>
      <w:r>
        <w:t>ES.3</w:t>
      </w:r>
      <w:r w:rsidRPr="0098262F">
        <w:t>, p</w:t>
      </w:r>
      <w:r>
        <w:t>4</w:t>
      </w:r>
      <w:r w:rsidRPr="0098262F">
        <w:t xml:space="preserve"> of the submission.</w:t>
      </w:r>
    </w:p>
    <w:p w14:paraId="0B69CD75" w14:textId="77777777" w:rsidR="003868B6" w:rsidRPr="003C112A" w:rsidRDefault="003868B6" w:rsidP="00A640BD">
      <w:pPr>
        <w:pStyle w:val="TableFigureHeading"/>
        <w:keepNext w:val="0"/>
      </w:pPr>
      <w:r>
        <w:t>Initial/continuing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3868B6" w:rsidRPr="0098262F" w14:paraId="77FBCB9C" w14:textId="77777777" w:rsidTr="00DF0A1B">
        <w:trPr>
          <w:cantSplit/>
          <w:trHeight w:val="20"/>
        </w:trPr>
        <w:tc>
          <w:tcPr>
            <w:tcW w:w="5000" w:type="pct"/>
          </w:tcPr>
          <w:p w14:paraId="74FBB92C" w14:textId="77777777" w:rsidR="003868B6" w:rsidRPr="0098262F" w:rsidRDefault="003868B6" w:rsidP="00A640BD">
            <w:pPr>
              <w:pStyle w:val="TableTextCURRENT"/>
              <w:keepNext w:val="0"/>
            </w:pPr>
            <w:bookmarkStart w:id="8" w:name="_Hlk104809470"/>
            <w:r w:rsidRPr="0098262F">
              <w:rPr>
                <w:b/>
              </w:rPr>
              <w:t xml:space="preserve">Category / Program: </w:t>
            </w:r>
            <w:r w:rsidRPr="0098262F">
              <w:t>Section 100 – Efficient Funding of Chemotherapy</w:t>
            </w:r>
          </w:p>
        </w:tc>
      </w:tr>
      <w:tr w:rsidR="003868B6" w:rsidRPr="0098262F" w14:paraId="6C1427AC" w14:textId="77777777" w:rsidTr="00DF0A1B">
        <w:trPr>
          <w:cantSplit/>
          <w:trHeight w:val="20"/>
        </w:trPr>
        <w:tc>
          <w:tcPr>
            <w:tcW w:w="5000" w:type="pct"/>
          </w:tcPr>
          <w:p w14:paraId="11BF1EFA" w14:textId="77777777" w:rsidR="003868B6" w:rsidRPr="0098262F" w:rsidRDefault="003868B6" w:rsidP="00A640BD">
            <w:pPr>
              <w:pStyle w:val="TableTextCURRENT"/>
              <w:keepNext w:val="0"/>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3868B6" w:rsidRPr="0098262F" w14:paraId="0C228296" w14:textId="77777777" w:rsidTr="00DF0A1B">
        <w:trPr>
          <w:cantSplit/>
          <w:trHeight w:val="20"/>
        </w:trPr>
        <w:tc>
          <w:tcPr>
            <w:tcW w:w="5000" w:type="pct"/>
          </w:tcPr>
          <w:p w14:paraId="5C42DCEE" w14:textId="77777777" w:rsidR="003868B6" w:rsidRPr="0098262F" w:rsidRDefault="003868B6" w:rsidP="00A640BD">
            <w:pPr>
              <w:pStyle w:val="TableTextCURRENT"/>
              <w:keepNext w:val="0"/>
            </w:pPr>
            <w:r w:rsidRPr="0098262F">
              <w:rPr>
                <w:b/>
              </w:rPr>
              <w:t>Restriction type:</w:t>
            </w:r>
            <w:r w:rsidRPr="0098262F">
              <w:rPr>
                <w:color w:val="0066FF"/>
              </w:rPr>
              <w:t xml:space="preserve"> </w:t>
            </w:r>
            <w:r w:rsidRPr="0098262F">
              <w:br/>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Authority Required (STREAMLINED) </w:t>
            </w:r>
          </w:p>
        </w:tc>
      </w:tr>
      <w:tr w:rsidR="003868B6" w:rsidRPr="0098262F" w14:paraId="2F577FA7" w14:textId="77777777" w:rsidTr="00DF0A1B">
        <w:trPr>
          <w:cantSplit/>
          <w:trHeight w:val="20"/>
        </w:trPr>
        <w:tc>
          <w:tcPr>
            <w:tcW w:w="5000" w:type="pct"/>
            <w:vAlign w:val="center"/>
            <w:hideMark/>
          </w:tcPr>
          <w:p w14:paraId="22F86C17" w14:textId="77777777" w:rsidR="003868B6" w:rsidRPr="0098262F" w:rsidRDefault="003868B6" w:rsidP="00A640BD">
            <w:pPr>
              <w:pStyle w:val="TableTextCURRENT"/>
              <w:keepNext w:val="0"/>
            </w:pPr>
            <w:r w:rsidRPr="0098262F">
              <w:rPr>
                <w:b/>
              </w:rPr>
              <w:t>Indication:</w:t>
            </w:r>
            <w:r w:rsidRPr="0098262F">
              <w:t xml:space="preserve"> </w:t>
            </w:r>
            <w:r w:rsidRPr="004D3BDD">
              <w:t>Unresectable locally advanced recurrent or metastatic oesophageal squamous cell carcinoma.</w:t>
            </w:r>
          </w:p>
        </w:tc>
      </w:tr>
      <w:tr w:rsidR="003868B6" w:rsidRPr="0098262F" w14:paraId="1D0E3E99" w14:textId="77777777" w:rsidTr="00DF0A1B">
        <w:trPr>
          <w:cantSplit/>
          <w:trHeight w:val="20"/>
        </w:trPr>
        <w:tc>
          <w:tcPr>
            <w:tcW w:w="5000" w:type="pct"/>
            <w:vAlign w:val="center"/>
            <w:hideMark/>
          </w:tcPr>
          <w:p w14:paraId="4AC90694" w14:textId="77777777" w:rsidR="003868B6" w:rsidRPr="00780707" w:rsidRDefault="003868B6" w:rsidP="00A640BD">
            <w:pPr>
              <w:pStyle w:val="TableTextCURRENT"/>
              <w:keepNext w:val="0"/>
              <w:rPr>
                <w:b/>
                <w:bCs/>
              </w:rPr>
            </w:pPr>
            <w:r w:rsidRPr="00780707">
              <w:rPr>
                <w:b/>
                <w:bCs/>
              </w:rPr>
              <w:t>Clinical criteria:</w:t>
            </w:r>
          </w:p>
        </w:tc>
      </w:tr>
      <w:tr w:rsidR="003868B6" w:rsidRPr="0098262F" w14:paraId="5A36B574" w14:textId="77777777" w:rsidTr="00DF0A1B">
        <w:trPr>
          <w:cantSplit/>
          <w:trHeight w:val="20"/>
        </w:trPr>
        <w:tc>
          <w:tcPr>
            <w:tcW w:w="5000" w:type="pct"/>
            <w:vAlign w:val="center"/>
            <w:hideMark/>
          </w:tcPr>
          <w:p w14:paraId="46843D76" w14:textId="77777777" w:rsidR="003868B6" w:rsidRPr="0098262F" w:rsidRDefault="003868B6" w:rsidP="00A640BD">
            <w:pPr>
              <w:pStyle w:val="TableTextCURRENT"/>
              <w:keepNext w:val="0"/>
            </w:pPr>
            <w:r w:rsidRPr="004D3BDD">
              <w:t>Patient must have/ have had, at the time of initiating treatment with this drug, a WHO performance status no higher than 1,</w:t>
            </w:r>
          </w:p>
        </w:tc>
      </w:tr>
      <w:tr w:rsidR="003868B6" w:rsidRPr="0098262F" w14:paraId="34C46385" w14:textId="77777777" w:rsidTr="00DF0A1B">
        <w:trPr>
          <w:cantSplit/>
          <w:trHeight w:val="20"/>
        </w:trPr>
        <w:tc>
          <w:tcPr>
            <w:tcW w:w="5000" w:type="pct"/>
            <w:vAlign w:val="center"/>
            <w:hideMark/>
          </w:tcPr>
          <w:p w14:paraId="7FDBF7F5" w14:textId="77777777" w:rsidR="003868B6" w:rsidRPr="005440F6" w:rsidRDefault="003868B6" w:rsidP="00A640BD">
            <w:pPr>
              <w:pStyle w:val="TableTextCURRENT"/>
              <w:keepNext w:val="0"/>
              <w:rPr>
                <w:b/>
                <w:bCs/>
              </w:rPr>
            </w:pPr>
            <w:r w:rsidRPr="005440F6">
              <w:rPr>
                <w:b/>
                <w:bCs/>
              </w:rPr>
              <w:t>AND</w:t>
            </w:r>
          </w:p>
        </w:tc>
      </w:tr>
      <w:tr w:rsidR="003868B6" w:rsidRPr="0098262F" w14:paraId="1D0826CA" w14:textId="77777777" w:rsidTr="00DF0A1B">
        <w:trPr>
          <w:cantSplit/>
          <w:trHeight w:val="20"/>
        </w:trPr>
        <w:tc>
          <w:tcPr>
            <w:tcW w:w="5000" w:type="pct"/>
            <w:vAlign w:val="center"/>
            <w:hideMark/>
          </w:tcPr>
          <w:p w14:paraId="6D2AC659" w14:textId="77777777" w:rsidR="003868B6" w:rsidRPr="00780707" w:rsidRDefault="003868B6" w:rsidP="00A640BD">
            <w:pPr>
              <w:pStyle w:val="TableTextCURRENT"/>
              <w:keepNext w:val="0"/>
              <w:rPr>
                <w:b/>
                <w:bCs/>
              </w:rPr>
            </w:pPr>
            <w:r w:rsidRPr="00780707">
              <w:rPr>
                <w:b/>
                <w:bCs/>
              </w:rPr>
              <w:t>Clinical criteria:</w:t>
            </w:r>
          </w:p>
        </w:tc>
      </w:tr>
      <w:tr w:rsidR="003868B6" w:rsidRPr="0098262F" w14:paraId="07F60A98" w14:textId="77777777" w:rsidTr="00DF0A1B">
        <w:trPr>
          <w:cantSplit/>
          <w:trHeight w:val="20"/>
        </w:trPr>
        <w:tc>
          <w:tcPr>
            <w:tcW w:w="5000" w:type="pct"/>
            <w:vAlign w:val="center"/>
            <w:hideMark/>
          </w:tcPr>
          <w:p w14:paraId="5CC4E0EF" w14:textId="77777777" w:rsidR="003868B6" w:rsidRPr="0098262F" w:rsidRDefault="003868B6" w:rsidP="00A640BD">
            <w:pPr>
              <w:pStyle w:val="TableTextCURRENT"/>
              <w:keepNext w:val="0"/>
            </w:pPr>
            <w:r w:rsidRPr="004D3BDD">
              <w:t>Patient must be untreated (up until initiating this drug) with programmed cell death-1/ligand-1 (PD-1/PD-L1) inhibitor therapy for oesophageal squamous cell carcinoma</w:t>
            </w:r>
          </w:p>
        </w:tc>
      </w:tr>
      <w:tr w:rsidR="003868B6" w:rsidRPr="0098262F" w14:paraId="14720476" w14:textId="77777777" w:rsidTr="00DF0A1B">
        <w:trPr>
          <w:cantSplit/>
          <w:trHeight w:val="20"/>
        </w:trPr>
        <w:tc>
          <w:tcPr>
            <w:tcW w:w="5000" w:type="pct"/>
            <w:vAlign w:val="center"/>
          </w:tcPr>
          <w:p w14:paraId="05010D90" w14:textId="77777777" w:rsidR="003868B6" w:rsidRPr="005440F6" w:rsidRDefault="003868B6" w:rsidP="00A640BD">
            <w:pPr>
              <w:pStyle w:val="TableTextCURRENT"/>
              <w:keepNext w:val="0"/>
              <w:rPr>
                <w:b/>
                <w:bCs/>
              </w:rPr>
            </w:pPr>
            <w:r w:rsidRPr="005440F6">
              <w:rPr>
                <w:b/>
                <w:bCs/>
              </w:rPr>
              <w:t>AND</w:t>
            </w:r>
          </w:p>
        </w:tc>
      </w:tr>
      <w:tr w:rsidR="003868B6" w:rsidRPr="0098262F" w14:paraId="321C921E" w14:textId="77777777" w:rsidTr="00DF0A1B">
        <w:trPr>
          <w:cantSplit/>
          <w:trHeight w:val="20"/>
        </w:trPr>
        <w:tc>
          <w:tcPr>
            <w:tcW w:w="5000" w:type="pct"/>
            <w:vAlign w:val="center"/>
          </w:tcPr>
          <w:p w14:paraId="7521F0B7" w14:textId="77777777" w:rsidR="003868B6" w:rsidRPr="00780707" w:rsidRDefault="003868B6" w:rsidP="00A640BD">
            <w:pPr>
              <w:pStyle w:val="TableTextCURRENT"/>
              <w:keepNext w:val="0"/>
              <w:rPr>
                <w:b/>
                <w:bCs/>
              </w:rPr>
            </w:pPr>
            <w:r w:rsidRPr="00780707">
              <w:rPr>
                <w:b/>
                <w:bCs/>
              </w:rPr>
              <w:t>Clinical criteria:</w:t>
            </w:r>
          </w:p>
        </w:tc>
      </w:tr>
      <w:tr w:rsidR="003868B6" w:rsidRPr="0098262F" w14:paraId="62C7326F" w14:textId="77777777" w:rsidTr="00DF0A1B">
        <w:trPr>
          <w:cantSplit/>
          <w:trHeight w:val="20"/>
        </w:trPr>
        <w:tc>
          <w:tcPr>
            <w:tcW w:w="5000" w:type="pct"/>
            <w:vAlign w:val="center"/>
          </w:tcPr>
          <w:p w14:paraId="0D1E69A2" w14:textId="77777777" w:rsidR="003868B6" w:rsidRDefault="003868B6" w:rsidP="00A640BD">
            <w:pPr>
              <w:pStyle w:val="TableTextCURRENT"/>
              <w:keepNext w:val="0"/>
            </w:pPr>
            <w:r w:rsidRPr="004D3BDD">
              <w:t>The treatment must be in combination with chemotherapy containing at least a fluoropyrimidine drug plus a platinum drug.</w:t>
            </w:r>
          </w:p>
        </w:tc>
      </w:tr>
      <w:tr w:rsidR="003868B6" w:rsidRPr="0098262F" w14:paraId="5FCA5BF2" w14:textId="77777777" w:rsidTr="00DF0A1B">
        <w:trPr>
          <w:cantSplit/>
          <w:trHeight w:val="20"/>
        </w:trPr>
        <w:tc>
          <w:tcPr>
            <w:tcW w:w="5000" w:type="pct"/>
            <w:vAlign w:val="center"/>
            <w:hideMark/>
          </w:tcPr>
          <w:p w14:paraId="0EE6AA36" w14:textId="77777777" w:rsidR="003868B6" w:rsidRPr="00780707" w:rsidRDefault="003868B6" w:rsidP="00A640BD">
            <w:pPr>
              <w:pStyle w:val="TableTextCURRENT"/>
              <w:keepNext w:val="0"/>
              <w:rPr>
                <w:b/>
                <w:bCs/>
              </w:rPr>
            </w:pPr>
            <w:r w:rsidRPr="00780707">
              <w:rPr>
                <w:b/>
                <w:bCs/>
              </w:rPr>
              <w:lastRenderedPageBreak/>
              <w:t>Treatment criteria:</w:t>
            </w:r>
          </w:p>
          <w:p w14:paraId="421CA3F2" w14:textId="77777777" w:rsidR="003868B6" w:rsidRPr="0098262F" w:rsidRDefault="003868B6" w:rsidP="00A640BD">
            <w:pPr>
              <w:pStyle w:val="TableTextCURRENT"/>
              <w:keepNext w:val="0"/>
            </w:pPr>
            <w:r w:rsidRPr="004D3BDD">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r>
      <w:tr w:rsidR="003868B6" w:rsidRPr="0098262F" w14:paraId="6B08BEE8" w14:textId="77777777" w:rsidTr="00DF0A1B">
        <w:trPr>
          <w:cantSplit/>
          <w:trHeight w:val="20"/>
        </w:trPr>
        <w:tc>
          <w:tcPr>
            <w:tcW w:w="5000" w:type="pct"/>
            <w:vAlign w:val="center"/>
            <w:hideMark/>
          </w:tcPr>
          <w:p w14:paraId="7136355E" w14:textId="77777777" w:rsidR="003868B6" w:rsidRPr="00780707" w:rsidRDefault="003868B6" w:rsidP="00A640BD">
            <w:pPr>
              <w:pStyle w:val="TableTextCURRENT"/>
              <w:keepNext w:val="0"/>
              <w:rPr>
                <w:b/>
                <w:bCs/>
              </w:rPr>
            </w:pPr>
            <w:r w:rsidRPr="00780707">
              <w:rPr>
                <w:b/>
                <w:bCs/>
              </w:rPr>
              <w:t xml:space="preserve">Administrative Advice: </w:t>
            </w:r>
          </w:p>
          <w:p w14:paraId="47AA4AEA" w14:textId="77777777" w:rsidR="003868B6" w:rsidRPr="0098262F" w:rsidRDefault="003868B6" w:rsidP="00A640BD">
            <w:pPr>
              <w:pStyle w:val="TableTextCURRENT"/>
              <w:keepNext w:val="0"/>
            </w:pPr>
            <w:r w:rsidRPr="004D3BDD">
              <w:t>When administering tislelizumab in combination with chemotherapy, administer tislelizumab before chemotherapy when both are given on the same day.</w:t>
            </w:r>
          </w:p>
        </w:tc>
      </w:tr>
      <w:bookmarkEnd w:id="8"/>
    </w:tbl>
    <w:p w14:paraId="4990CA8F" w14:textId="77777777" w:rsidR="003868B6" w:rsidRDefault="003868B6" w:rsidP="003868B6"/>
    <w:p w14:paraId="52B7A897" w14:textId="77777777" w:rsidR="003868B6" w:rsidRPr="003C112A" w:rsidRDefault="003868B6" w:rsidP="003868B6">
      <w:pPr>
        <w:pStyle w:val="TableFigureHeading"/>
      </w:pPr>
      <w:r>
        <w:t>Grandfather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3868B6" w:rsidRPr="0098262F" w14:paraId="1BB2603A" w14:textId="77777777" w:rsidTr="00DF0A1B">
        <w:trPr>
          <w:cantSplit/>
          <w:trHeight w:val="20"/>
        </w:trPr>
        <w:tc>
          <w:tcPr>
            <w:tcW w:w="5000" w:type="pct"/>
          </w:tcPr>
          <w:p w14:paraId="6ACB7E1F" w14:textId="77777777" w:rsidR="003868B6" w:rsidRPr="0098262F" w:rsidRDefault="003868B6" w:rsidP="00DF0A1B">
            <w:pPr>
              <w:pStyle w:val="TableTextCURRENT"/>
            </w:pPr>
            <w:r w:rsidRPr="0098262F">
              <w:rPr>
                <w:b/>
              </w:rPr>
              <w:t xml:space="preserve">Category / Program: </w:t>
            </w:r>
            <w:r w:rsidRPr="0098262F">
              <w:t>Section 100 – Efficient Funding of Chemotherapy</w:t>
            </w:r>
          </w:p>
        </w:tc>
      </w:tr>
      <w:tr w:rsidR="003868B6" w:rsidRPr="0098262F" w14:paraId="31CB9C94" w14:textId="77777777" w:rsidTr="00DF0A1B">
        <w:trPr>
          <w:cantSplit/>
          <w:trHeight w:val="20"/>
        </w:trPr>
        <w:tc>
          <w:tcPr>
            <w:tcW w:w="5000" w:type="pct"/>
          </w:tcPr>
          <w:p w14:paraId="25225961" w14:textId="77777777" w:rsidR="003868B6" w:rsidRPr="0098262F" w:rsidRDefault="003868B6" w:rsidP="00DF0A1B">
            <w:pPr>
              <w:pStyle w:val="TableTextCURRENT"/>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ldLock="1">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3868B6" w:rsidRPr="0098262F" w14:paraId="79A90AB3" w14:textId="77777777" w:rsidTr="00DF0A1B">
        <w:trPr>
          <w:cantSplit/>
          <w:trHeight w:val="20"/>
        </w:trPr>
        <w:tc>
          <w:tcPr>
            <w:tcW w:w="5000" w:type="pct"/>
          </w:tcPr>
          <w:p w14:paraId="6B42B866" w14:textId="77777777" w:rsidR="003868B6" w:rsidRPr="0098262F" w:rsidRDefault="003868B6" w:rsidP="00DF0A1B">
            <w:pPr>
              <w:pStyle w:val="TableTextCURRENT"/>
            </w:pPr>
            <w:r w:rsidRPr="0098262F">
              <w:rPr>
                <w:b/>
              </w:rPr>
              <w:t>Restriction type:</w:t>
            </w:r>
            <w:r w:rsidRPr="0098262F">
              <w:rPr>
                <w:color w:val="0066FF"/>
              </w:rPr>
              <w:t xml:space="preserve"> </w:t>
            </w:r>
            <w:r w:rsidRPr="0098262F">
              <w:br/>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Authority Required  </w:t>
            </w:r>
          </w:p>
        </w:tc>
      </w:tr>
      <w:tr w:rsidR="003868B6" w:rsidRPr="0098262F" w14:paraId="2AA6A26C" w14:textId="77777777" w:rsidTr="00DF0A1B">
        <w:trPr>
          <w:cantSplit/>
          <w:trHeight w:val="20"/>
        </w:trPr>
        <w:tc>
          <w:tcPr>
            <w:tcW w:w="5000" w:type="pct"/>
            <w:vAlign w:val="center"/>
            <w:hideMark/>
          </w:tcPr>
          <w:p w14:paraId="650C79B9" w14:textId="77777777" w:rsidR="003868B6" w:rsidRPr="0098262F" w:rsidRDefault="003868B6" w:rsidP="00DF0A1B">
            <w:pPr>
              <w:pStyle w:val="TableTextCURRENT"/>
            </w:pPr>
            <w:r w:rsidRPr="0098262F">
              <w:rPr>
                <w:b/>
              </w:rPr>
              <w:t>Indication:</w:t>
            </w:r>
            <w:r w:rsidRPr="0098262F">
              <w:t xml:space="preserve"> </w:t>
            </w:r>
            <w:r w:rsidRPr="004D3BDD">
              <w:t>Unresectable locally advanced recurrent or metastatic oesophageal squamous cell carcinoma.</w:t>
            </w:r>
          </w:p>
        </w:tc>
      </w:tr>
      <w:tr w:rsidR="003868B6" w:rsidRPr="0098262F" w14:paraId="22CBD3D0" w14:textId="77777777" w:rsidTr="00DF0A1B">
        <w:trPr>
          <w:cantSplit/>
          <w:trHeight w:val="20"/>
        </w:trPr>
        <w:tc>
          <w:tcPr>
            <w:tcW w:w="5000" w:type="pct"/>
            <w:vAlign w:val="center"/>
            <w:hideMark/>
          </w:tcPr>
          <w:p w14:paraId="55B1D882" w14:textId="77777777" w:rsidR="003868B6" w:rsidRPr="000B72E3" w:rsidRDefault="003868B6" w:rsidP="00DF0A1B">
            <w:pPr>
              <w:pStyle w:val="TableTextCURRENT"/>
              <w:rPr>
                <w:b/>
                <w:bCs/>
              </w:rPr>
            </w:pPr>
            <w:r w:rsidRPr="000B72E3">
              <w:rPr>
                <w:b/>
                <w:bCs/>
              </w:rPr>
              <w:t>Clinical criteria:</w:t>
            </w:r>
          </w:p>
        </w:tc>
      </w:tr>
      <w:tr w:rsidR="003868B6" w:rsidRPr="0098262F" w14:paraId="37AE5662" w14:textId="77777777" w:rsidTr="00DF0A1B">
        <w:trPr>
          <w:cantSplit/>
          <w:trHeight w:val="20"/>
        </w:trPr>
        <w:tc>
          <w:tcPr>
            <w:tcW w:w="5000" w:type="pct"/>
            <w:vAlign w:val="center"/>
            <w:hideMark/>
          </w:tcPr>
          <w:p w14:paraId="00898B36" w14:textId="77777777" w:rsidR="003868B6" w:rsidRPr="0098262F" w:rsidRDefault="003868B6" w:rsidP="00DF0A1B">
            <w:pPr>
              <w:pStyle w:val="TableTextCURRENT"/>
            </w:pPr>
            <w:r w:rsidRPr="009E6B50">
              <w:t>Patient must have previously received non-PBS-subsidised treatment with this drug for the above indication prior to [PBS listing date of tislelizumab]</w:t>
            </w:r>
          </w:p>
        </w:tc>
      </w:tr>
      <w:tr w:rsidR="003868B6" w:rsidRPr="0098262F" w14:paraId="1F645341" w14:textId="77777777" w:rsidTr="00DF0A1B">
        <w:trPr>
          <w:cantSplit/>
          <w:trHeight w:val="20"/>
        </w:trPr>
        <w:tc>
          <w:tcPr>
            <w:tcW w:w="5000" w:type="pct"/>
            <w:vAlign w:val="center"/>
            <w:hideMark/>
          </w:tcPr>
          <w:p w14:paraId="3634B72F" w14:textId="77777777" w:rsidR="003868B6" w:rsidRPr="005440F6" w:rsidRDefault="003868B6" w:rsidP="00DF0A1B">
            <w:pPr>
              <w:pStyle w:val="TableTextCURRENT"/>
              <w:rPr>
                <w:b/>
                <w:bCs/>
              </w:rPr>
            </w:pPr>
            <w:r w:rsidRPr="005440F6">
              <w:rPr>
                <w:b/>
                <w:bCs/>
              </w:rPr>
              <w:t>AND</w:t>
            </w:r>
          </w:p>
        </w:tc>
      </w:tr>
      <w:tr w:rsidR="003868B6" w:rsidRPr="0098262F" w14:paraId="6B8DB613" w14:textId="77777777" w:rsidTr="00DF0A1B">
        <w:trPr>
          <w:cantSplit/>
          <w:trHeight w:val="20"/>
        </w:trPr>
        <w:tc>
          <w:tcPr>
            <w:tcW w:w="5000" w:type="pct"/>
            <w:vAlign w:val="center"/>
          </w:tcPr>
          <w:p w14:paraId="66DA9B89" w14:textId="77777777" w:rsidR="003868B6" w:rsidRPr="000B72E3" w:rsidRDefault="003868B6" w:rsidP="00DF0A1B">
            <w:pPr>
              <w:pStyle w:val="TableTextCURRENT"/>
              <w:rPr>
                <w:b/>
                <w:bCs/>
              </w:rPr>
            </w:pPr>
            <w:r w:rsidRPr="000B72E3">
              <w:rPr>
                <w:b/>
                <w:bCs/>
              </w:rPr>
              <w:t>Clinical criteria:</w:t>
            </w:r>
          </w:p>
        </w:tc>
      </w:tr>
      <w:tr w:rsidR="003868B6" w:rsidRPr="0098262F" w14:paraId="25EF9574" w14:textId="77777777" w:rsidTr="00DF0A1B">
        <w:trPr>
          <w:cantSplit/>
          <w:trHeight w:val="20"/>
        </w:trPr>
        <w:tc>
          <w:tcPr>
            <w:tcW w:w="5000" w:type="pct"/>
            <w:vAlign w:val="center"/>
          </w:tcPr>
          <w:p w14:paraId="368EF8E7" w14:textId="77777777" w:rsidR="003868B6" w:rsidRDefault="003868B6" w:rsidP="00DF0A1B">
            <w:pPr>
              <w:pStyle w:val="TableTextCURRENT"/>
            </w:pPr>
            <w:r w:rsidRPr="004D3BDD">
              <w:t>The treatment must be in combination with chemotherapy containing at least a fluoropyrimidine drug plus a platinum drug.</w:t>
            </w:r>
          </w:p>
        </w:tc>
      </w:tr>
      <w:tr w:rsidR="003868B6" w:rsidRPr="0098262F" w14:paraId="4BB869E0" w14:textId="77777777" w:rsidTr="00DF0A1B">
        <w:trPr>
          <w:cantSplit/>
          <w:trHeight w:val="20"/>
        </w:trPr>
        <w:tc>
          <w:tcPr>
            <w:tcW w:w="5000" w:type="pct"/>
            <w:vAlign w:val="center"/>
            <w:hideMark/>
          </w:tcPr>
          <w:p w14:paraId="73454D51" w14:textId="77777777" w:rsidR="003868B6" w:rsidRPr="000B72E3" w:rsidRDefault="003868B6" w:rsidP="00DF0A1B">
            <w:pPr>
              <w:pStyle w:val="TableTextCURRENT"/>
              <w:rPr>
                <w:b/>
                <w:bCs/>
              </w:rPr>
            </w:pPr>
            <w:r w:rsidRPr="000B72E3">
              <w:rPr>
                <w:b/>
                <w:bCs/>
              </w:rPr>
              <w:t>Treatment criteria:</w:t>
            </w:r>
          </w:p>
          <w:p w14:paraId="44B415E2" w14:textId="77777777" w:rsidR="003868B6" w:rsidRPr="0098262F" w:rsidRDefault="003868B6" w:rsidP="00DF0A1B">
            <w:pPr>
              <w:pStyle w:val="TableTextCURRENT"/>
            </w:pPr>
            <w:r w:rsidRPr="004D3BDD">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r>
      <w:tr w:rsidR="003868B6" w:rsidRPr="0098262F" w14:paraId="5A450E35" w14:textId="77777777" w:rsidTr="00DF0A1B">
        <w:trPr>
          <w:cantSplit/>
          <w:trHeight w:val="20"/>
        </w:trPr>
        <w:tc>
          <w:tcPr>
            <w:tcW w:w="5000" w:type="pct"/>
            <w:vAlign w:val="center"/>
            <w:hideMark/>
          </w:tcPr>
          <w:p w14:paraId="7CC289FE" w14:textId="77777777" w:rsidR="003868B6" w:rsidRPr="000B72E3" w:rsidRDefault="003868B6" w:rsidP="00DF0A1B">
            <w:pPr>
              <w:pStyle w:val="TableTextCURRENT"/>
              <w:rPr>
                <w:b/>
                <w:bCs/>
              </w:rPr>
            </w:pPr>
            <w:r w:rsidRPr="000B72E3">
              <w:rPr>
                <w:b/>
                <w:bCs/>
              </w:rPr>
              <w:t xml:space="preserve">Administrative Advice: </w:t>
            </w:r>
          </w:p>
          <w:p w14:paraId="4E34CA63" w14:textId="77777777" w:rsidR="003868B6" w:rsidRPr="0098262F" w:rsidRDefault="003868B6" w:rsidP="00DF0A1B">
            <w:pPr>
              <w:pStyle w:val="TableTextCURRENT"/>
            </w:pPr>
            <w:r w:rsidRPr="004D3BDD">
              <w:t>When administering tislelizumab in combination with chemotherapy, administer tislelizumab before chemotherapy when both are given on the same day.</w:t>
            </w:r>
          </w:p>
        </w:tc>
      </w:tr>
    </w:tbl>
    <w:p w14:paraId="29A9476C" w14:textId="3C37C449" w:rsidR="001335C7" w:rsidRPr="00237508" w:rsidRDefault="001335C7" w:rsidP="00A640BD">
      <w:pPr>
        <w:pStyle w:val="3-BodyText"/>
      </w:pPr>
      <w:r w:rsidRPr="00237508">
        <w:t xml:space="preserve">The submission proposed a published ex-manufacturer price of </w:t>
      </w:r>
      <w:r w:rsidRPr="00237589">
        <w:t>$</w:t>
      </w:r>
      <w:r w:rsidRPr="004B4C40">
        <w:t>3,551.24</w:t>
      </w:r>
      <w:r w:rsidRPr="00237508">
        <w:t xml:space="preserve"> per </w:t>
      </w:r>
      <w:r w:rsidR="00A640BD" w:rsidRPr="00237508">
        <w:t>100</w:t>
      </w:r>
      <w:r w:rsidR="00A640BD">
        <w:t> </w:t>
      </w:r>
      <w:r w:rsidRPr="00237508">
        <w:t>mg vial, with the effective price to be calculated on the basis of a CMA using the nivolumab effective price.</w:t>
      </w:r>
    </w:p>
    <w:p w14:paraId="6EDD0E0C" w14:textId="42720075" w:rsidR="004A46AF" w:rsidRPr="00237508" w:rsidRDefault="004A46AF" w:rsidP="00D30D5B">
      <w:pPr>
        <w:pStyle w:val="ExecSumBodyText"/>
        <w:numPr>
          <w:ilvl w:val="1"/>
          <w:numId w:val="1"/>
        </w:numPr>
      </w:pPr>
      <w:r w:rsidRPr="00237508">
        <w:t xml:space="preserve">The submission proposed restrictions for initial and continuing treatment and a grandfathering restriction to allow patients currently receiving tislelizumab via compassionate access to continue treatment. </w:t>
      </w:r>
      <w:r w:rsidR="00182CBC" w:rsidRPr="00370ACB">
        <w:rPr>
          <w:iCs/>
        </w:rPr>
        <w:t>The PSCR stated that a compassionate access program is proposed to commence in first quarter 2025 with an expected uptake of 4 or 5 patients a month.</w:t>
      </w:r>
    </w:p>
    <w:p w14:paraId="1A08E188" w14:textId="68DA7D31" w:rsidR="004F1FA0" w:rsidRPr="00237508" w:rsidRDefault="00A351BA" w:rsidP="00DD738D">
      <w:pPr>
        <w:pStyle w:val="3-BodyText"/>
      </w:pPr>
      <w:r w:rsidRPr="00237508">
        <w:t>The proposed restriction</w:t>
      </w:r>
      <w:r w:rsidR="00741381" w:rsidRPr="00237508">
        <w:t xml:space="preserve"> </w:t>
      </w:r>
      <w:r w:rsidR="00A50D15">
        <w:t>wa</w:t>
      </w:r>
      <w:r w:rsidR="00741381" w:rsidRPr="00237508">
        <w:t>s</w:t>
      </w:r>
      <w:r w:rsidRPr="00237508">
        <w:t xml:space="preserve"> consistent with the draft </w:t>
      </w:r>
      <w:r w:rsidR="009715F2">
        <w:t>Product Information (</w:t>
      </w:r>
      <w:r w:rsidRPr="00237508">
        <w:t>PI</w:t>
      </w:r>
      <w:r w:rsidR="009715F2">
        <w:t>)</w:t>
      </w:r>
      <w:r w:rsidR="00352E9B" w:rsidRPr="00237508">
        <w:t>.</w:t>
      </w:r>
      <w:r w:rsidR="00E31810" w:rsidRPr="00237508">
        <w:t xml:space="preserve"> </w:t>
      </w:r>
      <w:r w:rsidR="003B471D" w:rsidRPr="00237508">
        <w:t>The proposed restriction for tislelizumab include</w:t>
      </w:r>
      <w:r w:rsidR="00A50D15">
        <w:t>d</w:t>
      </w:r>
      <w:r w:rsidR="003B471D" w:rsidRPr="00237508">
        <w:t xml:space="preserve"> only </w:t>
      </w:r>
      <w:r w:rsidR="00AB6BA3" w:rsidRPr="00237508">
        <w:t>‘P</w:t>
      </w:r>
      <w:r w:rsidR="003B471D" w:rsidRPr="00237508">
        <w:t>opulation 2</w:t>
      </w:r>
      <w:r w:rsidR="00AB6BA3" w:rsidRPr="00237508">
        <w:t>’</w:t>
      </w:r>
      <w:r w:rsidR="003B471D" w:rsidRPr="00237508">
        <w:t xml:space="preserve"> in the current nivolumab restri</w:t>
      </w:r>
      <w:r w:rsidR="00E72DA5" w:rsidRPr="00237508">
        <w:t>c</w:t>
      </w:r>
      <w:r w:rsidR="003B471D" w:rsidRPr="00237508">
        <w:t>tion, which is first</w:t>
      </w:r>
      <w:r w:rsidR="00E72DA5" w:rsidRPr="00237508">
        <w:t>-</w:t>
      </w:r>
      <w:r w:rsidR="003B471D" w:rsidRPr="00237508">
        <w:t xml:space="preserve">line </w:t>
      </w:r>
      <w:r w:rsidR="00E72DA5" w:rsidRPr="00237508">
        <w:t xml:space="preserve">treatment of </w:t>
      </w:r>
      <w:r w:rsidR="000B6B92" w:rsidRPr="00237508">
        <w:t>OSCC</w:t>
      </w:r>
      <w:r w:rsidR="00E72DA5" w:rsidRPr="00237508">
        <w:t>.</w:t>
      </w:r>
      <w:r w:rsidR="00352E9B" w:rsidRPr="00237508">
        <w:t xml:space="preserve"> </w:t>
      </w:r>
    </w:p>
    <w:p w14:paraId="50DF3000" w14:textId="2A885D79" w:rsidR="00CC35EA" w:rsidRDefault="004F1FA0" w:rsidP="00DD738D">
      <w:pPr>
        <w:pStyle w:val="3-BodyText"/>
      </w:pPr>
      <w:bookmarkStart w:id="9" w:name="_Ref183443233"/>
      <w:r w:rsidRPr="00237508">
        <w:t>The RATIONALE-306 trial on which the submission relie</w:t>
      </w:r>
      <w:r w:rsidR="00A6796A" w:rsidRPr="00237508">
        <w:t>d</w:t>
      </w:r>
      <w:r w:rsidRPr="00237508">
        <w:t xml:space="preserve"> allowed treating clinicians to replace the fluoropyrimidine drug with paclitaxel, according to local guidelines, and approximately half of randomised patients received paclitaxel. </w:t>
      </w:r>
      <w:r w:rsidR="00E31810" w:rsidRPr="00237508">
        <w:t>The proposed restriction for tislelizumab requires use of platinum and a fluoropyrimidine, but t</w:t>
      </w:r>
      <w:r w:rsidR="007A79A5" w:rsidRPr="00237508">
        <w:t>he submission d</w:t>
      </w:r>
      <w:r w:rsidR="00A6796A" w:rsidRPr="00237508">
        <w:t xml:space="preserve">id </w:t>
      </w:r>
      <w:r w:rsidR="007A79A5" w:rsidRPr="00237508">
        <w:t xml:space="preserve">not present results </w:t>
      </w:r>
      <w:r w:rsidR="00E31810" w:rsidRPr="00237508">
        <w:t xml:space="preserve">separately </w:t>
      </w:r>
      <w:r w:rsidR="007A79A5" w:rsidRPr="00237508">
        <w:t>for those patients</w:t>
      </w:r>
      <w:r w:rsidR="00E3525D" w:rsidRPr="00237508">
        <w:t>.</w:t>
      </w:r>
      <w:r w:rsidR="007A79A5" w:rsidRPr="00237508">
        <w:t xml:space="preserve"> </w:t>
      </w:r>
      <w:r w:rsidR="00F20309" w:rsidRPr="00370ACB">
        <w:rPr>
          <w:iCs/>
        </w:rPr>
        <w:t xml:space="preserve">The PSCR stated that the </w:t>
      </w:r>
      <w:r w:rsidR="00B43134" w:rsidRPr="00370ACB">
        <w:rPr>
          <w:iCs/>
        </w:rPr>
        <w:t xml:space="preserve">sponsor amended the </w:t>
      </w:r>
      <w:r w:rsidR="00F20309" w:rsidRPr="00370ACB">
        <w:rPr>
          <w:iCs/>
        </w:rPr>
        <w:t xml:space="preserve">requested PBS restriction for tislelizumab </w:t>
      </w:r>
      <w:r w:rsidR="00B43134" w:rsidRPr="00370ACB">
        <w:rPr>
          <w:iCs/>
        </w:rPr>
        <w:t xml:space="preserve">to </w:t>
      </w:r>
      <w:r w:rsidR="00F20309" w:rsidRPr="00370ACB">
        <w:rPr>
          <w:iCs/>
        </w:rPr>
        <w:t xml:space="preserve">allow for use </w:t>
      </w:r>
      <w:r w:rsidR="00B43134" w:rsidRPr="00370ACB">
        <w:rPr>
          <w:iCs/>
        </w:rPr>
        <w:t xml:space="preserve">of tislelizumab </w:t>
      </w:r>
      <w:r w:rsidR="00F20309" w:rsidRPr="00370ACB">
        <w:rPr>
          <w:iCs/>
        </w:rPr>
        <w:t xml:space="preserve">in combination with either </w:t>
      </w:r>
      <w:r w:rsidR="00F70E2A" w:rsidRPr="00370ACB">
        <w:rPr>
          <w:iCs/>
        </w:rPr>
        <w:t xml:space="preserve">fluoropyrimidine plus a </w:t>
      </w:r>
      <w:r w:rsidR="004072F4" w:rsidRPr="00370ACB">
        <w:rPr>
          <w:iCs/>
        </w:rPr>
        <w:t>platinum OR</w:t>
      </w:r>
      <w:r w:rsidR="00F20309" w:rsidRPr="00370ACB">
        <w:rPr>
          <w:iCs/>
        </w:rPr>
        <w:t xml:space="preserve"> </w:t>
      </w:r>
      <w:r w:rsidR="00F20309" w:rsidRPr="00370ACB">
        <w:rPr>
          <w:iCs/>
        </w:rPr>
        <w:lastRenderedPageBreak/>
        <w:t>paclitaxel plus a platinum drug.</w:t>
      </w:r>
      <w:r w:rsidR="00F20309">
        <w:t xml:space="preserve"> </w:t>
      </w:r>
      <w:r w:rsidR="00E34B57" w:rsidRPr="009A1433">
        <w:t xml:space="preserve">The TGA approval for paclitaxel does not include treatment of OSCC. The PBS listing of paclitaxel is </w:t>
      </w:r>
      <w:r w:rsidR="004072F4" w:rsidRPr="009A1433">
        <w:t>unrestricted,</w:t>
      </w:r>
      <w:r w:rsidR="00E34B57" w:rsidRPr="009A1433">
        <w:t xml:space="preserve"> and the nanoparticle albumin-bound paclitaxel has a restricted listing that does not include OSCC.</w:t>
      </w:r>
      <w:bookmarkEnd w:id="9"/>
    </w:p>
    <w:p w14:paraId="56F6C5AA" w14:textId="4167518F" w:rsidR="00540277" w:rsidRPr="0098262F" w:rsidRDefault="00540277" w:rsidP="00540277">
      <w:pPr>
        <w:pStyle w:val="3-BodyText"/>
      </w:pPr>
      <w:bookmarkStart w:id="10" w:name="_Ref183499452"/>
      <w:r>
        <w:rPr>
          <w:iCs/>
        </w:rPr>
        <w:t>The pre-PBAC Response proposed that the PBAC may wish to consider if it is appropriate to recommend listing tislelizumab for a</w:t>
      </w:r>
      <w:r w:rsidR="00AB516B">
        <w:rPr>
          <w:iCs/>
        </w:rPr>
        <w:t xml:space="preserve">n aligned, broad restriction across </w:t>
      </w:r>
      <w:r>
        <w:rPr>
          <w:iCs/>
        </w:rPr>
        <w:t>gastro-oesophageal cancers</w:t>
      </w:r>
      <w:r w:rsidR="00AB516B">
        <w:rPr>
          <w:iCs/>
        </w:rPr>
        <w:t xml:space="preserve"> i.e., overlapping with Population 1</w:t>
      </w:r>
      <w:r w:rsidR="00C97195">
        <w:rPr>
          <w:iCs/>
        </w:rPr>
        <w:t xml:space="preserve"> (first-line gastric cancer, gastro-oesophageal junction cancer, oesophageal adenocarcinoma)</w:t>
      </w:r>
      <w:r w:rsidR="00AB516B">
        <w:rPr>
          <w:iCs/>
        </w:rPr>
        <w:t xml:space="preserve">, Population 2 </w:t>
      </w:r>
      <w:r w:rsidR="00C97195">
        <w:rPr>
          <w:iCs/>
        </w:rPr>
        <w:t xml:space="preserve">(first-line OSCC) </w:t>
      </w:r>
      <w:r w:rsidR="00AB516B">
        <w:rPr>
          <w:iCs/>
        </w:rPr>
        <w:t xml:space="preserve">and Population 3 </w:t>
      </w:r>
      <w:r w:rsidR="00C97195">
        <w:rPr>
          <w:iCs/>
        </w:rPr>
        <w:t xml:space="preserve">(second-line OSCC) </w:t>
      </w:r>
      <w:r w:rsidR="00AB516B">
        <w:rPr>
          <w:iCs/>
        </w:rPr>
        <w:t>of the existing nivolumab PBS listing</w:t>
      </w:r>
      <w:r>
        <w:rPr>
          <w:iCs/>
        </w:rPr>
        <w:t>.</w:t>
      </w:r>
      <w:r w:rsidR="00AB516B">
        <w:rPr>
          <w:iCs/>
        </w:rPr>
        <w:t xml:space="preserve"> The pre-PBAC response proposed restriction criteria consistent with the current nivolumab PBS listing with the exception of</w:t>
      </w:r>
      <w:r w:rsidR="007E331C">
        <w:rPr>
          <w:iCs/>
        </w:rPr>
        <w:t xml:space="preserve"> </w:t>
      </w:r>
      <w:r w:rsidR="00AB516B">
        <w:rPr>
          <w:iCs/>
        </w:rPr>
        <w:t xml:space="preserve">allowing concomitant use with paclitaxel for the OSCC population (as discussed in paragraph </w:t>
      </w:r>
      <w:r w:rsidR="00AB516B">
        <w:rPr>
          <w:iCs/>
        </w:rPr>
        <w:fldChar w:fldCharType="begin" w:fldLock="1"/>
      </w:r>
      <w:r w:rsidR="00AB516B">
        <w:rPr>
          <w:iCs/>
        </w:rPr>
        <w:instrText xml:space="preserve"> REF _Ref183443233 \r \h </w:instrText>
      </w:r>
      <w:r w:rsidR="00AB516B">
        <w:rPr>
          <w:iCs/>
        </w:rPr>
      </w:r>
      <w:r w:rsidR="00AB516B">
        <w:rPr>
          <w:iCs/>
        </w:rPr>
        <w:fldChar w:fldCharType="separate"/>
      </w:r>
      <w:r w:rsidR="007E331C">
        <w:rPr>
          <w:iCs/>
        </w:rPr>
        <w:t>3.5</w:t>
      </w:r>
      <w:r w:rsidR="00AB516B">
        <w:rPr>
          <w:iCs/>
        </w:rPr>
        <w:fldChar w:fldCharType="end"/>
      </w:r>
      <w:r w:rsidR="00AB516B">
        <w:rPr>
          <w:iCs/>
        </w:rPr>
        <w:t>).</w:t>
      </w:r>
      <w:bookmarkEnd w:id="10"/>
      <w:r w:rsidR="00AB516B">
        <w:rPr>
          <w:iCs/>
        </w:rPr>
        <w:t xml:space="preserve">   </w:t>
      </w:r>
    </w:p>
    <w:p w14:paraId="54BDED45" w14:textId="543D0815" w:rsidR="00AE2333" w:rsidRPr="00AE2333" w:rsidRDefault="00AE2333" w:rsidP="00AE2333">
      <w:pPr>
        <w:pStyle w:val="3-BodyText"/>
        <w:numPr>
          <w:ilvl w:val="0"/>
          <w:numId w:val="0"/>
        </w:numPr>
        <w:ind w:left="720"/>
        <w:rPr>
          <w:i/>
          <w:iCs/>
        </w:rPr>
      </w:pPr>
      <w:r w:rsidRPr="00AE2333">
        <w:rPr>
          <w:i/>
          <w:iCs/>
        </w:rPr>
        <w:t>For more detail on PBAC’s view, see section 7 PBAC outcome.</w:t>
      </w:r>
    </w:p>
    <w:p w14:paraId="7075B85C" w14:textId="62A47B7B" w:rsidR="00B50DB8" w:rsidRPr="00237508" w:rsidDel="00195452" w:rsidRDefault="00203181" w:rsidP="004E18E9">
      <w:pPr>
        <w:pStyle w:val="2-SectionHeading"/>
      </w:pPr>
      <w:bookmarkStart w:id="11" w:name="_Toc177479805"/>
      <w:r w:rsidRPr="00237508" w:rsidDel="00195452">
        <w:t xml:space="preserve">Population and </w:t>
      </w:r>
      <w:r w:rsidR="008E0D3C" w:rsidRPr="00237508" w:rsidDel="00195452">
        <w:t>d</w:t>
      </w:r>
      <w:r w:rsidRPr="00237508" w:rsidDel="00195452">
        <w:t>isease</w:t>
      </w:r>
      <w:bookmarkEnd w:id="11"/>
    </w:p>
    <w:p w14:paraId="322D89AD" w14:textId="1AE3A539" w:rsidR="00F855A7" w:rsidRPr="00237508" w:rsidRDefault="003B0E17" w:rsidP="00F855A7">
      <w:pPr>
        <w:pStyle w:val="3-BodyText"/>
      </w:pPr>
      <w:r w:rsidRPr="00237508">
        <w:t>Oesophageal cancers are the 20</w:t>
      </w:r>
      <w:r w:rsidRPr="00237508">
        <w:rPr>
          <w:vertAlign w:val="superscript"/>
        </w:rPr>
        <w:t>th</w:t>
      </w:r>
      <w:r w:rsidRPr="00237508">
        <w:t xml:space="preserve"> most common cancer in Australia, of which</w:t>
      </w:r>
      <w:r w:rsidR="00355C78" w:rsidRPr="00237508">
        <w:t xml:space="preserve"> </w:t>
      </w:r>
      <w:r w:rsidRPr="00237508">
        <w:t>approximately 40% are squamous cell carcinomas.</w:t>
      </w:r>
      <w:r w:rsidR="00E968CA" w:rsidRPr="00237508">
        <w:rPr>
          <w:rStyle w:val="FootnoteReference"/>
        </w:rPr>
        <w:footnoteReference w:id="2"/>
      </w:r>
      <w:r w:rsidRPr="00237508">
        <w:t xml:space="preserve"> </w:t>
      </w:r>
      <w:r w:rsidR="00355C78" w:rsidRPr="00237508">
        <w:t>However, the prevalence of squamous cell carcinoma of the oesophagus is falling, and that of adenocarcinoma is rising in parallel with changes in risk factors (smoking</w:t>
      </w:r>
      <w:r w:rsidR="00F855A7" w:rsidRPr="00237508">
        <w:t xml:space="preserve"> and alcohol consumption</w:t>
      </w:r>
      <w:r w:rsidR="00355C78" w:rsidRPr="00237508">
        <w:t xml:space="preserve"> for squamous cell carcinoma</w:t>
      </w:r>
      <w:r w:rsidR="00F855A7" w:rsidRPr="00237508">
        <w:t xml:space="preserve"> vs</w:t>
      </w:r>
      <w:r w:rsidR="00355C78" w:rsidRPr="00237508">
        <w:t xml:space="preserve"> obesity for adenocarcinoma).</w:t>
      </w:r>
      <w:r w:rsidR="00F855A7" w:rsidRPr="00237508">
        <w:rPr>
          <w:rStyle w:val="FootnoteReference"/>
        </w:rPr>
        <w:footnoteReference w:id="3"/>
      </w:r>
      <w:r w:rsidR="00355C78" w:rsidRPr="00237508">
        <w:t xml:space="preserve"> </w:t>
      </w:r>
    </w:p>
    <w:p w14:paraId="5F8237D7" w14:textId="6396A796" w:rsidR="003B0E17" w:rsidRPr="00237508" w:rsidRDefault="00D71998" w:rsidP="00370506">
      <w:pPr>
        <w:pStyle w:val="3-BodyText"/>
      </w:pPr>
      <w:r w:rsidRPr="00237508">
        <w:t>M</w:t>
      </w:r>
      <w:r w:rsidR="007B3E13" w:rsidRPr="00237508">
        <w:rPr>
          <w:color w:val="000000" w:themeColor="text1"/>
        </w:rPr>
        <w:t>ost</w:t>
      </w:r>
      <w:r w:rsidR="007B3E13" w:rsidRPr="00237508">
        <w:rPr>
          <w:color w:val="3366FF"/>
        </w:rPr>
        <w:t xml:space="preserve"> </w:t>
      </w:r>
      <w:r w:rsidR="003B0E17" w:rsidRPr="00237508">
        <w:t xml:space="preserve">patients with early oesophageal cancer </w:t>
      </w:r>
      <w:r w:rsidR="00BD23BC" w:rsidRPr="00237508">
        <w:t xml:space="preserve">are </w:t>
      </w:r>
      <w:r w:rsidR="003B0E17" w:rsidRPr="00237508">
        <w:t xml:space="preserve">asymptomatic or have non-specific symptoms, and the majority of </w:t>
      </w:r>
      <w:r w:rsidR="00AA3132" w:rsidRPr="00237508">
        <w:t>early-stage</w:t>
      </w:r>
      <w:r w:rsidR="003B0E17" w:rsidRPr="00237508">
        <w:t xml:space="preserve"> oesophageal cancers are found incidentally. Most oesophageal cancer</w:t>
      </w:r>
      <w:r w:rsidR="00DE0CE4" w:rsidRPr="00237508">
        <w:t>s</w:t>
      </w:r>
      <w:r w:rsidR="003B0E17" w:rsidRPr="00237508">
        <w:t xml:space="preserve"> diagnosed following the development of symptoms such as dysphagia are locally advanced. </w:t>
      </w:r>
      <w:r w:rsidR="007B3E13" w:rsidRPr="00237508">
        <w:t>T</w:t>
      </w:r>
      <w:r w:rsidR="003B0E17" w:rsidRPr="00237508">
        <w:t xml:space="preserve">he 5-year survival rates of </w:t>
      </w:r>
      <w:r w:rsidR="00E968CA" w:rsidRPr="00237508">
        <w:t xml:space="preserve">US </w:t>
      </w:r>
      <w:r w:rsidR="007B3E13" w:rsidRPr="00237508">
        <w:t xml:space="preserve">patients with </w:t>
      </w:r>
      <w:r w:rsidR="003B0E17" w:rsidRPr="00237508">
        <w:t>oesophageal cancer are</w:t>
      </w:r>
      <w:r w:rsidR="00631F2D" w:rsidRPr="00237508">
        <w:t>:</w:t>
      </w:r>
      <w:r w:rsidR="0027497C" w:rsidRPr="00237508">
        <w:t xml:space="preserve"> for localised disease</w:t>
      </w:r>
      <w:r w:rsidR="003B0E17" w:rsidRPr="00237508">
        <w:t xml:space="preserve"> </w:t>
      </w:r>
      <w:r w:rsidR="0027497C" w:rsidRPr="00237508">
        <w:t>37.5% for men and 38.8% for women</w:t>
      </w:r>
      <w:r w:rsidR="003B0E17" w:rsidRPr="00237508">
        <w:t xml:space="preserve">, </w:t>
      </w:r>
      <w:r w:rsidR="0027497C" w:rsidRPr="00237508">
        <w:t>for regionally advanced disease 28.2% for men and 26.4% for women</w:t>
      </w:r>
      <w:r w:rsidR="003B0E17" w:rsidRPr="00237508">
        <w:t>, and</w:t>
      </w:r>
      <w:r w:rsidR="0027497C" w:rsidRPr="00237508">
        <w:t xml:space="preserve"> for disease with distant metastases</w:t>
      </w:r>
      <w:r w:rsidR="003B0E17" w:rsidRPr="00237508">
        <w:t xml:space="preserve"> </w:t>
      </w:r>
      <w:r w:rsidR="0027497C" w:rsidRPr="00237508">
        <w:t>6.6% for men and 4.3% for women</w:t>
      </w:r>
      <w:r w:rsidR="003B0E17" w:rsidRPr="00237508">
        <w:t>.</w:t>
      </w:r>
      <w:r w:rsidR="0027497C" w:rsidRPr="00237508">
        <w:rPr>
          <w:rStyle w:val="FootnoteReference"/>
        </w:rPr>
        <w:footnoteReference w:id="4"/>
      </w:r>
      <w:r w:rsidR="003B0E17" w:rsidRPr="00237508">
        <w:t xml:space="preserve"> </w:t>
      </w:r>
      <w:r w:rsidR="00EC1482" w:rsidRPr="00237508">
        <w:t>Over the past 20 years</w:t>
      </w:r>
      <w:r w:rsidR="0027497C" w:rsidRPr="00237508">
        <w:t xml:space="preserve"> </w:t>
      </w:r>
      <w:r w:rsidR="00EC1482" w:rsidRPr="00237508">
        <w:t xml:space="preserve">5-year survival </w:t>
      </w:r>
      <w:r w:rsidR="0027497C" w:rsidRPr="00237508">
        <w:t xml:space="preserve">rates for </w:t>
      </w:r>
      <w:r w:rsidR="00EC1482" w:rsidRPr="00237508">
        <w:t xml:space="preserve">patients with </w:t>
      </w:r>
      <w:r w:rsidR="0027497C" w:rsidRPr="00237508">
        <w:t xml:space="preserve">localised </w:t>
      </w:r>
      <w:r w:rsidR="00EC1482" w:rsidRPr="00237508">
        <w:t>or</w:t>
      </w:r>
      <w:r w:rsidR="0027497C" w:rsidRPr="00237508">
        <w:t xml:space="preserve"> regionally advanced disease have increased </w:t>
      </w:r>
      <w:r w:rsidR="00EC1482" w:rsidRPr="00237508">
        <w:t>significantly</w:t>
      </w:r>
      <w:r w:rsidR="0027497C" w:rsidRPr="00237508">
        <w:t xml:space="preserve">, but those for </w:t>
      </w:r>
      <w:r w:rsidR="00631F2D" w:rsidRPr="00237508">
        <w:t>patients</w:t>
      </w:r>
      <w:r w:rsidR="00EC1482" w:rsidRPr="00237508">
        <w:t xml:space="preserve"> with distant metastases have not.</w:t>
      </w:r>
      <w:r w:rsidR="0027497C" w:rsidRPr="00237508">
        <w:t xml:space="preserve"> </w:t>
      </w:r>
      <w:r w:rsidR="003B0E17" w:rsidRPr="00237508">
        <w:fldChar w:fldCharType="begin" w:fldLock="1"/>
      </w:r>
      <w:r w:rsidR="003B0E17" w:rsidRPr="00237508">
        <w:instrText xml:space="preserve"> ADDIN EN.CITE &lt;EndNote&gt;&lt;Cite&gt;&lt;Author&gt;ACS&lt;/Author&gt;&lt;Year&gt;2024&lt;/Year&gt;&lt;RecNum&gt;5&lt;/RecNum&gt;&lt;DisplayText&gt;(ACS 2024)&lt;/DisplayText&gt;&lt;record&gt;&lt;rec-number&gt;5&lt;/rec-number&gt;&lt;foreign-keys&gt;&lt;key app="EN" db-id="zxvsspsrweetarerp2apx9to55avztapwrsa" timestamp="1713862003"&gt;5&lt;/key&gt;&lt;/foreign-keys&gt;&lt;ref-type name="Government Document"&gt;46&lt;/ref-type&gt;&lt;contributors&gt;&lt;authors&gt;&lt;author&gt;ACS&lt;/author&gt;&lt;/authors&gt;&lt;secondary-authors&gt;&lt;author&gt;American Cancer Society&lt;/author&gt;&lt;/secondary-authors&gt;&lt;/contributors&gt;&lt;titles&gt;&lt;title&gt;Survival Rates for Esophageal Cancer&lt;/title&gt;&lt;/titles&gt;&lt;dates&gt;&lt;year&gt;2024&lt;/year&gt;&lt;/dates&gt;&lt;urls&gt;&lt;related-urls&gt;&lt;url&gt;https://www.cancer.org/cancer/types/esophagus-cancer/detection-diagnosis-staging/survival-rates.html&lt;/url&gt;&lt;/related-urls&gt;&lt;/urls&gt;&lt;/record&gt;&lt;/Cite&gt;&lt;/EndNote&gt;</w:instrText>
      </w:r>
      <w:r w:rsidR="003B0E17" w:rsidRPr="00237508">
        <w:fldChar w:fldCharType="end"/>
      </w:r>
    </w:p>
    <w:p w14:paraId="55618C98" w14:textId="5F684A89" w:rsidR="003B0E17" w:rsidRPr="00237508" w:rsidRDefault="003B0E17" w:rsidP="003B0E17">
      <w:pPr>
        <w:pStyle w:val="3-BodyText"/>
      </w:pPr>
      <w:r w:rsidRPr="00237508">
        <w:t>Currently nivolumab, in combination with fluoropyr</w:t>
      </w:r>
      <w:r w:rsidR="00EC1482" w:rsidRPr="00237508">
        <w:t>i</w:t>
      </w:r>
      <w:r w:rsidRPr="00237508">
        <w:t>midine and platinum</w:t>
      </w:r>
      <w:r w:rsidR="00BD23BC" w:rsidRPr="00237508">
        <w:t>-</w:t>
      </w:r>
      <w:r w:rsidRPr="00237508">
        <w:t xml:space="preserve">based chemotherapy, is listed </w:t>
      </w:r>
      <w:r w:rsidR="00D04C44">
        <w:t xml:space="preserve">on the PBS </w:t>
      </w:r>
      <w:r w:rsidRPr="00237508">
        <w:t xml:space="preserve">for the treatment of unresectable, advanced, recurrent, or metastatic </w:t>
      </w:r>
      <w:r w:rsidR="00AA3132" w:rsidRPr="00237508">
        <w:t>OSCC irrespective</w:t>
      </w:r>
      <w:r w:rsidRPr="00237508">
        <w:t xml:space="preserve"> of PD-L1 status. Pembrolizumab was recommended </w:t>
      </w:r>
      <w:r w:rsidR="00DE0CE4" w:rsidRPr="00237508">
        <w:t xml:space="preserve">for listing </w:t>
      </w:r>
      <w:r w:rsidRPr="00237508">
        <w:t xml:space="preserve">for a similar indication in March 2022, but has not progressed to listing. </w:t>
      </w:r>
    </w:p>
    <w:p w14:paraId="21FDD135" w14:textId="25DB8321" w:rsidR="00894489" w:rsidRPr="00237508" w:rsidDel="00195452" w:rsidRDefault="003B0E17" w:rsidP="003B0E17">
      <w:pPr>
        <w:pStyle w:val="3-BodyText"/>
      </w:pPr>
      <w:r w:rsidRPr="00237508">
        <w:t xml:space="preserve">The submission noted that the PBAC has previously considered that </w:t>
      </w:r>
      <w:r w:rsidR="000F3DE6" w:rsidRPr="00237508">
        <w:t xml:space="preserve">“there was unlikely to be any difference between pembrolizumab and nivolumab in clinical </w:t>
      </w:r>
      <w:r w:rsidR="000F3DE6" w:rsidRPr="00237508">
        <w:lastRenderedPageBreak/>
        <w:t xml:space="preserve">practice for the first line treatment of gastro-oesophageal cancers in terms of clinical benefit, tolerability and treatment duration” </w:t>
      </w:r>
      <w:r w:rsidRPr="00237508">
        <w:t>(</w:t>
      </w:r>
      <w:r w:rsidR="00E74E41" w:rsidRPr="00237508">
        <w:t>Paragraph 14.4, Pembrolizumab Public Summary Document</w:t>
      </w:r>
      <w:r w:rsidR="004072F4">
        <w:t xml:space="preserve"> (PSD)</w:t>
      </w:r>
      <w:r w:rsidR="00E74E41" w:rsidRPr="00237508">
        <w:t xml:space="preserve">, </w:t>
      </w:r>
      <w:r w:rsidRPr="00237508">
        <w:t xml:space="preserve">May 2022 </w:t>
      </w:r>
      <w:r w:rsidR="00E74E41" w:rsidRPr="00237508">
        <w:t>PBAC Meeting</w:t>
      </w:r>
      <w:r w:rsidRPr="00237508">
        <w:t xml:space="preserve">) and </w:t>
      </w:r>
      <w:r w:rsidR="00EC1482" w:rsidRPr="00237508">
        <w:t>the submission</w:t>
      </w:r>
      <w:r w:rsidRPr="00237508">
        <w:t xml:space="preserve"> proposed that tislelizumab should be considered</w:t>
      </w:r>
      <w:r w:rsidR="007A2171" w:rsidRPr="00237508">
        <w:t xml:space="preserve"> equivalent to pembrolizumab/nivolumab</w:t>
      </w:r>
      <w:r w:rsidRPr="00237508">
        <w:t>.</w:t>
      </w:r>
    </w:p>
    <w:p w14:paraId="79D4A541" w14:textId="3727BAB2" w:rsidR="00AE2333" w:rsidRDefault="003B0E17" w:rsidP="004E18E9">
      <w:pPr>
        <w:pStyle w:val="3-BodyText"/>
      </w:pPr>
      <w:r w:rsidRPr="00237508">
        <w:t>The submission proposed that tislelizumab</w:t>
      </w:r>
      <w:r w:rsidR="002F2BA6" w:rsidRPr="00237508">
        <w:t>, as another P</w:t>
      </w:r>
      <w:r w:rsidR="00EC1482" w:rsidRPr="00237508">
        <w:t>D</w:t>
      </w:r>
      <w:r w:rsidR="002F2BA6" w:rsidRPr="00237508">
        <w:t>-L1 inhibitor, should be listed</w:t>
      </w:r>
      <w:r w:rsidRPr="00237508">
        <w:t xml:space="preserve"> in combination </w:t>
      </w:r>
      <w:r w:rsidR="00AA3132" w:rsidRPr="00237508">
        <w:t>with fluoropyrimidine</w:t>
      </w:r>
      <w:r w:rsidRPr="00237508">
        <w:t xml:space="preserve"> and </w:t>
      </w:r>
      <w:r w:rsidR="00FB14C1" w:rsidRPr="00237508">
        <w:t>platinum-based</w:t>
      </w:r>
      <w:r w:rsidRPr="00237508">
        <w:t xml:space="preserve"> </w:t>
      </w:r>
      <w:r w:rsidR="00AA3132" w:rsidRPr="00237508">
        <w:t>chemotherapy</w:t>
      </w:r>
      <w:r w:rsidR="00403EED">
        <w:t xml:space="preserve"> </w:t>
      </w:r>
      <w:r w:rsidR="00403EED" w:rsidRPr="00370ACB">
        <w:rPr>
          <w:iCs/>
        </w:rPr>
        <w:t>(amended to also include combination use with paclitaxel and a platinum drug in the PSCR)</w:t>
      </w:r>
      <w:r w:rsidR="00AA3132" w:rsidRPr="00237508">
        <w:t>, for</w:t>
      </w:r>
      <w:r w:rsidRPr="00237508">
        <w:t xml:space="preserve"> first</w:t>
      </w:r>
      <w:r w:rsidR="00D04C44">
        <w:t>-</w:t>
      </w:r>
      <w:r w:rsidRPr="00237508">
        <w:t xml:space="preserve">line treatment </w:t>
      </w:r>
      <w:r w:rsidR="004B00A6" w:rsidRPr="00237508">
        <w:t>of unresectable</w:t>
      </w:r>
      <w:r w:rsidRPr="00237508">
        <w:t xml:space="preserve">, advanced, recurrent, or metastatic </w:t>
      </w:r>
      <w:r w:rsidR="00182CBC" w:rsidRPr="00237508">
        <w:t>OSCC irrespective</w:t>
      </w:r>
      <w:r w:rsidRPr="00237508">
        <w:t xml:space="preserve"> of PD-L1 status and be considered as one of a ‘class’</w:t>
      </w:r>
      <w:r w:rsidR="002F2BA6" w:rsidRPr="00237508">
        <w:t xml:space="preserve"> </w:t>
      </w:r>
      <w:r w:rsidRPr="00237508">
        <w:t xml:space="preserve">of PD-L1 inhibitors. </w:t>
      </w:r>
      <w:r w:rsidR="002F2BA6" w:rsidRPr="00237508">
        <w:t xml:space="preserve">It </w:t>
      </w:r>
      <w:r w:rsidR="00D04C44">
        <w:t xml:space="preserve">was proposed as </w:t>
      </w:r>
      <w:r w:rsidR="002F2BA6" w:rsidRPr="00237508">
        <w:t>another option for first</w:t>
      </w:r>
      <w:r w:rsidR="00A50D15">
        <w:t>-</w:t>
      </w:r>
      <w:r w:rsidR="002F2BA6" w:rsidRPr="00237508">
        <w:t xml:space="preserve">line treatment as an alternative to nivolumab. </w:t>
      </w:r>
      <w:r w:rsidRPr="00237508" w:rsidDel="00195452">
        <w:t xml:space="preserve"> </w:t>
      </w:r>
    </w:p>
    <w:p w14:paraId="34F9A011" w14:textId="259C577A" w:rsidR="002C2775" w:rsidRPr="00AE2333" w:rsidDel="00195452" w:rsidRDefault="00AE2333" w:rsidP="00AE2333">
      <w:pPr>
        <w:pStyle w:val="3-BodyText"/>
        <w:numPr>
          <w:ilvl w:val="0"/>
          <w:numId w:val="0"/>
        </w:numPr>
        <w:ind w:left="720"/>
        <w:rPr>
          <w:i/>
          <w:iCs/>
        </w:rPr>
      </w:pPr>
      <w:r w:rsidRPr="00AE2333">
        <w:rPr>
          <w:i/>
          <w:iCs/>
        </w:rPr>
        <w:t>For more detail on PBAC’s view, see section 7 PBAC outcome.</w:t>
      </w:r>
    </w:p>
    <w:p w14:paraId="51E5AE96" w14:textId="136A63B1" w:rsidR="00B50DB8" w:rsidRPr="00237508" w:rsidRDefault="00B50DB8" w:rsidP="004E18E9">
      <w:pPr>
        <w:pStyle w:val="2-SectionHeading"/>
      </w:pPr>
      <w:bookmarkStart w:id="12" w:name="_Toc177479806"/>
      <w:r w:rsidRPr="00237508">
        <w:t>Comparator</w:t>
      </w:r>
      <w:bookmarkEnd w:id="12"/>
    </w:p>
    <w:p w14:paraId="17D9F04C" w14:textId="42B9AAF5" w:rsidR="002F2BA6" w:rsidRPr="00237508" w:rsidRDefault="002F2BA6" w:rsidP="002F2BA6">
      <w:pPr>
        <w:pStyle w:val="3-BodyText"/>
      </w:pPr>
      <w:r w:rsidRPr="00237508">
        <w:t xml:space="preserve">The submission nominated nivolumab, in combination </w:t>
      </w:r>
      <w:r w:rsidR="00AA3132" w:rsidRPr="00237508">
        <w:t>with fluoropyrimidine</w:t>
      </w:r>
      <w:r w:rsidRPr="00237508">
        <w:t xml:space="preserve"> </w:t>
      </w:r>
      <w:r w:rsidR="007A2171" w:rsidRPr="00237508">
        <w:t xml:space="preserve">+ </w:t>
      </w:r>
      <w:r w:rsidRPr="00237508">
        <w:t>platinum-based chemotherap</w:t>
      </w:r>
      <w:r w:rsidR="007A2171" w:rsidRPr="00237508">
        <w:t>y</w:t>
      </w:r>
      <w:r w:rsidRPr="00237508">
        <w:t xml:space="preserve"> as the main comparator</w:t>
      </w:r>
      <w:r w:rsidR="007A2171" w:rsidRPr="00237508">
        <w:t xml:space="preserve">, as the treatment most likely to be replaced. </w:t>
      </w:r>
      <w:r w:rsidRPr="00237508">
        <w:t xml:space="preserve"> </w:t>
      </w:r>
      <w:r w:rsidR="00631DD8" w:rsidRPr="00370ACB">
        <w:rPr>
          <w:iCs/>
        </w:rPr>
        <w:t>The ESC considered the comparator was appropriate.</w:t>
      </w:r>
    </w:p>
    <w:p w14:paraId="1EE46283" w14:textId="1966375B" w:rsidR="002F2BA6" w:rsidRPr="00237508" w:rsidRDefault="002F2BA6" w:rsidP="002F2BA6">
      <w:pPr>
        <w:pStyle w:val="3-BodyText"/>
      </w:pPr>
      <w:r w:rsidRPr="00237508">
        <w:t>The submissi</w:t>
      </w:r>
      <w:r w:rsidR="007A2171" w:rsidRPr="00237508">
        <w:t>on</w:t>
      </w:r>
      <w:r w:rsidRPr="00237508">
        <w:t xml:space="preserve"> nominated pembrolizumab </w:t>
      </w:r>
      <w:r w:rsidR="00C0653B" w:rsidRPr="00237508">
        <w:t xml:space="preserve">in combination </w:t>
      </w:r>
      <w:r w:rsidR="00AA3132" w:rsidRPr="00237508">
        <w:t>with fluoropyrimidine</w:t>
      </w:r>
      <w:r w:rsidR="005507C4" w:rsidRPr="00237508">
        <w:t xml:space="preserve"> </w:t>
      </w:r>
      <w:r w:rsidR="00C0653B" w:rsidRPr="00237508">
        <w:t xml:space="preserve">+ platinum-based chemotherapy </w:t>
      </w:r>
      <w:r w:rsidRPr="00237508">
        <w:t>as a secondary, near market comparator on the ground</w:t>
      </w:r>
      <w:r w:rsidR="000F3DE6" w:rsidRPr="00237508">
        <w:t>s</w:t>
      </w:r>
      <w:r w:rsidRPr="00237508">
        <w:t xml:space="preserve"> that it has been recommended by the PBAC for use </w:t>
      </w:r>
      <w:r w:rsidR="007A2171" w:rsidRPr="00237508">
        <w:t>for</w:t>
      </w:r>
      <w:r w:rsidRPr="00237508">
        <w:t xml:space="preserve"> the same indication as that requested for tislelizumab</w:t>
      </w:r>
      <w:r w:rsidR="007A2171" w:rsidRPr="00237508">
        <w:t xml:space="preserve"> and </w:t>
      </w:r>
      <w:r w:rsidR="000F3DE6" w:rsidRPr="00237508">
        <w:t xml:space="preserve">that it </w:t>
      </w:r>
      <w:r w:rsidR="007A2171" w:rsidRPr="00237508">
        <w:t>may be listed in the future</w:t>
      </w:r>
      <w:r w:rsidRPr="00237508">
        <w:t>.</w:t>
      </w:r>
      <w:r w:rsidR="007A2171" w:rsidRPr="00237508">
        <w:t xml:space="preserve"> </w:t>
      </w:r>
      <w:r w:rsidRPr="00237508">
        <w:t xml:space="preserve">  </w:t>
      </w:r>
    </w:p>
    <w:p w14:paraId="1E5CA968" w14:textId="7F6B6404" w:rsidR="002E1071" w:rsidRPr="00AE2333" w:rsidRDefault="00AA6BD8" w:rsidP="002E1071">
      <w:pPr>
        <w:pStyle w:val="3-BodyText"/>
        <w:rPr>
          <w:color w:val="0066FF"/>
        </w:rPr>
      </w:pPr>
      <w:bookmarkStart w:id="13" w:name="_Ref107305379"/>
      <w:r w:rsidRPr="00237508">
        <w:t xml:space="preserve">In the context of the cost-minimisation approach taken by the submission, a further consideration for PBAC is that, under Section 101(3B) of the </w:t>
      </w:r>
      <w:r w:rsidRPr="00AA3132">
        <w:rPr>
          <w:i/>
          <w:iCs/>
        </w:rPr>
        <w:t>National Health Act 1953</w:t>
      </w:r>
      <w:r w:rsidRPr="00237508">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3"/>
      <w:r w:rsidR="004859E1" w:rsidRPr="00237508">
        <w:t xml:space="preserve"> </w:t>
      </w:r>
    </w:p>
    <w:p w14:paraId="71B5BAA2" w14:textId="77777777" w:rsidR="00AE2333" w:rsidRPr="00C33D30" w:rsidRDefault="00AE2333" w:rsidP="00AE2333">
      <w:pPr>
        <w:ind w:firstLine="709"/>
        <w:rPr>
          <w:rFonts w:asciiTheme="minorHAnsi" w:hAnsiTheme="minorHAnsi"/>
          <w:i/>
        </w:rPr>
      </w:pPr>
      <w:bookmarkStart w:id="14" w:name="_Hlk76375324"/>
      <w:r w:rsidRPr="00C33D30">
        <w:rPr>
          <w:rFonts w:asciiTheme="minorHAnsi" w:hAnsiTheme="minorHAnsi"/>
          <w:i/>
        </w:rPr>
        <w:t>For more detail on PBAC’s view, see section 7 PBAC outcome.</w:t>
      </w:r>
    </w:p>
    <w:p w14:paraId="7F9C27C8" w14:textId="77777777" w:rsidR="00223D5A" w:rsidRPr="0098262F" w:rsidRDefault="00223D5A" w:rsidP="00223D5A">
      <w:pPr>
        <w:pStyle w:val="2-SectionHeading"/>
      </w:pPr>
      <w:bookmarkStart w:id="15" w:name="_Toc172624886"/>
      <w:bookmarkStart w:id="16" w:name="_Toc172624956"/>
      <w:bookmarkStart w:id="17" w:name="_Toc177479807"/>
      <w:bookmarkStart w:id="18" w:name="_Toc22897640"/>
      <w:bookmarkEnd w:id="14"/>
      <w:bookmarkEnd w:id="15"/>
      <w:bookmarkEnd w:id="16"/>
      <w:r w:rsidRPr="0098262F">
        <w:t>Consideration of the evidence</w:t>
      </w:r>
      <w:bookmarkEnd w:id="17"/>
    </w:p>
    <w:p w14:paraId="33D2FACD" w14:textId="77777777" w:rsidR="0028203A" w:rsidRPr="0028203A" w:rsidRDefault="0028203A" w:rsidP="00D61034">
      <w:pPr>
        <w:pStyle w:val="3-SubsectionHeading"/>
        <w:outlineLvl w:val="1"/>
        <w:rPr>
          <w:color w:val="auto"/>
          <w:lang w:eastAsia="en-AU"/>
        </w:rPr>
      </w:pPr>
      <w:bookmarkStart w:id="19" w:name="_Hlk76375935"/>
      <w:bookmarkStart w:id="20" w:name="_Toc177479808"/>
      <w:r w:rsidRPr="0028203A">
        <w:rPr>
          <w:color w:val="auto"/>
          <w:lang w:eastAsia="en-AU"/>
        </w:rPr>
        <w:t>Sponsor hearing</w:t>
      </w:r>
    </w:p>
    <w:p w14:paraId="67AF26D0" w14:textId="195E8319" w:rsidR="0028203A" w:rsidRPr="00F91542" w:rsidRDefault="0028203A" w:rsidP="0028203A">
      <w:pPr>
        <w:widowControl w:val="0"/>
        <w:numPr>
          <w:ilvl w:val="1"/>
          <w:numId w:val="1"/>
        </w:numPr>
        <w:spacing w:after="120"/>
        <w:rPr>
          <w:rFonts w:cs="Calibri"/>
          <w:bCs/>
          <w:snapToGrid w:val="0"/>
        </w:rPr>
      </w:pPr>
      <w:r w:rsidRPr="00F91542">
        <w:rPr>
          <w:rFonts w:cs="Calibri"/>
          <w:bCs/>
          <w:snapToGrid w:val="0"/>
        </w:rPr>
        <w:t>There was no hearing for this item.</w:t>
      </w:r>
    </w:p>
    <w:p w14:paraId="19EE4898" w14:textId="77777777" w:rsidR="0028203A" w:rsidRPr="0028203A" w:rsidRDefault="0028203A" w:rsidP="00D61034">
      <w:pPr>
        <w:pStyle w:val="3-SubsectionHeading"/>
        <w:outlineLvl w:val="1"/>
        <w:rPr>
          <w:color w:val="auto"/>
          <w:lang w:eastAsia="en-AU"/>
        </w:rPr>
      </w:pPr>
      <w:r w:rsidRPr="0028203A">
        <w:rPr>
          <w:color w:val="auto"/>
          <w:lang w:eastAsia="en-AU"/>
        </w:rPr>
        <w:t>Consumer comments</w:t>
      </w:r>
    </w:p>
    <w:p w14:paraId="6563AC0F" w14:textId="356B510E" w:rsidR="0028203A" w:rsidRPr="00836F75" w:rsidRDefault="0028203A" w:rsidP="0028203A">
      <w:pPr>
        <w:widowControl w:val="0"/>
        <w:numPr>
          <w:ilvl w:val="1"/>
          <w:numId w:val="1"/>
        </w:numPr>
        <w:spacing w:after="120"/>
        <w:rPr>
          <w:rFonts w:asciiTheme="minorHAnsi" w:hAnsiTheme="minorHAnsi"/>
          <w:bCs/>
          <w:snapToGrid w:val="0"/>
        </w:rPr>
      </w:pPr>
      <w:bookmarkStart w:id="21" w:name="_Hlk76382618"/>
      <w:r w:rsidRPr="00836F75">
        <w:rPr>
          <w:rFonts w:asciiTheme="minorHAnsi" w:hAnsiTheme="minorHAnsi"/>
          <w:bCs/>
          <w:snapToGrid w:val="0"/>
        </w:rPr>
        <w:t xml:space="preserve">The PBAC noted and welcomed the input from </w:t>
      </w:r>
      <w:r w:rsidR="00732CB0">
        <w:rPr>
          <w:rFonts w:asciiTheme="minorHAnsi" w:hAnsiTheme="minorHAnsi"/>
          <w:bCs/>
          <w:snapToGrid w:val="0"/>
        </w:rPr>
        <w:t xml:space="preserve">3 </w:t>
      </w:r>
      <w:r w:rsidRPr="00836F75">
        <w:rPr>
          <w:rFonts w:asciiTheme="minorHAnsi" w:hAnsiTheme="minorHAnsi"/>
          <w:bCs/>
          <w:snapToGrid w:val="0"/>
        </w:rPr>
        <w:t>organisations (</w:t>
      </w:r>
      <w:r w:rsidR="00C957C0">
        <w:rPr>
          <w:rFonts w:asciiTheme="minorHAnsi" w:hAnsiTheme="minorHAnsi"/>
          <w:bCs/>
          <w:snapToGrid w:val="0"/>
        </w:rPr>
        <w:t xml:space="preserve">Rare Cancers Australia, </w:t>
      </w:r>
      <w:proofErr w:type="spellStart"/>
      <w:r w:rsidR="00C957C0">
        <w:rPr>
          <w:rFonts w:asciiTheme="minorHAnsi" w:hAnsiTheme="minorHAnsi"/>
          <w:bCs/>
          <w:snapToGrid w:val="0"/>
        </w:rPr>
        <w:t>Pancare</w:t>
      </w:r>
      <w:proofErr w:type="spellEnd"/>
      <w:r w:rsidR="001D4C53">
        <w:rPr>
          <w:rFonts w:asciiTheme="minorHAnsi" w:hAnsiTheme="minorHAnsi"/>
          <w:bCs/>
          <w:snapToGrid w:val="0"/>
        </w:rPr>
        <w:t xml:space="preserve"> Foundation</w:t>
      </w:r>
      <w:r w:rsidR="00C957C0">
        <w:rPr>
          <w:rFonts w:asciiTheme="minorHAnsi" w:hAnsiTheme="minorHAnsi"/>
          <w:bCs/>
          <w:snapToGrid w:val="0"/>
        </w:rPr>
        <w:t xml:space="preserve"> and the Medical Oncology Group of Australia</w:t>
      </w:r>
      <w:r w:rsidRPr="00836F75">
        <w:rPr>
          <w:rFonts w:asciiTheme="minorHAnsi" w:hAnsiTheme="minorHAnsi"/>
          <w:bCs/>
          <w:snapToGrid w:val="0"/>
        </w:rPr>
        <w:t xml:space="preserve">) via the Consumer Comments facility on the PBS website.  The comments described </w:t>
      </w:r>
      <w:r w:rsidR="00AF2BBB">
        <w:rPr>
          <w:rFonts w:asciiTheme="minorHAnsi" w:hAnsiTheme="minorHAnsi"/>
          <w:bCs/>
          <w:snapToGrid w:val="0"/>
        </w:rPr>
        <w:t xml:space="preserve">the </w:t>
      </w:r>
      <w:r w:rsidR="00BA2FFA">
        <w:rPr>
          <w:rFonts w:asciiTheme="minorHAnsi" w:hAnsiTheme="minorHAnsi"/>
          <w:bCs/>
          <w:snapToGrid w:val="0"/>
        </w:rPr>
        <w:t>poor prognosis for patients with oesophageal cancer, the morbidity associated with the disease</w:t>
      </w:r>
      <w:r w:rsidR="00AF2BBB">
        <w:rPr>
          <w:rFonts w:asciiTheme="minorHAnsi" w:hAnsiTheme="minorHAnsi"/>
          <w:bCs/>
          <w:snapToGrid w:val="0"/>
        </w:rPr>
        <w:t xml:space="preserve">, </w:t>
      </w:r>
      <w:r w:rsidR="00A50D15">
        <w:rPr>
          <w:rFonts w:asciiTheme="minorHAnsi" w:hAnsiTheme="minorHAnsi"/>
          <w:bCs/>
          <w:snapToGrid w:val="0"/>
        </w:rPr>
        <w:t xml:space="preserve">and </w:t>
      </w:r>
      <w:r w:rsidR="00BA2FFA">
        <w:rPr>
          <w:rFonts w:asciiTheme="minorHAnsi" w:hAnsiTheme="minorHAnsi"/>
          <w:bCs/>
          <w:snapToGrid w:val="0"/>
        </w:rPr>
        <w:lastRenderedPageBreak/>
        <w:t>the</w:t>
      </w:r>
      <w:r w:rsidR="00A50D15">
        <w:rPr>
          <w:rFonts w:asciiTheme="minorHAnsi" w:hAnsiTheme="minorHAnsi"/>
          <w:bCs/>
          <w:snapToGrid w:val="0"/>
        </w:rPr>
        <w:t xml:space="preserve"> possibility that</w:t>
      </w:r>
      <w:r w:rsidR="00BA2FFA">
        <w:rPr>
          <w:rFonts w:asciiTheme="minorHAnsi" w:hAnsiTheme="minorHAnsi"/>
          <w:bCs/>
          <w:snapToGrid w:val="0"/>
        </w:rPr>
        <w:t xml:space="preserve"> </w:t>
      </w:r>
      <w:r w:rsidR="00A50D15">
        <w:rPr>
          <w:rFonts w:asciiTheme="minorHAnsi" w:hAnsiTheme="minorHAnsi"/>
          <w:bCs/>
          <w:snapToGrid w:val="0"/>
        </w:rPr>
        <w:t xml:space="preserve">treatments for the disease will </w:t>
      </w:r>
      <w:r w:rsidR="00BA2FFA">
        <w:rPr>
          <w:rFonts w:asciiTheme="minorHAnsi" w:hAnsiTheme="minorHAnsi"/>
          <w:bCs/>
          <w:snapToGrid w:val="0"/>
        </w:rPr>
        <w:t>improve overall survival w</w:t>
      </w:r>
      <w:r w:rsidR="00A50D15">
        <w:rPr>
          <w:rFonts w:asciiTheme="minorHAnsi" w:hAnsiTheme="minorHAnsi"/>
          <w:bCs/>
          <w:snapToGrid w:val="0"/>
        </w:rPr>
        <w:t>hile having</w:t>
      </w:r>
      <w:r w:rsidR="00BA2FFA">
        <w:rPr>
          <w:rFonts w:asciiTheme="minorHAnsi" w:hAnsiTheme="minorHAnsi"/>
          <w:bCs/>
          <w:snapToGrid w:val="0"/>
        </w:rPr>
        <w:t xml:space="preserve"> tolerable toxicity</w:t>
      </w:r>
      <w:r w:rsidR="00732CB0">
        <w:rPr>
          <w:rFonts w:asciiTheme="minorHAnsi" w:hAnsiTheme="minorHAnsi"/>
          <w:bCs/>
          <w:snapToGrid w:val="0"/>
        </w:rPr>
        <w:t xml:space="preserve">.  </w:t>
      </w:r>
      <w:r w:rsidR="001D4C53" w:rsidRPr="00836F75">
        <w:rPr>
          <w:rFonts w:asciiTheme="minorHAnsi" w:hAnsiTheme="minorHAnsi"/>
          <w:bCs/>
          <w:snapToGrid w:val="0"/>
        </w:rPr>
        <w:t>The PBAC noted that this advice was supportive of the evidence provided in the submission</w:t>
      </w:r>
      <w:r w:rsidR="001D4C53">
        <w:rPr>
          <w:rFonts w:asciiTheme="minorHAnsi" w:hAnsiTheme="minorHAnsi"/>
          <w:bCs/>
          <w:snapToGrid w:val="0"/>
        </w:rPr>
        <w:t>.</w:t>
      </w:r>
    </w:p>
    <w:bookmarkEnd w:id="19"/>
    <w:bookmarkEnd w:id="21"/>
    <w:p w14:paraId="34236CC3" w14:textId="589F4F73" w:rsidR="00033765" w:rsidRPr="00033765" w:rsidRDefault="00033765" w:rsidP="00367D2E">
      <w:pPr>
        <w:widowControl w:val="0"/>
        <w:numPr>
          <w:ilvl w:val="1"/>
          <w:numId w:val="1"/>
        </w:numPr>
        <w:spacing w:after="120"/>
        <w:rPr>
          <w:rFonts w:asciiTheme="minorHAnsi" w:hAnsiTheme="minorHAnsi"/>
          <w:bCs/>
          <w:snapToGrid w:val="0"/>
        </w:rPr>
      </w:pPr>
      <w:r w:rsidRPr="00033765">
        <w:rPr>
          <w:rFonts w:asciiTheme="minorHAnsi" w:hAnsiTheme="minorHAnsi"/>
          <w:bCs/>
          <w:snapToGrid w:val="0"/>
        </w:rPr>
        <w:t xml:space="preserve">The Medical Oncology Group of Australia (MOGA) also expressed its support for the </w:t>
      </w:r>
      <w:r>
        <w:rPr>
          <w:rFonts w:asciiTheme="minorHAnsi" w:hAnsiTheme="minorHAnsi"/>
          <w:bCs/>
          <w:snapToGrid w:val="0"/>
        </w:rPr>
        <w:t>tislelizumab</w:t>
      </w:r>
      <w:r w:rsidRPr="00033765">
        <w:rPr>
          <w:rFonts w:asciiTheme="minorHAnsi" w:hAnsiTheme="minorHAnsi"/>
          <w:bCs/>
          <w:snapToGrid w:val="0"/>
        </w:rPr>
        <w:t xml:space="preserve"> submission. The PBAC noted that the MOGA presented a European Society for Medical Oncology Magnitude of Clinical Benefit Scale (ESMO-MCBS) for </w:t>
      </w:r>
      <w:r>
        <w:rPr>
          <w:rFonts w:asciiTheme="minorHAnsi" w:hAnsiTheme="minorHAnsi"/>
          <w:bCs/>
          <w:snapToGrid w:val="0"/>
        </w:rPr>
        <w:t>tislelizumab</w:t>
      </w:r>
      <w:r w:rsidRPr="00033765">
        <w:rPr>
          <w:rFonts w:asciiTheme="minorHAnsi" w:hAnsiTheme="minorHAnsi"/>
          <w:bCs/>
          <w:snapToGrid w:val="0"/>
        </w:rPr>
        <w:t xml:space="preserve">, which was limited to </w:t>
      </w:r>
      <w:r>
        <w:rPr>
          <w:rFonts w:asciiTheme="minorHAnsi" w:hAnsiTheme="minorHAnsi"/>
          <w:bCs/>
          <w:snapToGrid w:val="0"/>
        </w:rPr>
        <w:t>4</w:t>
      </w:r>
      <w:r w:rsidRPr="00033765">
        <w:rPr>
          <w:rFonts w:asciiTheme="minorHAnsi" w:hAnsiTheme="minorHAnsi"/>
          <w:bCs/>
          <w:snapToGrid w:val="0"/>
        </w:rPr>
        <w:t xml:space="preserve"> (out of a maximum of 5, where 5 and 4 represent the grades with substantial improvement)</w:t>
      </w:r>
      <w:r>
        <w:rPr>
          <w:rStyle w:val="FootnoteReference"/>
          <w:rFonts w:asciiTheme="minorHAnsi" w:hAnsiTheme="minorHAnsi"/>
          <w:bCs/>
          <w:snapToGrid w:val="0"/>
        </w:rPr>
        <w:footnoteReference w:id="5"/>
      </w:r>
      <w:r w:rsidRPr="00033765">
        <w:rPr>
          <w:rFonts w:asciiTheme="minorHAnsi" w:hAnsiTheme="minorHAnsi"/>
          <w:bCs/>
          <w:snapToGrid w:val="0"/>
        </w:rPr>
        <w:t xml:space="preserve">, based on a comparison with </w:t>
      </w:r>
      <w:r>
        <w:rPr>
          <w:rFonts w:asciiTheme="minorHAnsi" w:hAnsiTheme="minorHAnsi"/>
          <w:bCs/>
          <w:snapToGrid w:val="0"/>
        </w:rPr>
        <w:t>placebo in RATIONALE-306</w:t>
      </w:r>
      <w:r w:rsidRPr="00033765">
        <w:rPr>
          <w:rFonts w:asciiTheme="minorHAnsi" w:hAnsiTheme="minorHAnsi"/>
          <w:bCs/>
          <w:snapToGrid w:val="0"/>
        </w:rPr>
        <w:t>.</w:t>
      </w:r>
    </w:p>
    <w:p w14:paraId="19160E2B" w14:textId="30F0B694" w:rsidR="00E74E41" w:rsidRPr="00E74E41" w:rsidRDefault="00B60939" w:rsidP="00E74E41">
      <w:pPr>
        <w:pStyle w:val="4-SubsectionHeading"/>
      </w:pPr>
      <w:r w:rsidRPr="0098262F">
        <w:t>Clinical</w:t>
      </w:r>
      <w:r w:rsidR="00920C55">
        <w:t xml:space="preserve"> </w:t>
      </w:r>
      <w:r w:rsidRPr="0098262F">
        <w:t>trials</w:t>
      </w:r>
      <w:bookmarkEnd w:id="18"/>
      <w:bookmarkEnd w:id="20"/>
    </w:p>
    <w:p w14:paraId="227F40FD" w14:textId="52675278" w:rsidR="003226E0" w:rsidRPr="00237508" w:rsidRDefault="003226E0" w:rsidP="00E74E41">
      <w:pPr>
        <w:pStyle w:val="3-BodyText"/>
        <w:rPr>
          <w:color w:val="0066FF"/>
        </w:rPr>
      </w:pPr>
      <w:bookmarkStart w:id="22" w:name="_Hlk177375502"/>
      <w:r w:rsidRPr="00237508">
        <w:t>The submission was based on a</w:t>
      </w:r>
      <w:r w:rsidR="00D33517" w:rsidRPr="00237508">
        <w:t>n</w:t>
      </w:r>
      <w:r w:rsidR="0021754C" w:rsidRPr="00237508">
        <w:t xml:space="preserve"> </w:t>
      </w:r>
      <w:r w:rsidRPr="00237508">
        <w:t xml:space="preserve">indirect treatment comparison </w:t>
      </w:r>
      <w:r w:rsidR="000F3DE6" w:rsidRPr="00237508">
        <w:t xml:space="preserve">(ITC) </w:t>
      </w:r>
      <w:r w:rsidRPr="00237508">
        <w:t xml:space="preserve">of tislelizumab + chemotherapy </w:t>
      </w:r>
      <w:r w:rsidR="00D04C44">
        <w:t>versus</w:t>
      </w:r>
      <w:r w:rsidRPr="00237508">
        <w:t xml:space="preserve"> nivolumab + chemotherapy, using chemotherapy alone as the common comparator. The comparison used the RATIONALE-306 trial for tislelizumab</w:t>
      </w:r>
      <w:r w:rsidR="00822509" w:rsidRPr="00237508">
        <w:t xml:space="preserve"> + chemotherapy</w:t>
      </w:r>
      <w:r w:rsidR="00F860E1" w:rsidRPr="00237508">
        <w:t xml:space="preserve"> versus placebo + chemotherapy</w:t>
      </w:r>
      <w:r w:rsidR="00822509" w:rsidRPr="00237508">
        <w:t xml:space="preserve"> (referred to here</w:t>
      </w:r>
      <w:r w:rsidR="00F860E1" w:rsidRPr="00237508">
        <w:t>in</w:t>
      </w:r>
      <w:r w:rsidR="00822509" w:rsidRPr="00237508">
        <w:t xml:space="preserve"> as tisl</w:t>
      </w:r>
      <w:r w:rsidR="00F860E1" w:rsidRPr="00237508">
        <w:t>elizumab versus placebo)</w:t>
      </w:r>
      <w:r w:rsidRPr="00237508">
        <w:t xml:space="preserve"> and the CheckMate-648 tr</w:t>
      </w:r>
      <w:r w:rsidR="00962DCD" w:rsidRPr="00237508">
        <w:t>ia</w:t>
      </w:r>
      <w:r w:rsidRPr="00237508">
        <w:t>l for nivolumab</w:t>
      </w:r>
      <w:r w:rsidR="00F860E1" w:rsidRPr="00237508">
        <w:t xml:space="preserve"> + chemotherapy versus chemotherapy (referred to herein as nivolumab versus chemotherapy)</w:t>
      </w:r>
      <w:r w:rsidRPr="00237508">
        <w:t xml:space="preserve">. </w:t>
      </w:r>
      <w:r w:rsidR="003A237D">
        <w:t xml:space="preserve">The submission also presented an </w:t>
      </w:r>
      <w:r w:rsidR="00A50D15">
        <w:t>ITC</w:t>
      </w:r>
      <w:r w:rsidRPr="00237508">
        <w:t xml:space="preserve"> of tislelizumab </w:t>
      </w:r>
      <w:r w:rsidR="00800221" w:rsidRPr="00237508">
        <w:t xml:space="preserve">+ chemotherapy </w:t>
      </w:r>
      <w:r w:rsidRPr="00237508">
        <w:t xml:space="preserve">and pembrolizumab </w:t>
      </w:r>
      <w:r w:rsidR="00800221" w:rsidRPr="00237508">
        <w:t xml:space="preserve">+ chemotherapy </w:t>
      </w:r>
      <w:r w:rsidRPr="00237508">
        <w:t xml:space="preserve">using efficacy outcomes in the RATIONALE-306 and KEYNOTE-590 trials, with placebo </w:t>
      </w:r>
      <w:r w:rsidR="00800221" w:rsidRPr="00237508">
        <w:t xml:space="preserve">+ chemotherapy </w:t>
      </w:r>
      <w:r w:rsidRPr="00237508">
        <w:t xml:space="preserve">as the common comparator. </w:t>
      </w:r>
      <w:r w:rsidR="00F860E1" w:rsidRPr="00237508">
        <w:t>(The comparison in KEYNOTE-590 is referred to herein as pembrolizumab versus placebo).</w:t>
      </w:r>
    </w:p>
    <w:bookmarkEnd w:id="22"/>
    <w:p w14:paraId="2EDD9466" w14:textId="198FD86E" w:rsidR="00613CB7" w:rsidRPr="00237508" w:rsidRDefault="00D33517" w:rsidP="00FF7C1D">
      <w:pPr>
        <w:pStyle w:val="3-BodyText"/>
        <w:rPr>
          <w:color w:val="000000" w:themeColor="text1"/>
        </w:rPr>
      </w:pPr>
      <w:r w:rsidRPr="00237508">
        <w:rPr>
          <w:color w:val="000000" w:themeColor="text1"/>
        </w:rPr>
        <w:t xml:space="preserve">The submission </w:t>
      </w:r>
      <w:r w:rsidR="00CF2A9E">
        <w:rPr>
          <w:color w:val="000000" w:themeColor="text1"/>
        </w:rPr>
        <w:t>referred</w:t>
      </w:r>
      <w:r w:rsidR="00FF7C1D">
        <w:rPr>
          <w:color w:val="000000" w:themeColor="text1"/>
        </w:rPr>
        <w:t xml:space="preserve"> to</w:t>
      </w:r>
      <w:r w:rsidRPr="00237508">
        <w:rPr>
          <w:color w:val="000000" w:themeColor="text1"/>
        </w:rPr>
        <w:t xml:space="preserve"> an unpublished network meta-analysis commissioned by the sponsor</w:t>
      </w:r>
      <w:r w:rsidR="00CF2A9E">
        <w:rPr>
          <w:color w:val="000000" w:themeColor="text1"/>
        </w:rPr>
        <w:t>, which used</w:t>
      </w:r>
      <w:r w:rsidR="00FF7C1D" w:rsidRPr="00237508">
        <w:rPr>
          <w:color w:val="000000" w:themeColor="text1"/>
        </w:rPr>
        <w:t xml:space="preserve"> the RATIONALE-306, CheckMate-648 and KEYNOTE-590 trials </w:t>
      </w:r>
      <w:r w:rsidRPr="00237508">
        <w:rPr>
          <w:color w:val="000000" w:themeColor="text1"/>
        </w:rPr>
        <w:t>(</w:t>
      </w:r>
      <w:proofErr w:type="spellStart"/>
      <w:r w:rsidRPr="00237508">
        <w:rPr>
          <w:color w:val="000000" w:themeColor="text1"/>
        </w:rPr>
        <w:t>Eversana</w:t>
      </w:r>
      <w:proofErr w:type="spellEnd"/>
      <w:r w:rsidRPr="00237508">
        <w:rPr>
          <w:color w:val="000000" w:themeColor="text1"/>
        </w:rPr>
        <w:t>, 2024)</w:t>
      </w:r>
      <w:r w:rsidR="00FF7C1D">
        <w:rPr>
          <w:color w:val="000000" w:themeColor="text1"/>
        </w:rPr>
        <w:t>.</w:t>
      </w:r>
      <w:r w:rsidRPr="00237508">
        <w:rPr>
          <w:color w:val="000000" w:themeColor="text1"/>
        </w:rPr>
        <w:t xml:space="preserve"> </w:t>
      </w:r>
    </w:p>
    <w:p w14:paraId="04C64B9C" w14:textId="0B393939" w:rsidR="00292A78" w:rsidRPr="00237508" w:rsidRDefault="00292A78" w:rsidP="00613CB7">
      <w:pPr>
        <w:pStyle w:val="3-BodyText"/>
        <w:rPr>
          <w:color w:val="000000" w:themeColor="text1"/>
        </w:rPr>
      </w:pPr>
      <w:r w:rsidRPr="00237508">
        <w:t xml:space="preserve">Details of the trials presented in the submission are provided in </w:t>
      </w:r>
      <w:r w:rsidR="00AC5490" w:rsidRPr="00237508">
        <w:rPr>
          <w:highlight w:val="yellow"/>
        </w:rPr>
        <w:fldChar w:fldCharType="begin" w:fldLock="1"/>
      </w:r>
      <w:r w:rsidR="00AC5490" w:rsidRPr="00237508">
        <w:instrText xml:space="preserve"> REF _Ref174351295 \h </w:instrText>
      </w:r>
      <w:r w:rsidR="00237508" w:rsidRPr="00237508">
        <w:rPr>
          <w:highlight w:val="yellow"/>
        </w:rPr>
        <w:instrText xml:space="preserve"> \* MERGEFORMAT </w:instrText>
      </w:r>
      <w:r w:rsidR="00AC5490" w:rsidRPr="00237508">
        <w:rPr>
          <w:highlight w:val="yellow"/>
        </w:rPr>
      </w:r>
      <w:r w:rsidR="00AC5490" w:rsidRPr="00237508">
        <w:rPr>
          <w:highlight w:val="yellow"/>
        </w:rPr>
        <w:fldChar w:fldCharType="separate"/>
      </w:r>
      <w:r w:rsidR="00AB516B" w:rsidRPr="00237508">
        <w:t xml:space="preserve">Table </w:t>
      </w:r>
      <w:r w:rsidR="00AB516B">
        <w:rPr>
          <w:noProof/>
        </w:rPr>
        <w:t>2</w:t>
      </w:r>
      <w:r w:rsidR="00AC5490" w:rsidRPr="00237508">
        <w:rPr>
          <w:highlight w:val="yellow"/>
        </w:rPr>
        <w:fldChar w:fldCharType="end"/>
      </w:r>
      <w:r w:rsidR="00CB7898" w:rsidRPr="00237508">
        <w:t>.</w:t>
      </w:r>
    </w:p>
    <w:p w14:paraId="0BE0A195" w14:textId="120A3009" w:rsidR="00011E27" w:rsidRPr="00237508" w:rsidRDefault="00556DD7" w:rsidP="00556DD7">
      <w:pPr>
        <w:pStyle w:val="Caption"/>
        <w:rPr>
          <w:rStyle w:val="CommentReference"/>
          <w:b/>
          <w:szCs w:val="24"/>
        </w:rPr>
      </w:pPr>
      <w:bookmarkStart w:id="23" w:name="_Ref174351295"/>
      <w:bookmarkStart w:id="24" w:name="_Ref173658936"/>
      <w:r w:rsidRPr="00237508">
        <w:lastRenderedPageBreak/>
        <w:t xml:space="preserve">Table </w:t>
      </w:r>
      <w:r w:rsidR="00AB516B">
        <w:fldChar w:fldCharType="begin" w:fldLock="1"/>
      </w:r>
      <w:r w:rsidR="00AB516B">
        <w:instrText xml:space="preserve"> SEQ Table \* ARABIC </w:instrText>
      </w:r>
      <w:r w:rsidR="00AB516B">
        <w:fldChar w:fldCharType="separate"/>
      </w:r>
      <w:r w:rsidR="00AB516B">
        <w:rPr>
          <w:noProof/>
        </w:rPr>
        <w:t>2</w:t>
      </w:r>
      <w:r w:rsidR="00AB516B">
        <w:rPr>
          <w:noProof/>
        </w:rPr>
        <w:fldChar w:fldCharType="end"/>
      </w:r>
      <w:bookmarkEnd w:id="23"/>
      <w:r w:rsidRPr="00237508">
        <w:t xml:space="preserve"> : </w:t>
      </w:r>
      <w:r w:rsidR="004D20F7" w:rsidRPr="00237508">
        <w:rPr>
          <w:rStyle w:val="CommentReference"/>
          <w:b/>
          <w:szCs w:val="24"/>
        </w:rPr>
        <w:t>Primary t</w:t>
      </w:r>
      <w:r w:rsidR="00011E27" w:rsidRPr="00237508">
        <w:rPr>
          <w:rStyle w:val="CommentReference"/>
          <w:b/>
          <w:szCs w:val="24"/>
        </w:rPr>
        <w:t xml:space="preserve">rial reports </w:t>
      </w:r>
      <w:r w:rsidR="006B6394" w:rsidRPr="00237508">
        <w:rPr>
          <w:rStyle w:val="CommentReference"/>
          <w:b/>
          <w:szCs w:val="24"/>
        </w:rPr>
        <w:t xml:space="preserve">and </w:t>
      </w:r>
      <w:r w:rsidR="00010D38" w:rsidRPr="00237508">
        <w:rPr>
          <w:rStyle w:val="CommentReference"/>
          <w:b/>
          <w:szCs w:val="24"/>
        </w:rPr>
        <w:t>meta-</w:t>
      </w:r>
      <w:r w:rsidR="006B6394" w:rsidRPr="00237508">
        <w:rPr>
          <w:rStyle w:val="CommentReference"/>
          <w:b/>
          <w:szCs w:val="24"/>
        </w:rPr>
        <w:t xml:space="preserve">analyses </w:t>
      </w:r>
      <w:r w:rsidR="00011E27" w:rsidRPr="00237508">
        <w:rPr>
          <w:rStyle w:val="CommentReference"/>
          <w:b/>
          <w:szCs w:val="24"/>
        </w:rPr>
        <w:t>presented in the submission</w:t>
      </w:r>
      <w:bookmarkEnd w:id="24"/>
    </w:p>
    <w:tbl>
      <w:tblPr>
        <w:tblStyle w:val="TableGrid"/>
        <w:tblW w:w="0" w:type="auto"/>
        <w:tblInd w:w="-5" w:type="dxa"/>
        <w:tblLook w:val="04A0" w:firstRow="1" w:lastRow="0" w:firstColumn="1" w:lastColumn="0" w:noHBand="0" w:noVBand="1"/>
      </w:tblPr>
      <w:tblGrid>
        <w:gridCol w:w="1523"/>
        <w:gridCol w:w="4556"/>
        <w:gridCol w:w="2943"/>
      </w:tblGrid>
      <w:tr w:rsidR="00011E27" w:rsidRPr="00237508" w14:paraId="366B4B75" w14:textId="77777777" w:rsidTr="00AF2BBB">
        <w:tc>
          <w:tcPr>
            <w:tcW w:w="1523" w:type="dxa"/>
          </w:tcPr>
          <w:p w14:paraId="7E6E1C37" w14:textId="1312B34B" w:rsidR="00011E27" w:rsidRPr="00237508" w:rsidRDefault="00011E27" w:rsidP="00014DEB">
            <w:pPr>
              <w:pStyle w:val="TableTextCURRENT"/>
              <w:rPr>
                <w:b/>
                <w:bCs/>
                <w:iCs w:val="0"/>
              </w:rPr>
            </w:pPr>
            <w:r w:rsidRPr="00237508">
              <w:rPr>
                <w:b/>
                <w:bCs/>
                <w:iCs w:val="0"/>
              </w:rPr>
              <w:t>Study ID</w:t>
            </w:r>
          </w:p>
        </w:tc>
        <w:tc>
          <w:tcPr>
            <w:tcW w:w="4556" w:type="dxa"/>
          </w:tcPr>
          <w:p w14:paraId="613D66E2" w14:textId="02F2F454" w:rsidR="00011E27" w:rsidRPr="00237508" w:rsidRDefault="00011E27" w:rsidP="00014DEB">
            <w:pPr>
              <w:pStyle w:val="TableTextCURRENT"/>
              <w:rPr>
                <w:b/>
                <w:bCs/>
                <w:iCs w:val="0"/>
              </w:rPr>
            </w:pPr>
            <w:r w:rsidRPr="00237508">
              <w:rPr>
                <w:b/>
                <w:bCs/>
                <w:iCs w:val="0"/>
              </w:rPr>
              <w:t>Report/Publication Title</w:t>
            </w:r>
          </w:p>
        </w:tc>
        <w:tc>
          <w:tcPr>
            <w:tcW w:w="2943" w:type="dxa"/>
          </w:tcPr>
          <w:p w14:paraId="0BA0E484" w14:textId="4653FD8C" w:rsidR="00011E27" w:rsidRPr="00237508" w:rsidRDefault="00011E27" w:rsidP="00014DEB">
            <w:pPr>
              <w:pStyle w:val="TableTextCURRENT"/>
              <w:rPr>
                <w:b/>
                <w:bCs/>
                <w:iCs w:val="0"/>
              </w:rPr>
            </w:pPr>
            <w:r w:rsidRPr="00237508">
              <w:rPr>
                <w:b/>
                <w:bCs/>
                <w:iCs w:val="0"/>
              </w:rPr>
              <w:t>Citation</w:t>
            </w:r>
          </w:p>
        </w:tc>
      </w:tr>
      <w:tr w:rsidR="00420D86" w:rsidRPr="00237508" w14:paraId="5058D2F2" w14:textId="77777777" w:rsidTr="00AF2BBB">
        <w:tc>
          <w:tcPr>
            <w:tcW w:w="1523" w:type="dxa"/>
            <w:vMerge w:val="restart"/>
          </w:tcPr>
          <w:p w14:paraId="79F80B3E" w14:textId="77777777" w:rsidR="00420D86" w:rsidRPr="00237508" w:rsidRDefault="00420D86" w:rsidP="00014DEB">
            <w:pPr>
              <w:pStyle w:val="TableTextCURRENT"/>
              <w:rPr>
                <w:iCs w:val="0"/>
              </w:rPr>
            </w:pPr>
            <w:r w:rsidRPr="00237508">
              <w:rPr>
                <w:iCs w:val="0"/>
              </w:rPr>
              <w:t>RATIONALE-306</w:t>
            </w:r>
          </w:p>
          <w:p w14:paraId="4D3AA77D" w14:textId="3BD43CD7" w:rsidR="00420D86" w:rsidRPr="00237508" w:rsidRDefault="00420D86" w:rsidP="00014DEB">
            <w:pPr>
              <w:pStyle w:val="TableTextCURRENT"/>
              <w:rPr>
                <w:iCs w:val="0"/>
              </w:rPr>
            </w:pPr>
            <w:r w:rsidRPr="00237508">
              <w:rPr>
                <w:iCs w:val="0"/>
              </w:rPr>
              <w:t>NCT03783442</w:t>
            </w:r>
          </w:p>
        </w:tc>
        <w:tc>
          <w:tcPr>
            <w:tcW w:w="4556" w:type="dxa"/>
          </w:tcPr>
          <w:p w14:paraId="5E383409" w14:textId="09E312E5" w:rsidR="00420D86" w:rsidRPr="00237508" w:rsidRDefault="00420D86" w:rsidP="00014DEB">
            <w:pPr>
              <w:pStyle w:val="TableTextCURRENT"/>
              <w:rPr>
                <w:iCs w:val="0"/>
              </w:rPr>
            </w:pPr>
            <w:r w:rsidRPr="00237508">
              <w:rPr>
                <w:iCs w:val="0"/>
              </w:rPr>
              <w:t xml:space="preserve">Randomized, Placebo-Controlled, Double-Blind Phase 3 Study to Evaluate the Efficacy and Safety of Tislelizumab (BGB-A317) in Combination With Chemotherapy as First-Line Treatment in Patients With Unresectable, Locally Advanced Recurrent or Metastatic </w:t>
            </w:r>
            <w:proofErr w:type="spellStart"/>
            <w:r w:rsidRPr="00237508">
              <w:rPr>
                <w:iCs w:val="0"/>
              </w:rPr>
              <w:t>Esophageal</w:t>
            </w:r>
            <w:proofErr w:type="spellEnd"/>
            <w:r w:rsidRPr="00237508">
              <w:rPr>
                <w:iCs w:val="0"/>
              </w:rPr>
              <w:t xml:space="preserve"> Squamous Cell Carcinoma. Protocol Number BGB-A317-306.</w:t>
            </w:r>
          </w:p>
        </w:tc>
        <w:tc>
          <w:tcPr>
            <w:tcW w:w="2943" w:type="dxa"/>
          </w:tcPr>
          <w:p w14:paraId="2D311E01" w14:textId="1D56E90E" w:rsidR="00420D86" w:rsidRPr="00237508" w:rsidRDefault="00420D86" w:rsidP="00014DEB">
            <w:pPr>
              <w:pStyle w:val="TableTextCURRENT"/>
              <w:rPr>
                <w:iCs w:val="0"/>
              </w:rPr>
            </w:pPr>
            <w:r w:rsidRPr="00237508">
              <w:rPr>
                <w:iCs w:val="0"/>
              </w:rPr>
              <w:t>Interim Analysis Clinical Study Report 2022 – Data cutoff date 28 February 2022</w:t>
            </w:r>
          </w:p>
        </w:tc>
      </w:tr>
      <w:tr w:rsidR="00420D86" w:rsidRPr="00237508" w14:paraId="168EF552" w14:textId="77777777" w:rsidTr="00AF2BBB">
        <w:tc>
          <w:tcPr>
            <w:tcW w:w="1523" w:type="dxa"/>
            <w:vMerge/>
          </w:tcPr>
          <w:p w14:paraId="7AA16BCC" w14:textId="77777777" w:rsidR="00420D86" w:rsidRPr="00237508" w:rsidRDefault="00420D86" w:rsidP="00014DEB">
            <w:pPr>
              <w:pStyle w:val="TableTextCURRENT"/>
              <w:rPr>
                <w:iCs w:val="0"/>
              </w:rPr>
            </w:pPr>
          </w:p>
        </w:tc>
        <w:tc>
          <w:tcPr>
            <w:tcW w:w="4556" w:type="dxa"/>
          </w:tcPr>
          <w:p w14:paraId="1DB161CE" w14:textId="52978B5F" w:rsidR="00420D86" w:rsidRPr="00237508" w:rsidRDefault="00420D86" w:rsidP="00014DEB">
            <w:pPr>
              <w:pStyle w:val="TableTextCURRENT"/>
              <w:rPr>
                <w:iCs w:val="0"/>
              </w:rPr>
            </w:pPr>
            <w:r w:rsidRPr="00237508">
              <w:rPr>
                <w:iCs w:val="0"/>
              </w:rPr>
              <w:t>BeiGene Analysis of 3-year Follow-Up in Rationale 306 study.</w:t>
            </w:r>
          </w:p>
        </w:tc>
        <w:tc>
          <w:tcPr>
            <w:tcW w:w="2943" w:type="dxa"/>
          </w:tcPr>
          <w:p w14:paraId="3901D681" w14:textId="5312793C" w:rsidR="00420D86" w:rsidRPr="00237508" w:rsidRDefault="00420D86" w:rsidP="00014DEB">
            <w:pPr>
              <w:pStyle w:val="TableTextCURRENT"/>
              <w:rPr>
                <w:iCs w:val="0"/>
              </w:rPr>
            </w:pPr>
            <w:r w:rsidRPr="00237508">
              <w:rPr>
                <w:iCs w:val="0"/>
              </w:rPr>
              <w:t>Sponsor internal document</w:t>
            </w:r>
            <w:r w:rsidR="00F127DD" w:rsidRPr="00237508">
              <w:rPr>
                <w:iCs w:val="0"/>
              </w:rPr>
              <w:t>, 2023</w:t>
            </w:r>
          </w:p>
        </w:tc>
      </w:tr>
      <w:tr w:rsidR="00420D86" w:rsidRPr="00237508" w14:paraId="3DF4BC61" w14:textId="77777777" w:rsidTr="00AF2BBB">
        <w:tc>
          <w:tcPr>
            <w:tcW w:w="1523" w:type="dxa"/>
            <w:vMerge/>
          </w:tcPr>
          <w:p w14:paraId="51C955E3" w14:textId="77777777" w:rsidR="00420D86" w:rsidRPr="00237508" w:rsidRDefault="00420D86" w:rsidP="00014DEB">
            <w:pPr>
              <w:pStyle w:val="TableTextCURRENT"/>
              <w:rPr>
                <w:iCs w:val="0"/>
              </w:rPr>
            </w:pPr>
          </w:p>
        </w:tc>
        <w:tc>
          <w:tcPr>
            <w:tcW w:w="4556" w:type="dxa"/>
          </w:tcPr>
          <w:p w14:paraId="33F0B796" w14:textId="6C65F2F4" w:rsidR="00420D86" w:rsidRPr="00237508" w:rsidRDefault="00420D86" w:rsidP="00014DEB">
            <w:pPr>
              <w:pStyle w:val="TableTextCURRENT"/>
              <w:rPr>
                <w:iCs w:val="0"/>
              </w:rPr>
            </w:pPr>
            <w:r w:rsidRPr="00237508">
              <w:rPr>
                <w:iCs w:val="0"/>
              </w:rPr>
              <w:t>Tislelizumab plus chemotherapy versus placebo plus chemotherapy as first-line treatment for advanced or metastatic OSCC (RATIONALE-306): a global, randomised, placebo-controlled, phase 3 study.</w:t>
            </w:r>
          </w:p>
        </w:tc>
        <w:tc>
          <w:tcPr>
            <w:tcW w:w="2943" w:type="dxa"/>
          </w:tcPr>
          <w:p w14:paraId="34BFD254" w14:textId="418E174B" w:rsidR="00420D86" w:rsidRPr="00237508" w:rsidRDefault="00420D86" w:rsidP="00014DEB">
            <w:pPr>
              <w:pStyle w:val="TableTextCURRENT"/>
              <w:rPr>
                <w:iCs w:val="0"/>
              </w:rPr>
            </w:pPr>
            <w:r w:rsidRPr="00237508">
              <w:rPr>
                <w:iCs w:val="0"/>
              </w:rPr>
              <w:t xml:space="preserve">Xu J et al. Lancet Oncol 2023; </w:t>
            </w:r>
            <w:r w:rsidRPr="00237508">
              <w:rPr>
                <w:iCs w:val="0"/>
                <w:lang w:val="en-GB"/>
              </w:rPr>
              <w:t>https://doi.org/10.1016/S1470-2045(23)00108-0</w:t>
            </w:r>
          </w:p>
        </w:tc>
      </w:tr>
      <w:tr w:rsidR="004D20F7" w:rsidRPr="00237508" w14:paraId="223174A4" w14:textId="77777777" w:rsidTr="00AF2BBB">
        <w:tc>
          <w:tcPr>
            <w:tcW w:w="1523" w:type="dxa"/>
          </w:tcPr>
          <w:p w14:paraId="119D2164" w14:textId="3014CD1C" w:rsidR="004D20F7" w:rsidRPr="00237508" w:rsidRDefault="004D20F7" w:rsidP="00014DEB">
            <w:pPr>
              <w:pStyle w:val="TableTextCURRENT"/>
              <w:rPr>
                <w:iCs w:val="0"/>
              </w:rPr>
            </w:pPr>
            <w:r w:rsidRPr="00237508">
              <w:rPr>
                <w:iCs w:val="0"/>
              </w:rPr>
              <w:t>CheckMate-648</w:t>
            </w:r>
            <w:r w:rsidRPr="00237508">
              <w:rPr>
                <w:iCs w:val="0"/>
              </w:rPr>
              <w:br/>
              <w:t>NCT03143153</w:t>
            </w:r>
          </w:p>
        </w:tc>
        <w:tc>
          <w:tcPr>
            <w:tcW w:w="4556" w:type="dxa"/>
          </w:tcPr>
          <w:p w14:paraId="5416BBDD" w14:textId="10679D0A" w:rsidR="004D20F7" w:rsidRPr="00237508" w:rsidRDefault="004D20F7" w:rsidP="00014DEB">
            <w:pPr>
              <w:pStyle w:val="TableTextCURRENT"/>
              <w:rPr>
                <w:iCs w:val="0"/>
              </w:rPr>
            </w:pPr>
            <w:r w:rsidRPr="00237508">
              <w:rPr>
                <w:iCs w:val="0"/>
              </w:rPr>
              <w:t xml:space="preserve">Nivolumab combination therapy in advanced </w:t>
            </w:r>
            <w:proofErr w:type="spellStart"/>
            <w:r w:rsidRPr="00237508">
              <w:rPr>
                <w:iCs w:val="0"/>
              </w:rPr>
              <w:t>esophageal</w:t>
            </w:r>
            <w:proofErr w:type="spellEnd"/>
            <w:r w:rsidRPr="00237508">
              <w:rPr>
                <w:iCs w:val="0"/>
              </w:rPr>
              <w:t xml:space="preserve"> squamous cell carcinoma.</w:t>
            </w:r>
          </w:p>
        </w:tc>
        <w:tc>
          <w:tcPr>
            <w:tcW w:w="2943" w:type="dxa"/>
          </w:tcPr>
          <w:p w14:paraId="4158C3A5" w14:textId="77777777" w:rsidR="004D20F7" w:rsidRPr="00237508" w:rsidRDefault="004D20F7" w:rsidP="00014DEB">
            <w:pPr>
              <w:pStyle w:val="TableTextCURRENT"/>
              <w:rPr>
                <w:iCs w:val="0"/>
                <w:lang w:val="en-GB"/>
              </w:rPr>
            </w:pPr>
            <w:r w:rsidRPr="00237508">
              <w:rPr>
                <w:iCs w:val="0"/>
              </w:rPr>
              <w:t xml:space="preserve">Doki Y, et al. </w:t>
            </w:r>
            <w:r w:rsidRPr="00237508">
              <w:rPr>
                <w:iCs w:val="0"/>
                <w:lang w:val="en-GB"/>
              </w:rPr>
              <w:t>N Engl J Med 2022;386:449-62.</w:t>
            </w:r>
          </w:p>
          <w:p w14:paraId="0731F284" w14:textId="27CAC311" w:rsidR="004D20F7" w:rsidRPr="00237508" w:rsidRDefault="004D20F7" w:rsidP="00014DEB">
            <w:pPr>
              <w:pStyle w:val="TableTextCURRENT"/>
              <w:rPr>
                <w:iCs w:val="0"/>
              </w:rPr>
            </w:pPr>
          </w:p>
        </w:tc>
      </w:tr>
      <w:tr w:rsidR="00370506" w:rsidRPr="00237508" w14:paraId="470F9BCF" w14:textId="77777777" w:rsidTr="00AF2BBB">
        <w:tc>
          <w:tcPr>
            <w:tcW w:w="1523" w:type="dxa"/>
          </w:tcPr>
          <w:p w14:paraId="2E6A0F81" w14:textId="77777777" w:rsidR="00370506" w:rsidRPr="00237508" w:rsidRDefault="00370506" w:rsidP="00014DEB">
            <w:pPr>
              <w:pStyle w:val="TableTextCURRENT"/>
              <w:rPr>
                <w:iCs w:val="0"/>
              </w:rPr>
            </w:pPr>
            <w:r w:rsidRPr="00237508">
              <w:rPr>
                <w:iCs w:val="0"/>
              </w:rPr>
              <w:t>KEYNOTE-590</w:t>
            </w:r>
          </w:p>
          <w:p w14:paraId="52444ABB" w14:textId="323242AD" w:rsidR="00370506" w:rsidRPr="00237508" w:rsidRDefault="00370506" w:rsidP="00014DEB">
            <w:pPr>
              <w:pStyle w:val="TableTextCURRENT"/>
              <w:rPr>
                <w:iCs w:val="0"/>
              </w:rPr>
            </w:pPr>
            <w:r w:rsidRPr="00237508">
              <w:rPr>
                <w:iCs w:val="0"/>
              </w:rPr>
              <w:t>NCT</w:t>
            </w:r>
            <w:r w:rsidR="009D02F1" w:rsidRPr="00237508">
              <w:rPr>
                <w:rStyle w:val="padding-left-05"/>
                <w:iCs w:val="0"/>
              </w:rPr>
              <w:t>03189719</w:t>
            </w:r>
          </w:p>
        </w:tc>
        <w:tc>
          <w:tcPr>
            <w:tcW w:w="4556" w:type="dxa"/>
          </w:tcPr>
          <w:p w14:paraId="20F3CC6A" w14:textId="037055DC" w:rsidR="00370506" w:rsidRPr="00237508" w:rsidRDefault="009D02F1" w:rsidP="00014DEB">
            <w:pPr>
              <w:pStyle w:val="TableTextCURRENT"/>
              <w:rPr>
                <w:iCs w:val="0"/>
              </w:rPr>
            </w:pPr>
            <w:r w:rsidRPr="00237508">
              <w:rPr>
                <w:iCs w:val="0"/>
              </w:rPr>
              <w:t xml:space="preserve">Pembrolizumab plus chemotherapy versus chemotherapy alone for first-line treatment of advanced oesophageal cancer (KEYNOTE-590: A randomised, placebo-controlled, phase 3 study. </w:t>
            </w:r>
          </w:p>
        </w:tc>
        <w:tc>
          <w:tcPr>
            <w:tcW w:w="2943" w:type="dxa"/>
          </w:tcPr>
          <w:p w14:paraId="43F5C83D" w14:textId="2ECDBAFC" w:rsidR="00370506" w:rsidRPr="00237508" w:rsidRDefault="009D02F1" w:rsidP="00014DEB">
            <w:pPr>
              <w:pStyle w:val="TableTextCURRENT"/>
              <w:rPr>
                <w:iCs w:val="0"/>
              </w:rPr>
            </w:pPr>
            <w:r w:rsidRPr="00237508">
              <w:rPr>
                <w:iCs w:val="0"/>
              </w:rPr>
              <w:t xml:space="preserve">Sun J-M, et al. Lancet 2021; 398:759-771. </w:t>
            </w:r>
          </w:p>
        </w:tc>
      </w:tr>
      <w:tr w:rsidR="004D20F7" w:rsidRPr="00237508" w14:paraId="16A21883" w14:textId="77777777" w:rsidTr="00AF2BBB">
        <w:tc>
          <w:tcPr>
            <w:tcW w:w="1523" w:type="dxa"/>
          </w:tcPr>
          <w:p w14:paraId="1F0E17E8" w14:textId="7C798A7C" w:rsidR="004D20F7" w:rsidRPr="00237508" w:rsidRDefault="00010D38" w:rsidP="00014DEB">
            <w:pPr>
              <w:pStyle w:val="TableTextCURRENT"/>
              <w:rPr>
                <w:iCs w:val="0"/>
              </w:rPr>
            </w:pPr>
            <w:proofErr w:type="spellStart"/>
            <w:r w:rsidRPr="00237508">
              <w:rPr>
                <w:iCs w:val="0"/>
              </w:rPr>
              <w:t>Eversana</w:t>
            </w:r>
            <w:proofErr w:type="spellEnd"/>
            <w:r w:rsidR="001D03FE" w:rsidRPr="00237508">
              <w:rPr>
                <w:iCs w:val="0"/>
              </w:rPr>
              <w:t>, 2024</w:t>
            </w:r>
          </w:p>
        </w:tc>
        <w:tc>
          <w:tcPr>
            <w:tcW w:w="4556" w:type="dxa"/>
          </w:tcPr>
          <w:p w14:paraId="7AB7DCDE" w14:textId="78BF75E3" w:rsidR="004D20F7" w:rsidRPr="00237508" w:rsidRDefault="004D20F7" w:rsidP="00014DEB">
            <w:pPr>
              <w:pStyle w:val="TableTextCURRENT"/>
              <w:rPr>
                <w:iCs w:val="0"/>
                <w:lang w:val="en-GB"/>
              </w:rPr>
            </w:pPr>
            <w:r w:rsidRPr="00237508">
              <w:rPr>
                <w:iCs w:val="0"/>
                <w:lang w:val="en-GB"/>
              </w:rPr>
              <w:t xml:space="preserve">A network meta-analysis of treatments for unresectable, locally advanced, or metastatic </w:t>
            </w:r>
            <w:proofErr w:type="spellStart"/>
            <w:r w:rsidRPr="00237508">
              <w:rPr>
                <w:iCs w:val="0"/>
                <w:lang w:val="en-GB"/>
              </w:rPr>
              <w:t>esophageal</w:t>
            </w:r>
            <w:proofErr w:type="spellEnd"/>
            <w:r w:rsidRPr="00237508">
              <w:rPr>
                <w:iCs w:val="0"/>
                <w:lang w:val="en-GB"/>
              </w:rPr>
              <w:t xml:space="preserve"> squamous cell carcinoma in the first line setting.</w:t>
            </w:r>
          </w:p>
        </w:tc>
        <w:tc>
          <w:tcPr>
            <w:tcW w:w="2943" w:type="dxa"/>
          </w:tcPr>
          <w:p w14:paraId="7AA13CB0" w14:textId="5E889E49" w:rsidR="004D20F7" w:rsidRPr="00237508" w:rsidRDefault="004D20F7" w:rsidP="00014DEB">
            <w:pPr>
              <w:pStyle w:val="TableTextCURRENT"/>
              <w:rPr>
                <w:iCs w:val="0"/>
              </w:rPr>
            </w:pPr>
            <w:r w:rsidRPr="00237508">
              <w:rPr>
                <w:iCs w:val="0"/>
              </w:rPr>
              <w:t>Sponsor internal document</w:t>
            </w:r>
            <w:r w:rsidR="009D02F1" w:rsidRPr="00237508">
              <w:rPr>
                <w:iCs w:val="0"/>
              </w:rPr>
              <w:t>, 2024</w:t>
            </w:r>
          </w:p>
        </w:tc>
      </w:tr>
    </w:tbl>
    <w:p w14:paraId="40A734DE" w14:textId="27674171" w:rsidR="004E5895" w:rsidRPr="00237508" w:rsidRDefault="006B6394" w:rsidP="003D38EA">
      <w:pPr>
        <w:pStyle w:val="TableFigureFooter"/>
      </w:pPr>
      <w:r w:rsidRPr="00237508">
        <w:t xml:space="preserve">Source: Table 2.2, pp25-27 of the submission. </w:t>
      </w:r>
    </w:p>
    <w:p w14:paraId="23642AA0" w14:textId="2E9FA751" w:rsidR="00141BB0" w:rsidRPr="00237508" w:rsidRDefault="00632118" w:rsidP="00141BB0">
      <w:pPr>
        <w:pStyle w:val="3-BodyText"/>
      </w:pPr>
      <w:r w:rsidRPr="00237508">
        <w:t>Key features of the included tr</w:t>
      </w:r>
      <w:r w:rsidR="00D71998" w:rsidRPr="00237508">
        <w:t>i</w:t>
      </w:r>
      <w:r w:rsidRPr="00237508">
        <w:t>a</w:t>
      </w:r>
      <w:r w:rsidR="0021754C" w:rsidRPr="00237508">
        <w:t>l</w:t>
      </w:r>
      <w:r w:rsidR="00A50D15">
        <w:t>s</w:t>
      </w:r>
      <w:r w:rsidRPr="00237508">
        <w:t xml:space="preserve"> are shown in </w:t>
      </w:r>
      <w:r w:rsidRPr="00237508">
        <w:fldChar w:fldCharType="begin" w:fldLock="1"/>
      </w:r>
      <w:r w:rsidRPr="00237508">
        <w:instrText xml:space="preserve"> REF _Ref174351522 \h </w:instrText>
      </w:r>
      <w:r w:rsidR="00237508" w:rsidRPr="00237508">
        <w:instrText xml:space="preserve"> \* MERGEFORMAT </w:instrText>
      </w:r>
      <w:r w:rsidRPr="00237508">
        <w:fldChar w:fldCharType="separate"/>
      </w:r>
      <w:r w:rsidR="00AB516B" w:rsidRPr="00237508">
        <w:t xml:space="preserve">Table </w:t>
      </w:r>
      <w:r w:rsidR="00AB516B">
        <w:rPr>
          <w:noProof/>
        </w:rPr>
        <w:t>3</w:t>
      </w:r>
      <w:r w:rsidRPr="00237508">
        <w:fldChar w:fldCharType="end"/>
      </w:r>
      <w:r w:rsidR="00D71998" w:rsidRPr="00237508">
        <w:t>.</w:t>
      </w:r>
      <w:r w:rsidRPr="00237508">
        <w:t xml:space="preserve"> </w:t>
      </w:r>
      <w:r w:rsidR="00AA3132" w:rsidRPr="00237508">
        <w:t>Overall,</w:t>
      </w:r>
      <w:r w:rsidR="006A5D2D" w:rsidRPr="00237508">
        <w:t xml:space="preserve"> the risk of bias in the trials was</w:t>
      </w:r>
      <w:r w:rsidR="00FF7C1D">
        <w:t xml:space="preserve"> either</w:t>
      </w:r>
      <w:r w:rsidR="006A5D2D" w:rsidRPr="00237508">
        <w:t xml:space="preserve"> low</w:t>
      </w:r>
      <w:r w:rsidR="00A50D15">
        <w:t xml:space="preserve"> or unclear</w:t>
      </w:r>
      <w:r w:rsidR="006A5D2D" w:rsidRPr="00237508">
        <w:t xml:space="preserve">.  </w:t>
      </w:r>
      <w:r w:rsidR="00511757" w:rsidRPr="00237508">
        <w:t xml:space="preserve">The </w:t>
      </w:r>
      <w:r w:rsidR="00FF7C1D">
        <w:t xml:space="preserve">risk of bias in the </w:t>
      </w:r>
      <w:r w:rsidR="00511757" w:rsidRPr="00237508">
        <w:t>CheckMate-</w:t>
      </w:r>
      <w:r w:rsidR="00C0653B" w:rsidRPr="00237508">
        <w:t>648</w:t>
      </w:r>
      <w:r w:rsidR="00800221" w:rsidRPr="00237508">
        <w:t xml:space="preserve"> </w:t>
      </w:r>
      <w:r w:rsidR="00511757" w:rsidRPr="00237508">
        <w:t xml:space="preserve">trial was </w:t>
      </w:r>
      <w:r w:rsidR="00FF7C1D">
        <w:t xml:space="preserve">considered unclear since it was </w:t>
      </w:r>
      <w:r w:rsidR="00511757" w:rsidRPr="00237508">
        <w:t xml:space="preserve">open-label; this would tend to favour nivolumab, and in the context of a claim of non-inferiority </w:t>
      </w:r>
      <w:r w:rsidR="00FF7C1D">
        <w:t>the evaluation considered this to be</w:t>
      </w:r>
      <w:r w:rsidRPr="00237508">
        <w:t xml:space="preserve"> </w:t>
      </w:r>
      <w:r w:rsidR="00511757" w:rsidRPr="00237508">
        <w:t xml:space="preserve">acceptable. </w:t>
      </w:r>
      <w:bookmarkStart w:id="25" w:name="_Ref173659032"/>
    </w:p>
    <w:p w14:paraId="52B477B2" w14:textId="0BCF42E4" w:rsidR="007F1017" w:rsidRPr="00237508" w:rsidRDefault="00556DD7" w:rsidP="005802D1">
      <w:pPr>
        <w:pStyle w:val="TableFigureHeading"/>
        <w:rPr>
          <w:rStyle w:val="CommentReference"/>
          <w:b/>
          <w:szCs w:val="18"/>
        </w:rPr>
      </w:pPr>
      <w:bookmarkStart w:id="26" w:name="_Ref174351522"/>
      <w:r w:rsidRPr="00237508">
        <w:lastRenderedPageBreak/>
        <w:t xml:space="preserve">Table </w:t>
      </w:r>
      <w:r w:rsidR="00AB516B">
        <w:fldChar w:fldCharType="begin" w:fldLock="1"/>
      </w:r>
      <w:r w:rsidR="00AB516B">
        <w:instrText xml:space="preserve"> SEQ Table \* ARABIC </w:instrText>
      </w:r>
      <w:r w:rsidR="00AB516B">
        <w:fldChar w:fldCharType="separate"/>
      </w:r>
      <w:r w:rsidR="00AB516B">
        <w:rPr>
          <w:noProof/>
        </w:rPr>
        <w:t>3</w:t>
      </w:r>
      <w:r w:rsidR="00AB516B">
        <w:rPr>
          <w:noProof/>
        </w:rPr>
        <w:fldChar w:fldCharType="end"/>
      </w:r>
      <w:bookmarkEnd w:id="25"/>
      <w:bookmarkEnd w:id="26"/>
      <w:r w:rsidRPr="00237508">
        <w:t xml:space="preserve">: </w:t>
      </w:r>
      <w:r w:rsidR="007F1017" w:rsidRPr="00237508">
        <w:rPr>
          <w:rStyle w:val="CommentReference"/>
          <w:b/>
          <w:szCs w:val="24"/>
        </w:rPr>
        <w:t>Key features of the included evidence – indirect comparison</w:t>
      </w:r>
      <w:r w:rsidR="00C8054E" w:rsidRPr="00237508">
        <w:rPr>
          <w:rStyle w:val="CommentReference"/>
          <w:b/>
          <w:szCs w:val="24"/>
        </w:rPr>
        <w:t>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1135"/>
        <w:gridCol w:w="1557"/>
        <w:gridCol w:w="709"/>
        <w:gridCol w:w="2268"/>
        <w:gridCol w:w="1133"/>
        <w:gridCol w:w="1227"/>
      </w:tblGrid>
      <w:tr w:rsidR="00AC4087" w:rsidRPr="00237508" w14:paraId="10B72AE4" w14:textId="77777777" w:rsidTr="00BC11C9">
        <w:trPr>
          <w:tblHeader/>
        </w:trPr>
        <w:tc>
          <w:tcPr>
            <w:tcW w:w="550" w:type="pct"/>
            <w:shd w:val="clear" w:color="auto" w:fill="auto"/>
            <w:vAlign w:val="center"/>
          </w:tcPr>
          <w:p w14:paraId="7060CCBD" w14:textId="60A531FE" w:rsidR="007F1017" w:rsidRPr="00237508" w:rsidRDefault="00664931" w:rsidP="003A36D8">
            <w:pPr>
              <w:pStyle w:val="In-tableHeading"/>
            </w:pPr>
            <w:r w:rsidRPr="00237508">
              <w:t>Study</w:t>
            </w:r>
          </w:p>
        </w:tc>
        <w:tc>
          <w:tcPr>
            <w:tcW w:w="629" w:type="pct"/>
            <w:shd w:val="clear" w:color="auto" w:fill="auto"/>
            <w:vAlign w:val="center"/>
          </w:tcPr>
          <w:p w14:paraId="4C9B7023" w14:textId="3C7BD3CF" w:rsidR="007F1017" w:rsidRPr="00237508" w:rsidRDefault="00664931" w:rsidP="003A36D8">
            <w:pPr>
              <w:pStyle w:val="In-tableHeading"/>
            </w:pPr>
            <w:r w:rsidRPr="00237508">
              <w:t>N</w:t>
            </w:r>
          </w:p>
        </w:tc>
        <w:tc>
          <w:tcPr>
            <w:tcW w:w="863" w:type="pct"/>
            <w:shd w:val="clear" w:color="auto" w:fill="auto"/>
            <w:vAlign w:val="center"/>
          </w:tcPr>
          <w:p w14:paraId="0229C3C3" w14:textId="77777777" w:rsidR="007F1017" w:rsidRPr="00237508" w:rsidRDefault="007F1017" w:rsidP="003A36D8">
            <w:pPr>
              <w:pStyle w:val="In-tableHeading"/>
            </w:pPr>
            <w:r w:rsidRPr="00237508">
              <w:t>Design/ duration</w:t>
            </w:r>
          </w:p>
        </w:tc>
        <w:tc>
          <w:tcPr>
            <w:tcW w:w="393" w:type="pct"/>
            <w:shd w:val="clear" w:color="auto" w:fill="auto"/>
            <w:vAlign w:val="center"/>
          </w:tcPr>
          <w:p w14:paraId="1747C98A" w14:textId="77777777" w:rsidR="007F1017" w:rsidRPr="00237508" w:rsidRDefault="007F1017" w:rsidP="003A36D8">
            <w:pPr>
              <w:pStyle w:val="In-tableHeading"/>
            </w:pPr>
            <w:r w:rsidRPr="00237508">
              <w:t>Risk of bias</w:t>
            </w:r>
          </w:p>
        </w:tc>
        <w:tc>
          <w:tcPr>
            <w:tcW w:w="1257" w:type="pct"/>
            <w:shd w:val="clear" w:color="auto" w:fill="auto"/>
            <w:vAlign w:val="center"/>
          </w:tcPr>
          <w:p w14:paraId="380B615E" w14:textId="77777777" w:rsidR="007F1017" w:rsidRPr="00237508" w:rsidRDefault="007F1017" w:rsidP="003A36D8">
            <w:pPr>
              <w:pStyle w:val="In-tableHeading"/>
            </w:pPr>
            <w:r w:rsidRPr="00237508">
              <w:t>Patient population</w:t>
            </w:r>
          </w:p>
        </w:tc>
        <w:tc>
          <w:tcPr>
            <w:tcW w:w="628" w:type="pct"/>
            <w:shd w:val="clear" w:color="auto" w:fill="auto"/>
            <w:vAlign w:val="center"/>
          </w:tcPr>
          <w:p w14:paraId="27A32067" w14:textId="757993AC" w:rsidR="007F1017" w:rsidRPr="00237508" w:rsidRDefault="002F18F5" w:rsidP="003A36D8">
            <w:pPr>
              <w:pStyle w:val="In-tableHeading"/>
            </w:pPr>
            <w:r w:rsidRPr="00237508">
              <w:t xml:space="preserve">Primary </w:t>
            </w:r>
            <w:r w:rsidR="007F1017" w:rsidRPr="00237508">
              <w:t>Outcome</w:t>
            </w:r>
            <w:r w:rsidR="00AC4087" w:rsidRPr="00237508">
              <w:t>(s)</w:t>
            </w:r>
          </w:p>
        </w:tc>
        <w:tc>
          <w:tcPr>
            <w:tcW w:w="679" w:type="pct"/>
            <w:shd w:val="clear" w:color="auto" w:fill="auto"/>
            <w:vAlign w:val="center"/>
          </w:tcPr>
          <w:p w14:paraId="381ECD4F" w14:textId="77777777" w:rsidR="007F1017" w:rsidRPr="00237508" w:rsidRDefault="007F1017" w:rsidP="003A36D8">
            <w:pPr>
              <w:pStyle w:val="In-tableHeading"/>
            </w:pPr>
            <w:r w:rsidRPr="00237508">
              <w:t>Use in modelled evaluation</w:t>
            </w:r>
          </w:p>
        </w:tc>
      </w:tr>
      <w:tr w:rsidR="007F1017" w:rsidRPr="00237508" w14:paraId="20387E42" w14:textId="77777777" w:rsidTr="006E34D3">
        <w:tc>
          <w:tcPr>
            <w:tcW w:w="5000" w:type="pct"/>
            <w:gridSpan w:val="7"/>
            <w:shd w:val="clear" w:color="auto" w:fill="auto"/>
            <w:vAlign w:val="center"/>
          </w:tcPr>
          <w:p w14:paraId="5DF5227A" w14:textId="5A11E005" w:rsidR="007F1017" w:rsidRPr="00237508" w:rsidRDefault="002F18F5" w:rsidP="003A36D8">
            <w:pPr>
              <w:pStyle w:val="In-tableHeading"/>
            </w:pPr>
            <w:r w:rsidRPr="00237508">
              <w:t>Tislelizumab</w:t>
            </w:r>
            <w:r w:rsidR="007F1017" w:rsidRPr="00237508">
              <w:t xml:space="preserve"> </w:t>
            </w:r>
            <w:r w:rsidR="00F81E81" w:rsidRPr="00237508">
              <w:t xml:space="preserve">+ CT </w:t>
            </w:r>
            <w:r w:rsidR="007F1017" w:rsidRPr="00237508">
              <w:t>vs</w:t>
            </w:r>
            <w:r w:rsidRPr="00237508">
              <w:t xml:space="preserve"> placebo</w:t>
            </w:r>
            <w:r w:rsidR="00F81E81" w:rsidRPr="00237508">
              <w:t xml:space="preserve"> + CT</w:t>
            </w:r>
          </w:p>
        </w:tc>
      </w:tr>
      <w:tr w:rsidR="00AC4087" w:rsidRPr="00237508" w14:paraId="74F8AA01" w14:textId="77777777" w:rsidTr="00BC11C9">
        <w:tc>
          <w:tcPr>
            <w:tcW w:w="550" w:type="pct"/>
            <w:shd w:val="clear" w:color="auto" w:fill="auto"/>
            <w:vAlign w:val="center"/>
          </w:tcPr>
          <w:p w14:paraId="32507EF2" w14:textId="7ACBF53B" w:rsidR="007F1017" w:rsidRPr="00237508" w:rsidRDefault="00664931" w:rsidP="00014DEB">
            <w:pPr>
              <w:pStyle w:val="TableTextCURRENT"/>
              <w:rPr>
                <w:iCs w:val="0"/>
              </w:rPr>
            </w:pPr>
            <w:r w:rsidRPr="00237508">
              <w:rPr>
                <w:iCs w:val="0"/>
              </w:rPr>
              <w:t>RATIONALE-306</w:t>
            </w:r>
          </w:p>
        </w:tc>
        <w:tc>
          <w:tcPr>
            <w:tcW w:w="629" w:type="pct"/>
            <w:shd w:val="clear" w:color="auto" w:fill="auto"/>
            <w:vAlign w:val="center"/>
          </w:tcPr>
          <w:p w14:paraId="5522E301" w14:textId="7D8BDB54" w:rsidR="007F1017" w:rsidRPr="00237508" w:rsidRDefault="00664931" w:rsidP="00014DEB">
            <w:pPr>
              <w:pStyle w:val="TableTextCURRENT"/>
              <w:rPr>
                <w:iCs w:val="0"/>
              </w:rPr>
            </w:pPr>
            <w:r w:rsidRPr="00237508">
              <w:rPr>
                <w:iCs w:val="0"/>
              </w:rPr>
              <w:t>6</w:t>
            </w:r>
            <w:r w:rsidR="002F18F5" w:rsidRPr="00237508">
              <w:rPr>
                <w:iCs w:val="0"/>
              </w:rPr>
              <w:t>49</w:t>
            </w:r>
          </w:p>
        </w:tc>
        <w:tc>
          <w:tcPr>
            <w:tcW w:w="863" w:type="pct"/>
            <w:shd w:val="clear" w:color="auto" w:fill="auto"/>
            <w:vAlign w:val="center"/>
          </w:tcPr>
          <w:p w14:paraId="539DB980" w14:textId="52538B70" w:rsidR="007F1017" w:rsidRPr="00237508" w:rsidRDefault="00AA3132" w:rsidP="00014DEB">
            <w:pPr>
              <w:pStyle w:val="TableTextCURRENT"/>
              <w:rPr>
                <w:iCs w:val="0"/>
              </w:rPr>
            </w:pPr>
            <w:r w:rsidRPr="00237508">
              <w:rPr>
                <w:iCs w:val="0"/>
              </w:rPr>
              <w:t>R, DB</w:t>
            </w:r>
            <w:r w:rsidR="00664931" w:rsidRPr="00237508">
              <w:rPr>
                <w:iCs w:val="0"/>
              </w:rPr>
              <w:t>,</w:t>
            </w:r>
            <w:r w:rsidR="002F18F5" w:rsidRPr="00237508">
              <w:rPr>
                <w:iCs w:val="0"/>
              </w:rPr>
              <w:t xml:space="preserve"> MC,</w:t>
            </w:r>
            <w:r w:rsidR="00DB3263" w:rsidRPr="00237508">
              <w:rPr>
                <w:iCs w:val="0"/>
              </w:rPr>
              <w:t xml:space="preserve"> 24</w:t>
            </w:r>
            <w:r w:rsidR="007F1017" w:rsidRPr="00237508">
              <w:rPr>
                <w:iCs w:val="0"/>
              </w:rPr>
              <w:t xml:space="preserve"> m</w:t>
            </w:r>
            <w:r w:rsidR="00FF7C1D">
              <w:rPr>
                <w:iCs w:val="0"/>
              </w:rPr>
              <w:t>on</w:t>
            </w:r>
            <w:r w:rsidR="007F1017" w:rsidRPr="00237508">
              <w:rPr>
                <w:iCs w:val="0"/>
              </w:rPr>
              <w:t>ths</w:t>
            </w:r>
            <w:r w:rsidR="00664931" w:rsidRPr="00237508">
              <w:rPr>
                <w:iCs w:val="0"/>
              </w:rPr>
              <w:t>; 1:1 tislelizumab + ICCT</w:t>
            </w:r>
            <w:r w:rsidR="00664931" w:rsidRPr="00237508">
              <w:rPr>
                <w:iCs w:val="0"/>
                <w:vertAlign w:val="superscript"/>
              </w:rPr>
              <w:t>1</w:t>
            </w:r>
            <w:r w:rsidR="00664931" w:rsidRPr="00237508">
              <w:rPr>
                <w:iCs w:val="0"/>
              </w:rPr>
              <w:t xml:space="preserve"> </w:t>
            </w:r>
            <w:r w:rsidR="00F81E81" w:rsidRPr="00237508">
              <w:rPr>
                <w:iCs w:val="0"/>
              </w:rPr>
              <w:t xml:space="preserve">or </w:t>
            </w:r>
            <w:r w:rsidR="00800221" w:rsidRPr="00237508">
              <w:rPr>
                <w:iCs w:val="0"/>
              </w:rPr>
              <w:t xml:space="preserve">placebo + </w:t>
            </w:r>
            <w:r w:rsidR="00F81E81" w:rsidRPr="00237508">
              <w:rPr>
                <w:iCs w:val="0"/>
              </w:rPr>
              <w:t>ICCT</w:t>
            </w:r>
            <w:r w:rsidR="003C3C10" w:rsidRPr="00237508">
              <w:rPr>
                <w:iCs w:val="0"/>
              </w:rPr>
              <w:t>,</w:t>
            </w:r>
            <w:r w:rsidR="00F81E81" w:rsidRPr="00237508">
              <w:rPr>
                <w:iCs w:val="0"/>
              </w:rPr>
              <w:t xml:space="preserve"> </w:t>
            </w:r>
            <w:r w:rsidR="00664931" w:rsidRPr="00237508">
              <w:rPr>
                <w:iCs w:val="0"/>
              </w:rPr>
              <w:t>stratified by choice of CT</w:t>
            </w:r>
          </w:p>
        </w:tc>
        <w:tc>
          <w:tcPr>
            <w:tcW w:w="393" w:type="pct"/>
            <w:shd w:val="clear" w:color="auto" w:fill="auto"/>
            <w:vAlign w:val="center"/>
          </w:tcPr>
          <w:p w14:paraId="64E25457" w14:textId="58B96A53" w:rsidR="007F1017" w:rsidRPr="00237508" w:rsidRDefault="007F1017" w:rsidP="00014DEB">
            <w:pPr>
              <w:pStyle w:val="TableTextCURRENT"/>
              <w:rPr>
                <w:iCs w:val="0"/>
              </w:rPr>
            </w:pPr>
            <w:r w:rsidRPr="00237508">
              <w:rPr>
                <w:iCs w:val="0"/>
              </w:rPr>
              <w:t>Low</w:t>
            </w:r>
          </w:p>
        </w:tc>
        <w:tc>
          <w:tcPr>
            <w:tcW w:w="1257" w:type="pct"/>
            <w:shd w:val="clear" w:color="auto" w:fill="auto"/>
            <w:vAlign w:val="center"/>
          </w:tcPr>
          <w:p w14:paraId="59CA7C93" w14:textId="71BDA418" w:rsidR="007F1017" w:rsidRPr="00237508" w:rsidRDefault="002F18F5" w:rsidP="00014DEB">
            <w:pPr>
              <w:pStyle w:val="TableTextCURRENT"/>
              <w:rPr>
                <w:iCs w:val="0"/>
              </w:rPr>
            </w:pPr>
            <w:r w:rsidRPr="00237508">
              <w:rPr>
                <w:iCs w:val="0"/>
              </w:rPr>
              <w:t>OSCC, Stage 4 unresectable if newly diagnosed or locally advanced recurrent or metastatic, no prior systemic treatment except neo-adjuvant &gt; 6 months before (no prior PD-L1 inhibitor)</w:t>
            </w:r>
          </w:p>
        </w:tc>
        <w:tc>
          <w:tcPr>
            <w:tcW w:w="628" w:type="pct"/>
            <w:shd w:val="clear" w:color="auto" w:fill="auto"/>
            <w:vAlign w:val="center"/>
          </w:tcPr>
          <w:p w14:paraId="4819ED9E" w14:textId="77777777" w:rsidR="007F1017" w:rsidRPr="00237508" w:rsidRDefault="007F1017" w:rsidP="00014DEB">
            <w:pPr>
              <w:pStyle w:val="TableTextCURRENT"/>
              <w:rPr>
                <w:iCs w:val="0"/>
              </w:rPr>
            </w:pPr>
            <w:r w:rsidRPr="00237508">
              <w:rPr>
                <w:iCs w:val="0"/>
              </w:rPr>
              <w:t>OS</w:t>
            </w:r>
          </w:p>
        </w:tc>
        <w:tc>
          <w:tcPr>
            <w:tcW w:w="679" w:type="pct"/>
            <w:shd w:val="clear" w:color="auto" w:fill="auto"/>
            <w:vAlign w:val="center"/>
          </w:tcPr>
          <w:p w14:paraId="25BD948D" w14:textId="134D11E0" w:rsidR="007F1017" w:rsidRPr="00237508" w:rsidRDefault="002F18F5" w:rsidP="00014DEB">
            <w:pPr>
              <w:pStyle w:val="TableTextCURRENT"/>
              <w:rPr>
                <w:iCs w:val="0"/>
              </w:rPr>
            </w:pPr>
            <w:r w:rsidRPr="00237508">
              <w:rPr>
                <w:iCs w:val="0"/>
              </w:rPr>
              <w:t>Used</w:t>
            </w:r>
          </w:p>
        </w:tc>
      </w:tr>
      <w:tr w:rsidR="007F1017" w:rsidRPr="00237508" w14:paraId="70C4027A" w14:textId="77777777" w:rsidTr="006E34D3">
        <w:tc>
          <w:tcPr>
            <w:tcW w:w="5000" w:type="pct"/>
            <w:gridSpan w:val="7"/>
            <w:shd w:val="clear" w:color="auto" w:fill="auto"/>
            <w:vAlign w:val="center"/>
          </w:tcPr>
          <w:p w14:paraId="23BBA55F" w14:textId="0EB37A19" w:rsidR="007F1017" w:rsidRPr="00237508" w:rsidRDefault="00F81E81" w:rsidP="003A36D8">
            <w:pPr>
              <w:pStyle w:val="In-tableHeading"/>
            </w:pPr>
            <w:r w:rsidRPr="00237508">
              <w:t>Nivolumab + CT vs CT</w:t>
            </w:r>
          </w:p>
        </w:tc>
      </w:tr>
      <w:tr w:rsidR="00AC4087" w:rsidRPr="00237508" w14:paraId="7F4FBB51" w14:textId="77777777" w:rsidTr="00BC11C9">
        <w:tc>
          <w:tcPr>
            <w:tcW w:w="550" w:type="pct"/>
            <w:shd w:val="clear" w:color="auto" w:fill="auto"/>
            <w:vAlign w:val="center"/>
          </w:tcPr>
          <w:p w14:paraId="2AA001C6" w14:textId="165FBBA5" w:rsidR="007F1017" w:rsidRPr="00237508" w:rsidRDefault="00F81E81" w:rsidP="00014DEB">
            <w:pPr>
              <w:pStyle w:val="TableTextCURRENT"/>
              <w:rPr>
                <w:iCs w:val="0"/>
              </w:rPr>
            </w:pPr>
            <w:r w:rsidRPr="00237508">
              <w:rPr>
                <w:iCs w:val="0"/>
              </w:rPr>
              <w:t>CheckMate-648</w:t>
            </w:r>
          </w:p>
        </w:tc>
        <w:tc>
          <w:tcPr>
            <w:tcW w:w="629" w:type="pct"/>
            <w:shd w:val="clear" w:color="auto" w:fill="auto"/>
            <w:vAlign w:val="center"/>
          </w:tcPr>
          <w:p w14:paraId="5770E1B8" w14:textId="1A356A6E" w:rsidR="007F1017" w:rsidRPr="00237508" w:rsidRDefault="00F81E81" w:rsidP="00014DEB">
            <w:pPr>
              <w:pStyle w:val="TableTextCURRENT"/>
              <w:rPr>
                <w:iCs w:val="0"/>
              </w:rPr>
            </w:pPr>
            <w:r w:rsidRPr="00237508">
              <w:rPr>
                <w:iCs w:val="0"/>
              </w:rPr>
              <w:t>970 randomised, 645 to nivolumab + CT or CT</w:t>
            </w:r>
            <w:r w:rsidR="00920C55" w:rsidRPr="00237508">
              <w:rPr>
                <w:iCs w:val="0"/>
                <w:vertAlign w:val="superscript"/>
              </w:rPr>
              <w:t>2</w:t>
            </w:r>
          </w:p>
        </w:tc>
        <w:tc>
          <w:tcPr>
            <w:tcW w:w="863" w:type="pct"/>
            <w:shd w:val="clear" w:color="auto" w:fill="auto"/>
            <w:vAlign w:val="center"/>
          </w:tcPr>
          <w:p w14:paraId="2090330D" w14:textId="78030369" w:rsidR="007F1017" w:rsidRPr="00237508" w:rsidRDefault="00F81E81" w:rsidP="00014DEB">
            <w:pPr>
              <w:pStyle w:val="TableTextCURRENT"/>
              <w:rPr>
                <w:iCs w:val="0"/>
              </w:rPr>
            </w:pPr>
            <w:r w:rsidRPr="00237508">
              <w:rPr>
                <w:iCs w:val="0"/>
              </w:rPr>
              <w:t xml:space="preserve">R, OL, MC, </w:t>
            </w:r>
            <w:r w:rsidR="00DB3263" w:rsidRPr="00237508">
              <w:rPr>
                <w:iCs w:val="0"/>
              </w:rPr>
              <w:t>24 m</w:t>
            </w:r>
            <w:r w:rsidR="00FF7C1D">
              <w:rPr>
                <w:iCs w:val="0"/>
              </w:rPr>
              <w:t>on</w:t>
            </w:r>
            <w:r w:rsidR="00DB3263" w:rsidRPr="00237508">
              <w:rPr>
                <w:iCs w:val="0"/>
              </w:rPr>
              <w:t>ths,</w:t>
            </w:r>
            <w:r w:rsidRPr="00237508">
              <w:rPr>
                <w:iCs w:val="0"/>
              </w:rPr>
              <w:t xml:space="preserve"> 1:1:1 nivolumab + CT</w:t>
            </w:r>
            <w:r w:rsidR="00A773D7" w:rsidRPr="00237508">
              <w:rPr>
                <w:iCs w:val="0"/>
              </w:rPr>
              <w:t xml:space="preserve"> (Arm B)</w:t>
            </w:r>
            <w:r w:rsidRPr="00237508">
              <w:rPr>
                <w:iCs w:val="0"/>
              </w:rPr>
              <w:t xml:space="preserve"> or CT</w:t>
            </w:r>
            <w:r w:rsidR="00A773D7" w:rsidRPr="00237508">
              <w:rPr>
                <w:iCs w:val="0"/>
              </w:rPr>
              <w:t xml:space="preserve"> (Arm C)</w:t>
            </w:r>
            <w:r w:rsidRPr="00237508">
              <w:rPr>
                <w:iCs w:val="0"/>
              </w:rPr>
              <w:t xml:space="preserve"> or nivolumab + ipilimumab</w:t>
            </w:r>
            <w:r w:rsidR="00A773D7" w:rsidRPr="00237508">
              <w:rPr>
                <w:iCs w:val="0"/>
              </w:rPr>
              <w:t xml:space="preserve"> (Arm A)</w:t>
            </w:r>
          </w:p>
        </w:tc>
        <w:tc>
          <w:tcPr>
            <w:tcW w:w="393" w:type="pct"/>
            <w:shd w:val="clear" w:color="auto" w:fill="auto"/>
            <w:vAlign w:val="center"/>
          </w:tcPr>
          <w:p w14:paraId="57034014" w14:textId="680FBD6E" w:rsidR="007F1017" w:rsidRPr="00237508" w:rsidRDefault="00DB3263" w:rsidP="00014DEB">
            <w:pPr>
              <w:pStyle w:val="TableTextCURRENT"/>
              <w:rPr>
                <w:iCs w:val="0"/>
              </w:rPr>
            </w:pPr>
            <w:r w:rsidRPr="00237508">
              <w:rPr>
                <w:iCs w:val="0"/>
              </w:rPr>
              <w:t>Unclear</w:t>
            </w:r>
          </w:p>
        </w:tc>
        <w:tc>
          <w:tcPr>
            <w:tcW w:w="1257" w:type="pct"/>
            <w:shd w:val="clear" w:color="auto" w:fill="auto"/>
            <w:vAlign w:val="center"/>
          </w:tcPr>
          <w:p w14:paraId="32BE2E9C" w14:textId="5708E860" w:rsidR="007F1017" w:rsidRPr="00237508" w:rsidRDefault="00DB3263" w:rsidP="00014DEB">
            <w:pPr>
              <w:pStyle w:val="TableTextCURRENT"/>
              <w:rPr>
                <w:iCs w:val="0"/>
              </w:rPr>
            </w:pPr>
            <w:r w:rsidRPr="00237508">
              <w:rPr>
                <w:iCs w:val="0"/>
              </w:rPr>
              <w:t xml:space="preserve">OSCC or </w:t>
            </w:r>
            <w:proofErr w:type="spellStart"/>
            <w:r w:rsidRPr="00237508">
              <w:rPr>
                <w:iCs w:val="0"/>
              </w:rPr>
              <w:t>adenosquamous</w:t>
            </w:r>
            <w:proofErr w:type="spellEnd"/>
            <w:r w:rsidRPr="00237508">
              <w:rPr>
                <w:iCs w:val="0"/>
              </w:rPr>
              <w:t xml:space="preserve"> cell carcinoma, unresectable advanced, recurrent, or metastatic, no prior </w:t>
            </w:r>
            <w:r w:rsidR="003C3C10" w:rsidRPr="00237508">
              <w:rPr>
                <w:iCs w:val="0"/>
              </w:rPr>
              <w:t xml:space="preserve">systemic </w:t>
            </w:r>
            <w:r w:rsidRPr="00237508">
              <w:rPr>
                <w:iCs w:val="0"/>
              </w:rPr>
              <w:t xml:space="preserve">treatment except </w:t>
            </w:r>
            <w:r w:rsidR="003C3C10" w:rsidRPr="00237508">
              <w:rPr>
                <w:iCs w:val="0"/>
              </w:rPr>
              <w:t xml:space="preserve">for CT as </w:t>
            </w:r>
            <w:r w:rsidRPr="00237508">
              <w:rPr>
                <w:iCs w:val="0"/>
              </w:rPr>
              <w:t>adjuvant, neoadjuvant or primary with curative intent</w:t>
            </w:r>
          </w:p>
        </w:tc>
        <w:tc>
          <w:tcPr>
            <w:tcW w:w="628" w:type="pct"/>
            <w:shd w:val="clear" w:color="auto" w:fill="auto"/>
            <w:vAlign w:val="center"/>
          </w:tcPr>
          <w:p w14:paraId="450EED5D" w14:textId="58B5E7DA" w:rsidR="007F1017" w:rsidRPr="00237508" w:rsidRDefault="003C3C10" w:rsidP="00014DEB">
            <w:pPr>
              <w:pStyle w:val="TableTextCURRENT"/>
              <w:rPr>
                <w:iCs w:val="0"/>
              </w:rPr>
            </w:pPr>
            <w:r w:rsidRPr="00237508">
              <w:rPr>
                <w:iCs w:val="0"/>
              </w:rPr>
              <w:t xml:space="preserve">OS and PFS in patients with </w:t>
            </w:r>
            <w:r w:rsidR="00692FEE" w:rsidRPr="00237508">
              <w:rPr>
                <w:iCs w:val="0"/>
              </w:rPr>
              <w:t xml:space="preserve">tumour cell </w:t>
            </w:r>
            <w:r w:rsidRPr="00237508">
              <w:rPr>
                <w:iCs w:val="0"/>
              </w:rPr>
              <w:t>PD-L1 expressi</w:t>
            </w:r>
            <w:r w:rsidR="00692FEE" w:rsidRPr="00237508">
              <w:rPr>
                <w:iCs w:val="0"/>
              </w:rPr>
              <w:t xml:space="preserve">on </w:t>
            </w:r>
            <w:r w:rsidRPr="00237508">
              <w:rPr>
                <w:iCs w:val="0"/>
              </w:rPr>
              <w:t xml:space="preserve"> </w:t>
            </w:r>
            <w:r w:rsidR="00692FEE" w:rsidRPr="00237508">
              <w:rPr>
                <w:iCs w:val="0"/>
              </w:rPr>
              <w:sym w:font="Symbol" w:char="F0B3"/>
            </w:r>
            <w:r w:rsidR="00692FEE" w:rsidRPr="00237508">
              <w:rPr>
                <w:iCs w:val="0"/>
              </w:rPr>
              <w:t xml:space="preserve"> 1%</w:t>
            </w:r>
          </w:p>
        </w:tc>
        <w:tc>
          <w:tcPr>
            <w:tcW w:w="679" w:type="pct"/>
            <w:shd w:val="clear" w:color="auto" w:fill="auto"/>
            <w:vAlign w:val="center"/>
          </w:tcPr>
          <w:p w14:paraId="68B4E8B1" w14:textId="55F10484" w:rsidR="007F1017" w:rsidRPr="00237508" w:rsidRDefault="003C3C10" w:rsidP="00014DEB">
            <w:pPr>
              <w:pStyle w:val="TableTextCURRENT"/>
              <w:rPr>
                <w:iCs w:val="0"/>
              </w:rPr>
            </w:pPr>
            <w:r w:rsidRPr="00237508">
              <w:rPr>
                <w:iCs w:val="0"/>
              </w:rPr>
              <w:t xml:space="preserve">Used </w:t>
            </w:r>
          </w:p>
        </w:tc>
      </w:tr>
      <w:tr w:rsidR="00C8054E" w:rsidRPr="00237508" w14:paraId="01BCE427" w14:textId="77777777" w:rsidTr="006E34D3">
        <w:tc>
          <w:tcPr>
            <w:tcW w:w="5000" w:type="pct"/>
            <w:gridSpan w:val="7"/>
            <w:shd w:val="clear" w:color="auto" w:fill="auto"/>
            <w:vAlign w:val="center"/>
          </w:tcPr>
          <w:p w14:paraId="2B449961" w14:textId="655ACF26" w:rsidR="00C8054E" w:rsidRPr="00237508" w:rsidRDefault="00C8054E" w:rsidP="00014DEB">
            <w:pPr>
              <w:pStyle w:val="TableTextCURRENT"/>
              <w:rPr>
                <w:b/>
                <w:bCs/>
                <w:iCs w:val="0"/>
              </w:rPr>
            </w:pPr>
            <w:r w:rsidRPr="00237508">
              <w:rPr>
                <w:b/>
                <w:bCs/>
                <w:iCs w:val="0"/>
              </w:rPr>
              <w:t>Pembrolizumab + CT vs placebo + CT</w:t>
            </w:r>
          </w:p>
        </w:tc>
      </w:tr>
      <w:tr w:rsidR="00C8054E" w:rsidRPr="00237508" w14:paraId="1D1791CD" w14:textId="77777777" w:rsidTr="00BC11C9">
        <w:tc>
          <w:tcPr>
            <w:tcW w:w="550" w:type="pct"/>
            <w:shd w:val="clear" w:color="auto" w:fill="auto"/>
            <w:vAlign w:val="center"/>
          </w:tcPr>
          <w:p w14:paraId="329D9909" w14:textId="7C931CF2" w:rsidR="00C8054E" w:rsidRPr="00237508" w:rsidDel="00F81E81" w:rsidRDefault="00C8054E" w:rsidP="00014DEB">
            <w:pPr>
              <w:pStyle w:val="TableTextCURRENT"/>
              <w:rPr>
                <w:iCs w:val="0"/>
              </w:rPr>
            </w:pPr>
            <w:r w:rsidRPr="00237508">
              <w:rPr>
                <w:iCs w:val="0"/>
              </w:rPr>
              <w:t>KEYNOTE-590</w:t>
            </w:r>
          </w:p>
        </w:tc>
        <w:tc>
          <w:tcPr>
            <w:tcW w:w="629" w:type="pct"/>
            <w:shd w:val="clear" w:color="auto" w:fill="auto"/>
            <w:vAlign w:val="center"/>
          </w:tcPr>
          <w:p w14:paraId="6304B812" w14:textId="7A7CA638" w:rsidR="00C8054E" w:rsidRPr="00237508" w:rsidRDefault="00AC4087" w:rsidP="00014DEB">
            <w:pPr>
              <w:pStyle w:val="TableTextCURRENT"/>
              <w:rPr>
                <w:iCs w:val="0"/>
              </w:rPr>
            </w:pPr>
            <w:r w:rsidRPr="00237508">
              <w:rPr>
                <w:iCs w:val="0"/>
              </w:rPr>
              <w:t>749 (54</w:t>
            </w:r>
            <w:r w:rsidR="00970A8E" w:rsidRPr="00237508">
              <w:rPr>
                <w:iCs w:val="0"/>
              </w:rPr>
              <w:t>8</w:t>
            </w:r>
            <w:r w:rsidRPr="00237508">
              <w:rPr>
                <w:iCs w:val="0"/>
              </w:rPr>
              <w:t xml:space="preserve"> had OSCC)</w:t>
            </w:r>
          </w:p>
        </w:tc>
        <w:tc>
          <w:tcPr>
            <w:tcW w:w="863" w:type="pct"/>
            <w:shd w:val="clear" w:color="auto" w:fill="auto"/>
            <w:vAlign w:val="center"/>
          </w:tcPr>
          <w:p w14:paraId="47168785" w14:textId="3213991F" w:rsidR="00C8054E" w:rsidRPr="00237508" w:rsidRDefault="00AC4087" w:rsidP="00014DEB">
            <w:pPr>
              <w:pStyle w:val="TableTextCURRENT"/>
              <w:rPr>
                <w:iCs w:val="0"/>
              </w:rPr>
            </w:pPr>
            <w:r w:rsidRPr="00237508">
              <w:rPr>
                <w:iCs w:val="0"/>
              </w:rPr>
              <w:t>R, D</w:t>
            </w:r>
            <w:r w:rsidR="00042F2E" w:rsidRPr="00237508">
              <w:rPr>
                <w:iCs w:val="0"/>
              </w:rPr>
              <w:t>B</w:t>
            </w:r>
            <w:r w:rsidRPr="00237508">
              <w:rPr>
                <w:iCs w:val="0"/>
              </w:rPr>
              <w:t>, MC, 24 m</w:t>
            </w:r>
            <w:r w:rsidR="00FF7C1D">
              <w:rPr>
                <w:iCs w:val="0"/>
              </w:rPr>
              <w:t>on</w:t>
            </w:r>
            <w:r w:rsidRPr="00237508">
              <w:rPr>
                <w:iCs w:val="0"/>
              </w:rPr>
              <w:t>ths; 1:1 pembrolizumab + CT or placebo + CT,</w:t>
            </w:r>
            <w:r w:rsidR="00920C55" w:rsidRPr="00237508">
              <w:rPr>
                <w:iCs w:val="0"/>
                <w:vertAlign w:val="superscript"/>
              </w:rPr>
              <w:t>2</w:t>
            </w:r>
            <w:r w:rsidRPr="00237508">
              <w:rPr>
                <w:iCs w:val="0"/>
              </w:rPr>
              <w:t xml:space="preserve"> stratified by OSCC vs adenocarcinoma </w:t>
            </w:r>
          </w:p>
        </w:tc>
        <w:tc>
          <w:tcPr>
            <w:tcW w:w="393" w:type="pct"/>
            <w:shd w:val="clear" w:color="auto" w:fill="auto"/>
            <w:vAlign w:val="center"/>
          </w:tcPr>
          <w:p w14:paraId="4659D242" w14:textId="404321D2" w:rsidR="00C8054E" w:rsidRPr="00237508" w:rsidRDefault="00AC4087" w:rsidP="00014DEB">
            <w:pPr>
              <w:pStyle w:val="TableTextCURRENT"/>
              <w:rPr>
                <w:iCs w:val="0"/>
              </w:rPr>
            </w:pPr>
            <w:r w:rsidRPr="00237508">
              <w:rPr>
                <w:iCs w:val="0"/>
              </w:rPr>
              <w:t>Low</w:t>
            </w:r>
          </w:p>
        </w:tc>
        <w:tc>
          <w:tcPr>
            <w:tcW w:w="1257" w:type="pct"/>
            <w:shd w:val="clear" w:color="auto" w:fill="auto"/>
            <w:vAlign w:val="center"/>
          </w:tcPr>
          <w:p w14:paraId="7EE3F8C0" w14:textId="6244CDD8" w:rsidR="00C8054E" w:rsidRPr="00237508" w:rsidRDefault="00920C55" w:rsidP="00014DEB">
            <w:pPr>
              <w:pStyle w:val="TableTextCURRENT"/>
              <w:rPr>
                <w:iCs w:val="0"/>
              </w:rPr>
            </w:pPr>
            <w:r w:rsidRPr="00237508">
              <w:rPr>
                <w:iCs w:val="0"/>
              </w:rPr>
              <w:t xml:space="preserve">Unresectable, locally advanced or metastatic oesophageal cancer (squamous cell or adenocarcinoma) or Siewert Type1 GJ cancer; no prior treatment </w:t>
            </w:r>
          </w:p>
        </w:tc>
        <w:tc>
          <w:tcPr>
            <w:tcW w:w="628" w:type="pct"/>
            <w:shd w:val="clear" w:color="auto" w:fill="auto"/>
            <w:vAlign w:val="center"/>
          </w:tcPr>
          <w:p w14:paraId="0ACAE898" w14:textId="401C1667" w:rsidR="00C8054E" w:rsidRPr="00237508" w:rsidRDefault="00920C55" w:rsidP="00014DEB">
            <w:pPr>
              <w:pStyle w:val="TableTextCURRENT"/>
              <w:rPr>
                <w:iCs w:val="0"/>
              </w:rPr>
            </w:pPr>
            <w:r w:rsidRPr="00237508">
              <w:rPr>
                <w:iCs w:val="0"/>
              </w:rPr>
              <w:t xml:space="preserve">OS and PFS in OSCC and PD-L1 combined positive score </w:t>
            </w:r>
            <w:r w:rsidRPr="00237508">
              <w:rPr>
                <w:iCs w:val="0"/>
              </w:rPr>
              <w:sym w:font="Symbol" w:char="F0B3"/>
            </w:r>
            <w:r w:rsidRPr="00237508">
              <w:rPr>
                <w:iCs w:val="0"/>
              </w:rPr>
              <w:t xml:space="preserve"> 10 and in all randomised patients</w:t>
            </w:r>
          </w:p>
        </w:tc>
        <w:tc>
          <w:tcPr>
            <w:tcW w:w="679" w:type="pct"/>
            <w:shd w:val="clear" w:color="auto" w:fill="auto"/>
            <w:vAlign w:val="center"/>
          </w:tcPr>
          <w:p w14:paraId="2549D906" w14:textId="2DB68A68" w:rsidR="00C8054E" w:rsidRPr="00237508" w:rsidRDefault="00920C55" w:rsidP="00014DEB">
            <w:pPr>
              <w:pStyle w:val="TableTextCURRENT"/>
              <w:rPr>
                <w:iCs w:val="0"/>
              </w:rPr>
            </w:pPr>
            <w:r w:rsidRPr="00237508">
              <w:rPr>
                <w:iCs w:val="0"/>
              </w:rPr>
              <w:t>Not used</w:t>
            </w:r>
            <w:r w:rsidR="00613CB7" w:rsidRPr="00237508">
              <w:rPr>
                <w:iCs w:val="0"/>
              </w:rPr>
              <w:t xml:space="preserve"> for economic evaluation, used for </w:t>
            </w:r>
            <w:r w:rsidR="003226E0" w:rsidRPr="00237508">
              <w:rPr>
                <w:iCs w:val="0"/>
              </w:rPr>
              <w:t xml:space="preserve">ITC and </w:t>
            </w:r>
            <w:r w:rsidR="00613CB7" w:rsidRPr="00237508">
              <w:rPr>
                <w:iCs w:val="0"/>
              </w:rPr>
              <w:t>network meta-analysis.</w:t>
            </w:r>
          </w:p>
        </w:tc>
      </w:tr>
    </w:tbl>
    <w:p w14:paraId="10D691D0" w14:textId="67E4BA7B" w:rsidR="00664931" w:rsidRDefault="00664931" w:rsidP="00EC5836">
      <w:pPr>
        <w:pStyle w:val="FooterTableFigure"/>
      </w:pPr>
      <w:r w:rsidRPr="00920C55">
        <w:rPr>
          <w:vertAlign w:val="superscript"/>
        </w:rPr>
        <w:t>1</w:t>
      </w:r>
      <w:r>
        <w:t xml:space="preserve"> Cisplatin </w:t>
      </w:r>
      <w:r w:rsidRPr="00370ACB">
        <w:rPr>
          <w:iCs/>
        </w:rPr>
        <w:t>or</w:t>
      </w:r>
      <w:r>
        <w:t xml:space="preserve"> oxaliplatin </w:t>
      </w:r>
      <w:r w:rsidRPr="00370ACB">
        <w:rPr>
          <w:iCs/>
        </w:rPr>
        <w:t>and</w:t>
      </w:r>
      <w:r>
        <w:t xml:space="preserve"> fluorouracil </w:t>
      </w:r>
      <w:r w:rsidRPr="00370ACB">
        <w:rPr>
          <w:iCs/>
        </w:rPr>
        <w:t>or</w:t>
      </w:r>
      <w:r>
        <w:t xml:space="preserve"> capecitabine </w:t>
      </w:r>
      <w:r w:rsidRPr="00370ACB">
        <w:rPr>
          <w:iCs/>
        </w:rPr>
        <w:t>or</w:t>
      </w:r>
      <w:r>
        <w:t xml:space="preserve"> paclitaxel. </w:t>
      </w:r>
    </w:p>
    <w:p w14:paraId="779B8B2B" w14:textId="3B6E7139" w:rsidR="00920C55" w:rsidRDefault="00920C55" w:rsidP="00EC5836">
      <w:pPr>
        <w:pStyle w:val="FooterTableFigure"/>
      </w:pPr>
      <w:r w:rsidRPr="00A47EFE">
        <w:rPr>
          <w:vertAlign w:val="superscript"/>
        </w:rPr>
        <w:t>2</w:t>
      </w:r>
      <w:r>
        <w:t xml:space="preserve"> Fluorouracil </w:t>
      </w:r>
      <w:r w:rsidRPr="00370ACB">
        <w:rPr>
          <w:iCs/>
        </w:rPr>
        <w:t>and</w:t>
      </w:r>
      <w:r>
        <w:t xml:space="preserve"> cisplatin.</w:t>
      </w:r>
    </w:p>
    <w:p w14:paraId="63E115BA" w14:textId="71AE6302" w:rsidR="00B60939" w:rsidRPr="0098262F" w:rsidRDefault="00045017" w:rsidP="00EC5836">
      <w:pPr>
        <w:pStyle w:val="FooterTableFigure"/>
      </w:pPr>
      <w:r w:rsidRPr="0098262F">
        <w:t xml:space="preserve">Source: </w:t>
      </w:r>
      <w:r w:rsidR="00664931">
        <w:t xml:space="preserve">Constructed during the evaluation. </w:t>
      </w:r>
    </w:p>
    <w:p w14:paraId="3BAF2CB8" w14:textId="158A70E9" w:rsidR="00042F2E" w:rsidRDefault="00664931" w:rsidP="00EC5836">
      <w:pPr>
        <w:pStyle w:val="FooterTableFigure"/>
      </w:pPr>
      <w:r>
        <w:t xml:space="preserve">CT = chemotherapy; </w:t>
      </w:r>
      <w:r w:rsidR="00620C25" w:rsidRPr="0098262F">
        <w:t xml:space="preserve">DB = double blind; </w:t>
      </w:r>
      <w:r w:rsidR="00920C55">
        <w:t xml:space="preserve">GJ = gastro-oesophageal junction; </w:t>
      </w:r>
      <w:r>
        <w:t xml:space="preserve">ICCT = investigator-chosen chemotherapy; </w:t>
      </w:r>
      <w:r w:rsidR="003226E0">
        <w:t xml:space="preserve">ITC = indirect treatment comparison; </w:t>
      </w:r>
      <w:r w:rsidR="00620C25" w:rsidRPr="0098262F">
        <w:t xml:space="preserve">MC = multi-centre; OS = overall survival; </w:t>
      </w:r>
      <w:r w:rsidR="00AC4087">
        <w:t xml:space="preserve">OSCC = oesophageal squamous cell carcinoma; </w:t>
      </w:r>
      <w:r w:rsidR="00620C25" w:rsidRPr="0098262F">
        <w:t>R = randomised.</w:t>
      </w:r>
    </w:p>
    <w:p w14:paraId="1360AECD" w14:textId="065FB868" w:rsidR="00141BB0" w:rsidRPr="00237508" w:rsidRDefault="00073B1C" w:rsidP="00141BB0">
      <w:pPr>
        <w:pStyle w:val="3-BodyText"/>
        <w:rPr>
          <w:color w:val="0066FF"/>
        </w:rPr>
      </w:pPr>
      <w:r>
        <w:t>Baseline characteristics of the patients in the trials are shown in</w:t>
      </w:r>
      <w:r w:rsidR="00556DD7">
        <w:t xml:space="preserve"> </w:t>
      </w:r>
      <w:r w:rsidR="00556DD7">
        <w:fldChar w:fldCharType="begin" w:fldLock="1"/>
      </w:r>
      <w:r w:rsidR="00556DD7">
        <w:instrText xml:space="preserve"> REF _Ref173659075 \h </w:instrText>
      </w:r>
      <w:r w:rsidR="00556DD7">
        <w:fldChar w:fldCharType="separate"/>
      </w:r>
      <w:r w:rsidR="00AB516B">
        <w:t xml:space="preserve">Table </w:t>
      </w:r>
      <w:r w:rsidR="00AB516B">
        <w:rPr>
          <w:noProof/>
        </w:rPr>
        <w:t>4</w:t>
      </w:r>
      <w:r w:rsidR="00556DD7">
        <w:fldChar w:fldCharType="end"/>
      </w:r>
      <w:r>
        <w:t xml:space="preserve">. </w:t>
      </w:r>
      <w:r w:rsidR="002B78C8">
        <w:t xml:space="preserve">KEYNOTE-590 enrolled fewer Asian patients but the trial populations were otherwise similar. </w:t>
      </w:r>
      <w:r w:rsidR="00141BB0" w:rsidRPr="00370ACB">
        <w:rPr>
          <w:iCs/>
        </w:rPr>
        <w:t>While there were differences in the outcomes of the trials and the populations studied as detailed below, the ESC considered there were no significant transitivity issues:</w:t>
      </w:r>
      <w:r w:rsidR="00141BB0" w:rsidRPr="00237508">
        <w:t xml:space="preserve"> </w:t>
      </w:r>
    </w:p>
    <w:p w14:paraId="7F1EB74D" w14:textId="77777777" w:rsidR="00141BB0" w:rsidRPr="00237508" w:rsidRDefault="00141BB0" w:rsidP="00141BB0">
      <w:pPr>
        <w:pStyle w:val="3-BodyText"/>
        <w:numPr>
          <w:ilvl w:val="0"/>
          <w:numId w:val="11"/>
        </w:numPr>
      </w:pPr>
      <w:r w:rsidRPr="00237508">
        <w:t>The CheckMate-648 (nivolumab) and KEYNOTE-590 (pembrolizumab) studies had as primary outcomes overall survival in patients whose tumours expressed PD-L1 above a threshold level, while RATIONALE-306 measured primary outcome regardless of PD-L1 status.</w:t>
      </w:r>
    </w:p>
    <w:p w14:paraId="586AF417" w14:textId="77777777" w:rsidR="00141BB0" w:rsidRPr="00237508" w:rsidRDefault="00141BB0" w:rsidP="00141BB0">
      <w:pPr>
        <w:pStyle w:val="3-BodyText"/>
        <w:numPr>
          <w:ilvl w:val="0"/>
          <w:numId w:val="11"/>
        </w:numPr>
      </w:pPr>
      <w:r w:rsidRPr="00237508">
        <w:t>There were differences in the chemotherapy regimens used in the</w:t>
      </w:r>
      <w:r>
        <w:t xml:space="preserve"> trials</w:t>
      </w:r>
      <w:r w:rsidRPr="00237508">
        <w:t xml:space="preserve">, because in RATIONALE-306 treating clinicians could replace fluoropyrimidine with paclitaxel. About half the patients in RATIONALE-306 received paclitaxel instead of a fluoropyrimidine. </w:t>
      </w:r>
    </w:p>
    <w:p w14:paraId="1A22FE95" w14:textId="6A9BF157" w:rsidR="00141BB0" w:rsidRDefault="00141BB0" w:rsidP="00141BB0">
      <w:pPr>
        <w:pStyle w:val="3-BodyText"/>
        <w:numPr>
          <w:ilvl w:val="0"/>
          <w:numId w:val="11"/>
        </w:numPr>
      </w:pPr>
      <w:r w:rsidRPr="00237508">
        <w:t>The KEYNOTE-590 study included patients with adenocarcinoma and squamous cell oesophageal carcinoma, but results for OSCC were reported separately.</w:t>
      </w:r>
    </w:p>
    <w:p w14:paraId="0E1C64D4" w14:textId="4502EAB9" w:rsidR="00073B1C" w:rsidRDefault="00556DD7" w:rsidP="00556DD7">
      <w:pPr>
        <w:pStyle w:val="Caption"/>
      </w:pPr>
      <w:bookmarkStart w:id="27" w:name="_Ref173659075"/>
      <w:r>
        <w:lastRenderedPageBreak/>
        <w:t xml:space="preserve">Table </w:t>
      </w:r>
      <w:r w:rsidR="00AB516B">
        <w:fldChar w:fldCharType="begin" w:fldLock="1"/>
      </w:r>
      <w:r w:rsidR="00AB516B">
        <w:instrText xml:space="preserve"> SEQ Table \* ARABIC </w:instrText>
      </w:r>
      <w:r w:rsidR="00AB516B">
        <w:fldChar w:fldCharType="separate"/>
      </w:r>
      <w:r w:rsidR="00AB516B">
        <w:rPr>
          <w:noProof/>
        </w:rPr>
        <w:t>4</w:t>
      </w:r>
      <w:r w:rsidR="00AB516B">
        <w:rPr>
          <w:noProof/>
        </w:rPr>
        <w:fldChar w:fldCharType="end"/>
      </w:r>
      <w:bookmarkEnd w:id="27"/>
      <w:r>
        <w:t xml:space="preserve">: </w:t>
      </w:r>
      <w:r w:rsidR="00073B1C">
        <w:t xml:space="preserve">Baseline characteristics of patients in the submitted trials </w:t>
      </w:r>
    </w:p>
    <w:tbl>
      <w:tblPr>
        <w:tblStyle w:val="TableGrid"/>
        <w:tblW w:w="0" w:type="auto"/>
        <w:tblLook w:val="04A0" w:firstRow="1" w:lastRow="0" w:firstColumn="1" w:lastColumn="0" w:noHBand="0" w:noVBand="1"/>
      </w:tblPr>
      <w:tblGrid>
        <w:gridCol w:w="1666"/>
        <w:gridCol w:w="1263"/>
        <w:gridCol w:w="1161"/>
        <w:gridCol w:w="1221"/>
        <w:gridCol w:w="1106"/>
        <w:gridCol w:w="1438"/>
        <w:gridCol w:w="1162"/>
      </w:tblGrid>
      <w:tr w:rsidR="00E82413" w:rsidRPr="002D70A1" w14:paraId="3A70B6D8" w14:textId="77777777" w:rsidTr="00E82413">
        <w:tc>
          <w:tcPr>
            <w:tcW w:w="1666" w:type="dxa"/>
          </w:tcPr>
          <w:p w14:paraId="6DE564C1" w14:textId="77777777" w:rsidR="00073B1C" w:rsidRPr="002D70A1" w:rsidRDefault="00073B1C" w:rsidP="00073B1C">
            <w:pPr>
              <w:pStyle w:val="TableFigureHeading"/>
              <w:rPr>
                <w:szCs w:val="20"/>
              </w:rPr>
            </w:pPr>
          </w:p>
        </w:tc>
        <w:tc>
          <w:tcPr>
            <w:tcW w:w="2424" w:type="dxa"/>
            <w:gridSpan w:val="2"/>
          </w:tcPr>
          <w:p w14:paraId="71B2DBF3" w14:textId="755A178D" w:rsidR="00073B1C" w:rsidRPr="002D70A1" w:rsidRDefault="00073B1C" w:rsidP="00A9738B">
            <w:pPr>
              <w:pStyle w:val="TableFigureHeading"/>
              <w:jc w:val="center"/>
              <w:rPr>
                <w:szCs w:val="20"/>
              </w:rPr>
            </w:pPr>
            <w:r w:rsidRPr="002D70A1">
              <w:rPr>
                <w:szCs w:val="20"/>
              </w:rPr>
              <w:t>RATIONALE-306</w:t>
            </w:r>
          </w:p>
        </w:tc>
        <w:tc>
          <w:tcPr>
            <w:tcW w:w="2327" w:type="dxa"/>
            <w:gridSpan w:val="2"/>
          </w:tcPr>
          <w:p w14:paraId="06172A70" w14:textId="4A151D2B" w:rsidR="00073B1C" w:rsidRPr="002D70A1" w:rsidRDefault="00073B1C" w:rsidP="00A9738B">
            <w:pPr>
              <w:pStyle w:val="TableFigureHeading"/>
              <w:jc w:val="center"/>
              <w:rPr>
                <w:szCs w:val="20"/>
              </w:rPr>
            </w:pPr>
            <w:r w:rsidRPr="002D70A1">
              <w:rPr>
                <w:szCs w:val="20"/>
              </w:rPr>
              <w:t>CheckMate-</w:t>
            </w:r>
            <w:r w:rsidR="001E62D3" w:rsidRPr="002D70A1">
              <w:rPr>
                <w:szCs w:val="20"/>
              </w:rPr>
              <w:t>648</w:t>
            </w:r>
          </w:p>
        </w:tc>
        <w:tc>
          <w:tcPr>
            <w:tcW w:w="2600" w:type="dxa"/>
            <w:gridSpan w:val="2"/>
          </w:tcPr>
          <w:p w14:paraId="104301D3" w14:textId="4057F665" w:rsidR="00073B1C" w:rsidRPr="002D70A1" w:rsidRDefault="001E62D3" w:rsidP="00A9738B">
            <w:pPr>
              <w:pStyle w:val="TableFigureHeading"/>
              <w:jc w:val="center"/>
              <w:rPr>
                <w:szCs w:val="20"/>
              </w:rPr>
            </w:pPr>
            <w:r w:rsidRPr="002D70A1">
              <w:rPr>
                <w:szCs w:val="20"/>
              </w:rPr>
              <w:t>KEYNOTE-590</w:t>
            </w:r>
          </w:p>
        </w:tc>
      </w:tr>
      <w:tr w:rsidR="00E82413" w:rsidRPr="002D70A1" w14:paraId="45B729A3" w14:textId="77777777" w:rsidTr="00E82413">
        <w:tc>
          <w:tcPr>
            <w:tcW w:w="1666" w:type="dxa"/>
          </w:tcPr>
          <w:p w14:paraId="0C7EF655" w14:textId="77777777" w:rsidR="00073B1C" w:rsidRPr="002D70A1" w:rsidRDefault="00073B1C" w:rsidP="00073B1C">
            <w:pPr>
              <w:pStyle w:val="TableFigureHeading"/>
              <w:rPr>
                <w:szCs w:val="20"/>
              </w:rPr>
            </w:pPr>
          </w:p>
        </w:tc>
        <w:tc>
          <w:tcPr>
            <w:tcW w:w="1263" w:type="dxa"/>
          </w:tcPr>
          <w:p w14:paraId="3DAADE03" w14:textId="77777777" w:rsidR="00073B1C" w:rsidRPr="002D70A1" w:rsidRDefault="001E62D3" w:rsidP="00A9738B">
            <w:pPr>
              <w:pStyle w:val="TableFigureHeading"/>
              <w:jc w:val="center"/>
              <w:rPr>
                <w:szCs w:val="20"/>
              </w:rPr>
            </w:pPr>
            <w:r w:rsidRPr="002D70A1">
              <w:rPr>
                <w:szCs w:val="20"/>
              </w:rPr>
              <w:t>Tislelizumab</w:t>
            </w:r>
          </w:p>
          <w:p w14:paraId="7DBCD372" w14:textId="0555CC96" w:rsidR="00C80C8B" w:rsidRPr="002D70A1" w:rsidRDefault="00C80C8B" w:rsidP="00A9738B">
            <w:pPr>
              <w:pStyle w:val="TableFigureHeading"/>
              <w:jc w:val="center"/>
              <w:rPr>
                <w:szCs w:val="20"/>
              </w:rPr>
            </w:pPr>
            <w:r w:rsidRPr="002D70A1">
              <w:rPr>
                <w:szCs w:val="20"/>
              </w:rPr>
              <w:t>N = 326</w:t>
            </w:r>
          </w:p>
        </w:tc>
        <w:tc>
          <w:tcPr>
            <w:tcW w:w="1161" w:type="dxa"/>
          </w:tcPr>
          <w:p w14:paraId="26EEA33D" w14:textId="77777777" w:rsidR="00073B1C" w:rsidRPr="002D70A1" w:rsidRDefault="001E62D3" w:rsidP="00A9738B">
            <w:pPr>
              <w:pStyle w:val="TableFigureHeading"/>
              <w:jc w:val="center"/>
              <w:rPr>
                <w:szCs w:val="20"/>
              </w:rPr>
            </w:pPr>
            <w:r w:rsidRPr="002D70A1">
              <w:rPr>
                <w:szCs w:val="20"/>
              </w:rPr>
              <w:t>Placebo</w:t>
            </w:r>
          </w:p>
          <w:p w14:paraId="5008C1F0" w14:textId="3776C65B" w:rsidR="00C80C8B" w:rsidRPr="002D70A1" w:rsidRDefault="00C80C8B" w:rsidP="00A9738B">
            <w:pPr>
              <w:pStyle w:val="TableFigureHeading"/>
              <w:jc w:val="center"/>
              <w:rPr>
                <w:szCs w:val="20"/>
              </w:rPr>
            </w:pPr>
            <w:r w:rsidRPr="002D70A1">
              <w:rPr>
                <w:szCs w:val="20"/>
              </w:rPr>
              <w:t>N = 323</w:t>
            </w:r>
          </w:p>
        </w:tc>
        <w:tc>
          <w:tcPr>
            <w:tcW w:w="1221" w:type="dxa"/>
          </w:tcPr>
          <w:p w14:paraId="5833BDB0" w14:textId="77777777" w:rsidR="00C80C8B" w:rsidRPr="002D70A1" w:rsidRDefault="001E62D3" w:rsidP="00A9738B">
            <w:pPr>
              <w:pStyle w:val="TableFigureHeading"/>
              <w:jc w:val="center"/>
              <w:rPr>
                <w:szCs w:val="20"/>
              </w:rPr>
            </w:pPr>
            <w:r w:rsidRPr="002D70A1">
              <w:rPr>
                <w:szCs w:val="20"/>
              </w:rPr>
              <w:t>Nivoluma</w:t>
            </w:r>
            <w:r w:rsidR="00C80C8B" w:rsidRPr="002D70A1">
              <w:rPr>
                <w:szCs w:val="20"/>
              </w:rPr>
              <w:t>b</w:t>
            </w:r>
          </w:p>
          <w:p w14:paraId="7B04E1E3" w14:textId="6A19D998" w:rsidR="00073B1C" w:rsidRPr="002D70A1" w:rsidRDefault="00C80C8B" w:rsidP="00A9738B">
            <w:pPr>
              <w:pStyle w:val="TableFigureHeading"/>
              <w:jc w:val="center"/>
              <w:rPr>
                <w:szCs w:val="20"/>
              </w:rPr>
            </w:pPr>
            <w:r w:rsidRPr="002D70A1">
              <w:rPr>
                <w:szCs w:val="20"/>
              </w:rPr>
              <w:t>N = 321</w:t>
            </w:r>
          </w:p>
        </w:tc>
        <w:tc>
          <w:tcPr>
            <w:tcW w:w="1106" w:type="dxa"/>
          </w:tcPr>
          <w:p w14:paraId="0DD1004F" w14:textId="77777777" w:rsidR="00073B1C" w:rsidRPr="002D70A1" w:rsidRDefault="001E62D3" w:rsidP="00A9738B">
            <w:pPr>
              <w:pStyle w:val="TableFigureHeading"/>
              <w:jc w:val="center"/>
              <w:rPr>
                <w:szCs w:val="20"/>
              </w:rPr>
            </w:pPr>
            <w:r w:rsidRPr="002D70A1">
              <w:rPr>
                <w:szCs w:val="20"/>
              </w:rPr>
              <w:t>CT</w:t>
            </w:r>
          </w:p>
          <w:p w14:paraId="055AA92B" w14:textId="605AAFFD" w:rsidR="00C80C8B" w:rsidRPr="002D70A1" w:rsidRDefault="00C80C8B" w:rsidP="00A9738B">
            <w:pPr>
              <w:pStyle w:val="TableFigureHeading"/>
              <w:jc w:val="center"/>
              <w:rPr>
                <w:szCs w:val="20"/>
              </w:rPr>
            </w:pPr>
            <w:r w:rsidRPr="002D70A1">
              <w:rPr>
                <w:szCs w:val="20"/>
              </w:rPr>
              <w:t>N = 324</w:t>
            </w:r>
          </w:p>
        </w:tc>
        <w:tc>
          <w:tcPr>
            <w:tcW w:w="1438" w:type="dxa"/>
          </w:tcPr>
          <w:p w14:paraId="39E57146" w14:textId="77777777" w:rsidR="00073B1C" w:rsidRPr="002D70A1" w:rsidRDefault="001E62D3" w:rsidP="00A9738B">
            <w:pPr>
              <w:pStyle w:val="TableFigureHeading"/>
              <w:jc w:val="center"/>
              <w:rPr>
                <w:szCs w:val="20"/>
              </w:rPr>
            </w:pPr>
            <w:r w:rsidRPr="002D70A1">
              <w:rPr>
                <w:szCs w:val="20"/>
              </w:rPr>
              <w:t>Pembrolizumab</w:t>
            </w:r>
          </w:p>
          <w:p w14:paraId="02189916" w14:textId="2448C445" w:rsidR="001E62D3" w:rsidRPr="002D70A1" w:rsidRDefault="001E62D3" w:rsidP="00A9738B">
            <w:pPr>
              <w:pStyle w:val="TableFigureHeading"/>
              <w:jc w:val="center"/>
              <w:rPr>
                <w:szCs w:val="20"/>
              </w:rPr>
            </w:pPr>
            <w:r w:rsidRPr="002D70A1">
              <w:rPr>
                <w:szCs w:val="20"/>
              </w:rPr>
              <w:t>N = 373</w:t>
            </w:r>
          </w:p>
        </w:tc>
        <w:tc>
          <w:tcPr>
            <w:tcW w:w="1162" w:type="dxa"/>
          </w:tcPr>
          <w:p w14:paraId="72D37B17" w14:textId="77777777" w:rsidR="00073B1C" w:rsidRPr="002D70A1" w:rsidRDefault="001E62D3" w:rsidP="00A9738B">
            <w:pPr>
              <w:pStyle w:val="TableFigureHeading"/>
              <w:jc w:val="center"/>
              <w:rPr>
                <w:szCs w:val="20"/>
              </w:rPr>
            </w:pPr>
            <w:r w:rsidRPr="002D70A1">
              <w:rPr>
                <w:szCs w:val="20"/>
              </w:rPr>
              <w:t>Placebo</w:t>
            </w:r>
          </w:p>
          <w:p w14:paraId="04B598E5" w14:textId="53B7C4BC" w:rsidR="001E62D3" w:rsidRPr="002D70A1" w:rsidRDefault="001E62D3" w:rsidP="00A9738B">
            <w:pPr>
              <w:pStyle w:val="TableFigureHeading"/>
              <w:jc w:val="center"/>
              <w:rPr>
                <w:szCs w:val="20"/>
              </w:rPr>
            </w:pPr>
            <w:r w:rsidRPr="002D70A1">
              <w:rPr>
                <w:szCs w:val="20"/>
              </w:rPr>
              <w:t>N = 376</w:t>
            </w:r>
          </w:p>
        </w:tc>
      </w:tr>
      <w:tr w:rsidR="00E82413" w:rsidRPr="002D70A1" w14:paraId="51C6B3F3" w14:textId="77777777" w:rsidTr="00E82413">
        <w:tc>
          <w:tcPr>
            <w:tcW w:w="1666" w:type="dxa"/>
          </w:tcPr>
          <w:p w14:paraId="49E45DFB" w14:textId="77777777" w:rsidR="00073B1C" w:rsidRPr="002D70A1" w:rsidRDefault="001E62D3" w:rsidP="00073B1C">
            <w:pPr>
              <w:pStyle w:val="TableFigureHeading"/>
              <w:rPr>
                <w:b w:val="0"/>
                <w:bCs w:val="0"/>
                <w:szCs w:val="20"/>
              </w:rPr>
            </w:pPr>
            <w:r w:rsidRPr="002D70A1">
              <w:rPr>
                <w:b w:val="0"/>
                <w:bCs w:val="0"/>
                <w:szCs w:val="20"/>
              </w:rPr>
              <w:t>Age, years</w:t>
            </w:r>
          </w:p>
          <w:p w14:paraId="0B6A7CF8" w14:textId="77777777" w:rsidR="001E62D3" w:rsidRPr="002D70A1" w:rsidRDefault="001E62D3" w:rsidP="005C6E7C">
            <w:pPr>
              <w:pStyle w:val="TableFigureHeading"/>
              <w:jc w:val="right"/>
              <w:rPr>
                <w:b w:val="0"/>
                <w:bCs w:val="0"/>
                <w:szCs w:val="20"/>
              </w:rPr>
            </w:pPr>
            <w:r w:rsidRPr="002D70A1">
              <w:rPr>
                <w:b w:val="0"/>
                <w:bCs w:val="0"/>
                <w:szCs w:val="20"/>
              </w:rPr>
              <w:t>Median (range)</w:t>
            </w:r>
          </w:p>
          <w:p w14:paraId="1EC535A4" w14:textId="68CCEC53" w:rsidR="001E62D3" w:rsidRPr="002D70A1" w:rsidRDefault="001E62D3" w:rsidP="005C6E7C">
            <w:pPr>
              <w:pStyle w:val="TableFigureHeading"/>
              <w:jc w:val="right"/>
              <w:rPr>
                <w:b w:val="0"/>
                <w:bCs w:val="0"/>
                <w:szCs w:val="20"/>
              </w:rPr>
            </w:pPr>
            <w:r w:rsidRPr="002D70A1">
              <w:rPr>
                <w:b w:val="0"/>
                <w:bCs w:val="0"/>
                <w:szCs w:val="20"/>
              </w:rPr>
              <w:sym w:font="Symbol" w:char="F0B3"/>
            </w:r>
            <w:r w:rsidRPr="002D70A1">
              <w:rPr>
                <w:b w:val="0"/>
                <w:bCs w:val="0"/>
                <w:szCs w:val="20"/>
              </w:rPr>
              <w:t xml:space="preserve"> 65 </w:t>
            </w:r>
            <w:r w:rsidR="00237508" w:rsidRPr="002D70A1">
              <w:rPr>
                <w:b w:val="0"/>
                <w:bCs w:val="0"/>
                <w:szCs w:val="20"/>
              </w:rPr>
              <w:t>n (</w:t>
            </w:r>
            <w:r w:rsidRPr="002D70A1">
              <w:rPr>
                <w:b w:val="0"/>
                <w:bCs w:val="0"/>
                <w:szCs w:val="20"/>
              </w:rPr>
              <w:t>%)</w:t>
            </w:r>
          </w:p>
        </w:tc>
        <w:tc>
          <w:tcPr>
            <w:tcW w:w="1263" w:type="dxa"/>
          </w:tcPr>
          <w:p w14:paraId="0980DDF7" w14:textId="77777777" w:rsidR="00073B1C" w:rsidRPr="002D70A1" w:rsidRDefault="00073B1C" w:rsidP="00A9738B">
            <w:pPr>
              <w:pStyle w:val="TableFigureHeading"/>
              <w:jc w:val="center"/>
              <w:rPr>
                <w:b w:val="0"/>
                <w:bCs w:val="0"/>
                <w:szCs w:val="20"/>
              </w:rPr>
            </w:pPr>
          </w:p>
          <w:p w14:paraId="17C63ECE" w14:textId="715C709A" w:rsidR="005C6E7C" w:rsidRPr="002D70A1" w:rsidRDefault="005C6E7C" w:rsidP="00A9738B">
            <w:pPr>
              <w:pStyle w:val="TableFigureHeading"/>
              <w:jc w:val="center"/>
              <w:rPr>
                <w:b w:val="0"/>
                <w:bCs w:val="0"/>
                <w:szCs w:val="20"/>
              </w:rPr>
            </w:pPr>
            <w:r w:rsidRPr="002D70A1">
              <w:rPr>
                <w:b w:val="0"/>
                <w:bCs w:val="0"/>
                <w:szCs w:val="20"/>
              </w:rPr>
              <w:t>64</w:t>
            </w:r>
            <w:r w:rsidR="002B78C8" w:rsidRPr="002D70A1">
              <w:rPr>
                <w:b w:val="0"/>
                <w:bCs w:val="0"/>
                <w:szCs w:val="20"/>
              </w:rPr>
              <w:t xml:space="preserve"> </w:t>
            </w:r>
            <w:r w:rsidRPr="002D70A1">
              <w:rPr>
                <w:b w:val="0"/>
                <w:bCs w:val="0"/>
                <w:szCs w:val="20"/>
              </w:rPr>
              <w:t>(26-84)</w:t>
            </w:r>
          </w:p>
          <w:p w14:paraId="0EA7A834" w14:textId="53B96B70" w:rsidR="005C6E7C" w:rsidRPr="002D70A1" w:rsidRDefault="005C6E7C" w:rsidP="00A9738B">
            <w:pPr>
              <w:pStyle w:val="TableFigureHeading"/>
              <w:jc w:val="center"/>
              <w:rPr>
                <w:b w:val="0"/>
                <w:bCs w:val="0"/>
                <w:szCs w:val="20"/>
              </w:rPr>
            </w:pPr>
            <w:r w:rsidRPr="002D70A1">
              <w:rPr>
                <w:b w:val="0"/>
                <w:bCs w:val="0"/>
                <w:szCs w:val="20"/>
              </w:rPr>
              <w:t>150 (46%)</w:t>
            </w:r>
          </w:p>
        </w:tc>
        <w:tc>
          <w:tcPr>
            <w:tcW w:w="1161" w:type="dxa"/>
          </w:tcPr>
          <w:p w14:paraId="3BDCAAF6" w14:textId="77777777" w:rsidR="00073B1C" w:rsidRPr="002D70A1" w:rsidRDefault="00073B1C" w:rsidP="00A9738B">
            <w:pPr>
              <w:pStyle w:val="TableFigureHeading"/>
              <w:jc w:val="center"/>
              <w:rPr>
                <w:b w:val="0"/>
                <w:bCs w:val="0"/>
                <w:szCs w:val="20"/>
              </w:rPr>
            </w:pPr>
          </w:p>
          <w:p w14:paraId="1D3C4CD8" w14:textId="19ACD9E8" w:rsidR="005C6E7C" w:rsidRPr="002D70A1" w:rsidRDefault="005C6E7C" w:rsidP="00A9738B">
            <w:pPr>
              <w:pStyle w:val="TableFigureHeading"/>
              <w:jc w:val="center"/>
              <w:rPr>
                <w:b w:val="0"/>
                <w:bCs w:val="0"/>
                <w:szCs w:val="20"/>
              </w:rPr>
            </w:pPr>
            <w:r w:rsidRPr="002D70A1">
              <w:rPr>
                <w:b w:val="0"/>
                <w:bCs w:val="0"/>
                <w:szCs w:val="20"/>
              </w:rPr>
              <w:t>65</w:t>
            </w:r>
            <w:r w:rsidR="002B78C8" w:rsidRPr="002D70A1">
              <w:rPr>
                <w:b w:val="0"/>
                <w:bCs w:val="0"/>
                <w:szCs w:val="20"/>
              </w:rPr>
              <w:t xml:space="preserve"> </w:t>
            </w:r>
            <w:r w:rsidRPr="002D70A1">
              <w:rPr>
                <w:b w:val="0"/>
                <w:bCs w:val="0"/>
                <w:szCs w:val="20"/>
              </w:rPr>
              <w:t>(40-84)</w:t>
            </w:r>
          </w:p>
          <w:p w14:paraId="50EC7B47" w14:textId="398C8631" w:rsidR="005C6E7C" w:rsidRPr="002D70A1" w:rsidRDefault="005C6E7C" w:rsidP="00A9738B">
            <w:pPr>
              <w:pStyle w:val="TableFigureHeading"/>
              <w:jc w:val="center"/>
              <w:rPr>
                <w:b w:val="0"/>
                <w:bCs w:val="0"/>
                <w:szCs w:val="20"/>
              </w:rPr>
            </w:pPr>
            <w:r w:rsidRPr="002D70A1">
              <w:rPr>
                <w:b w:val="0"/>
                <w:bCs w:val="0"/>
                <w:szCs w:val="20"/>
              </w:rPr>
              <w:t>162 (50%)</w:t>
            </w:r>
          </w:p>
        </w:tc>
        <w:tc>
          <w:tcPr>
            <w:tcW w:w="1221" w:type="dxa"/>
          </w:tcPr>
          <w:p w14:paraId="39900420" w14:textId="77777777" w:rsidR="00073B1C" w:rsidRPr="002D70A1" w:rsidRDefault="00073B1C" w:rsidP="00A9738B">
            <w:pPr>
              <w:pStyle w:val="TableFigureHeading"/>
              <w:jc w:val="center"/>
              <w:rPr>
                <w:b w:val="0"/>
                <w:bCs w:val="0"/>
                <w:szCs w:val="20"/>
              </w:rPr>
            </w:pPr>
          </w:p>
          <w:p w14:paraId="3BF31168" w14:textId="196F4C31" w:rsidR="00C80C8B" w:rsidRPr="002D70A1" w:rsidRDefault="00C80C8B" w:rsidP="00A9738B">
            <w:pPr>
              <w:pStyle w:val="TableFigureHeading"/>
              <w:jc w:val="center"/>
              <w:rPr>
                <w:b w:val="0"/>
                <w:bCs w:val="0"/>
                <w:szCs w:val="20"/>
              </w:rPr>
            </w:pPr>
            <w:r w:rsidRPr="002D70A1">
              <w:rPr>
                <w:b w:val="0"/>
                <w:bCs w:val="0"/>
                <w:szCs w:val="20"/>
              </w:rPr>
              <w:t>64</w:t>
            </w:r>
            <w:r w:rsidR="002B78C8" w:rsidRPr="002D70A1">
              <w:rPr>
                <w:b w:val="0"/>
                <w:bCs w:val="0"/>
                <w:szCs w:val="20"/>
              </w:rPr>
              <w:t xml:space="preserve"> </w:t>
            </w:r>
            <w:r w:rsidRPr="002D70A1">
              <w:rPr>
                <w:b w:val="0"/>
                <w:bCs w:val="0"/>
                <w:szCs w:val="20"/>
              </w:rPr>
              <w:t>(40-90)</w:t>
            </w:r>
          </w:p>
          <w:p w14:paraId="1B4228F7" w14:textId="5E8C2459" w:rsidR="00C80C8B" w:rsidRPr="002D70A1" w:rsidRDefault="00C80C8B" w:rsidP="00A9738B">
            <w:pPr>
              <w:pStyle w:val="TableFigureHeading"/>
              <w:jc w:val="center"/>
              <w:rPr>
                <w:b w:val="0"/>
                <w:bCs w:val="0"/>
                <w:szCs w:val="20"/>
              </w:rPr>
            </w:pPr>
            <w:r w:rsidRPr="002D70A1">
              <w:rPr>
                <w:b w:val="0"/>
                <w:bCs w:val="0"/>
                <w:szCs w:val="20"/>
              </w:rPr>
              <w:t>NR</w:t>
            </w:r>
          </w:p>
        </w:tc>
        <w:tc>
          <w:tcPr>
            <w:tcW w:w="1106" w:type="dxa"/>
          </w:tcPr>
          <w:p w14:paraId="118ECFAF" w14:textId="77777777" w:rsidR="00073B1C" w:rsidRPr="002D70A1" w:rsidRDefault="00073B1C" w:rsidP="00A9738B">
            <w:pPr>
              <w:pStyle w:val="TableFigureHeading"/>
              <w:jc w:val="center"/>
              <w:rPr>
                <w:b w:val="0"/>
                <w:bCs w:val="0"/>
                <w:szCs w:val="20"/>
              </w:rPr>
            </w:pPr>
          </w:p>
          <w:p w14:paraId="138524FC" w14:textId="67546682" w:rsidR="00C80C8B" w:rsidRPr="002D70A1" w:rsidRDefault="00C80C8B" w:rsidP="00A9738B">
            <w:pPr>
              <w:pStyle w:val="TableFigureHeading"/>
              <w:jc w:val="center"/>
              <w:rPr>
                <w:b w:val="0"/>
                <w:bCs w:val="0"/>
                <w:szCs w:val="20"/>
              </w:rPr>
            </w:pPr>
            <w:r w:rsidRPr="002D70A1">
              <w:rPr>
                <w:b w:val="0"/>
                <w:bCs w:val="0"/>
                <w:szCs w:val="20"/>
              </w:rPr>
              <w:t>64</w:t>
            </w:r>
            <w:r w:rsidR="002B78C8" w:rsidRPr="002D70A1">
              <w:rPr>
                <w:b w:val="0"/>
                <w:bCs w:val="0"/>
                <w:szCs w:val="20"/>
              </w:rPr>
              <w:t xml:space="preserve"> </w:t>
            </w:r>
            <w:r w:rsidRPr="002D70A1">
              <w:rPr>
                <w:b w:val="0"/>
                <w:bCs w:val="0"/>
                <w:szCs w:val="20"/>
              </w:rPr>
              <w:t>(28-81)</w:t>
            </w:r>
          </w:p>
          <w:p w14:paraId="542A3ADC" w14:textId="795803C9" w:rsidR="00C80C8B" w:rsidRPr="002D70A1" w:rsidRDefault="00C80C8B" w:rsidP="00A9738B">
            <w:pPr>
              <w:pStyle w:val="TableFigureHeading"/>
              <w:jc w:val="center"/>
              <w:rPr>
                <w:b w:val="0"/>
                <w:bCs w:val="0"/>
                <w:szCs w:val="20"/>
              </w:rPr>
            </w:pPr>
            <w:r w:rsidRPr="002D70A1">
              <w:rPr>
                <w:b w:val="0"/>
                <w:bCs w:val="0"/>
                <w:szCs w:val="20"/>
              </w:rPr>
              <w:t>NR</w:t>
            </w:r>
          </w:p>
        </w:tc>
        <w:tc>
          <w:tcPr>
            <w:tcW w:w="1438" w:type="dxa"/>
          </w:tcPr>
          <w:p w14:paraId="6AB34A0B" w14:textId="77777777" w:rsidR="00073B1C" w:rsidRPr="002D70A1" w:rsidRDefault="00073B1C" w:rsidP="00A9738B">
            <w:pPr>
              <w:pStyle w:val="TableFigureHeading"/>
              <w:jc w:val="center"/>
              <w:rPr>
                <w:b w:val="0"/>
                <w:bCs w:val="0"/>
                <w:szCs w:val="20"/>
              </w:rPr>
            </w:pPr>
          </w:p>
          <w:p w14:paraId="6EC92CB7" w14:textId="08A198AD" w:rsidR="001E62D3" w:rsidRPr="002D70A1" w:rsidRDefault="001E62D3" w:rsidP="00A9738B">
            <w:pPr>
              <w:pStyle w:val="TableFigureHeading"/>
              <w:jc w:val="center"/>
              <w:rPr>
                <w:b w:val="0"/>
                <w:bCs w:val="0"/>
                <w:szCs w:val="20"/>
              </w:rPr>
            </w:pPr>
            <w:r w:rsidRPr="002D70A1">
              <w:rPr>
                <w:b w:val="0"/>
                <w:bCs w:val="0"/>
                <w:szCs w:val="20"/>
              </w:rPr>
              <w:t>64 (28-94)</w:t>
            </w:r>
          </w:p>
          <w:p w14:paraId="7320ED6D" w14:textId="01FA34AE" w:rsidR="001E62D3" w:rsidRPr="002D70A1" w:rsidRDefault="001E62D3" w:rsidP="00A9738B">
            <w:pPr>
              <w:pStyle w:val="TableFigureHeading"/>
              <w:jc w:val="center"/>
              <w:rPr>
                <w:b w:val="0"/>
                <w:bCs w:val="0"/>
                <w:szCs w:val="20"/>
              </w:rPr>
            </w:pPr>
            <w:r w:rsidRPr="002D70A1">
              <w:rPr>
                <w:b w:val="0"/>
                <w:bCs w:val="0"/>
                <w:szCs w:val="20"/>
              </w:rPr>
              <w:t>172 (46%)</w:t>
            </w:r>
          </w:p>
        </w:tc>
        <w:tc>
          <w:tcPr>
            <w:tcW w:w="1162" w:type="dxa"/>
          </w:tcPr>
          <w:p w14:paraId="39A3EE8D" w14:textId="77777777" w:rsidR="00073B1C" w:rsidRPr="002D70A1" w:rsidRDefault="00073B1C" w:rsidP="00A9738B">
            <w:pPr>
              <w:pStyle w:val="TableFigureHeading"/>
              <w:jc w:val="center"/>
              <w:rPr>
                <w:b w:val="0"/>
                <w:bCs w:val="0"/>
                <w:szCs w:val="20"/>
              </w:rPr>
            </w:pPr>
          </w:p>
          <w:p w14:paraId="6B5D896B" w14:textId="119B42A3" w:rsidR="001E62D3" w:rsidRPr="002D70A1" w:rsidRDefault="001E62D3" w:rsidP="00A9738B">
            <w:pPr>
              <w:pStyle w:val="TableFigureHeading"/>
              <w:jc w:val="center"/>
              <w:rPr>
                <w:b w:val="0"/>
                <w:bCs w:val="0"/>
                <w:szCs w:val="20"/>
              </w:rPr>
            </w:pPr>
            <w:r w:rsidRPr="002D70A1">
              <w:rPr>
                <w:b w:val="0"/>
                <w:bCs w:val="0"/>
                <w:szCs w:val="20"/>
              </w:rPr>
              <w:t>62 (27-89)</w:t>
            </w:r>
          </w:p>
          <w:p w14:paraId="514150D4" w14:textId="14414E34" w:rsidR="001E62D3" w:rsidRPr="002D70A1" w:rsidRDefault="001E62D3" w:rsidP="00A9738B">
            <w:pPr>
              <w:pStyle w:val="TableFigureHeading"/>
              <w:jc w:val="center"/>
              <w:rPr>
                <w:b w:val="0"/>
                <w:bCs w:val="0"/>
                <w:szCs w:val="20"/>
              </w:rPr>
            </w:pPr>
            <w:r w:rsidRPr="002D70A1">
              <w:rPr>
                <w:b w:val="0"/>
                <w:bCs w:val="0"/>
                <w:szCs w:val="20"/>
              </w:rPr>
              <w:t>150 (40%)</w:t>
            </w:r>
          </w:p>
        </w:tc>
      </w:tr>
      <w:tr w:rsidR="00E82413" w:rsidRPr="002D70A1" w14:paraId="47578E68" w14:textId="77777777" w:rsidTr="00E82413">
        <w:tc>
          <w:tcPr>
            <w:tcW w:w="1666" w:type="dxa"/>
          </w:tcPr>
          <w:p w14:paraId="4EF25070" w14:textId="63D6EA28" w:rsidR="00073B1C" w:rsidRPr="002D70A1" w:rsidRDefault="001E62D3" w:rsidP="00073B1C">
            <w:pPr>
              <w:pStyle w:val="TableFigureHeading"/>
              <w:rPr>
                <w:b w:val="0"/>
                <w:bCs w:val="0"/>
                <w:szCs w:val="20"/>
              </w:rPr>
            </w:pPr>
            <w:r w:rsidRPr="002D70A1">
              <w:rPr>
                <w:b w:val="0"/>
                <w:bCs w:val="0"/>
                <w:szCs w:val="20"/>
              </w:rPr>
              <w:t>Male, n (%)</w:t>
            </w:r>
          </w:p>
        </w:tc>
        <w:tc>
          <w:tcPr>
            <w:tcW w:w="1263" w:type="dxa"/>
          </w:tcPr>
          <w:p w14:paraId="4104A663" w14:textId="5ABF74FF" w:rsidR="00073B1C" w:rsidRPr="002D70A1" w:rsidRDefault="00C80C8B" w:rsidP="00A9738B">
            <w:pPr>
              <w:pStyle w:val="TableFigureHeading"/>
              <w:jc w:val="center"/>
              <w:rPr>
                <w:b w:val="0"/>
                <w:bCs w:val="0"/>
                <w:szCs w:val="20"/>
              </w:rPr>
            </w:pPr>
            <w:r w:rsidRPr="002D70A1">
              <w:rPr>
                <w:b w:val="0"/>
                <w:bCs w:val="0"/>
                <w:szCs w:val="20"/>
              </w:rPr>
              <w:t>282 (87%)</w:t>
            </w:r>
          </w:p>
        </w:tc>
        <w:tc>
          <w:tcPr>
            <w:tcW w:w="1161" w:type="dxa"/>
          </w:tcPr>
          <w:p w14:paraId="6A700BAA" w14:textId="667B5C60" w:rsidR="00073B1C" w:rsidRPr="002D70A1" w:rsidRDefault="00C80C8B" w:rsidP="00A9738B">
            <w:pPr>
              <w:pStyle w:val="TableFigureHeading"/>
              <w:jc w:val="center"/>
              <w:rPr>
                <w:b w:val="0"/>
                <w:bCs w:val="0"/>
                <w:szCs w:val="20"/>
              </w:rPr>
            </w:pPr>
            <w:r w:rsidRPr="002D70A1">
              <w:rPr>
                <w:b w:val="0"/>
                <w:bCs w:val="0"/>
                <w:szCs w:val="20"/>
              </w:rPr>
              <w:t>281 (87%)</w:t>
            </w:r>
          </w:p>
        </w:tc>
        <w:tc>
          <w:tcPr>
            <w:tcW w:w="1221" w:type="dxa"/>
          </w:tcPr>
          <w:p w14:paraId="677C6195" w14:textId="0B0BEBA7" w:rsidR="00073B1C" w:rsidRPr="002D70A1" w:rsidRDefault="00C80C8B" w:rsidP="00A9738B">
            <w:pPr>
              <w:pStyle w:val="TableFigureHeading"/>
              <w:jc w:val="center"/>
              <w:rPr>
                <w:b w:val="0"/>
                <w:bCs w:val="0"/>
                <w:szCs w:val="20"/>
              </w:rPr>
            </w:pPr>
            <w:r w:rsidRPr="002D70A1">
              <w:rPr>
                <w:b w:val="0"/>
                <w:bCs w:val="0"/>
                <w:szCs w:val="20"/>
              </w:rPr>
              <w:t>253 (79%)</w:t>
            </w:r>
          </w:p>
        </w:tc>
        <w:tc>
          <w:tcPr>
            <w:tcW w:w="1106" w:type="dxa"/>
          </w:tcPr>
          <w:p w14:paraId="29B86F64" w14:textId="490EC81C" w:rsidR="00073B1C" w:rsidRPr="002D70A1" w:rsidRDefault="00C80C8B" w:rsidP="00A9738B">
            <w:pPr>
              <w:pStyle w:val="TableFigureHeading"/>
              <w:jc w:val="center"/>
              <w:rPr>
                <w:b w:val="0"/>
                <w:bCs w:val="0"/>
                <w:szCs w:val="20"/>
              </w:rPr>
            </w:pPr>
            <w:r w:rsidRPr="002D70A1">
              <w:rPr>
                <w:b w:val="0"/>
                <w:bCs w:val="0"/>
                <w:szCs w:val="20"/>
              </w:rPr>
              <w:t>275 (85%)</w:t>
            </w:r>
          </w:p>
        </w:tc>
        <w:tc>
          <w:tcPr>
            <w:tcW w:w="1438" w:type="dxa"/>
          </w:tcPr>
          <w:p w14:paraId="23961623" w14:textId="7393DDA8" w:rsidR="00073B1C" w:rsidRPr="002D70A1" w:rsidRDefault="001E62D3" w:rsidP="00A9738B">
            <w:pPr>
              <w:pStyle w:val="TableFigureHeading"/>
              <w:jc w:val="center"/>
              <w:rPr>
                <w:b w:val="0"/>
                <w:bCs w:val="0"/>
                <w:szCs w:val="20"/>
              </w:rPr>
            </w:pPr>
            <w:r w:rsidRPr="002D70A1">
              <w:rPr>
                <w:b w:val="0"/>
                <w:bCs w:val="0"/>
                <w:szCs w:val="20"/>
              </w:rPr>
              <w:t>306 (82%)</w:t>
            </w:r>
          </w:p>
        </w:tc>
        <w:tc>
          <w:tcPr>
            <w:tcW w:w="1162" w:type="dxa"/>
          </w:tcPr>
          <w:p w14:paraId="4FDC0924" w14:textId="1AFBFB60" w:rsidR="00073B1C" w:rsidRPr="002D70A1" w:rsidRDefault="001E62D3" w:rsidP="00A9738B">
            <w:pPr>
              <w:pStyle w:val="TableFigureHeading"/>
              <w:jc w:val="center"/>
              <w:rPr>
                <w:b w:val="0"/>
                <w:bCs w:val="0"/>
                <w:szCs w:val="20"/>
              </w:rPr>
            </w:pPr>
            <w:r w:rsidRPr="002D70A1">
              <w:rPr>
                <w:b w:val="0"/>
                <w:bCs w:val="0"/>
                <w:szCs w:val="20"/>
              </w:rPr>
              <w:t>319 (85%)</w:t>
            </w:r>
          </w:p>
        </w:tc>
      </w:tr>
      <w:tr w:rsidR="00E82413" w:rsidRPr="002D70A1" w14:paraId="47E3AEEA" w14:textId="77777777" w:rsidTr="00E82413">
        <w:tc>
          <w:tcPr>
            <w:tcW w:w="1666" w:type="dxa"/>
          </w:tcPr>
          <w:p w14:paraId="718AAF0A" w14:textId="44A142C8" w:rsidR="00073B1C" w:rsidRPr="002D70A1" w:rsidRDefault="001E62D3" w:rsidP="00073B1C">
            <w:pPr>
              <w:pStyle w:val="TableFigureHeading"/>
              <w:rPr>
                <w:b w:val="0"/>
                <w:bCs w:val="0"/>
                <w:szCs w:val="20"/>
              </w:rPr>
            </w:pPr>
            <w:r w:rsidRPr="002D70A1">
              <w:rPr>
                <w:b w:val="0"/>
                <w:bCs w:val="0"/>
                <w:szCs w:val="20"/>
              </w:rPr>
              <w:t>Race, n (%)</w:t>
            </w:r>
          </w:p>
          <w:p w14:paraId="12C2CB04" w14:textId="77777777" w:rsidR="001E62D3" w:rsidRPr="002D70A1" w:rsidRDefault="001E62D3" w:rsidP="001E62D3">
            <w:pPr>
              <w:pStyle w:val="TableFigureHeading"/>
              <w:jc w:val="right"/>
              <w:rPr>
                <w:b w:val="0"/>
                <w:bCs w:val="0"/>
                <w:szCs w:val="20"/>
              </w:rPr>
            </w:pPr>
            <w:r w:rsidRPr="002D70A1">
              <w:rPr>
                <w:b w:val="0"/>
                <w:bCs w:val="0"/>
                <w:szCs w:val="20"/>
              </w:rPr>
              <w:t>Asian</w:t>
            </w:r>
          </w:p>
          <w:p w14:paraId="04FF0DF1" w14:textId="2C26B601" w:rsidR="001E62D3" w:rsidRPr="002D70A1" w:rsidRDefault="001E62D3" w:rsidP="001E62D3">
            <w:pPr>
              <w:pStyle w:val="TableFigureHeading"/>
              <w:jc w:val="right"/>
              <w:rPr>
                <w:b w:val="0"/>
                <w:bCs w:val="0"/>
                <w:szCs w:val="20"/>
              </w:rPr>
            </w:pPr>
            <w:r w:rsidRPr="002D70A1">
              <w:rPr>
                <w:b w:val="0"/>
                <w:bCs w:val="0"/>
                <w:szCs w:val="20"/>
              </w:rPr>
              <w:t>White</w:t>
            </w:r>
          </w:p>
        </w:tc>
        <w:tc>
          <w:tcPr>
            <w:tcW w:w="1263" w:type="dxa"/>
          </w:tcPr>
          <w:p w14:paraId="787B98B2" w14:textId="77777777" w:rsidR="00073B1C" w:rsidRPr="002D70A1" w:rsidRDefault="00073B1C" w:rsidP="00A9738B">
            <w:pPr>
              <w:pStyle w:val="TableFigureHeading"/>
              <w:jc w:val="center"/>
              <w:rPr>
                <w:b w:val="0"/>
                <w:bCs w:val="0"/>
                <w:szCs w:val="20"/>
              </w:rPr>
            </w:pPr>
          </w:p>
          <w:p w14:paraId="07090AAD" w14:textId="77777777" w:rsidR="00C80C8B" w:rsidRPr="002D70A1" w:rsidRDefault="00C80C8B" w:rsidP="00A9738B">
            <w:pPr>
              <w:pStyle w:val="TableFigureHeading"/>
              <w:jc w:val="center"/>
              <w:rPr>
                <w:b w:val="0"/>
                <w:bCs w:val="0"/>
                <w:szCs w:val="20"/>
              </w:rPr>
            </w:pPr>
            <w:r w:rsidRPr="002D70A1">
              <w:rPr>
                <w:b w:val="0"/>
                <w:bCs w:val="0"/>
                <w:szCs w:val="20"/>
              </w:rPr>
              <w:t>243 (75%)</w:t>
            </w:r>
          </w:p>
          <w:p w14:paraId="47C68814" w14:textId="326A927D" w:rsidR="00C80C8B" w:rsidRPr="002D70A1" w:rsidRDefault="00C80C8B" w:rsidP="00A9738B">
            <w:pPr>
              <w:pStyle w:val="TableFigureHeading"/>
              <w:jc w:val="center"/>
              <w:rPr>
                <w:b w:val="0"/>
                <w:bCs w:val="0"/>
                <w:szCs w:val="20"/>
              </w:rPr>
            </w:pPr>
            <w:r w:rsidRPr="002D70A1">
              <w:rPr>
                <w:b w:val="0"/>
                <w:bCs w:val="0"/>
                <w:szCs w:val="20"/>
              </w:rPr>
              <w:t>79 (24%)</w:t>
            </w:r>
          </w:p>
        </w:tc>
        <w:tc>
          <w:tcPr>
            <w:tcW w:w="1161" w:type="dxa"/>
          </w:tcPr>
          <w:p w14:paraId="07C00FE4" w14:textId="77777777" w:rsidR="00073B1C" w:rsidRPr="002D70A1" w:rsidRDefault="00073B1C" w:rsidP="00A9738B">
            <w:pPr>
              <w:pStyle w:val="TableFigureHeading"/>
              <w:jc w:val="center"/>
              <w:rPr>
                <w:b w:val="0"/>
                <w:bCs w:val="0"/>
                <w:szCs w:val="20"/>
              </w:rPr>
            </w:pPr>
          </w:p>
          <w:p w14:paraId="0F116352" w14:textId="77777777" w:rsidR="00C80C8B" w:rsidRPr="002D70A1" w:rsidRDefault="00C80C8B" w:rsidP="00A9738B">
            <w:pPr>
              <w:pStyle w:val="TableFigureHeading"/>
              <w:jc w:val="center"/>
              <w:rPr>
                <w:b w:val="0"/>
                <w:bCs w:val="0"/>
                <w:szCs w:val="20"/>
              </w:rPr>
            </w:pPr>
            <w:r w:rsidRPr="002D70A1">
              <w:rPr>
                <w:b w:val="0"/>
                <w:bCs w:val="0"/>
                <w:szCs w:val="20"/>
              </w:rPr>
              <w:t>243 (75%)</w:t>
            </w:r>
          </w:p>
          <w:p w14:paraId="265F4394" w14:textId="3A4217C5" w:rsidR="00C80C8B" w:rsidRPr="002D70A1" w:rsidRDefault="00C80C8B" w:rsidP="00A9738B">
            <w:pPr>
              <w:pStyle w:val="TableFigureHeading"/>
              <w:jc w:val="center"/>
              <w:rPr>
                <w:b w:val="0"/>
                <w:bCs w:val="0"/>
                <w:szCs w:val="20"/>
              </w:rPr>
            </w:pPr>
            <w:r w:rsidRPr="002D70A1">
              <w:rPr>
                <w:b w:val="0"/>
                <w:bCs w:val="0"/>
                <w:szCs w:val="20"/>
              </w:rPr>
              <w:t>76 (24%)</w:t>
            </w:r>
          </w:p>
        </w:tc>
        <w:tc>
          <w:tcPr>
            <w:tcW w:w="1221" w:type="dxa"/>
          </w:tcPr>
          <w:p w14:paraId="7AA000A0" w14:textId="77777777" w:rsidR="00073B1C" w:rsidRPr="002D70A1" w:rsidRDefault="00073B1C" w:rsidP="00A9738B">
            <w:pPr>
              <w:pStyle w:val="TableFigureHeading"/>
              <w:jc w:val="center"/>
              <w:rPr>
                <w:b w:val="0"/>
                <w:bCs w:val="0"/>
                <w:szCs w:val="20"/>
              </w:rPr>
            </w:pPr>
          </w:p>
          <w:p w14:paraId="5AAE5F46" w14:textId="77777777" w:rsidR="00C80C8B" w:rsidRPr="002D70A1" w:rsidRDefault="00C80C8B" w:rsidP="00A9738B">
            <w:pPr>
              <w:pStyle w:val="TableFigureHeading"/>
              <w:jc w:val="center"/>
              <w:rPr>
                <w:b w:val="0"/>
                <w:bCs w:val="0"/>
                <w:szCs w:val="20"/>
              </w:rPr>
            </w:pPr>
            <w:r w:rsidRPr="002D70A1">
              <w:rPr>
                <w:b w:val="0"/>
                <w:bCs w:val="0"/>
                <w:szCs w:val="20"/>
              </w:rPr>
              <w:t>227 (71%)</w:t>
            </w:r>
          </w:p>
          <w:p w14:paraId="2FB05637" w14:textId="70826C4A" w:rsidR="00C80C8B" w:rsidRPr="002D70A1" w:rsidRDefault="00C80C8B" w:rsidP="00A9738B">
            <w:pPr>
              <w:pStyle w:val="TableFigureHeading"/>
              <w:jc w:val="center"/>
              <w:rPr>
                <w:b w:val="0"/>
                <w:bCs w:val="0"/>
                <w:szCs w:val="20"/>
              </w:rPr>
            </w:pPr>
            <w:r w:rsidRPr="002D70A1">
              <w:rPr>
                <w:b w:val="0"/>
                <w:bCs w:val="0"/>
                <w:szCs w:val="20"/>
              </w:rPr>
              <w:t>85 (26%)</w:t>
            </w:r>
          </w:p>
        </w:tc>
        <w:tc>
          <w:tcPr>
            <w:tcW w:w="1106" w:type="dxa"/>
          </w:tcPr>
          <w:p w14:paraId="387E484B" w14:textId="77777777" w:rsidR="00073B1C" w:rsidRPr="002D70A1" w:rsidRDefault="00073B1C" w:rsidP="00A9738B">
            <w:pPr>
              <w:pStyle w:val="TableFigureHeading"/>
              <w:jc w:val="center"/>
              <w:rPr>
                <w:b w:val="0"/>
                <w:bCs w:val="0"/>
                <w:szCs w:val="20"/>
              </w:rPr>
            </w:pPr>
          </w:p>
          <w:p w14:paraId="79C5297A" w14:textId="77777777" w:rsidR="00C80C8B" w:rsidRPr="002D70A1" w:rsidRDefault="00C80C8B" w:rsidP="00A9738B">
            <w:pPr>
              <w:pStyle w:val="TableFigureHeading"/>
              <w:jc w:val="center"/>
              <w:rPr>
                <w:b w:val="0"/>
                <w:bCs w:val="0"/>
                <w:szCs w:val="20"/>
              </w:rPr>
            </w:pPr>
            <w:r w:rsidRPr="002D70A1">
              <w:rPr>
                <w:b w:val="0"/>
                <w:bCs w:val="0"/>
                <w:szCs w:val="20"/>
              </w:rPr>
              <w:t>227 (70%)</w:t>
            </w:r>
          </w:p>
          <w:p w14:paraId="1AE84078" w14:textId="18DD7992" w:rsidR="00C80C8B" w:rsidRPr="002D70A1" w:rsidRDefault="00C80C8B" w:rsidP="00A9738B">
            <w:pPr>
              <w:pStyle w:val="TableFigureHeading"/>
              <w:jc w:val="center"/>
              <w:rPr>
                <w:b w:val="0"/>
                <w:bCs w:val="0"/>
                <w:szCs w:val="20"/>
              </w:rPr>
            </w:pPr>
            <w:r w:rsidRPr="002D70A1">
              <w:rPr>
                <w:b w:val="0"/>
                <w:bCs w:val="0"/>
                <w:szCs w:val="20"/>
              </w:rPr>
              <w:t>84 (26%)</w:t>
            </w:r>
          </w:p>
        </w:tc>
        <w:tc>
          <w:tcPr>
            <w:tcW w:w="1438" w:type="dxa"/>
          </w:tcPr>
          <w:p w14:paraId="4A2BE621" w14:textId="77777777" w:rsidR="00073B1C" w:rsidRPr="002D70A1" w:rsidRDefault="00073B1C" w:rsidP="00A9738B">
            <w:pPr>
              <w:pStyle w:val="TableFigureHeading"/>
              <w:jc w:val="center"/>
              <w:rPr>
                <w:b w:val="0"/>
                <w:bCs w:val="0"/>
                <w:szCs w:val="20"/>
              </w:rPr>
            </w:pPr>
          </w:p>
          <w:p w14:paraId="7A0E21F9" w14:textId="77777777" w:rsidR="001E62D3" w:rsidRPr="002D70A1" w:rsidRDefault="001E62D3" w:rsidP="00A9738B">
            <w:pPr>
              <w:pStyle w:val="TableFigureHeading"/>
              <w:jc w:val="center"/>
              <w:rPr>
                <w:b w:val="0"/>
                <w:bCs w:val="0"/>
                <w:szCs w:val="20"/>
              </w:rPr>
            </w:pPr>
            <w:r w:rsidRPr="002D70A1">
              <w:rPr>
                <w:b w:val="0"/>
                <w:bCs w:val="0"/>
                <w:szCs w:val="20"/>
              </w:rPr>
              <w:t>201 (54%)</w:t>
            </w:r>
          </w:p>
          <w:p w14:paraId="5AFDEFD1" w14:textId="0290A21B" w:rsidR="001E62D3" w:rsidRPr="002D70A1" w:rsidRDefault="001E62D3" w:rsidP="00A9738B">
            <w:pPr>
              <w:pStyle w:val="TableFigureHeading"/>
              <w:jc w:val="center"/>
              <w:rPr>
                <w:b w:val="0"/>
                <w:bCs w:val="0"/>
                <w:szCs w:val="20"/>
              </w:rPr>
            </w:pPr>
            <w:r w:rsidRPr="002D70A1">
              <w:rPr>
                <w:b w:val="0"/>
                <w:bCs w:val="0"/>
                <w:szCs w:val="20"/>
              </w:rPr>
              <w:t>139 (37%)</w:t>
            </w:r>
          </w:p>
        </w:tc>
        <w:tc>
          <w:tcPr>
            <w:tcW w:w="1162" w:type="dxa"/>
          </w:tcPr>
          <w:p w14:paraId="48F8F78E" w14:textId="77777777" w:rsidR="00073B1C" w:rsidRPr="002D70A1" w:rsidRDefault="00073B1C" w:rsidP="00A9738B">
            <w:pPr>
              <w:pStyle w:val="TableFigureHeading"/>
              <w:jc w:val="center"/>
              <w:rPr>
                <w:b w:val="0"/>
                <w:bCs w:val="0"/>
                <w:szCs w:val="20"/>
              </w:rPr>
            </w:pPr>
          </w:p>
          <w:p w14:paraId="60AB831A" w14:textId="77777777" w:rsidR="001E62D3" w:rsidRPr="002D70A1" w:rsidRDefault="001E62D3" w:rsidP="00A9738B">
            <w:pPr>
              <w:pStyle w:val="TableFigureHeading"/>
              <w:jc w:val="center"/>
              <w:rPr>
                <w:b w:val="0"/>
                <w:bCs w:val="0"/>
                <w:szCs w:val="20"/>
              </w:rPr>
            </w:pPr>
            <w:r w:rsidRPr="002D70A1">
              <w:rPr>
                <w:b w:val="0"/>
                <w:bCs w:val="0"/>
                <w:szCs w:val="20"/>
              </w:rPr>
              <w:t>199 (53%)</w:t>
            </w:r>
          </w:p>
          <w:p w14:paraId="5AE615EB" w14:textId="7B52B47A" w:rsidR="001E62D3" w:rsidRPr="002D70A1" w:rsidRDefault="001E62D3" w:rsidP="00A9738B">
            <w:pPr>
              <w:pStyle w:val="TableFigureHeading"/>
              <w:jc w:val="center"/>
              <w:rPr>
                <w:b w:val="0"/>
                <w:bCs w:val="0"/>
                <w:szCs w:val="20"/>
              </w:rPr>
            </w:pPr>
            <w:r w:rsidRPr="002D70A1">
              <w:rPr>
                <w:b w:val="0"/>
                <w:bCs w:val="0"/>
                <w:szCs w:val="20"/>
              </w:rPr>
              <w:t>139 (37%)</w:t>
            </w:r>
          </w:p>
        </w:tc>
      </w:tr>
      <w:tr w:rsidR="00E82413" w:rsidRPr="002D70A1" w14:paraId="14B6397D" w14:textId="77777777" w:rsidTr="00E82413">
        <w:tc>
          <w:tcPr>
            <w:tcW w:w="1666" w:type="dxa"/>
          </w:tcPr>
          <w:p w14:paraId="04BA18FC" w14:textId="07A82D4B" w:rsidR="001E62D3" w:rsidRPr="002D70A1" w:rsidRDefault="001E62D3" w:rsidP="005C6E7C">
            <w:pPr>
              <w:pStyle w:val="TableFigureHeading"/>
              <w:rPr>
                <w:b w:val="0"/>
                <w:bCs w:val="0"/>
                <w:szCs w:val="20"/>
              </w:rPr>
            </w:pPr>
            <w:r w:rsidRPr="002D70A1">
              <w:rPr>
                <w:b w:val="0"/>
                <w:bCs w:val="0"/>
                <w:szCs w:val="20"/>
              </w:rPr>
              <w:t xml:space="preserve">OSCC, </w:t>
            </w:r>
            <w:r w:rsidR="00237508" w:rsidRPr="002D70A1">
              <w:rPr>
                <w:b w:val="0"/>
                <w:bCs w:val="0"/>
                <w:szCs w:val="20"/>
              </w:rPr>
              <w:t>n (</w:t>
            </w:r>
            <w:r w:rsidRPr="002D70A1">
              <w:rPr>
                <w:b w:val="0"/>
                <w:bCs w:val="0"/>
                <w:szCs w:val="20"/>
              </w:rPr>
              <w:t>%)</w:t>
            </w:r>
          </w:p>
        </w:tc>
        <w:tc>
          <w:tcPr>
            <w:tcW w:w="1263" w:type="dxa"/>
          </w:tcPr>
          <w:p w14:paraId="725D2415" w14:textId="60058398" w:rsidR="00073B1C" w:rsidRPr="002D70A1" w:rsidRDefault="00C80C8B" w:rsidP="00A9738B">
            <w:pPr>
              <w:pStyle w:val="TableFigureHeading"/>
              <w:jc w:val="center"/>
              <w:rPr>
                <w:b w:val="0"/>
                <w:bCs w:val="0"/>
                <w:szCs w:val="20"/>
              </w:rPr>
            </w:pPr>
            <w:r w:rsidRPr="002D70A1">
              <w:rPr>
                <w:b w:val="0"/>
                <w:bCs w:val="0"/>
                <w:szCs w:val="20"/>
              </w:rPr>
              <w:t>325 (&gt;99%)</w:t>
            </w:r>
          </w:p>
        </w:tc>
        <w:tc>
          <w:tcPr>
            <w:tcW w:w="1161" w:type="dxa"/>
          </w:tcPr>
          <w:p w14:paraId="7A3E1DBB" w14:textId="02FFE71D" w:rsidR="00073B1C" w:rsidRPr="002D70A1" w:rsidRDefault="00C80C8B" w:rsidP="00A9738B">
            <w:pPr>
              <w:pStyle w:val="TableFigureHeading"/>
              <w:jc w:val="center"/>
              <w:rPr>
                <w:b w:val="0"/>
                <w:bCs w:val="0"/>
                <w:szCs w:val="20"/>
              </w:rPr>
            </w:pPr>
            <w:r w:rsidRPr="002D70A1">
              <w:rPr>
                <w:b w:val="0"/>
                <w:bCs w:val="0"/>
                <w:szCs w:val="20"/>
              </w:rPr>
              <w:t>323 (100%)</w:t>
            </w:r>
          </w:p>
        </w:tc>
        <w:tc>
          <w:tcPr>
            <w:tcW w:w="1221" w:type="dxa"/>
          </w:tcPr>
          <w:p w14:paraId="3C07828C" w14:textId="291FFB50" w:rsidR="00073B1C" w:rsidRPr="002D70A1" w:rsidRDefault="00C80C8B" w:rsidP="00A9738B">
            <w:pPr>
              <w:pStyle w:val="TableFigureHeading"/>
              <w:jc w:val="center"/>
              <w:rPr>
                <w:b w:val="0"/>
                <w:bCs w:val="0"/>
                <w:szCs w:val="20"/>
              </w:rPr>
            </w:pPr>
            <w:r w:rsidRPr="002D70A1">
              <w:rPr>
                <w:b w:val="0"/>
                <w:bCs w:val="0"/>
                <w:szCs w:val="20"/>
              </w:rPr>
              <w:t>311 (97%)</w:t>
            </w:r>
          </w:p>
        </w:tc>
        <w:tc>
          <w:tcPr>
            <w:tcW w:w="1106" w:type="dxa"/>
          </w:tcPr>
          <w:p w14:paraId="07281931" w14:textId="4D7008B0" w:rsidR="00073B1C" w:rsidRPr="002D70A1" w:rsidRDefault="00C80C8B" w:rsidP="00A9738B">
            <w:pPr>
              <w:pStyle w:val="TableFigureHeading"/>
              <w:jc w:val="center"/>
              <w:rPr>
                <w:b w:val="0"/>
                <w:bCs w:val="0"/>
                <w:szCs w:val="20"/>
              </w:rPr>
            </w:pPr>
            <w:r w:rsidRPr="002D70A1">
              <w:rPr>
                <w:b w:val="0"/>
                <w:bCs w:val="0"/>
                <w:szCs w:val="20"/>
              </w:rPr>
              <w:t>318 (98%)</w:t>
            </w:r>
          </w:p>
        </w:tc>
        <w:tc>
          <w:tcPr>
            <w:tcW w:w="1438" w:type="dxa"/>
          </w:tcPr>
          <w:p w14:paraId="285B2898" w14:textId="798147AA" w:rsidR="001E62D3" w:rsidRPr="002D70A1" w:rsidRDefault="001E62D3" w:rsidP="00A9738B">
            <w:pPr>
              <w:pStyle w:val="TableFigureHeading"/>
              <w:jc w:val="center"/>
              <w:rPr>
                <w:b w:val="0"/>
                <w:bCs w:val="0"/>
                <w:szCs w:val="20"/>
              </w:rPr>
            </w:pPr>
            <w:r w:rsidRPr="002D70A1">
              <w:rPr>
                <w:b w:val="0"/>
                <w:bCs w:val="0"/>
                <w:szCs w:val="20"/>
              </w:rPr>
              <w:t>274 (73%</w:t>
            </w:r>
            <w:r w:rsidR="005C6E7C" w:rsidRPr="002D70A1">
              <w:rPr>
                <w:b w:val="0"/>
                <w:bCs w:val="0"/>
                <w:szCs w:val="20"/>
              </w:rPr>
              <w:t>)</w:t>
            </w:r>
          </w:p>
        </w:tc>
        <w:tc>
          <w:tcPr>
            <w:tcW w:w="1162" w:type="dxa"/>
          </w:tcPr>
          <w:p w14:paraId="4C31271C" w14:textId="7442D267" w:rsidR="001E62D3" w:rsidRPr="002D70A1" w:rsidRDefault="001E62D3" w:rsidP="00A9738B">
            <w:pPr>
              <w:pStyle w:val="TableFigureHeading"/>
              <w:jc w:val="center"/>
              <w:rPr>
                <w:b w:val="0"/>
                <w:bCs w:val="0"/>
                <w:szCs w:val="20"/>
              </w:rPr>
            </w:pPr>
            <w:r w:rsidRPr="002D70A1">
              <w:rPr>
                <w:b w:val="0"/>
                <w:bCs w:val="0"/>
                <w:szCs w:val="20"/>
              </w:rPr>
              <w:t>274 (73%)</w:t>
            </w:r>
          </w:p>
        </w:tc>
      </w:tr>
      <w:tr w:rsidR="00E82413" w:rsidRPr="002D70A1" w14:paraId="4CF99FAD" w14:textId="77777777" w:rsidTr="00E82413">
        <w:tc>
          <w:tcPr>
            <w:tcW w:w="1666" w:type="dxa"/>
          </w:tcPr>
          <w:p w14:paraId="13CED9E9" w14:textId="77777777" w:rsidR="005C6E7C" w:rsidRPr="002D70A1" w:rsidRDefault="005C6E7C" w:rsidP="005C6E7C">
            <w:pPr>
              <w:pStyle w:val="TableFigureHeading"/>
              <w:rPr>
                <w:b w:val="0"/>
                <w:bCs w:val="0"/>
                <w:szCs w:val="20"/>
              </w:rPr>
            </w:pPr>
            <w:r w:rsidRPr="002D70A1">
              <w:rPr>
                <w:b w:val="0"/>
                <w:bCs w:val="0"/>
                <w:szCs w:val="20"/>
              </w:rPr>
              <w:t xml:space="preserve">OSCC </w:t>
            </w:r>
            <w:r w:rsidRPr="00370ACB">
              <w:rPr>
                <w:b w:val="0"/>
                <w:bCs w:val="0"/>
                <w:iCs/>
                <w:szCs w:val="20"/>
              </w:rPr>
              <w:t>and</w:t>
            </w:r>
            <w:r w:rsidRPr="002D70A1">
              <w:rPr>
                <w:b w:val="0"/>
                <w:bCs w:val="0"/>
                <w:szCs w:val="20"/>
              </w:rPr>
              <w:t xml:space="preserve"> PD-L1 CPS </w:t>
            </w:r>
          </w:p>
          <w:p w14:paraId="018A8568" w14:textId="77777777" w:rsidR="005C6E7C" w:rsidRPr="002D70A1" w:rsidRDefault="005C6E7C" w:rsidP="005C6E7C">
            <w:pPr>
              <w:pStyle w:val="TableFigureHeading"/>
              <w:jc w:val="right"/>
              <w:rPr>
                <w:b w:val="0"/>
                <w:bCs w:val="0"/>
                <w:szCs w:val="20"/>
              </w:rPr>
            </w:pPr>
            <w:r w:rsidRPr="002D70A1">
              <w:rPr>
                <w:b w:val="0"/>
                <w:bCs w:val="0"/>
                <w:szCs w:val="20"/>
              </w:rPr>
              <w:sym w:font="Symbol" w:char="F0B3"/>
            </w:r>
            <w:r w:rsidRPr="002D70A1">
              <w:rPr>
                <w:b w:val="0"/>
                <w:bCs w:val="0"/>
                <w:szCs w:val="20"/>
              </w:rPr>
              <w:t xml:space="preserve"> 10, n (%)</w:t>
            </w:r>
          </w:p>
          <w:p w14:paraId="6F270165" w14:textId="3A2C9E61" w:rsidR="005C6E7C" w:rsidRPr="002D70A1" w:rsidRDefault="005C6E7C" w:rsidP="005C6E7C">
            <w:pPr>
              <w:pStyle w:val="TableFigureHeading"/>
              <w:jc w:val="right"/>
              <w:rPr>
                <w:b w:val="0"/>
                <w:bCs w:val="0"/>
                <w:szCs w:val="20"/>
              </w:rPr>
            </w:pPr>
            <w:r w:rsidRPr="002D70A1">
              <w:rPr>
                <w:b w:val="0"/>
                <w:bCs w:val="0"/>
                <w:szCs w:val="20"/>
              </w:rPr>
              <w:t xml:space="preserve"> &lt; 10, n (%)</w:t>
            </w:r>
          </w:p>
        </w:tc>
        <w:tc>
          <w:tcPr>
            <w:tcW w:w="1263" w:type="dxa"/>
          </w:tcPr>
          <w:p w14:paraId="27887241" w14:textId="77777777" w:rsidR="005C6E7C" w:rsidRPr="002D70A1" w:rsidRDefault="005C6E7C" w:rsidP="00A9738B">
            <w:pPr>
              <w:pStyle w:val="TableFigureHeading"/>
              <w:jc w:val="center"/>
              <w:rPr>
                <w:b w:val="0"/>
                <w:bCs w:val="0"/>
                <w:szCs w:val="20"/>
              </w:rPr>
            </w:pPr>
          </w:p>
          <w:p w14:paraId="208CF660" w14:textId="77777777" w:rsidR="00C80C8B" w:rsidRPr="002D70A1" w:rsidRDefault="00C80C8B" w:rsidP="00A9738B">
            <w:pPr>
              <w:pStyle w:val="TableFigureHeading"/>
              <w:jc w:val="center"/>
              <w:rPr>
                <w:b w:val="0"/>
                <w:bCs w:val="0"/>
                <w:szCs w:val="20"/>
              </w:rPr>
            </w:pPr>
          </w:p>
          <w:p w14:paraId="2D503B2A" w14:textId="77777777" w:rsidR="00C80C8B" w:rsidRPr="002D70A1" w:rsidRDefault="00C80C8B" w:rsidP="00A9738B">
            <w:pPr>
              <w:pStyle w:val="TableFigureHeading"/>
              <w:jc w:val="center"/>
              <w:rPr>
                <w:b w:val="0"/>
                <w:bCs w:val="0"/>
                <w:szCs w:val="20"/>
              </w:rPr>
            </w:pPr>
            <w:r w:rsidRPr="002D70A1">
              <w:rPr>
                <w:b w:val="0"/>
                <w:bCs w:val="0"/>
                <w:szCs w:val="20"/>
              </w:rPr>
              <w:t>115 (35%)</w:t>
            </w:r>
          </w:p>
          <w:p w14:paraId="466D6452" w14:textId="1C0B66CF" w:rsidR="00C80C8B" w:rsidRPr="002D70A1" w:rsidRDefault="00C80C8B" w:rsidP="00A9738B">
            <w:pPr>
              <w:pStyle w:val="TableFigureHeading"/>
              <w:jc w:val="center"/>
              <w:rPr>
                <w:b w:val="0"/>
                <w:bCs w:val="0"/>
                <w:szCs w:val="20"/>
              </w:rPr>
            </w:pPr>
            <w:r w:rsidRPr="002D70A1">
              <w:rPr>
                <w:b w:val="0"/>
                <w:bCs w:val="0"/>
                <w:szCs w:val="20"/>
              </w:rPr>
              <w:t>149 (46%)</w:t>
            </w:r>
          </w:p>
        </w:tc>
        <w:tc>
          <w:tcPr>
            <w:tcW w:w="1161" w:type="dxa"/>
          </w:tcPr>
          <w:p w14:paraId="3C023E02" w14:textId="77777777" w:rsidR="005C6E7C" w:rsidRPr="002D70A1" w:rsidRDefault="005C6E7C" w:rsidP="00A9738B">
            <w:pPr>
              <w:pStyle w:val="TableFigureHeading"/>
              <w:jc w:val="center"/>
              <w:rPr>
                <w:b w:val="0"/>
                <w:bCs w:val="0"/>
                <w:szCs w:val="20"/>
              </w:rPr>
            </w:pPr>
          </w:p>
          <w:p w14:paraId="686F7B5B" w14:textId="77777777" w:rsidR="00C80C8B" w:rsidRPr="002D70A1" w:rsidRDefault="00C80C8B" w:rsidP="00A9738B">
            <w:pPr>
              <w:pStyle w:val="TableFigureHeading"/>
              <w:jc w:val="center"/>
              <w:rPr>
                <w:b w:val="0"/>
                <w:bCs w:val="0"/>
                <w:szCs w:val="20"/>
              </w:rPr>
            </w:pPr>
          </w:p>
          <w:p w14:paraId="002AF43C" w14:textId="77777777" w:rsidR="00C80C8B" w:rsidRPr="002D70A1" w:rsidRDefault="00C80C8B" w:rsidP="00A9738B">
            <w:pPr>
              <w:pStyle w:val="TableFigureHeading"/>
              <w:jc w:val="center"/>
              <w:rPr>
                <w:b w:val="0"/>
                <w:bCs w:val="0"/>
                <w:szCs w:val="20"/>
              </w:rPr>
            </w:pPr>
            <w:r w:rsidRPr="002D70A1">
              <w:rPr>
                <w:b w:val="0"/>
                <w:bCs w:val="0"/>
                <w:szCs w:val="20"/>
              </w:rPr>
              <w:t>113 (35%)</w:t>
            </w:r>
          </w:p>
          <w:p w14:paraId="6DAE7587" w14:textId="486BEF0D" w:rsidR="00C80C8B" w:rsidRPr="002D70A1" w:rsidRDefault="00C80C8B" w:rsidP="00A9738B">
            <w:pPr>
              <w:pStyle w:val="TableFigureHeading"/>
              <w:jc w:val="center"/>
              <w:rPr>
                <w:b w:val="0"/>
                <w:bCs w:val="0"/>
                <w:szCs w:val="20"/>
              </w:rPr>
            </w:pPr>
            <w:r w:rsidRPr="002D70A1">
              <w:rPr>
                <w:b w:val="0"/>
                <w:bCs w:val="0"/>
                <w:szCs w:val="20"/>
              </w:rPr>
              <w:t>160 (50%)</w:t>
            </w:r>
          </w:p>
        </w:tc>
        <w:tc>
          <w:tcPr>
            <w:tcW w:w="1221" w:type="dxa"/>
          </w:tcPr>
          <w:p w14:paraId="57D4FAFC" w14:textId="77777777" w:rsidR="005C6E7C" w:rsidRPr="002D70A1" w:rsidRDefault="005C6E7C" w:rsidP="00A9738B">
            <w:pPr>
              <w:pStyle w:val="TableFigureHeading"/>
              <w:jc w:val="center"/>
              <w:rPr>
                <w:b w:val="0"/>
                <w:bCs w:val="0"/>
                <w:szCs w:val="20"/>
              </w:rPr>
            </w:pPr>
          </w:p>
          <w:p w14:paraId="3B687A2D" w14:textId="77777777" w:rsidR="00C80C8B" w:rsidRPr="002D70A1" w:rsidRDefault="00C80C8B" w:rsidP="00A9738B">
            <w:pPr>
              <w:pStyle w:val="TableFigureHeading"/>
              <w:jc w:val="center"/>
              <w:rPr>
                <w:b w:val="0"/>
                <w:bCs w:val="0"/>
                <w:szCs w:val="20"/>
              </w:rPr>
            </w:pPr>
          </w:p>
          <w:p w14:paraId="5764356E" w14:textId="77777777" w:rsidR="00C80C8B" w:rsidRPr="002D70A1" w:rsidRDefault="00E82413" w:rsidP="00A9738B">
            <w:pPr>
              <w:pStyle w:val="TableFigureHeading"/>
              <w:jc w:val="center"/>
              <w:rPr>
                <w:b w:val="0"/>
                <w:bCs w:val="0"/>
                <w:szCs w:val="20"/>
              </w:rPr>
            </w:pPr>
            <w:r w:rsidRPr="002D70A1">
              <w:rPr>
                <w:b w:val="0"/>
                <w:bCs w:val="0"/>
                <w:szCs w:val="20"/>
              </w:rPr>
              <w:t>NR</w:t>
            </w:r>
          </w:p>
          <w:p w14:paraId="58DFB0C8" w14:textId="352691C6" w:rsidR="00E82413" w:rsidRPr="002D70A1" w:rsidRDefault="00E82413" w:rsidP="00A9738B">
            <w:pPr>
              <w:pStyle w:val="TableFigureHeading"/>
              <w:jc w:val="center"/>
              <w:rPr>
                <w:b w:val="0"/>
                <w:bCs w:val="0"/>
                <w:szCs w:val="20"/>
              </w:rPr>
            </w:pPr>
            <w:r w:rsidRPr="002D70A1">
              <w:rPr>
                <w:b w:val="0"/>
                <w:bCs w:val="0"/>
                <w:szCs w:val="20"/>
              </w:rPr>
              <w:t>NR</w:t>
            </w:r>
          </w:p>
        </w:tc>
        <w:tc>
          <w:tcPr>
            <w:tcW w:w="1106" w:type="dxa"/>
          </w:tcPr>
          <w:p w14:paraId="4B8543F6" w14:textId="77777777" w:rsidR="005C6E7C" w:rsidRPr="002D70A1" w:rsidRDefault="005C6E7C" w:rsidP="00A9738B">
            <w:pPr>
              <w:pStyle w:val="TableFigureHeading"/>
              <w:jc w:val="center"/>
              <w:rPr>
                <w:b w:val="0"/>
                <w:bCs w:val="0"/>
                <w:szCs w:val="20"/>
              </w:rPr>
            </w:pPr>
          </w:p>
          <w:p w14:paraId="7AA8E96B" w14:textId="77777777" w:rsidR="00E82413" w:rsidRPr="002D70A1" w:rsidRDefault="00E82413" w:rsidP="00A9738B">
            <w:pPr>
              <w:pStyle w:val="TableFigureHeading"/>
              <w:jc w:val="center"/>
              <w:rPr>
                <w:b w:val="0"/>
                <w:bCs w:val="0"/>
                <w:szCs w:val="20"/>
              </w:rPr>
            </w:pPr>
          </w:p>
          <w:p w14:paraId="68095096" w14:textId="77777777" w:rsidR="00E82413" w:rsidRPr="002D70A1" w:rsidRDefault="00E82413" w:rsidP="00A9738B">
            <w:pPr>
              <w:pStyle w:val="TableFigureHeading"/>
              <w:jc w:val="center"/>
              <w:rPr>
                <w:b w:val="0"/>
                <w:bCs w:val="0"/>
                <w:szCs w:val="20"/>
              </w:rPr>
            </w:pPr>
            <w:r w:rsidRPr="002D70A1">
              <w:rPr>
                <w:b w:val="0"/>
                <w:bCs w:val="0"/>
                <w:szCs w:val="20"/>
              </w:rPr>
              <w:t>NR</w:t>
            </w:r>
          </w:p>
          <w:p w14:paraId="188DC259" w14:textId="0331926C" w:rsidR="00E82413" w:rsidRPr="002D70A1" w:rsidRDefault="00E82413" w:rsidP="00A9738B">
            <w:pPr>
              <w:pStyle w:val="TableFigureHeading"/>
              <w:jc w:val="center"/>
              <w:rPr>
                <w:b w:val="0"/>
                <w:bCs w:val="0"/>
                <w:szCs w:val="20"/>
              </w:rPr>
            </w:pPr>
            <w:r w:rsidRPr="002D70A1">
              <w:rPr>
                <w:b w:val="0"/>
                <w:bCs w:val="0"/>
                <w:szCs w:val="20"/>
              </w:rPr>
              <w:t>NR</w:t>
            </w:r>
          </w:p>
        </w:tc>
        <w:tc>
          <w:tcPr>
            <w:tcW w:w="1438" w:type="dxa"/>
          </w:tcPr>
          <w:p w14:paraId="69D5F118" w14:textId="77777777" w:rsidR="005C6E7C" w:rsidRPr="002D70A1" w:rsidRDefault="005C6E7C" w:rsidP="00A9738B">
            <w:pPr>
              <w:pStyle w:val="TableFigureHeading"/>
              <w:jc w:val="center"/>
              <w:rPr>
                <w:b w:val="0"/>
                <w:bCs w:val="0"/>
                <w:szCs w:val="20"/>
              </w:rPr>
            </w:pPr>
          </w:p>
          <w:p w14:paraId="4F8F1270" w14:textId="77777777" w:rsidR="005C6E7C" w:rsidRPr="002D70A1" w:rsidRDefault="005C6E7C" w:rsidP="00A9738B">
            <w:pPr>
              <w:pStyle w:val="TableFigureHeading"/>
              <w:jc w:val="center"/>
              <w:rPr>
                <w:b w:val="0"/>
                <w:bCs w:val="0"/>
                <w:szCs w:val="20"/>
              </w:rPr>
            </w:pPr>
          </w:p>
          <w:p w14:paraId="3EC34208" w14:textId="77777777" w:rsidR="005C6E7C" w:rsidRPr="002D70A1" w:rsidRDefault="005C6E7C" w:rsidP="00A9738B">
            <w:pPr>
              <w:pStyle w:val="TableFigureHeading"/>
              <w:jc w:val="center"/>
              <w:rPr>
                <w:b w:val="0"/>
                <w:bCs w:val="0"/>
                <w:szCs w:val="20"/>
              </w:rPr>
            </w:pPr>
            <w:r w:rsidRPr="002D70A1">
              <w:rPr>
                <w:b w:val="0"/>
                <w:bCs w:val="0"/>
                <w:szCs w:val="20"/>
              </w:rPr>
              <w:t>143 (38%)</w:t>
            </w:r>
          </w:p>
          <w:p w14:paraId="11659412" w14:textId="63C90399" w:rsidR="005C6E7C" w:rsidRPr="002D70A1" w:rsidRDefault="005C6E7C" w:rsidP="00A9738B">
            <w:pPr>
              <w:pStyle w:val="TableFigureHeading"/>
              <w:jc w:val="center"/>
              <w:rPr>
                <w:b w:val="0"/>
                <w:bCs w:val="0"/>
                <w:szCs w:val="20"/>
              </w:rPr>
            </w:pPr>
            <w:r w:rsidRPr="002D70A1">
              <w:rPr>
                <w:b w:val="0"/>
                <w:bCs w:val="0"/>
                <w:szCs w:val="20"/>
              </w:rPr>
              <w:t>121 (32%)</w:t>
            </w:r>
          </w:p>
        </w:tc>
        <w:tc>
          <w:tcPr>
            <w:tcW w:w="1162" w:type="dxa"/>
          </w:tcPr>
          <w:p w14:paraId="5EED74EB" w14:textId="77777777" w:rsidR="005C6E7C" w:rsidRPr="002D70A1" w:rsidRDefault="005C6E7C" w:rsidP="00A9738B">
            <w:pPr>
              <w:pStyle w:val="TableFigureHeading"/>
              <w:jc w:val="center"/>
              <w:rPr>
                <w:b w:val="0"/>
                <w:bCs w:val="0"/>
                <w:szCs w:val="20"/>
              </w:rPr>
            </w:pPr>
          </w:p>
          <w:p w14:paraId="56AB318A" w14:textId="77777777" w:rsidR="005C6E7C" w:rsidRPr="002D70A1" w:rsidRDefault="005C6E7C" w:rsidP="00A9738B">
            <w:pPr>
              <w:pStyle w:val="TableFigureHeading"/>
              <w:jc w:val="center"/>
              <w:rPr>
                <w:b w:val="0"/>
                <w:bCs w:val="0"/>
                <w:szCs w:val="20"/>
              </w:rPr>
            </w:pPr>
          </w:p>
          <w:p w14:paraId="009850A1" w14:textId="77777777" w:rsidR="005C6E7C" w:rsidRPr="002D70A1" w:rsidRDefault="005C6E7C" w:rsidP="00A9738B">
            <w:pPr>
              <w:pStyle w:val="TableFigureHeading"/>
              <w:jc w:val="center"/>
              <w:rPr>
                <w:b w:val="0"/>
                <w:bCs w:val="0"/>
                <w:szCs w:val="20"/>
              </w:rPr>
            </w:pPr>
            <w:r w:rsidRPr="002D70A1">
              <w:rPr>
                <w:b w:val="0"/>
                <w:bCs w:val="0"/>
                <w:szCs w:val="20"/>
              </w:rPr>
              <w:t>143 (38%)</w:t>
            </w:r>
          </w:p>
          <w:p w14:paraId="00EE31D0" w14:textId="6E59EDA1" w:rsidR="005C6E7C" w:rsidRPr="002D70A1" w:rsidRDefault="005C6E7C" w:rsidP="00A9738B">
            <w:pPr>
              <w:pStyle w:val="TableFigureHeading"/>
              <w:jc w:val="center"/>
              <w:rPr>
                <w:b w:val="0"/>
                <w:bCs w:val="0"/>
                <w:szCs w:val="20"/>
              </w:rPr>
            </w:pPr>
            <w:r w:rsidRPr="002D70A1">
              <w:rPr>
                <w:b w:val="0"/>
                <w:bCs w:val="0"/>
                <w:szCs w:val="20"/>
              </w:rPr>
              <w:t>126 (34%)</w:t>
            </w:r>
          </w:p>
        </w:tc>
      </w:tr>
      <w:tr w:rsidR="00E82413" w:rsidRPr="002D70A1" w14:paraId="42C8A548" w14:textId="77777777" w:rsidTr="00E82413">
        <w:tc>
          <w:tcPr>
            <w:tcW w:w="1666" w:type="dxa"/>
          </w:tcPr>
          <w:p w14:paraId="61109516" w14:textId="6056E6C2" w:rsidR="00073B1C" w:rsidRPr="002D70A1" w:rsidRDefault="005C6E7C" w:rsidP="00073B1C">
            <w:pPr>
              <w:pStyle w:val="TableFigureHeading"/>
              <w:rPr>
                <w:b w:val="0"/>
                <w:bCs w:val="0"/>
                <w:szCs w:val="20"/>
              </w:rPr>
            </w:pPr>
            <w:r w:rsidRPr="002D70A1">
              <w:rPr>
                <w:b w:val="0"/>
                <w:bCs w:val="0"/>
                <w:szCs w:val="20"/>
              </w:rPr>
              <w:t xml:space="preserve">ECOG, n (%) </w:t>
            </w:r>
          </w:p>
          <w:p w14:paraId="5995056D" w14:textId="77777777" w:rsidR="005C6E7C" w:rsidRPr="002D70A1" w:rsidRDefault="005C6E7C" w:rsidP="005C6E7C">
            <w:pPr>
              <w:pStyle w:val="TableFigureHeading"/>
              <w:jc w:val="right"/>
              <w:rPr>
                <w:b w:val="0"/>
                <w:bCs w:val="0"/>
                <w:szCs w:val="20"/>
              </w:rPr>
            </w:pPr>
            <w:r w:rsidRPr="002D70A1">
              <w:rPr>
                <w:b w:val="0"/>
                <w:bCs w:val="0"/>
                <w:szCs w:val="20"/>
              </w:rPr>
              <w:t>0</w:t>
            </w:r>
          </w:p>
          <w:p w14:paraId="2DC81B7F" w14:textId="2F2A8A35" w:rsidR="005C6E7C" w:rsidRPr="002D70A1" w:rsidRDefault="005C6E7C" w:rsidP="005C6E7C">
            <w:pPr>
              <w:pStyle w:val="TableFigureHeading"/>
              <w:jc w:val="right"/>
              <w:rPr>
                <w:b w:val="0"/>
                <w:bCs w:val="0"/>
                <w:szCs w:val="20"/>
              </w:rPr>
            </w:pPr>
            <w:r w:rsidRPr="002D70A1">
              <w:rPr>
                <w:b w:val="0"/>
                <w:bCs w:val="0"/>
                <w:szCs w:val="20"/>
              </w:rPr>
              <w:t>1</w:t>
            </w:r>
          </w:p>
        </w:tc>
        <w:tc>
          <w:tcPr>
            <w:tcW w:w="1263" w:type="dxa"/>
          </w:tcPr>
          <w:p w14:paraId="0514643A" w14:textId="77777777" w:rsidR="00073B1C" w:rsidRPr="002D70A1" w:rsidRDefault="00073B1C" w:rsidP="00A9738B">
            <w:pPr>
              <w:pStyle w:val="TableFigureHeading"/>
              <w:jc w:val="center"/>
              <w:rPr>
                <w:b w:val="0"/>
                <w:bCs w:val="0"/>
                <w:szCs w:val="20"/>
              </w:rPr>
            </w:pPr>
          </w:p>
          <w:p w14:paraId="5EFABE6F" w14:textId="77777777" w:rsidR="00E82413" w:rsidRPr="002D70A1" w:rsidRDefault="00E82413" w:rsidP="00A9738B">
            <w:pPr>
              <w:pStyle w:val="TableFigureHeading"/>
              <w:jc w:val="center"/>
              <w:rPr>
                <w:b w:val="0"/>
                <w:bCs w:val="0"/>
                <w:szCs w:val="20"/>
              </w:rPr>
            </w:pPr>
            <w:r w:rsidRPr="002D70A1">
              <w:rPr>
                <w:b w:val="0"/>
                <w:bCs w:val="0"/>
                <w:szCs w:val="20"/>
              </w:rPr>
              <w:t>109 (33%)</w:t>
            </w:r>
          </w:p>
          <w:p w14:paraId="70D39B9E" w14:textId="12AC9DC4" w:rsidR="00E82413" w:rsidRPr="002D70A1" w:rsidRDefault="00E82413" w:rsidP="00A9738B">
            <w:pPr>
              <w:pStyle w:val="TableFigureHeading"/>
              <w:jc w:val="center"/>
              <w:rPr>
                <w:b w:val="0"/>
                <w:bCs w:val="0"/>
                <w:szCs w:val="20"/>
              </w:rPr>
            </w:pPr>
            <w:r w:rsidRPr="002D70A1">
              <w:rPr>
                <w:b w:val="0"/>
                <w:bCs w:val="0"/>
                <w:szCs w:val="20"/>
              </w:rPr>
              <w:t>217 (67%)</w:t>
            </w:r>
          </w:p>
        </w:tc>
        <w:tc>
          <w:tcPr>
            <w:tcW w:w="1161" w:type="dxa"/>
          </w:tcPr>
          <w:p w14:paraId="70555D50" w14:textId="77777777" w:rsidR="00073B1C" w:rsidRPr="002D70A1" w:rsidRDefault="00073B1C" w:rsidP="00A9738B">
            <w:pPr>
              <w:pStyle w:val="TableFigureHeading"/>
              <w:jc w:val="center"/>
              <w:rPr>
                <w:b w:val="0"/>
                <w:bCs w:val="0"/>
                <w:szCs w:val="20"/>
              </w:rPr>
            </w:pPr>
          </w:p>
          <w:p w14:paraId="787765C2" w14:textId="77777777" w:rsidR="00E82413" w:rsidRPr="002D70A1" w:rsidRDefault="00E82413" w:rsidP="00A9738B">
            <w:pPr>
              <w:pStyle w:val="TableFigureHeading"/>
              <w:jc w:val="center"/>
              <w:rPr>
                <w:b w:val="0"/>
                <w:bCs w:val="0"/>
                <w:szCs w:val="20"/>
              </w:rPr>
            </w:pPr>
            <w:r w:rsidRPr="002D70A1">
              <w:rPr>
                <w:b w:val="0"/>
                <w:bCs w:val="0"/>
                <w:szCs w:val="20"/>
              </w:rPr>
              <w:t>104 (32%)</w:t>
            </w:r>
          </w:p>
          <w:p w14:paraId="0105FD5B" w14:textId="3AB082EF" w:rsidR="00E82413" w:rsidRPr="002D70A1" w:rsidRDefault="00E82413" w:rsidP="00A9738B">
            <w:pPr>
              <w:pStyle w:val="TableFigureHeading"/>
              <w:jc w:val="center"/>
              <w:rPr>
                <w:b w:val="0"/>
                <w:bCs w:val="0"/>
                <w:szCs w:val="20"/>
              </w:rPr>
            </w:pPr>
            <w:r w:rsidRPr="002D70A1">
              <w:rPr>
                <w:b w:val="0"/>
                <w:bCs w:val="0"/>
                <w:szCs w:val="20"/>
              </w:rPr>
              <w:t>219 (68%)</w:t>
            </w:r>
          </w:p>
        </w:tc>
        <w:tc>
          <w:tcPr>
            <w:tcW w:w="1221" w:type="dxa"/>
          </w:tcPr>
          <w:p w14:paraId="1334E6F6" w14:textId="77777777" w:rsidR="00073B1C" w:rsidRPr="002D70A1" w:rsidRDefault="00073B1C" w:rsidP="00A9738B">
            <w:pPr>
              <w:pStyle w:val="TableFigureHeading"/>
              <w:jc w:val="center"/>
              <w:rPr>
                <w:b w:val="0"/>
                <w:bCs w:val="0"/>
                <w:szCs w:val="20"/>
              </w:rPr>
            </w:pPr>
          </w:p>
          <w:p w14:paraId="176F66C2" w14:textId="77777777" w:rsidR="00E82413" w:rsidRPr="002D70A1" w:rsidRDefault="00E82413" w:rsidP="00A9738B">
            <w:pPr>
              <w:pStyle w:val="TableFigureHeading"/>
              <w:jc w:val="center"/>
              <w:rPr>
                <w:b w:val="0"/>
                <w:bCs w:val="0"/>
                <w:szCs w:val="20"/>
              </w:rPr>
            </w:pPr>
            <w:r w:rsidRPr="002D70A1">
              <w:rPr>
                <w:b w:val="0"/>
                <w:bCs w:val="0"/>
                <w:szCs w:val="20"/>
              </w:rPr>
              <w:t>150 (47%)</w:t>
            </w:r>
          </w:p>
          <w:p w14:paraId="5DD53066" w14:textId="448AAF2F" w:rsidR="00E82413" w:rsidRPr="002D70A1" w:rsidRDefault="00E82413" w:rsidP="00A9738B">
            <w:pPr>
              <w:pStyle w:val="TableFigureHeading"/>
              <w:jc w:val="center"/>
              <w:rPr>
                <w:b w:val="0"/>
                <w:bCs w:val="0"/>
                <w:szCs w:val="20"/>
              </w:rPr>
            </w:pPr>
            <w:r w:rsidRPr="002D70A1">
              <w:rPr>
                <w:b w:val="0"/>
                <w:bCs w:val="0"/>
                <w:szCs w:val="20"/>
              </w:rPr>
              <w:t>171 (53%)</w:t>
            </w:r>
          </w:p>
        </w:tc>
        <w:tc>
          <w:tcPr>
            <w:tcW w:w="1106" w:type="dxa"/>
          </w:tcPr>
          <w:p w14:paraId="02957DE4" w14:textId="77777777" w:rsidR="00073B1C" w:rsidRPr="002D70A1" w:rsidRDefault="00073B1C" w:rsidP="00A9738B">
            <w:pPr>
              <w:pStyle w:val="TableFigureHeading"/>
              <w:jc w:val="center"/>
              <w:rPr>
                <w:b w:val="0"/>
                <w:bCs w:val="0"/>
                <w:szCs w:val="20"/>
              </w:rPr>
            </w:pPr>
          </w:p>
          <w:p w14:paraId="01147D81" w14:textId="77777777" w:rsidR="00E82413" w:rsidRPr="002D70A1" w:rsidRDefault="00E82413" w:rsidP="00A9738B">
            <w:pPr>
              <w:pStyle w:val="TableFigureHeading"/>
              <w:jc w:val="center"/>
              <w:rPr>
                <w:b w:val="0"/>
                <w:bCs w:val="0"/>
                <w:szCs w:val="20"/>
              </w:rPr>
            </w:pPr>
            <w:r w:rsidRPr="002D70A1">
              <w:rPr>
                <w:b w:val="0"/>
                <w:bCs w:val="0"/>
                <w:szCs w:val="20"/>
              </w:rPr>
              <w:t>154 (48%)</w:t>
            </w:r>
          </w:p>
          <w:p w14:paraId="56AE9691" w14:textId="43A2A91C" w:rsidR="00E82413" w:rsidRPr="002D70A1" w:rsidRDefault="00E82413" w:rsidP="00A9738B">
            <w:pPr>
              <w:pStyle w:val="TableFigureHeading"/>
              <w:jc w:val="center"/>
              <w:rPr>
                <w:b w:val="0"/>
                <w:bCs w:val="0"/>
                <w:szCs w:val="20"/>
              </w:rPr>
            </w:pPr>
            <w:r w:rsidRPr="002D70A1">
              <w:rPr>
                <w:b w:val="0"/>
                <w:bCs w:val="0"/>
                <w:szCs w:val="20"/>
              </w:rPr>
              <w:t>170 (52%)</w:t>
            </w:r>
          </w:p>
        </w:tc>
        <w:tc>
          <w:tcPr>
            <w:tcW w:w="1438" w:type="dxa"/>
          </w:tcPr>
          <w:p w14:paraId="627511D6" w14:textId="77777777" w:rsidR="00073B1C" w:rsidRPr="002D70A1" w:rsidRDefault="00073B1C" w:rsidP="00A9738B">
            <w:pPr>
              <w:pStyle w:val="TableFigureHeading"/>
              <w:jc w:val="center"/>
              <w:rPr>
                <w:b w:val="0"/>
                <w:bCs w:val="0"/>
                <w:szCs w:val="20"/>
              </w:rPr>
            </w:pPr>
          </w:p>
          <w:p w14:paraId="5DC7B9F8" w14:textId="77777777" w:rsidR="005C6E7C" w:rsidRPr="002D70A1" w:rsidRDefault="005C6E7C" w:rsidP="00A9738B">
            <w:pPr>
              <w:pStyle w:val="TableFigureHeading"/>
              <w:jc w:val="center"/>
              <w:rPr>
                <w:b w:val="0"/>
                <w:bCs w:val="0"/>
                <w:szCs w:val="20"/>
              </w:rPr>
            </w:pPr>
            <w:r w:rsidRPr="002D70A1">
              <w:rPr>
                <w:b w:val="0"/>
                <w:bCs w:val="0"/>
                <w:szCs w:val="20"/>
              </w:rPr>
              <w:t>149 (40%)</w:t>
            </w:r>
          </w:p>
          <w:p w14:paraId="02D311FF" w14:textId="268AD94C" w:rsidR="005C6E7C" w:rsidRPr="002D70A1" w:rsidRDefault="005C6E7C" w:rsidP="00A9738B">
            <w:pPr>
              <w:pStyle w:val="TableFigureHeading"/>
              <w:jc w:val="center"/>
              <w:rPr>
                <w:b w:val="0"/>
                <w:bCs w:val="0"/>
                <w:szCs w:val="20"/>
              </w:rPr>
            </w:pPr>
            <w:r w:rsidRPr="002D70A1">
              <w:rPr>
                <w:b w:val="0"/>
                <w:bCs w:val="0"/>
                <w:szCs w:val="20"/>
              </w:rPr>
              <w:t>223 (60%)</w:t>
            </w:r>
          </w:p>
        </w:tc>
        <w:tc>
          <w:tcPr>
            <w:tcW w:w="1162" w:type="dxa"/>
          </w:tcPr>
          <w:p w14:paraId="3B6A93C4" w14:textId="77777777" w:rsidR="00073B1C" w:rsidRPr="002D70A1" w:rsidRDefault="00073B1C" w:rsidP="00A9738B">
            <w:pPr>
              <w:pStyle w:val="TableFigureHeading"/>
              <w:jc w:val="center"/>
              <w:rPr>
                <w:b w:val="0"/>
                <w:bCs w:val="0"/>
                <w:szCs w:val="20"/>
              </w:rPr>
            </w:pPr>
          </w:p>
          <w:p w14:paraId="774B54D0" w14:textId="77777777" w:rsidR="005C6E7C" w:rsidRPr="002D70A1" w:rsidRDefault="005C6E7C" w:rsidP="00A9738B">
            <w:pPr>
              <w:pStyle w:val="TableFigureHeading"/>
              <w:jc w:val="center"/>
              <w:rPr>
                <w:b w:val="0"/>
                <w:bCs w:val="0"/>
                <w:szCs w:val="20"/>
              </w:rPr>
            </w:pPr>
            <w:r w:rsidRPr="002D70A1">
              <w:rPr>
                <w:b w:val="0"/>
                <w:bCs w:val="0"/>
                <w:szCs w:val="20"/>
              </w:rPr>
              <w:t>150 (40%)</w:t>
            </w:r>
          </w:p>
          <w:p w14:paraId="76660487" w14:textId="4A6E8B4F" w:rsidR="005C6E7C" w:rsidRPr="002D70A1" w:rsidRDefault="005C6E7C" w:rsidP="00A9738B">
            <w:pPr>
              <w:pStyle w:val="TableFigureHeading"/>
              <w:jc w:val="center"/>
              <w:rPr>
                <w:b w:val="0"/>
                <w:bCs w:val="0"/>
                <w:szCs w:val="20"/>
              </w:rPr>
            </w:pPr>
            <w:r w:rsidRPr="002D70A1">
              <w:rPr>
                <w:b w:val="0"/>
                <w:bCs w:val="0"/>
                <w:szCs w:val="20"/>
              </w:rPr>
              <w:t>225 (60%)</w:t>
            </w:r>
          </w:p>
        </w:tc>
      </w:tr>
      <w:tr w:rsidR="00E82413" w:rsidRPr="002D70A1" w14:paraId="607E7267" w14:textId="77777777" w:rsidTr="00E82413">
        <w:tc>
          <w:tcPr>
            <w:tcW w:w="1666" w:type="dxa"/>
          </w:tcPr>
          <w:p w14:paraId="70F4ECC4" w14:textId="005DA9DB" w:rsidR="00073B1C" w:rsidRPr="002D70A1" w:rsidRDefault="00E82413" w:rsidP="00073B1C">
            <w:pPr>
              <w:pStyle w:val="TableFigureHeading"/>
              <w:rPr>
                <w:b w:val="0"/>
                <w:bCs w:val="0"/>
                <w:szCs w:val="20"/>
              </w:rPr>
            </w:pPr>
            <w:r w:rsidRPr="002D70A1">
              <w:rPr>
                <w:b w:val="0"/>
                <w:bCs w:val="0"/>
                <w:szCs w:val="20"/>
              </w:rPr>
              <w:t>Disease status at entry, n (%)</w:t>
            </w:r>
          </w:p>
          <w:p w14:paraId="05520265" w14:textId="77777777" w:rsidR="00E82413" w:rsidRPr="002D70A1" w:rsidRDefault="00E82413" w:rsidP="00E82413">
            <w:pPr>
              <w:pStyle w:val="TableFigureHeading"/>
              <w:jc w:val="right"/>
              <w:rPr>
                <w:b w:val="0"/>
                <w:bCs w:val="0"/>
                <w:szCs w:val="20"/>
              </w:rPr>
            </w:pPr>
            <w:r w:rsidRPr="002D70A1">
              <w:rPr>
                <w:b w:val="0"/>
                <w:bCs w:val="0"/>
                <w:szCs w:val="20"/>
              </w:rPr>
              <w:t>Locally advanced</w:t>
            </w:r>
          </w:p>
          <w:p w14:paraId="26799DB0" w14:textId="71F2228A" w:rsidR="00E82413" w:rsidRPr="002D70A1" w:rsidRDefault="00E82413" w:rsidP="00E82413">
            <w:pPr>
              <w:pStyle w:val="TableFigureHeading"/>
              <w:jc w:val="right"/>
              <w:rPr>
                <w:b w:val="0"/>
                <w:bCs w:val="0"/>
                <w:szCs w:val="20"/>
              </w:rPr>
            </w:pPr>
            <w:r w:rsidRPr="002D70A1">
              <w:rPr>
                <w:b w:val="0"/>
                <w:bCs w:val="0"/>
                <w:szCs w:val="20"/>
              </w:rPr>
              <w:t>Metastatic/recurrent</w:t>
            </w:r>
          </w:p>
        </w:tc>
        <w:tc>
          <w:tcPr>
            <w:tcW w:w="1263" w:type="dxa"/>
          </w:tcPr>
          <w:p w14:paraId="15A290B3" w14:textId="77777777" w:rsidR="00073B1C" w:rsidRPr="002D70A1" w:rsidRDefault="00073B1C" w:rsidP="00A9738B">
            <w:pPr>
              <w:pStyle w:val="TableFigureHeading"/>
              <w:jc w:val="center"/>
              <w:rPr>
                <w:b w:val="0"/>
                <w:bCs w:val="0"/>
                <w:szCs w:val="20"/>
              </w:rPr>
            </w:pPr>
          </w:p>
          <w:p w14:paraId="740BF67A" w14:textId="77777777" w:rsidR="00E82413" w:rsidRPr="002D70A1" w:rsidRDefault="00E82413" w:rsidP="00A9738B">
            <w:pPr>
              <w:pStyle w:val="TableFigureHeading"/>
              <w:jc w:val="center"/>
              <w:rPr>
                <w:b w:val="0"/>
                <w:bCs w:val="0"/>
                <w:szCs w:val="20"/>
              </w:rPr>
            </w:pPr>
          </w:p>
          <w:p w14:paraId="1ADCA932" w14:textId="77777777" w:rsidR="00E82413" w:rsidRPr="002D70A1" w:rsidRDefault="00E82413" w:rsidP="00A9738B">
            <w:pPr>
              <w:pStyle w:val="TableFigureHeading"/>
              <w:jc w:val="center"/>
              <w:rPr>
                <w:b w:val="0"/>
                <w:bCs w:val="0"/>
                <w:szCs w:val="20"/>
              </w:rPr>
            </w:pPr>
            <w:r w:rsidRPr="002D70A1">
              <w:rPr>
                <w:b w:val="0"/>
                <w:bCs w:val="0"/>
                <w:szCs w:val="20"/>
              </w:rPr>
              <w:t>47 (14%)</w:t>
            </w:r>
          </w:p>
          <w:p w14:paraId="22A33D4F" w14:textId="1766238E" w:rsidR="00E82413" w:rsidRPr="002D70A1" w:rsidRDefault="00E82413" w:rsidP="00A9738B">
            <w:pPr>
              <w:pStyle w:val="TableFigureHeading"/>
              <w:jc w:val="center"/>
              <w:rPr>
                <w:b w:val="0"/>
                <w:bCs w:val="0"/>
                <w:szCs w:val="20"/>
              </w:rPr>
            </w:pPr>
            <w:r w:rsidRPr="002D70A1">
              <w:rPr>
                <w:b w:val="0"/>
                <w:bCs w:val="0"/>
                <w:szCs w:val="20"/>
              </w:rPr>
              <w:t>279 (86%)</w:t>
            </w:r>
          </w:p>
        </w:tc>
        <w:tc>
          <w:tcPr>
            <w:tcW w:w="1161" w:type="dxa"/>
          </w:tcPr>
          <w:p w14:paraId="46D9C321" w14:textId="77777777" w:rsidR="00073B1C" w:rsidRPr="002D70A1" w:rsidRDefault="00073B1C" w:rsidP="00A9738B">
            <w:pPr>
              <w:pStyle w:val="TableFigureHeading"/>
              <w:jc w:val="center"/>
              <w:rPr>
                <w:b w:val="0"/>
                <w:bCs w:val="0"/>
                <w:szCs w:val="20"/>
              </w:rPr>
            </w:pPr>
          </w:p>
          <w:p w14:paraId="6BE71C70" w14:textId="77777777" w:rsidR="00E82413" w:rsidRPr="002D70A1" w:rsidRDefault="00E82413" w:rsidP="00A9738B">
            <w:pPr>
              <w:pStyle w:val="TableFigureHeading"/>
              <w:jc w:val="center"/>
              <w:rPr>
                <w:b w:val="0"/>
                <w:bCs w:val="0"/>
                <w:szCs w:val="20"/>
              </w:rPr>
            </w:pPr>
          </w:p>
          <w:p w14:paraId="6ECE21D5" w14:textId="77777777" w:rsidR="00E82413" w:rsidRPr="002D70A1" w:rsidRDefault="00E82413" w:rsidP="00A9738B">
            <w:pPr>
              <w:pStyle w:val="TableFigureHeading"/>
              <w:jc w:val="center"/>
              <w:rPr>
                <w:b w:val="0"/>
                <w:bCs w:val="0"/>
                <w:szCs w:val="20"/>
              </w:rPr>
            </w:pPr>
            <w:r w:rsidRPr="002D70A1">
              <w:rPr>
                <w:b w:val="0"/>
                <w:bCs w:val="0"/>
                <w:szCs w:val="20"/>
              </w:rPr>
              <w:t>41 (13%)</w:t>
            </w:r>
          </w:p>
          <w:p w14:paraId="6B73C767" w14:textId="2FD1BFF5" w:rsidR="00E82413" w:rsidRPr="002D70A1" w:rsidRDefault="00E82413" w:rsidP="00A9738B">
            <w:pPr>
              <w:pStyle w:val="TableFigureHeading"/>
              <w:jc w:val="center"/>
              <w:rPr>
                <w:b w:val="0"/>
                <w:bCs w:val="0"/>
                <w:szCs w:val="20"/>
              </w:rPr>
            </w:pPr>
            <w:r w:rsidRPr="002D70A1">
              <w:rPr>
                <w:b w:val="0"/>
                <w:bCs w:val="0"/>
                <w:szCs w:val="20"/>
              </w:rPr>
              <w:t>282 (87%)</w:t>
            </w:r>
          </w:p>
        </w:tc>
        <w:tc>
          <w:tcPr>
            <w:tcW w:w="1221" w:type="dxa"/>
          </w:tcPr>
          <w:p w14:paraId="001BD2C6" w14:textId="77777777" w:rsidR="00073B1C" w:rsidRPr="002D70A1" w:rsidRDefault="00073B1C" w:rsidP="00A9738B">
            <w:pPr>
              <w:pStyle w:val="TableFigureHeading"/>
              <w:jc w:val="center"/>
              <w:rPr>
                <w:b w:val="0"/>
                <w:bCs w:val="0"/>
                <w:szCs w:val="20"/>
              </w:rPr>
            </w:pPr>
          </w:p>
          <w:p w14:paraId="0E609048" w14:textId="77777777" w:rsidR="00E82413" w:rsidRPr="002D70A1" w:rsidRDefault="00E82413" w:rsidP="00A9738B">
            <w:pPr>
              <w:pStyle w:val="TableFigureHeading"/>
              <w:jc w:val="center"/>
              <w:rPr>
                <w:b w:val="0"/>
                <w:bCs w:val="0"/>
                <w:szCs w:val="20"/>
              </w:rPr>
            </w:pPr>
          </w:p>
          <w:p w14:paraId="2B17F3C9" w14:textId="77777777" w:rsidR="00E82413" w:rsidRPr="002D70A1" w:rsidRDefault="00E82413" w:rsidP="00A9738B">
            <w:pPr>
              <w:pStyle w:val="TableFigureHeading"/>
              <w:jc w:val="center"/>
              <w:rPr>
                <w:b w:val="0"/>
                <w:bCs w:val="0"/>
                <w:szCs w:val="20"/>
              </w:rPr>
            </w:pPr>
            <w:r w:rsidRPr="002D70A1">
              <w:rPr>
                <w:b w:val="0"/>
                <w:bCs w:val="0"/>
                <w:szCs w:val="20"/>
              </w:rPr>
              <w:t>44 (14%)</w:t>
            </w:r>
          </w:p>
          <w:p w14:paraId="53B5B41A" w14:textId="5F69C7E8" w:rsidR="00E82413" w:rsidRPr="002D70A1" w:rsidRDefault="00E82413" w:rsidP="00A9738B">
            <w:pPr>
              <w:pStyle w:val="TableFigureHeading"/>
              <w:jc w:val="center"/>
              <w:rPr>
                <w:b w:val="0"/>
                <w:bCs w:val="0"/>
                <w:szCs w:val="20"/>
              </w:rPr>
            </w:pPr>
            <w:r w:rsidRPr="002D70A1">
              <w:rPr>
                <w:b w:val="0"/>
                <w:bCs w:val="0"/>
                <w:szCs w:val="20"/>
              </w:rPr>
              <w:t>277 (86%)</w:t>
            </w:r>
          </w:p>
        </w:tc>
        <w:tc>
          <w:tcPr>
            <w:tcW w:w="1106" w:type="dxa"/>
          </w:tcPr>
          <w:p w14:paraId="50381650" w14:textId="77777777" w:rsidR="00073B1C" w:rsidRPr="002D70A1" w:rsidRDefault="00073B1C" w:rsidP="00A9738B">
            <w:pPr>
              <w:pStyle w:val="TableFigureHeading"/>
              <w:jc w:val="center"/>
              <w:rPr>
                <w:b w:val="0"/>
                <w:bCs w:val="0"/>
                <w:szCs w:val="20"/>
              </w:rPr>
            </w:pPr>
          </w:p>
          <w:p w14:paraId="73B8D723" w14:textId="77777777" w:rsidR="00E82413" w:rsidRPr="002D70A1" w:rsidRDefault="00E82413" w:rsidP="00A9738B">
            <w:pPr>
              <w:pStyle w:val="TableFigureHeading"/>
              <w:jc w:val="center"/>
              <w:rPr>
                <w:b w:val="0"/>
                <w:bCs w:val="0"/>
                <w:szCs w:val="20"/>
              </w:rPr>
            </w:pPr>
          </w:p>
          <w:p w14:paraId="053784C7" w14:textId="77777777" w:rsidR="00E82413" w:rsidRPr="002D70A1" w:rsidRDefault="00E82413" w:rsidP="00A9738B">
            <w:pPr>
              <w:pStyle w:val="TableFigureHeading"/>
              <w:jc w:val="center"/>
              <w:rPr>
                <w:b w:val="0"/>
                <w:bCs w:val="0"/>
                <w:szCs w:val="20"/>
              </w:rPr>
            </w:pPr>
            <w:r w:rsidRPr="002D70A1">
              <w:rPr>
                <w:b w:val="0"/>
                <w:bCs w:val="0"/>
                <w:szCs w:val="20"/>
              </w:rPr>
              <w:t>52 (16%)</w:t>
            </w:r>
          </w:p>
          <w:p w14:paraId="7CCB22AE" w14:textId="0450E4F0" w:rsidR="00E82413" w:rsidRPr="002D70A1" w:rsidRDefault="00E82413" w:rsidP="00A9738B">
            <w:pPr>
              <w:pStyle w:val="TableFigureHeading"/>
              <w:jc w:val="center"/>
              <w:rPr>
                <w:b w:val="0"/>
                <w:bCs w:val="0"/>
                <w:szCs w:val="20"/>
              </w:rPr>
            </w:pPr>
            <w:r w:rsidRPr="002D70A1">
              <w:rPr>
                <w:b w:val="0"/>
                <w:bCs w:val="0"/>
                <w:szCs w:val="20"/>
              </w:rPr>
              <w:t>272 (84%)</w:t>
            </w:r>
          </w:p>
        </w:tc>
        <w:tc>
          <w:tcPr>
            <w:tcW w:w="1438" w:type="dxa"/>
          </w:tcPr>
          <w:p w14:paraId="75939719" w14:textId="77777777" w:rsidR="00073B1C" w:rsidRPr="002D70A1" w:rsidRDefault="00073B1C" w:rsidP="00A9738B">
            <w:pPr>
              <w:pStyle w:val="TableFigureHeading"/>
              <w:jc w:val="center"/>
              <w:rPr>
                <w:b w:val="0"/>
                <w:bCs w:val="0"/>
                <w:szCs w:val="20"/>
              </w:rPr>
            </w:pPr>
          </w:p>
          <w:p w14:paraId="5B85040B" w14:textId="77777777" w:rsidR="00E82413" w:rsidRPr="002D70A1" w:rsidRDefault="00E82413" w:rsidP="00A9738B">
            <w:pPr>
              <w:pStyle w:val="TableFigureHeading"/>
              <w:jc w:val="center"/>
              <w:rPr>
                <w:b w:val="0"/>
                <w:bCs w:val="0"/>
                <w:szCs w:val="20"/>
              </w:rPr>
            </w:pPr>
          </w:p>
          <w:p w14:paraId="4819C253" w14:textId="77777777" w:rsidR="00E82413" w:rsidRPr="002D70A1" w:rsidRDefault="00E82413" w:rsidP="00A9738B">
            <w:pPr>
              <w:pStyle w:val="TableFigureHeading"/>
              <w:jc w:val="center"/>
              <w:rPr>
                <w:b w:val="0"/>
                <w:bCs w:val="0"/>
                <w:szCs w:val="20"/>
              </w:rPr>
            </w:pPr>
            <w:r w:rsidRPr="002D70A1">
              <w:rPr>
                <w:b w:val="0"/>
                <w:bCs w:val="0"/>
                <w:szCs w:val="20"/>
              </w:rPr>
              <w:t>29 (8%)</w:t>
            </w:r>
          </w:p>
          <w:p w14:paraId="17FE7A3B" w14:textId="095968D1" w:rsidR="00E82413" w:rsidRPr="002D70A1" w:rsidRDefault="00E82413" w:rsidP="00A9738B">
            <w:pPr>
              <w:pStyle w:val="TableFigureHeading"/>
              <w:jc w:val="center"/>
              <w:rPr>
                <w:b w:val="0"/>
                <w:bCs w:val="0"/>
                <w:szCs w:val="20"/>
              </w:rPr>
            </w:pPr>
            <w:r w:rsidRPr="002D70A1">
              <w:rPr>
                <w:b w:val="0"/>
                <w:bCs w:val="0"/>
                <w:szCs w:val="20"/>
              </w:rPr>
              <w:t>344 (92%)</w:t>
            </w:r>
          </w:p>
        </w:tc>
        <w:tc>
          <w:tcPr>
            <w:tcW w:w="1162" w:type="dxa"/>
          </w:tcPr>
          <w:p w14:paraId="758D0063" w14:textId="77777777" w:rsidR="00073B1C" w:rsidRPr="002D70A1" w:rsidRDefault="00073B1C" w:rsidP="00A9738B">
            <w:pPr>
              <w:pStyle w:val="TableFigureHeading"/>
              <w:jc w:val="center"/>
              <w:rPr>
                <w:b w:val="0"/>
                <w:bCs w:val="0"/>
                <w:szCs w:val="20"/>
              </w:rPr>
            </w:pPr>
          </w:p>
          <w:p w14:paraId="78223E63" w14:textId="77777777" w:rsidR="00E82413" w:rsidRPr="002D70A1" w:rsidRDefault="00E82413" w:rsidP="00A9738B">
            <w:pPr>
              <w:pStyle w:val="TableFigureHeading"/>
              <w:jc w:val="center"/>
              <w:rPr>
                <w:b w:val="0"/>
                <w:bCs w:val="0"/>
                <w:szCs w:val="20"/>
              </w:rPr>
            </w:pPr>
          </w:p>
          <w:p w14:paraId="71B341E2" w14:textId="77777777" w:rsidR="00E82413" w:rsidRPr="002D70A1" w:rsidRDefault="00E82413" w:rsidP="00A9738B">
            <w:pPr>
              <w:pStyle w:val="TableFigureHeading"/>
              <w:jc w:val="center"/>
              <w:rPr>
                <w:b w:val="0"/>
                <w:bCs w:val="0"/>
                <w:szCs w:val="20"/>
              </w:rPr>
            </w:pPr>
            <w:r w:rsidRPr="002D70A1">
              <w:rPr>
                <w:b w:val="0"/>
                <w:bCs w:val="0"/>
                <w:szCs w:val="20"/>
              </w:rPr>
              <w:t>37 (10%)</w:t>
            </w:r>
          </w:p>
          <w:p w14:paraId="18A3D711" w14:textId="0E20CFBE" w:rsidR="00E82413" w:rsidRPr="002D70A1" w:rsidRDefault="00E82413" w:rsidP="00A9738B">
            <w:pPr>
              <w:pStyle w:val="TableFigureHeading"/>
              <w:jc w:val="center"/>
              <w:rPr>
                <w:b w:val="0"/>
                <w:bCs w:val="0"/>
                <w:szCs w:val="20"/>
              </w:rPr>
            </w:pPr>
            <w:r w:rsidRPr="002D70A1">
              <w:rPr>
                <w:b w:val="0"/>
                <w:bCs w:val="0"/>
                <w:szCs w:val="20"/>
              </w:rPr>
              <w:t>339 (90%)</w:t>
            </w:r>
          </w:p>
        </w:tc>
      </w:tr>
    </w:tbl>
    <w:p w14:paraId="1A73C4F5" w14:textId="0086D999" w:rsidR="00073B1C" w:rsidRDefault="005C6E7C" w:rsidP="00246601">
      <w:pPr>
        <w:pStyle w:val="TableFigureFooter"/>
        <w:jc w:val="both"/>
      </w:pPr>
      <w:r>
        <w:t xml:space="preserve">Source: </w:t>
      </w:r>
      <w:r w:rsidR="00E82413">
        <w:t>Table 2.11, pp</w:t>
      </w:r>
      <w:r w:rsidR="000105F4">
        <w:t>41-42</w:t>
      </w:r>
      <w:r w:rsidR="00E82413">
        <w:t xml:space="preserve"> of the submission; </w:t>
      </w:r>
      <w:r>
        <w:t xml:space="preserve">Sun et al, </w:t>
      </w:r>
      <w:r w:rsidRPr="00370ACB">
        <w:rPr>
          <w:iCs/>
        </w:rPr>
        <w:t>Lancet</w:t>
      </w:r>
      <w:r>
        <w:t xml:space="preserve"> 2021; 398:759-771.</w:t>
      </w:r>
    </w:p>
    <w:p w14:paraId="1C467AC6" w14:textId="00EFB3E2" w:rsidR="00E82413" w:rsidRPr="00E82413" w:rsidRDefault="00774DA1" w:rsidP="00246601">
      <w:pPr>
        <w:pStyle w:val="TableFigureFooter"/>
        <w:jc w:val="both"/>
      </w:pPr>
      <w:r>
        <w:t xml:space="preserve">CT = chemotherapy; </w:t>
      </w:r>
      <w:r w:rsidR="00E82413">
        <w:t>ECOG = Eastern co-operative oncology group</w:t>
      </w:r>
      <w:r w:rsidR="002B78C8">
        <w:t xml:space="preserve"> performance status; </w:t>
      </w:r>
      <w:r w:rsidR="00237508">
        <w:t>OSCC =</w:t>
      </w:r>
      <w:r w:rsidR="002B78C8">
        <w:t xml:space="preserve"> oesophageal squamous cell carcinoma; PD</w:t>
      </w:r>
      <w:r w:rsidR="0008551B">
        <w:t>-</w:t>
      </w:r>
      <w:r w:rsidR="002B78C8">
        <w:t xml:space="preserve">L1 CPS = programmed death ligand 1 combined positive score.  </w:t>
      </w:r>
    </w:p>
    <w:p w14:paraId="4A4FE085" w14:textId="726078ED" w:rsidR="00B60939" w:rsidRDefault="00B60939" w:rsidP="00EC5836">
      <w:pPr>
        <w:pStyle w:val="4-SubsectionHeading"/>
      </w:pPr>
      <w:bookmarkStart w:id="28" w:name="_Toc22897641"/>
      <w:bookmarkStart w:id="29" w:name="_Toc177479809"/>
      <w:r w:rsidRPr="0098262F">
        <w:t>Comparative effectiveness</w:t>
      </w:r>
      <w:bookmarkEnd w:id="28"/>
      <w:bookmarkEnd w:id="29"/>
    </w:p>
    <w:p w14:paraId="090CA4ED" w14:textId="59EC1E6B" w:rsidR="00E348DD" w:rsidRPr="00237508" w:rsidRDefault="00E348DD" w:rsidP="00E348DD">
      <w:pPr>
        <w:pStyle w:val="3-BodyText"/>
        <w:rPr>
          <w:lang w:eastAsia="en-US"/>
        </w:rPr>
      </w:pPr>
      <w:r w:rsidRPr="00237508">
        <w:rPr>
          <w:lang w:eastAsia="en-US"/>
        </w:rPr>
        <w:t>The results for the key outcomes in the trials are shown in</w:t>
      </w:r>
      <w:r w:rsidR="00556DD7" w:rsidRPr="00237508">
        <w:rPr>
          <w:lang w:eastAsia="en-US"/>
        </w:rPr>
        <w:t xml:space="preserve"> </w:t>
      </w:r>
      <w:r w:rsidR="007D79DD" w:rsidRPr="00237508">
        <w:rPr>
          <w:lang w:eastAsia="en-US"/>
        </w:rPr>
        <w:fldChar w:fldCharType="begin" w:fldLock="1"/>
      </w:r>
      <w:r w:rsidR="007D79DD" w:rsidRPr="00237508">
        <w:rPr>
          <w:lang w:eastAsia="en-US"/>
        </w:rPr>
        <w:instrText xml:space="preserve"> REF _Ref175995810 \h  \* MERGEFORMAT </w:instrText>
      </w:r>
      <w:r w:rsidR="007D79DD" w:rsidRPr="00237508">
        <w:rPr>
          <w:lang w:eastAsia="en-US"/>
        </w:rPr>
      </w:r>
      <w:r w:rsidR="007D79DD" w:rsidRPr="00237508">
        <w:rPr>
          <w:lang w:eastAsia="en-US"/>
        </w:rPr>
        <w:fldChar w:fldCharType="separate"/>
      </w:r>
      <w:r w:rsidR="00AB516B" w:rsidRPr="00237508">
        <w:t>Table</w:t>
      </w:r>
      <w:r w:rsidR="003A237D">
        <w:t xml:space="preserve"> 5</w:t>
      </w:r>
      <w:r w:rsidR="00AB516B" w:rsidRPr="00237508">
        <w:t xml:space="preserve"> </w:t>
      </w:r>
      <w:r w:rsidR="007D79DD" w:rsidRPr="00237508">
        <w:rPr>
          <w:lang w:eastAsia="en-US"/>
        </w:rPr>
        <w:fldChar w:fldCharType="end"/>
      </w:r>
      <w:r w:rsidR="001453C8" w:rsidRPr="00237508">
        <w:rPr>
          <w:lang w:eastAsia="en-US"/>
        </w:rPr>
        <w:t xml:space="preserve">and </w:t>
      </w:r>
      <w:r w:rsidR="007D79DD" w:rsidRPr="00237508">
        <w:rPr>
          <w:lang w:eastAsia="en-US"/>
        </w:rPr>
        <w:fldChar w:fldCharType="begin" w:fldLock="1"/>
      </w:r>
      <w:r w:rsidR="007D79DD" w:rsidRPr="00237508">
        <w:rPr>
          <w:lang w:eastAsia="en-US"/>
        </w:rPr>
        <w:instrText xml:space="preserve"> REF _Ref175995814 \h  \* MERGEFORMAT </w:instrText>
      </w:r>
      <w:r w:rsidR="007D79DD" w:rsidRPr="00237508">
        <w:rPr>
          <w:lang w:eastAsia="en-US"/>
        </w:rPr>
      </w:r>
      <w:r w:rsidR="007D79DD" w:rsidRPr="00237508">
        <w:rPr>
          <w:lang w:eastAsia="en-US"/>
        </w:rPr>
        <w:fldChar w:fldCharType="separate"/>
      </w:r>
      <w:r w:rsidR="00AB516B" w:rsidRPr="00237508">
        <w:t xml:space="preserve">Table </w:t>
      </w:r>
      <w:r w:rsidR="007D79DD" w:rsidRPr="00237508">
        <w:rPr>
          <w:lang w:eastAsia="en-US"/>
        </w:rPr>
        <w:fldChar w:fldCharType="end"/>
      </w:r>
      <w:r w:rsidR="003A237D">
        <w:rPr>
          <w:lang w:eastAsia="en-US"/>
        </w:rPr>
        <w:t>6</w:t>
      </w:r>
      <w:r w:rsidR="001453C8" w:rsidRPr="00237508">
        <w:rPr>
          <w:lang w:eastAsia="en-US"/>
        </w:rPr>
        <w:t>.</w:t>
      </w:r>
    </w:p>
    <w:p w14:paraId="483F4273" w14:textId="4047044E" w:rsidR="00970A39" w:rsidRPr="00237508" w:rsidRDefault="0021754C" w:rsidP="0021754C">
      <w:pPr>
        <w:pStyle w:val="Caption"/>
        <w:rPr>
          <w:rStyle w:val="CommentReference"/>
          <w:rFonts w:eastAsiaTheme="majorEastAsia" w:cstheme="majorBidi"/>
          <w:b/>
          <w:szCs w:val="24"/>
        </w:rPr>
      </w:pPr>
      <w:bookmarkStart w:id="30" w:name="_Ref175995810"/>
      <w:r w:rsidRPr="00237508">
        <w:lastRenderedPageBreak/>
        <w:t xml:space="preserve">Table </w:t>
      </w:r>
      <w:bookmarkEnd w:id="30"/>
      <w:r w:rsidR="007D79DD">
        <w:t>5</w:t>
      </w:r>
      <w:r w:rsidRPr="00237508">
        <w:t xml:space="preserve">: </w:t>
      </w:r>
      <w:r w:rsidR="00970A39" w:rsidRPr="00237508">
        <w:rPr>
          <w:rStyle w:val="CommentReference"/>
          <w:rFonts w:eastAsiaTheme="majorEastAsia" w:cstheme="majorBidi"/>
          <w:b/>
          <w:szCs w:val="24"/>
        </w:rPr>
        <w:t xml:space="preserve">Summary of </w:t>
      </w:r>
      <w:r w:rsidR="00970A39" w:rsidRPr="00237508">
        <w:rPr>
          <w:rStyle w:val="CommentReference"/>
          <w:rFonts w:eastAsiaTheme="majorEastAsia" w:cstheme="majorBidi"/>
          <w:b/>
          <w:bCs w:val="0"/>
          <w:szCs w:val="24"/>
        </w:rPr>
        <w:t>progression free survival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43"/>
        <w:gridCol w:w="1984"/>
        <w:gridCol w:w="1134"/>
        <w:gridCol w:w="1509"/>
      </w:tblGrid>
      <w:tr w:rsidR="000A371D" w:rsidRPr="00237508" w14:paraId="5288C53B" w14:textId="77777777" w:rsidTr="00E41B32">
        <w:trPr>
          <w:cantSplit/>
          <w:tblHeader/>
        </w:trPr>
        <w:tc>
          <w:tcPr>
            <w:tcW w:w="1412" w:type="pct"/>
            <w:vAlign w:val="center"/>
          </w:tcPr>
          <w:p w14:paraId="3DE5244C" w14:textId="77777777" w:rsidR="00970A39" w:rsidRPr="00237508" w:rsidRDefault="00970A39" w:rsidP="00C936E3">
            <w:pPr>
              <w:pStyle w:val="TableTextCURRENT"/>
              <w:rPr>
                <w:iCs w:val="0"/>
              </w:rPr>
            </w:pPr>
          </w:p>
        </w:tc>
        <w:tc>
          <w:tcPr>
            <w:tcW w:w="1022" w:type="pct"/>
            <w:vAlign w:val="center"/>
          </w:tcPr>
          <w:p w14:paraId="1AAE4E61" w14:textId="0F616CC3" w:rsidR="00970A39" w:rsidRPr="00237508" w:rsidRDefault="00970A39" w:rsidP="003A36D8">
            <w:pPr>
              <w:pStyle w:val="In-tableHeading"/>
            </w:pPr>
            <w:r w:rsidRPr="00237508">
              <w:t xml:space="preserve">Proposed medicine </w:t>
            </w:r>
          </w:p>
        </w:tc>
        <w:tc>
          <w:tcPr>
            <w:tcW w:w="1100" w:type="pct"/>
            <w:vAlign w:val="center"/>
          </w:tcPr>
          <w:p w14:paraId="2C019FC1" w14:textId="24BF82C8" w:rsidR="00970A39" w:rsidRPr="00237508" w:rsidRDefault="00970A39" w:rsidP="003A36D8">
            <w:pPr>
              <w:pStyle w:val="In-tableHeading"/>
            </w:pPr>
            <w:r w:rsidRPr="00237508">
              <w:t xml:space="preserve">Comparator </w:t>
            </w:r>
          </w:p>
        </w:tc>
        <w:tc>
          <w:tcPr>
            <w:tcW w:w="629" w:type="pct"/>
            <w:vAlign w:val="center"/>
          </w:tcPr>
          <w:p w14:paraId="555A71A6" w14:textId="77777777" w:rsidR="00970A39" w:rsidRPr="00237508" w:rsidRDefault="00970A39" w:rsidP="003A36D8">
            <w:pPr>
              <w:pStyle w:val="In-tableHeading"/>
            </w:pPr>
            <w:r w:rsidRPr="00237508">
              <w:t>Absolute difference</w:t>
            </w:r>
          </w:p>
        </w:tc>
        <w:tc>
          <w:tcPr>
            <w:tcW w:w="837" w:type="pct"/>
            <w:vAlign w:val="center"/>
          </w:tcPr>
          <w:p w14:paraId="09C6D289" w14:textId="77777777" w:rsidR="00970A39" w:rsidRPr="00237508" w:rsidRDefault="00970A39" w:rsidP="003A36D8">
            <w:pPr>
              <w:pStyle w:val="In-tableHeading"/>
            </w:pPr>
            <w:r w:rsidRPr="00237508">
              <w:t>HR (95% CI)</w:t>
            </w:r>
          </w:p>
        </w:tc>
      </w:tr>
      <w:tr w:rsidR="000A371D" w:rsidRPr="00237508" w14:paraId="451B22D7" w14:textId="77777777" w:rsidTr="00E41B32">
        <w:trPr>
          <w:cantSplit/>
        </w:trPr>
        <w:tc>
          <w:tcPr>
            <w:tcW w:w="1412" w:type="pct"/>
            <w:vAlign w:val="center"/>
          </w:tcPr>
          <w:p w14:paraId="0B57194F" w14:textId="6F49E3DA" w:rsidR="00970A39" w:rsidRPr="00237508" w:rsidRDefault="00970A39" w:rsidP="00761275">
            <w:pPr>
              <w:pStyle w:val="TableText0"/>
              <w:rPr>
                <w:bCs/>
              </w:rPr>
            </w:pPr>
            <w:r w:rsidRPr="00237508">
              <w:t>RATIONALE-306</w:t>
            </w:r>
          </w:p>
        </w:tc>
        <w:tc>
          <w:tcPr>
            <w:tcW w:w="1022" w:type="pct"/>
            <w:vAlign w:val="center"/>
          </w:tcPr>
          <w:p w14:paraId="2772A625" w14:textId="6072D583" w:rsidR="00970A39" w:rsidRPr="00237508" w:rsidRDefault="00C218EC" w:rsidP="0015754B">
            <w:pPr>
              <w:pStyle w:val="TableText0"/>
              <w:jc w:val="center"/>
              <w:rPr>
                <w:bCs/>
              </w:rPr>
            </w:pPr>
            <w:r w:rsidRPr="00237508">
              <w:t>Tislelizumab</w:t>
            </w:r>
          </w:p>
          <w:p w14:paraId="745CA6FD" w14:textId="77777777" w:rsidR="00970A39" w:rsidRPr="00237508" w:rsidRDefault="00970A39" w:rsidP="0015754B">
            <w:pPr>
              <w:pStyle w:val="TableText0"/>
              <w:jc w:val="center"/>
              <w:rPr>
                <w:bCs/>
              </w:rPr>
            </w:pPr>
            <w:r w:rsidRPr="00237508">
              <w:t>N=326</w:t>
            </w:r>
          </w:p>
        </w:tc>
        <w:tc>
          <w:tcPr>
            <w:tcW w:w="1100" w:type="pct"/>
            <w:vAlign w:val="center"/>
          </w:tcPr>
          <w:p w14:paraId="217F380A" w14:textId="3EDC2EE9" w:rsidR="00970A39" w:rsidRPr="00237508" w:rsidRDefault="005F4405" w:rsidP="0015754B">
            <w:pPr>
              <w:pStyle w:val="TableText0"/>
              <w:jc w:val="center"/>
              <w:rPr>
                <w:bCs/>
              </w:rPr>
            </w:pPr>
            <w:r w:rsidRPr="00237508">
              <w:t>Placebo</w:t>
            </w:r>
          </w:p>
          <w:p w14:paraId="2895A27D" w14:textId="77777777" w:rsidR="00970A39" w:rsidRPr="00237508" w:rsidRDefault="00970A39" w:rsidP="0015754B">
            <w:pPr>
              <w:pStyle w:val="TableText0"/>
              <w:jc w:val="center"/>
              <w:rPr>
                <w:bCs/>
              </w:rPr>
            </w:pPr>
            <w:r w:rsidRPr="00237508">
              <w:t>N=323</w:t>
            </w:r>
          </w:p>
        </w:tc>
        <w:tc>
          <w:tcPr>
            <w:tcW w:w="629" w:type="pct"/>
            <w:vAlign w:val="center"/>
          </w:tcPr>
          <w:p w14:paraId="0F875A7F" w14:textId="77777777" w:rsidR="00970A39" w:rsidRPr="00237508" w:rsidRDefault="00970A39" w:rsidP="00761275">
            <w:pPr>
              <w:pStyle w:val="TableText0"/>
            </w:pPr>
          </w:p>
        </w:tc>
        <w:tc>
          <w:tcPr>
            <w:tcW w:w="837" w:type="pct"/>
            <w:vAlign w:val="center"/>
          </w:tcPr>
          <w:p w14:paraId="56A77FBE" w14:textId="77777777" w:rsidR="00970A39" w:rsidRPr="00237508" w:rsidRDefault="00970A39" w:rsidP="00761275">
            <w:pPr>
              <w:pStyle w:val="TableText0"/>
            </w:pPr>
          </w:p>
        </w:tc>
      </w:tr>
      <w:tr w:rsidR="000A371D" w:rsidRPr="00237508" w14:paraId="45CDF90D" w14:textId="77777777" w:rsidTr="00E41B32">
        <w:trPr>
          <w:cantSplit/>
        </w:trPr>
        <w:tc>
          <w:tcPr>
            <w:tcW w:w="1412" w:type="pct"/>
            <w:vAlign w:val="center"/>
          </w:tcPr>
          <w:p w14:paraId="12E99FB0" w14:textId="77777777" w:rsidR="00970A39" w:rsidRPr="00237508" w:rsidRDefault="00970A39" w:rsidP="00761275">
            <w:pPr>
              <w:pStyle w:val="TableText0"/>
              <w:rPr>
                <w:b w:val="0"/>
                <w:bCs/>
              </w:rPr>
            </w:pPr>
            <w:r w:rsidRPr="00237508">
              <w:rPr>
                <w:b w:val="0"/>
                <w:bCs/>
              </w:rPr>
              <w:t>Events, n (%)</w:t>
            </w:r>
          </w:p>
        </w:tc>
        <w:tc>
          <w:tcPr>
            <w:tcW w:w="1022" w:type="pct"/>
            <w:vAlign w:val="center"/>
          </w:tcPr>
          <w:p w14:paraId="279FD8D0" w14:textId="20370319" w:rsidR="00970A39" w:rsidRPr="00237508" w:rsidRDefault="00E95D27" w:rsidP="00ED0CBC">
            <w:pPr>
              <w:pStyle w:val="TableText0"/>
              <w:jc w:val="center"/>
              <w:rPr>
                <w:b w:val="0"/>
                <w:bCs/>
              </w:rPr>
            </w:pPr>
            <w:r w:rsidRPr="00237508">
              <w:rPr>
                <w:b w:val="0"/>
              </w:rPr>
              <w:t>220 (67.5)</w:t>
            </w:r>
          </w:p>
        </w:tc>
        <w:tc>
          <w:tcPr>
            <w:tcW w:w="1100" w:type="pct"/>
            <w:vAlign w:val="center"/>
          </w:tcPr>
          <w:p w14:paraId="3A4D6E0B" w14:textId="797EA8E0" w:rsidR="00970A39" w:rsidRPr="00237508" w:rsidRDefault="00ED0CBC" w:rsidP="00ED0CBC">
            <w:pPr>
              <w:pStyle w:val="TableText0"/>
              <w:jc w:val="center"/>
              <w:rPr>
                <w:b w:val="0"/>
                <w:bCs/>
              </w:rPr>
            </w:pPr>
            <w:r w:rsidRPr="00237508">
              <w:rPr>
                <w:b w:val="0"/>
              </w:rPr>
              <w:t>254 (78.6)</w:t>
            </w:r>
          </w:p>
        </w:tc>
        <w:tc>
          <w:tcPr>
            <w:tcW w:w="629" w:type="pct"/>
            <w:vAlign w:val="center"/>
          </w:tcPr>
          <w:p w14:paraId="4783649A" w14:textId="1C14FCF6" w:rsidR="00970A39" w:rsidRPr="00237508" w:rsidRDefault="00ED0CBC" w:rsidP="00ED0CBC">
            <w:pPr>
              <w:pStyle w:val="TableText0"/>
              <w:jc w:val="center"/>
              <w:rPr>
                <w:b w:val="0"/>
                <w:bCs/>
              </w:rPr>
            </w:pPr>
            <w:r w:rsidRPr="00237508">
              <w:rPr>
                <w:b w:val="0"/>
              </w:rPr>
              <w:t>-</w:t>
            </w:r>
          </w:p>
        </w:tc>
        <w:tc>
          <w:tcPr>
            <w:tcW w:w="837" w:type="pct"/>
            <w:vAlign w:val="center"/>
          </w:tcPr>
          <w:p w14:paraId="16B74229" w14:textId="77777777" w:rsidR="00970A39" w:rsidRPr="00237508" w:rsidRDefault="00970A39" w:rsidP="00761275">
            <w:pPr>
              <w:pStyle w:val="TableText0"/>
              <w:rPr>
                <w:b w:val="0"/>
                <w:bCs/>
              </w:rPr>
            </w:pPr>
          </w:p>
        </w:tc>
      </w:tr>
      <w:tr w:rsidR="000A371D" w:rsidRPr="00237508" w14:paraId="26AE2D39" w14:textId="77777777" w:rsidTr="00E41B32">
        <w:trPr>
          <w:cantSplit/>
        </w:trPr>
        <w:tc>
          <w:tcPr>
            <w:tcW w:w="1412" w:type="pct"/>
            <w:vAlign w:val="center"/>
          </w:tcPr>
          <w:p w14:paraId="209FAA25" w14:textId="77777777" w:rsidR="00970A39" w:rsidRPr="00237508" w:rsidRDefault="00970A39" w:rsidP="00761275">
            <w:pPr>
              <w:pStyle w:val="TableText0"/>
              <w:rPr>
                <w:b w:val="0"/>
                <w:bCs/>
              </w:rPr>
            </w:pPr>
            <w:r w:rsidRPr="00237508">
              <w:rPr>
                <w:b w:val="0"/>
                <w:bCs/>
              </w:rPr>
              <w:t>Median PFS, months (95% CI)</w:t>
            </w:r>
          </w:p>
        </w:tc>
        <w:tc>
          <w:tcPr>
            <w:tcW w:w="1022" w:type="pct"/>
            <w:vAlign w:val="center"/>
          </w:tcPr>
          <w:p w14:paraId="284F1D8B" w14:textId="77777777" w:rsidR="00970A39" w:rsidRPr="00237508" w:rsidRDefault="00970A39" w:rsidP="0015754B">
            <w:pPr>
              <w:pStyle w:val="TableText0"/>
              <w:jc w:val="center"/>
              <w:rPr>
                <w:b w:val="0"/>
                <w:bCs/>
              </w:rPr>
            </w:pPr>
            <w:r w:rsidRPr="00237508">
              <w:rPr>
                <w:b w:val="0"/>
                <w:bCs/>
              </w:rPr>
              <w:t>7.3 (6.9, 8.3)</w:t>
            </w:r>
          </w:p>
        </w:tc>
        <w:tc>
          <w:tcPr>
            <w:tcW w:w="1100" w:type="pct"/>
            <w:vAlign w:val="center"/>
          </w:tcPr>
          <w:p w14:paraId="7E2D17A3" w14:textId="77777777" w:rsidR="00970A39" w:rsidRPr="00237508" w:rsidRDefault="00970A39" w:rsidP="0015754B">
            <w:pPr>
              <w:pStyle w:val="TableText0"/>
              <w:jc w:val="center"/>
              <w:rPr>
                <w:b w:val="0"/>
                <w:bCs/>
              </w:rPr>
            </w:pPr>
            <w:r w:rsidRPr="00237508">
              <w:rPr>
                <w:b w:val="0"/>
                <w:bCs/>
              </w:rPr>
              <w:t>5.6 (4.9, 6.0)</w:t>
            </w:r>
          </w:p>
        </w:tc>
        <w:tc>
          <w:tcPr>
            <w:tcW w:w="629" w:type="pct"/>
            <w:vAlign w:val="center"/>
          </w:tcPr>
          <w:p w14:paraId="22F0C69F" w14:textId="6C604B40" w:rsidR="00970A39" w:rsidRPr="00237508" w:rsidRDefault="00A1776C" w:rsidP="0015754B">
            <w:pPr>
              <w:pStyle w:val="TableText0"/>
              <w:jc w:val="center"/>
              <w:rPr>
                <w:b w:val="0"/>
                <w:bCs/>
              </w:rPr>
            </w:pPr>
            <w:r w:rsidRPr="00237508">
              <w:rPr>
                <w:b w:val="0"/>
                <w:bCs/>
              </w:rPr>
              <w:t>1.7</w:t>
            </w:r>
          </w:p>
        </w:tc>
        <w:tc>
          <w:tcPr>
            <w:tcW w:w="837" w:type="pct"/>
            <w:vAlign w:val="center"/>
          </w:tcPr>
          <w:p w14:paraId="0A0085BA" w14:textId="77777777" w:rsidR="00970A39" w:rsidRPr="00237508" w:rsidRDefault="00970A39" w:rsidP="0015754B">
            <w:pPr>
              <w:pStyle w:val="TableText0"/>
              <w:jc w:val="center"/>
              <w:rPr>
                <w:b w:val="0"/>
                <w:bCs/>
              </w:rPr>
            </w:pPr>
            <w:r w:rsidRPr="00237508">
              <w:rPr>
                <w:b w:val="0"/>
                <w:bCs/>
              </w:rPr>
              <w:t>0.62 (0.52, 0.75)</w:t>
            </w:r>
          </w:p>
        </w:tc>
      </w:tr>
      <w:tr w:rsidR="000A371D" w:rsidRPr="00237508" w14:paraId="43A5999D" w14:textId="77777777" w:rsidTr="00E41B32">
        <w:trPr>
          <w:cantSplit/>
        </w:trPr>
        <w:tc>
          <w:tcPr>
            <w:tcW w:w="1412" w:type="pct"/>
          </w:tcPr>
          <w:p w14:paraId="7C192732" w14:textId="77777777" w:rsidR="00573458" w:rsidRPr="00237508" w:rsidRDefault="00970A39" w:rsidP="006F1365">
            <w:pPr>
              <w:pStyle w:val="TableText0"/>
              <w:rPr>
                <w:b w:val="0"/>
              </w:rPr>
            </w:pPr>
            <w:r w:rsidRPr="00237508">
              <w:rPr>
                <w:b w:val="0"/>
                <w:bCs/>
              </w:rPr>
              <w:t xml:space="preserve">% not progressed at </w:t>
            </w:r>
          </w:p>
          <w:p w14:paraId="74C4A2B6" w14:textId="6D9EB1D5" w:rsidR="00970A39" w:rsidRPr="00237508" w:rsidRDefault="00970A39" w:rsidP="00761275">
            <w:pPr>
              <w:pStyle w:val="TableText0"/>
              <w:rPr>
                <w:b w:val="0"/>
                <w:bCs/>
              </w:rPr>
            </w:pPr>
            <w:r w:rsidRPr="00237508">
              <w:rPr>
                <w:b w:val="0"/>
                <w:bCs/>
              </w:rPr>
              <w:t>6 months (95% CI)</w:t>
            </w:r>
          </w:p>
          <w:p w14:paraId="36A31A67" w14:textId="39DA2970" w:rsidR="00970A39" w:rsidRPr="00237508" w:rsidRDefault="00970A39" w:rsidP="00761275">
            <w:pPr>
              <w:pStyle w:val="TableText0"/>
              <w:rPr>
                <w:b w:val="0"/>
                <w:bCs/>
              </w:rPr>
            </w:pPr>
            <w:r w:rsidRPr="00237508">
              <w:rPr>
                <w:b w:val="0"/>
                <w:bCs/>
              </w:rPr>
              <w:t>12 months</w:t>
            </w:r>
            <w:r w:rsidR="00573458" w:rsidRPr="00237508">
              <w:rPr>
                <w:b w:val="0"/>
              </w:rPr>
              <w:t xml:space="preserve"> (95% CI)</w:t>
            </w:r>
          </w:p>
        </w:tc>
        <w:tc>
          <w:tcPr>
            <w:tcW w:w="1022" w:type="pct"/>
            <w:vAlign w:val="center"/>
          </w:tcPr>
          <w:p w14:paraId="2A38A5AE" w14:textId="77777777" w:rsidR="00970A39" w:rsidRPr="00237508" w:rsidRDefault="00970A39" w:rsidP="0015754B">
            <w:pPr>
              <w:pStyle w:val="TableTextCURRENT"/>
              <w:jc w:val="center"/>
              <w:rPr>
                <w:bCs/>
                <w:iCs w:val="0"/>
              </w:rPr>
            </w:pPr>
          </w:p>
          <w:p w14:paraId="5A38C9E5" w14:textId="77777777" w:rsidR="00970A39" w:rsidRPr="00237508" w:rsidRDefault="00970A39" w:rsidP="0015754B">
            <w:pPr>
              <w:pStyle w:val="TableTextCURRENT"/>
              <w:jc w:val="center"/>
              <w:rPr>
                <w:bCs/>
                <w:iCs w:val="0"/>
              </w:rPr>
            </w:pPr>
            <w:r w:rsidRPr="00237508">
              <w:rPr>
                <w:bCs/>
                <w:iCs w:val="0"/>
              </w:rPr>
              <w:t>61.1 (55.3, 66.5)</w:t>
            </w:r>
          </w:p>
          <w:p w14:paraId="4FA62D2F" w14:textId="77777777" w:rsidR="00970A39" w:rsidRPr="00237508" w:rsidRDefault="00970A39" w:rsidP="0015754B">
            <w:pPr>
              <w:pStyle w:val="TableText0"/>
              <w:jc w:val="center"/>
              <w:rPr>
                <w:rFonts w:cs="Arial"/>
                <w:b w:val="0"/>
                <w:bCs/>
              </w:rPr>
            </w:pPr>
            <w:r w:rsidRPr="00237508">
              <w:rPr>
                <w:b w:val="0"/>
                <w:bCs/>
              </w:rPr>
              <w:t>30.3 (24.6, 35.6)</w:t>
            </w:r>
          </w:p>
        </w:tc>
        <w:tc>
          <w:tcPr>
            <w:tcW w:w="1100" w:type="pct"/>
            <w:vAlign w:val="center"/>
          </w:tcPr>
          <w:p w14:paraId="3520397E" w14:textId="77777777" w:rsidR="00970A39" w:rsidRPr="00237508" w:rsidRDefault="00970A39" w:rsidP="0015754B">
            <w:pPr>
              <w:pStyle w:val="TableTextCURRENT"/>
              <w:jc w:val="center"/>
              <w:rPr>
                <w:bCs/>
                <w:iCs w:val="0"/>
              </w:rPr>
            </w:pPr>
          </w:p>
          <w:p w14:paraId="304A7350" w14:textId="77777777" w:rsidR="00970A39" w:rsidRPr="00237508" w:rsidRDefault="00970A39" w:rsidP="0015754B">
            <w:pPr>
              <w:pStyle w:val="TableTextCURRENT"/>
              <w:jc w:val="center"/>
              <w:rPr>
                <w:bCs/>
                <w:iCs w:val="0"/>
              </w:rPr>
            </w:pPr>
            <w:r w:rsidRPr="00237508">
              <w:rPr>
                <w:bCs/>
                <w:iCs w:val="0"/>
              </w:rPr>
              <w:t>44.5 (38.6, 50.2)</w:t>
            </w:r>
          </w:p>
          <w:p w14:paraId="3336840D" w14:textId="77777777" w:rsidR="00970A39" w:rsidRPr="00237508" w:rsidRDefault="00970A39" w:rsidP="0015754B">
            <w:pPr>
              <w:pStyle w:val="TableText0"/>
              <w:jc w:val="center"/>
              <w:rPr>
                <w:rFonts w:cs="Arial"/>
                <w:b w:val="0"/>
                <w:bCs/>
              </w:rPr>
            </w:pPr>
            <w:r w:rsidRPr="00237508">
              <w:rPr>
                <w:b w:val="0"/>
                <w:bCs/>
              </w:rPr>
              <w:t>15.7 (11.5, 20.4)</w:t>
            </w:r>
          </w:p>
        </w:tc>
        <w:tc>
          <w:tcPr>
            <w:tcW w:w="629" w:type="pct"/>
            <w:vAlign w:val="center"/>
          </w:tcPr>
          <w:p w14:paraId="4E54CE0D" w14:textId="77777777" w:rsidR="002A63D8" w:rsidRPr="00237508" w:rsidRDefault="002A63D8" w:rsidP="0015754B">
            <w:pPr>
              <w:pStyle w:val="TableText0"/>
              <w:jc w:val="center"/>
              <w:rPr>
                <w:b w:val="0"/>
                <w:bCs/>
              </w:rPr>
            </w:pPr>
          </w:p>
          <w:p w14:paraId="26AEF82D" w14:textId="68D1F899" w:rsidR="00970A39" w:rsidRPr="00237508" w:rsidRDefault="00A1776C" w:rsidP="0015754B">
            <w:pPr>
              <w:pStyle w:val="TableText0"/>
              <w:jc w:val="center"/>
              <w:rPr>
                <w:b w:val="0"/>
                <w:bCs/>
              </w:rPr>
            </w:pPr>
            <w:r w:rsidRPr="00237508">
              <w:rPr>
                <w:b w:val="0"/>
                <w:bCs/>
              </w:rPr>
              <w:t>1</w:t>
            </w:r>
            <w:r w:rsidR="002A63D8" w:rsidRPr="00237508">
              <w:rPr>
                <w:b w:val="0"/>
                <w:bCs/>
              </w:rPr>
              <w:t>6</w:t>
            </w:r>
            <w:r w:rsidRPr="00237508">
              <w:rPr>
                <w:b w:val="0"/>
                <w:bCs/>
              </w:rPr>
              <w:t>.6</w:t>
            </w:r>
          </w:p>
          <w:p w14:paraId="4D74C535" w14:textId="4273F892" w:rsidR="002A63D8" w:rsidRPr="00237508" w:rsidRDefault="002A63D8" w:rsidP="0015754B">
            <w:pPr>
              <w:pStyle w:val="TableText0"/>
              <w:jc w:val="center"/>
              <w:rPr>
                <w:b w:val="0"/>
                <w:bCs/>
              </w:rPr>
            </w:pPr>
            <w:r w:rsidRPr="00237508">
              <w:rPr>
                <w:b w:val="0"/>
                <w:bCs/>
              </w:rPr>
              <w:t>14.6</w:t>
            </w:r>
          </w:p>
        </w:tc>
        <w:tc>
          <w:tcPr>
            <w:tcW w:w="837" w:type="pct"/>
            <w:vAlign w:val="center"/>
          </w:tcPr>
          <w:p w14:paraId="13BE5DF8" w14:textId="0FFAA7A8" w:rsidR="00970A39" w:rsidRPr="00237508" w:rsidDel="0061549B" w:rsidRDefault="00970A39" w:rsidP="0015754B">
            <w:pPr>
              <w:pStyle w:val="TableText0"/>
              <w:jc w:val="center"/>
              <w:rPr>
                <w:b w:val="0"/>
                <w:bCs/>
              </w:rPr>
            </w:pPr>
          </w:p>
        </w:tc>
      </w:tr>
      <w:tr w:rsidR="000A371D" w:rsidRPr="00237508" w14:paraId="54A80C85" w14:textId="77777777" w:rsidTr="00E41B32">
        <w:trPr>
          <w:cantSplit/>
        </w:trPr>
        <w:tc>
          <w:tcPr>
            <w:tcW w:w="1412" w:type="pct"/>
            <w:vAlign w:val="center"/>
          </w:tcPr>
          <w:p w14:paraId="5310EAFC" w14:textId="77777777" w:rsidR="00970A39" w:rsidRPr="00237508" w:rsidRDefault="00970A39" w:rsidP="00761275">
            <w:pPr>
              <w:pStyle w:val="TableText0"/>
            </w:pPr>
            <w:r w:rsidRPr="00237508">
              <w:t>CheckMate-648</w:t>
            </w:r>
          </w:p>
        </w:tc>
        <w:tc>
          <w:tcPr>
            <w:tcW w:w="1022" w:type="pct"/>
            <w:vAlign w:val="center"/>
          </w:tcPr>
          <w:p w14:paraId="4B139D23" w14:textId="684C0B30" w:rsidR="00970A39" w:rsidRPr="00237508" w:rsidRDefault="00970A39" w:rsidP="0015754B">
            <w:pPr>
              <w:pStyle w:val="TableText0"/>
              <w:jc w:val="center"/>
            </w:pPr>
            <w:r w:rsidRPr="00237508">
              <w:t>Nivolumab</w:t>
            </w:r>
            <w:r w:rsidR="00573458" w:rsidRPr="00237508">
              <w:t xml:space="preserve"> </w:t>
            </w:r>
          </w:p>
        </w:tc>
        <w:tc>
          <w:tcPr>
            <w:tcW w:w="1100" w:type="pct"/>
            <w:vAlign w:val="center"/>
          </w:tcPr>
          <w:p w14:paraId="4A802E84" w14:textId="77777777" w:rsidR="00970A39" w:rsidRPr="00237508" w:rsidRDefault="00970A39" w:rsidP="0015754B">
            <w:pPr>
              <w:pStyle w:val="TableText0"/>
              <w:jc w:val="center"/>
            </w:pPr>
            <w:r w:rsidRPr="00237508">
              <w:t>CT</w:t>
            </w:r>
          </w:p>
        </w:tc>
        <w:tc>
          <w:tcPr>
            <w:tcW w:w="629" w:type="pct"/>
            <w:vAlign w:val="center"/>
          </w:tcPr>
          <w:p w14:paraId="32855FE3" w14:textId="77777777" w:rsidR="00970A39" w:rsidRPr="00237508" w:rsidRDefault="00970A39" w:rsidP="0015754B">
            <w:pPr>
              <w:pStyle w:val="TableText0"/>
              <w:jc w:val="center"/>
              <w:rPr>
                <w:b w:val="0"/>
                <w:bCs/>
              </w:rPr>
            </w:pPr>
          </w:p>
        </w:tc>
        <w:tc>
          <w:tcPr>
            <w:tcW w:w="837" w:type="pct"/>
            <w:vAlign w:val="center"/>
          </w:tcPr>
          <w:p w14:paraId="41BC4A73" w14:textId="77777777" w:rsidR="00970A39" w:rsidRPr="00237508" w:rsidRDefault="00970A39" w:rsidP="0015754B">
            <w:pPr>
              <w:pStyle w:val="TableText0"/>
              <w:jc w:val="center"/>
              <w:rPr>
                <w:b w:val="0"/>
                <w:bCs/>
              </w:rPr>
            </w:pPr>
          </w:p>
        </w:tc>
      </w:tr>
      <w:tr w:rsidR="000A371D" w:rsidRPr="00237508" w14:paraId="7CB57CE3" w14:textId="77777777" w:rsidTr="00E41B32">
        <w:trPr>
          <w:cantSplit/>
        </w:trPr>
        <w:tc>
          <w:tcPr>
            <w:tcW w:w="1412" w:type="pct"/>
            <w:vAlign w:val="center"/>
          </w:tcPr>
          <w:p w14:paraId="43E16077" w14:textId="77777777" w:rsidR="00970A39" w:rsidRPr="00237508" w:rsidRDefault="00970A39" w:rsidP="00761275">
            <w:pPr>
              <w:pStyle w:val="TableText0"/>
            </w:pPr>
            <w:r w:rsidRPr="00237508">
              <w:t>ITT population</w:t>
            </w:r>
          </w:p>
        </w:tc>
        <w:tc>
          <w:tcPr>
            <w:tcW w:w="1022" w:type="pct"/>
            <w:vAlign w:val="center"/>
          </w:tcPr>
          <w:p w14:paraId="383E8448" w14:textId="77777777" w:rsidR="00970A39" w:rsidRPr="00237508" w:rsidRDefault="00970A39" w:rsidP="0015754B">
            <w:pPr>
              <w:pStyle w:val="TableText0"/>
              <w:jc w:val="center"/>
            </w:pPr>
            <w:r w:rsidRPr="00237508">
              <w:t>N=321</w:t>
            </w:r>
          </w:p>
        </w:tc>
        <w:tc>
          <w:tcPr>
            <w:tcW w:w="1100" w:type="pct"/>
            <w:vAlign w:val="center"/>
          </w:tcPr>
          <w:p w14:paraId="516589D5" w14:textId="77777777" w:rsidR="00970A39" w:rsidRPr="00237508" w:rsidRDefault="00970A39" w:rsidP="0015754B">
            <w:pPr>
              <w:pStyle w:val="TableText0"/>
              <w:jc w:val="center"/>
            </w:pPr>
            <w:r w:rsidRPr="00237508">
              <w:t>N=324</w:t>
            </w:r>
          </w:p>
        </w:tc>
        <w:tc>
          <w:tcPr>
            <w:tcW w:w="629" w:type="pct"/>
            <w:vAlign w:val="center"/>
          </w:tcPr>
          <w:p w14:paraId="3F659BC0" w14:textId="77777777" w:rsidR="00970A39" w:rsidRPr="00237508" w:rsidRDefault="00970A39" w:rsidP="0015754B">
            <w:pPr>
              <w:pStyle w:val="TableText0"/>
              <w:jc w:val="center"/>
              <w:rPr>
                <w:b w:val="0"/>
                <w:bCs/>
              </w:rPr>
            </w:pPr>
          </w:p>
        </w:tc>
        <w:tc>
          <w:tcPr>
            <w:tcW w:w="837" w:type="pct"/>
            <w:vAlign w:val="center"/>
          </w:tcPr>
          <w:p w14:paraId="3814F9C1" w14:textId="77777777" w:rsidR="00970A39" w:rsidRPr="00237508" w:rsidRDefault="00970A39" w:rsidP="0015754B">
            <w:pPr>
              <w:pStyle w:val="TableText0"/>
              <w:jc w:val="center"/>
              <w:rPr>
                <w:b w:val="0"/>
                <w:bCs/>
              </w:rPr>
            </w:pPr>
          </w:p>
        </w:tc>
      </w:tr>
      <w:tr w:rsidR="000A371D" w:rsidRPr="00237508" w14:paraId="296083B3" w14:textId="77777777" w:rsidTr="00E41B32">
        <w:trPr>
          <w:cantSplit/>
        </w:trPr>
        <w:tc>
          <w:tcPr>
            <w:tcW w:w="1412" w:type="pct"/>
            <w:vAlign w:val="center"/>
          </w:tcPr>
          <w:p w14:paraId="770DFE23" w14:textId="77777777" w:rsidR="00970A39" w:rsidRPr="00237508" w:rsidRDefault="00970A39" w:rsidP="00761275">
            <w:pPr>
              <w:pStyle w:val="TableText0"/>
              <w:rPr>
                <w:b w:val="0"/>
                <w:bCs/>
              </w:rPr>
            </w:pPr>
            <w:r w:rsidRPr="00237508">
              <w:rPr>
                <w:b w:val="0"/>
              </w:rPr>
              <w:t>Events, n (%)</w:t>
            </w:r>
          </w:p>
        </w:tc>
        <w:tc>
          <w:tcPr>
            <w:tcW w:w="1022" w:type="pct"/>
            <w:vAlign w:val="center"/>
          </w:tcPr>
          <w:p w14:paraId="6EDB8AC2" w14:textId="63F34566" w:rsidR="00970A39" w:rsidRPr="00237508" w:rsidRDefault="0017408F" w:rsidP="0015754B">
            <w:pPr>
              <w:pStyle w:val="TableText0"/>
              <w:jc w:val="center"/>
              <w:rPr>
                <w:b w:val="0"/>
                <w:bCs/>
              </w:rPr>
            </w:pPr>
            <w:r w:rsidRPr="00237508">
              <w:rPr>
                <w:b w:val="0"/>
                <w:bCs/>
              </w:rPr>
              <w:t>NR</w:t>
            </w:r>
          </w:p>
        </w:tc>
        <w:tc>
          <w:tcPr>
            <w:tcW w:w="1100" w:type="pct"/>
            <w:vAlign w:val="center"/>
          </w:tcPr>
          <w:p w14:paraId="77673307" w14:textId="347D2868" w:rsidR="00970A39" w:rsidRPr="00237508" w:rsidRDefault="0017408F" w:rsidP="0015754B">
            <w:pPr>
              <w:pStyle w:val="TableText0"/>
              <w:jc w:val="center"/>
              <w:rPr>
                <w:b w:val="0"/>
                <w:bCs/>
              </w:rPr>
            </w:pPr>
            <w:r w:rsidRPr="00237508">
              <w:rPr>
                <w:b w:val="0"/>
                <w:bCs/>
              </w:rPr>
              <w:t>NR</w:t>
            </w:r>
          </w:p>
        </w:tc>
        <w:tc>
          <w:tcPr>
            <w:tcW w:w="629" w:type="pct"/>
            <w:vAlign w:val="center"/>
          </w:tcPr>
          <w:p w14:paraId="4D1D8BCD" w14:textId="77777777" w:rsidR="00970A39" w:rsidRPr="00237508" w:rsidRDefault="00970A39" w:rsidP="0015754B">
            <w:pPr>
              <w:pStyle w:val="TableText0"/>
              <w:jc w:val="center"/>
              <w:rPr>
                <w:b w:val="0"/>
                <w:bCs/>
              </w:rPr>
            </w:pPr>
          </w:p>
        </w:tc>
        <w:tc>
          <w:tcPr>
            <w:tcW w:w="837" w:type="pct"/>
            <w:vAlign w:val="center"/>
          </w:tcPr>
          <w:p w14:paraId="018925D9" w14:textId="77777777" w:rsidR="00970A39" w:rsidRPr="00237508" w:rsidRDefault="00970A39" w:rsidP="0015754B">
            <w:pPr>
              <w:pStyle w:val="TableText0"/>
              <w:jc w:val="center"/>
              <w:rPr>
                <w:b w:val="0"/>
                <w:bCs/>
              </w:rPr>
            </w:pPr>
          </w:p>
        </w:tc>
      </w:tr>
      <w:tr w:rsidR="000A371D" w:rsidRPr="00237508" w14:paraId="2564423A" w14:textId="77777777" w:rsidTr="00E41B32">
        <w:trPr>
          <w:cantSplit/>
        </w:trPr>
        <w:tc>
          <w:tcPr>
            <w:tcW w:w="1412" w:type="pct"/>
            <w:vAlign w:val="center"/>
          </w:tcPr>
          <w:p w14:paraId="3E488ABB" w14:textId="77777777" w:rsidR="00970A39" w:rsidRPr="00237508" w:rsidRDefault="00970A39" w:rsidP="00761275">
            <w:pPr>
              <w:pStyle w:val="TableText0"/>
              <w:rPr>
                <w:b w:val="0"/>
                <w:bCs/>
              </w:rPr>
            </w:pPr>
            <w:r w:rsidRPr="00237508">
              <w:rPr>
                <w:b w:val="0"/>
                <w:bCs/>
              </w:rPr>
              <w:t>Median PFS, months (95% CI)</w:t>
            </w:r>
          </w:p>
        </w:tc>
        <w:tc>
          <w:tcPr>
            <w:tcW w:w="1022" w:type="pct"/>
            <w:vAlign w:val="center"/>
          </w:tcPr>
          <w:p w14:paraId="7FFEF537" w14:textId="674E86F9" w:rsidR="00970A39" w:rsidRPr="00237508" w:rsidRDefault="000F716E" w:rsidP="0015754B">
            <w:pPr>
              <w:pStyle w:val="TableText0"/>
              <w:jc w:val="center"/>
              <w:rPr>
                <w:b w:val="0"/>
                <w:bCs/>
              </w:rPr>
            </w:pPr>
            <w:r w:rsidRPr="00237508">
              <w:rPr>
                <w:b w:val="0"/>
                <w:bCs/>
              </w:rPr>
              <w:t>5.8 (5.6, 7.0)</w:t>
            </w:r>
          </w:p>
        </w:tc>
        <w:tc>
          <w:tcPr>
            <w:tcW w:w="1100" w:type="pct"/>
            <w:vAlign w:val="center"/>
          </w:tcPr>
          <w:p w14:paraId="7312324B" w14:textId="12D96D31" w:rsidR="00970A39" w:rsidRPr="00237508" w:rsidRDefault="000F716E" w:rsidP="0015754B">
            <w:pPr>
              <w:pStyle w:val="TableText0"/>
              <w:jc w:val="center"/>
              <w:rPr>
                <w:b w:val="0"/>
                <w:bCs/>
              </w:rPr>
            </w:pPr>
            <w:r w:rsidRPr="00237508">
              <w:rPr>
                <w:b w:val="0"/>
                <w:bCs/>
              </w:rPr>
              <w:t>5.6 (4.3, 5.9)</w:t>
            </w:r>
          </w:p>
        </w:tc>
        <w:tc>
          <w:tcPr>
            <w:tcW w:w="629" w:type="pct"/>
            <w:vAlign w:val="center"/>
          </w:tcPr>
          <w:p w14:paraId="1C205611" w14:textId="056CFE02" w:rsidR="00970A39" w:rsidRPr="00237508" w:rsidRDefault="00A1776C" w:rsidP="0015754B">
            <w:pPr>
              <w:pStyle w:val="TableText0"/>
              <w:jc w:val="center"/>
              <w:rPr>
                <w:b w:val="0"/>
                <w:bCs/>
              </w:rPr>
            </w:pPr>
            <w:r w:rsidRPr="00237508">
              <w:rPr>
                <w:b w:val="0"/>
                <w:bCs/>
              </w:rPr>
              <w:t>0.2</w:t>
            </w:r>
          </w:p>
        </w:tc>
        <w:tc>
          <w:tcPr>
            <w:tcW w:w="837" w:type="pct"/>
            <w:vAlign w:val="center"/>
          </w:tcPr>
          <w:p w14:paraId="1F929688" w14:textId="5AF825C4" w:rsidR="00970A39" w:rsidRPr="00237508" w:rsidRDefault="000F716E" w:rsidP="0015754B">
            <w:pPr>
              <w:pStyle w:val="TableText0"/>
              <w:jc w:val="center"/>
              <w:rPr>
                <w:b w:val="0"/>
                <w:bCs/>
              </w:rPr>
            </w:pPr>
            <w:r w:rsidRPr="00237508">
              <w:rPr>
                <w:b w:val="0"/>
                <w:bCs/>
              </w:rPr>
              <w:t>0.81 (0.64, 1.04)</w:t>
            </w:r>
          </w:p>
        </w:tc>
      </w:tr>
      <w:tr w:rsidR="000A371D" w:rsidRPr="00237508" w14:paraId="0CD32FC9" w14:textId="77777777" w:rsidTr="00E41B32">
        <w:trPr>
          <w:cantSplit/>
        </w:trPr>
        <w:tc>
          <w:tcPr>
            <w:tcW w:w="1412" w:type="pct"/>
          </w:tcPr>
          <w:p w14:paraId="4C87D3B2" w14:textId="6CCA717B" w:rsidR="00970A39" w:rsidRPr="00237508" w:rsidRDefault="00970A39" w:rsidP="00761275">
            <w:pPr>
              <w:pStyle w:val="TableText0"/>
              <w:rPr>
                <w:b w:val="0"/>
                <w:bCs/>
              </w:rPr>
            </w:pPr>
            <w:r w:rsidRPr="00237508">
              <w:rPr>
                <w:b w:val="0"/>
                <w:bCs/>
              </w:rPr>
              <w:t xml:space="preserve">% not progressed at </w:t>
            </w:r>
          </w:p>
          <w:p w14:paraId="11D12B2F" w14:textId="1753E9DD" w:rsidR="00970A39" w:rsidRPr="00237508" w:rsidRDefault="00970A39" w:rsidP="00761275">
            <w:pPr>
              <w:pStyle w:val="TableText0"/>
              <w:rPr>
                <w:b w:val="0"/>
                <w:bCs/>
              </w:rPr>
            </w:pPr>
            <w:r w:rsidRPr="00237508">
              <w:rPr>
                <w:b w:val="0"/>
                <w:bCs/>
              </w:rPr>
              <w:t>12 months</w:t>
            </w:r>
            <w:r w:rsidR="00F20430" w:rsidRPr="00237508">
              <w:rPr>
                <w:b w:val="0"/>
                <w:bCs/>
              </w:rPr>
              <w:t xml:space="preserve"> (95% CI)</w:t>
            </w:r>
          </w:p>
        </w:tc>
        <w:tc>
          <w:tcPr>
            <w:tcW w:w="1022" w:type="pct"/>
            <w:vAlign w:val="center"/>
          </w:tcPr>
          <w:p w14:paraId="2072638C" w14:textId="37C10F9F" w:rsidR="00970A39" w:rsidRPr="00237508" w:rsidRDefault="00F20430" w:rsidP="0015754B">
            <w:pPr>
              <w:pStyle w:val="TableText0"/>
              <w:jc w:val="center"/>
              <w:rPr>
                <w:b w:val="0"/>
                <w:bCs/>
              </w:rPr>
            </w:pPr>
            <w:r w:rsidRPr="00237508">
              <w:rPr>
                <w:b w:val="0"/>
                <w:bCs/>
              </w:rPr>
              <w:t>24 (NR)</w:t>
            </w:r>
          </w:p>
        </w:tc>
        <w:tc>
          <w:tcPr>
            <w:tcW w:w="1100" w:type="pct"/>
            <w:vAlign w:val="center"/>
          </w:tcPr>
          <w:p w14:paraId="5F61B18C" w14:textId="649828AD" w:rsidR="00970A39" w:rsidRPr="00237508" w:rsidRDefault="009C227D" w:rsidP="0015754B">
            <w:pPr>
              <w:pStyle w:val="TableText0"/>
              <w:jc w:val="center"/>
              <w:rPr>
                <w:b w:val="0"/>
                <w:bCs/>
              </w:rPr>
            </w:pPr>
            <w:r w:rsidRPr="00237508">
              <w:rPr>
                <w:b w:val="0"/>
                <w:bCs/>
              </w:rPr>
              <w:t>16 (NR)</w:t>
            </w:r>
          </w:p>
        </w:tc>
        <w:tc>
          <w:tcPr>
            <w:tcW w:w="629" w:type="pct"/>
            <w:vAlign w:val="center"/>
          </w:tcPr>
          <w:p w14:paraId="41E530D6" w14:textId="1B4458EE" w:rsidR="00970A39" w:rsidRPr="00237508" w:rsidRDefault="00A1776C" w:rsidP="0015754B">
            <w:pPr>
              <w:pStyle w:val="TableText0"/>
              <w:jc w:val="center"/>
              <w:rPr>
                <w:b w:val="0"/>
                <w:bCs/>
              </w:rPr>
            </w:pPr>
            <w:r w:rsidRPr="00237508">
              <w:rPr>
                <w:b w:val="0"/>
                <w:bCs/>
              </w:rPr>
              <w:t>8</w:t>
            </w:r>
          </w:p>
        </w:tc>
        <w:tc>
          <w:tcPr>
            <w:tcW w:w="837" w:type="pct"/>
            <w:vAlign w:val="center"/>
          </w:tcPr>
          <w:p w14:paraId="108F4794" w14:textId="010738B9" w:rsidR="00970A39" w:rsidRPr="00237508" w:rsidDel="0061549B" w:rsidRDefault="00970A39" w:rsidP="0015754B">
            <w:pPr>
              <w:pStyle w:val="TableText0"/>
              <w:jc w:val="center"/>
              <w:rPr>
                <w:b w:val="0"/>
                <w:bCs/>
              </w:rPr>
            </w:pPr>
          </w:p>
        </w:tc>
      </w:tr>
      <w:tr w:rsidR="000A371D" w:rsidRPr="00237508" w14:paraId="6C22CCC2" w14:textId="77777777" w:rsidTr="00E41B32">
        <w:trPr>
          <w:cantSplit/>
        </w:trPr>
        <w:tc>
          <w:tcPr>
            <w:tcW w:w="1412" w:type="pct"/>
          </w:tcPr>
          <w:p w14:paraId="1051B0B1" w14:textId="7A69AAFB" w:rsidR="009C227D" w:rsidRPr="00237508" w:rsidRDefault="009C227D" w:rsidP="00761275">
            <w:pPr>
              <w:pStyle w:val="TableText0"/>
            </w:pPr>
            <w:r w:rsidRPr="00237508">
              <w:t xml:space="preserve">PD-L1 </w:t>
            </w:r>
            <w:r w:rsidRPr="00237508">
              <w:sym w:font="Symbol" w:char="F0B3"/>
            </w:r>
            <w:r w:rsidRPr="00237508">
              <w:t xml:space="preserve"> 1%</w:t>
            </w:r>
          </w:p>
        </w:tc>
        <w:tc>
          <w:tcPr>
            <w:tcW w:w="1022" w:type="pct"/>
            <w:vAlign w:val="center"/>
          </w:tcPr>
          <w:p w14:paraId="28F42F19" w14:textId="4F5392D9" w:rsidR="009C227D" w:rsidRPr="00237508" w:rsidRDefault="009C227D" w:rsidP="0015754B">
            <w:pPr>
              <w:pStyle w:val="TableText0"/>
              <w:jc w:val="center"/>
              <w:rPr>
                <w:rFonts w:cs="Arial"/>
              </w:rPr>
            </w:pPr>
            <w:r w:rsidRPr="00237508">
              <w:t>N=158</w:t>
            </w:r>
          </w:p>
        </w:tc>
        <w:tc>
          <w:tcPr>
            <w:tcW w:w="1100" w:type="pct"/>
            <w:vAlign w:val="center"/>
          </w:tcPr>
          <w:p w14:paraId="3ABF9FC9" w14:textId="14374889" w:rsidR="009C227D" w:rsidRPr="00237508" w:rsidRDefault="009C227D" w:rsidP="0015754B">
            <w:pPr>
              <w:pStyle w:val="TableText0"/>
              <w:jc w:val="center"/>
              <w:rPr>
                <w:rFonts w:cs="Arial"/>
              </w:rPr>
            </w:pPr>
            <w:r w:rsidRPr="00237508">
              <w:t>N=157</w:t>
            </w:r>
          </w:p>
        </w:tc>
        <w:tc>
          <w:tcPr>
            <w:tcW w:w="629" w:type="pct"/>
            <w:vAlign w:val="center"/>
          </w:tcPr>
          <w:p w14:paraId="6461A35B" w14:textId="77777777" w:rsidR="009C227D" w:rsidRPr="00237508" w:rsidRDefault="009C227D" w:rsidP="0015754B">
            <w:pPr>
              <w:pStyle w:val="TableText0"/>
              <w:jc w:val="center"/>
              <w:rPr>
                <w:b w:val="0"/>
                <w:bCs/>
              </w:rPr>
            </w:pPr>
          </w:p>
        </w:tc>
        <w:tc>
          <w:tcPr>
            <w:tcW w:w="837" w:type="pct"/>
            <w:vAlign w:val="center"/>
          </w:tcPr>
          <w:p w14:paraId="10C4C2E3" w14:textId="77777777" w:rsidR="009C227D" w:rsidRPr="00237508" w:rsidRDefault="009C227D" w:rsidP="0015754B">
            <w:pPr>
              <w:pStyle w:val="TableText0"/>
              <w:jc w:val="center"/>
              <w:rPr>
                <w:b w:val="0"/>
                <w:bCs/>
              </w:rPr>
            </w:pPr>
          </w:p>
        </w:tc>
      </w:tr>
      <w:tr w:rsidR="003270FA" w:rsidRPr="00237508" w14:paraId="6F6727F6" w14:textId="77777777" w:rsidTr="00E41B32">
        <w:trPr>
          <w:cantSplit/>
        </w:trPr>
        <w:tc>
          <w:tcPr>
            <w:tcW w:w="1412" w:type="pct"/>
            <w:vAlign w:val="center"/>
          </w:tcPr>
          <w:p w14:paraId="1AACFF3B" w14:textId="6E1B2C02" w:rsidR="009C227D" w:rsidRPr="00237508" w:rsidRDefault="009C227D" w:rsidP="00761275">
            <w:pPr>
              <w:pStyle w:val="TableText0"/>
              <w:rPr>
                <w:b w:val="0"/>
                <w:bCs/>
              </w:rPr>
            </w:pPr>
            <w:r w:rsidRPr="00237508">
              <w:rPr>
                <w:b w:val="0"/>
              </w:rPr>
              <w:t>Events, n (%)</w:t>
            </w:r>
          </w:p>
        </w:tc>
        <w:tc>
          <w:tcPr>
            <w:tcW w:w="1022" w:type="pct"/>
            <w:vAlign w:val="center"/>
          </w:tcPr>
          <w:p w14:paraId="79C832B4" w14:textId="75341728" w:rsidR="009C227D" w:rsidRPr="00237508" w:rsidRDefault="0017408F" w:rsidP="0015754B">
            <w:pPr>
              <w:pStyle w:val="TableText0"/>
              <w:jc w:val="center"/>
              <w:rPr>
                <w:b w:val="0"/>
                <w:bCs/>
              </w:rPr>
            </w:pPr>
            <w:r w:rsidRPr="00237508">
              <w:rPr>
                <w:b w:val="0"/>
                <w:bCs/>
              </w:rPr>
              <w:t>NR</w:t>
            </w:r>
          </w:p>
        </w:tc>
        <w:tc>
          <w:tcPr>
            <w:tcW w:w="1100" w:type="pct"/>
            <w:vAlign w:val="center"/>
          </w:tcPr>
          <w:p w14:paraId="104E0D0B" w14:textId="317F97B1" w:rsidR="009C227D" w:rsidRPr="00237508" w:rsidRDefault="0017408F" w:rsidP="0015754B">
            <w:pPr>
              <w:pStyle w:val="TableText0"/>
              <w:jc w:val="center"/>
              <w:rPr>
                <w:b w:val="0"/>
                <w:bCs/>
              </w:rPr>
            </w:pPr>
            <w:r w:rsidRPr="00237508">
              <w:rPr>
                <w:b w:val="0"/>
                <w:bCs/>
              </w:rPr>
              <w:t>NR</w:t>
            </w:r>
          </w:p>
        </w:tc>
        <w:tc>
          <w:tcPr>
            <w:tcW w:w="629" w:type="pct"/>
            <w:vAlign w:val="center"/>
          </w:tcPr>
          <w:p w14:paraId="1D5716F8" w14:textId="77777777" w:rsidR="009C227D" w:rsidRPr="00237508" w:rsidRDefault="009C227D" w:rsidP="0015754B">
            <w:pPr>
              <w:pStyle w:val="TableText0"/>
              <w:jc w:val="center"/>
              <w:rPr>
                <w:b w:val="0"/>
                <w:bCs/>
              </w:rPr>
            </w:pPr>
          </w:p>
        </w:tc>
        <w:tc>
          <w:tcPr>
            <w:tcW w:w="837" w:type="pct"/>
            <w:vAlign w:val="center"/>
          </w:tcPr>
          <w:p w14:paraId="3118F5DF" w14:textId="77777777" w:rsidR="009C227D" w:rsidRPr="00237508" w:rsidRDefault="009C227D" w:rsidP="0015754B">
            <w:pPr>
              <w:pStyle w:val="TableText0"/>
              <w:jc w:val="center"/>
              <w:rPr>
                <w:b w:val="0"/>
                <w:bCs/>
              </w:rPr>
            </w:pPr>
          </w:p>
        </w:tc>
      </w:tr>
      <w:tr w:rsidR="003270FA" w:rsidRPr="00237508" w14:paraId="62097F0C" w14:textId="77777777" w:rsidTr="00E41B32">
        <w:trPr>
          <w:cantSplit/>
        </w:trPr>
        <w:tc>
          <w:tcPr>
            <w:tcW w:w="1412" w:type="pct"/>
            <w:vAlign w:val="center"/>
          </w:tcPr>
          <w:p w14:paraId="48C7821F" w14:textId="23743394" w:rsidR="009C227D" w:rsidRPr="00237508" w:rsidRDefault="009C227D" w:rsidP="00761275">
            <w:pPr>
              <w:pStyle w:val="TableText0"/>
              <w:rPr>
                <w:b w:val="0"/>
                <w:bCs/>
              </w:rPr>
            </w:pPr>
            <w:r w:rsidRPr="00237508">
              <w:rPr>
                <w:b w:val="0"/>
                <w:bCs/>
              </w:rPr>
              <w:t>Median PFS, months (95% CI)</w:t>
            </w:r>
          </w:p>
        </w:tc>
        <w:tc>
          <w:tcPr>
            <w:tcW w:w="1022" w:type="pct"/>
            <w:vAlign w:val="center"/>
          </w:tcPr>
          <w:p w14:paraId="28D7B222" w14:textId="68142E48" w:rsidR="009C227D" w:rsidRPr="00237508" w:rsidRDefault="0087216E" w:rsidP="0015754B">
            <w:pPr>
              <w:pStyle w:val="TableText0"/>
              <w:jc w:val="center"/>
              <w:rPr>
                <w:b w:val="0"/>
                <w:bCs/>
              </w:rPr>
            </w:pPr>
            <w:r w:rsidRPr="00237508">
              <w:rPr>
                <w:b w:val="0"/>
                <w:bCs/>
              </w:rPr>
              <w:t>6.9 (5.7, 8.3)</w:t>
            </w:r>
          </w:p>
        </w:tc>
        <w:tc>
          <w:tcPr>
            <w:tcW w:w="1100" w:type="pct"/>
            <w:vAlign w:val="center"/>
          </w:tcPr>
          <w:p w14:paraId="75D99824" w14:textId="1A2B365C" w:rsidR="009C227D" w:rsidRPr="00237508" w:rsidRDefault="000F716E" w:rsidP="0015754B">
            <w:pPr>
              <w:pStyle w:val="TableText0"/>
              <w:jc w:val="center"/>
              <w:rPr>
                <w:rFonts w:cs="Arial"/>
                <w:b w:val="0"/>
                <w:bCs/>
              </w:rPr>
            </w:pPr>
            <w:r w:rsidRPr="00237508">
              <w:rPr>
                <w:b w:val="0"/>
                <w:bCs/>
              </w:rPr>
              <w:t>4.4 (2.9, 5.8)</w:t>
            </w:r>
          </w:p>
        </w:tc>
        <w:tc>
          <w:tcPr>
            <w:tcW w:w="629" w:type="pct"/>
            <w:vAlign w:val="center"/>
          </w:tcPr>
          <w:p w14:paraId="37AE9C75" w14:textId="3DC13C73" w:rsidR="009C227D" w:rsidRPr="00237508" w:rsidRDefault="00A1776C" w:rsidP="0015754B">
            <w:pPr>
              <w:pStyle w:val="TableText0"/>
              <w:jc w:val="center"/>
              <w:rPr>
                <w:b w:val="0"/>
                <w:bCs/>
              </w:rPr>
            </w:pPr>
            <w:r w:rsidRPr="00237508">
              <w:rPr>
                <w:b w:val="0"/>
                <w:bCs/>
              </w:rPr>
              <w:t>2.5</w:t>
            </w:r>
          </w:p>
        </w:tc>
        <w:tc>
          <w:tcPr>
            <w:tcW w:w="837" w:type="pct"/>
            <w:vAlign w:val="center"/>
          </w:tcPr>
          <w:p w14:paraId="40B50640" w14:textId="26B4A3AC" w:rsidR="009C227D" w:rsidRPr="00237508" w:rsidRDefault="000F716E" w:rsidP="0015754B">
            <w:pPr>
              <w:pStyle w:val="TableText0"/>
              <w:jc w:val="center"/>
              <w:rPr>
                <w:b w:val="0"/>
                <w:bCs/>
              </w:rPr>
            </w:pPr>
            <w:r w:rsidRPr="00237508">
              <w:rPr>
                <w:b w:val="0"/>
                <w:bCs/>
              </w:rPr>
              <w:t>0.65 (0.46, 0.92)</w:t>
            </w:r>
          </w:p>
        </w:tc>
      </w:tr>
      <w:tr w:rsidR="000A371D" w:rsidRPr="00237508" w14:paraId="4E3435B0" w14:textId="77777777" w:rsidTr="00E41B32">
        <w:trPr>
          <w:cantSplit/>
        </w:trPr>
        <w:tc>
          <w:tcPr>
            <w:tcW w:w="1412" w:type="pct"/>
          </w:tcPr>
          <w:p w14:paraId="44283946" w14:textId="77777777" w:rsidR="00573458" w:rsidRPr="00237508" w:rsidRDefault="009C227D" w:rsidP="009C227D">
            <w:pPr>
              <w:pStyle w:val="TableText0"/>
              <w:rPr>
                <w:b w:val="0"/>
              </w:rPr>
            </w:pPr>
            <w:r w:rsidRPr="00237508">
              <w:rPr>
                <w:b w:val="0"/>
              </w:rPr>
              <w:t xml:space="preserve">% not progressed at </w:t>
            </w:r>
          </w:p>
          <w:p w14:paraId="0713F0EB" w14:textId="2CA5EB1E" w:rsidR="009C227D" w:rsidRPr="00237508" w:rsidRDefault="009C227D" w:rsidP="00761275">
            <w:pPr>
              <w:pStyle w:val="TableText0"/>
              <w:rPr>
                <w:b w:val="0"/>
                <w:bCs/>
              </w:rPr>
            </w:pPr>
            <w:r w:rsidRPr="00237508" w:rsidDel="00527321">
              <w:rPr>
                <w:b w:val="0"/>
                <w:bCs/>
              </w:rPr>
              <w:t>12 months</w:t>
            </w:r>
            <w:r w:rsidRPr="00237508">
              <w:rPr>
                <w:b w:val="0"/>
              </w:rPr>
              <w:t xml:space="preserve"> (95% CI)</w:t>
            </w:r>
          </w:p>
        </w:tc>
        <w:tc>
          <w:tcPr>
            <w:tcW w:w="1022" w:type="pct"/>
            <w:vAlign w:val="center"/>
          </w:tcPr>
          <w:p w14:paraId="230E1CB9" w14:textId="2A0B1886" w:rsidR="009C227D" w:rsidRPr="00237508" w:rsidRDefault="00F77053" w:rsidP="0015754B">
            <w:pPr>
              <w:pStyle w:val="TableText0"/>
              <w:jc w:val="center"/>
              <w:rPr>
                <w:rFonts w:cs="Arial"/>
                <w:b w:val="0"/>
                <w:bCs/>
              </w:rPr>
            </w:pPr>
            <w:r w:rsidRPr="00237508">
              <w:rPr>
                <w:b w:val="0"/>
                <w:bCs/>
              </w:rPr>
              <w:t>25 (NR)</w:t>
            </w:r>
          </w:p>
        </w:tc>
        <w:tc>
          <w:tcPr>
            <w:tcW w:w="1100" w:type="pct"/>
            <w:vAlign w:val="center"/>
          </w:tcPr>
          <w:p w14:paraId="6F70A545" w14:textId="276E4965" w:rsidR="009C227D" w:rsidRPr="00237508" w:rsidRDefault="00F77053" w:rsidP="0015754B">
            <w:pPr>
              <w:pStyle w:val="TableText0"/>
              <w:jc w:val="center"/>
              <w:rPr>
                <w:b w:val="0"/>
                <w:bCs/>
              </w:rPr>
            </w:pPr>
            <w:r w:rsidRPr="00237508">
              <w:rPr>
                <w:b w:val="0"/>
                <w:bCs/>
              </w:rPr>
              <w:t>10 (NR)</w:t>
            </w:r>
          </w:p>
        </w:tc>
        <w:tc>
          <w:tcPr>
            <w:tcW w:w="629" w:type="pct"/>
            <w:vAlign w:val="center"/>
          </w:tcPr>
          <w:p w14:paraId="4F812D85" w14:textId="202F1599" w:rsidR="009C227D" w:rsidRPr="00237508" w:rsidRDefault="00A1776C" w:rsidP="0015754B">
            <w:pPr>
              <w:pStyle w:val="TableText0"/>
              <w:jc w:val="center"/>
              <w:rPr>
                <w:b w:val="0"/>
                <w:bCs/>
              </w:rPr>
            </w:pPr>
            <w:r w:rsidRPr="00237508">
              <w:rPr>
                <w:b w:val="0"/>
                <w:bCs/>
              </w:rPr>
              <w:t>15</w:t>
            </w:r>
          </w:p>
        </w:tc>
        <w:tc>
          <w:tcPr>
            <w:tcW w:w="837" w:type="pct"/>
            <w:vAlign w:val="center"/>
          </w:tcPr>
          <w:p w14:paraId="29BC1F0F" w14:textId="67206276" w:rsidR="00F051E6" w:rsidRPr="00237508" w:rsidRDefault="00F051E6" w:rsidP="0015754B">
            <w:pPr>
              <w:pStyle w:val="TableText0"/>
              <w:jc w:val="center"/>
              <w:rPr>
                <w:b w:val="0"/>
                <w:bCs/>
              </w:rPr>
            </w:pPr>
          </w:p>
        </w:tc>
      </w:tr>
      <w:tr w:rsidR="00761275" w:rsidRPr="00237508" w14:paraId="03C15B18" w14:textId="77777777" w:rsidTr="00E41B32">
        <w:trPr>
          <w:cantSplit/>
        </w:trPr>
        <w:tc>
          <w:tcPr>
            <w:tcW w:w="1412" w:type="pct"/>
          </w:tcPr>
          <w:p w14:paraId="5CDE45CE" w14:textId="45A4C4F4" w:rsidR="00761275" w:rsidRPr="00237508" w:rsidRDefault="00761275" w:rsidP="00761275">
            <w:pPr>
              <w:pStyle w:val="TableText0"/>
            </w:pPr>
            <w:r w:rsidRPr="00237508">
              <w:t>KEYNOTE-590, OSCC only, PD-L1 agnostic</w:t>
            </w:r>
          </w:p>
        </w:tc>
        <w:tc>
          <w:tcPr>
            <w:tcW w:w="1022" w:type="pct"/>
            <w:vAlign w:val="center"/>
          </w:tcPr>
          <w:p w14:paraId="72F7E8DB" w14:textId="48115447" w:rsidR="0015754B" w:rsidRPr="00237508" w:rsidRDefault="0015754B" w:rsidP="0015754B">
            <w:pPr>
              <w:pStyle w:val="TableTextCURRENT"/>
              <w:jc w:val="center"/>
              <w:rPr>
                <w:b/>
                <w:bCs/>
                <w:iCs w:val="0"/>
              </w:rPr>
            </w:pPr>
            <w:r w:rsidRPr="00237508">
              <w:rPr>
                <w:b/>
                <w:bCs/>
                <w:iCs w:val="0"/>
              </w:rPr>
              <w:t xml:space="preserve">Pembrolizumab </w:t>
            </w:r>
          </w:p>
          <w:p w14:paraId="5628C94D" w14:textId="2BAD2168" w:rsidR="00761275" w:rsidRPr="00237508" w:rsidRDefault="0015754B" w:rsidP="0015754B">
            <w:pPr>
              <w:pStyle w:val="TableText0"/>
              <w:jc w:val="center"/>
              <w:rPr>
                <w:bCs/>
              </w:rPr>
            </w:pPr>
            <w:r w:rsidRPr="00237508">
              <w:rPr>
                <w:bCs/>
              </w:rPr>
              <w:t>N = 274</w:t>
            </w:r>
          </w:p>
        </w:tc>
        <w:tc>
          <w:tcPr>
            <w:tcW w:w="1100" w:type="pct"/>
            <w:vAlign w:val="center"/>
          </w:tcPr>
          <w:p w14:paraId="012AC737" w14:textId="714E51A8" w:rsidR="0015754B" w:rsidRPr="00237508" w:rsidRDefault="005F4405" w:rsidP="0015754B">
            <w:pPr>
              <w:pStyle w:val="TableTextCURRENT"/>
              <w:jc w:val="center"/>
              <w:rPr>
                <w:b/>
                <w:bCs/>
                <w:iCs w:val="0"/>
              </w:rPr>
            </w:pPr>
            <w:r w:rsidRPr="00237508">
              <w:rPr>
                <w:b/>
                <w:bCs/>
                <w:iCs w:val="0"/>
              </w:rPr>
              <w:t xml:space="preserve">Placebo </w:t>
            </w:r>
          </w:p>
          <w:p w14:paraId="75BF642A" w14:textId="61293C14" w:rsidR="00761275" w:rsidRPr="00237508" w:rsidRDefault="0015754B" w:rsidP="0015754B">
            <w:pPr>
              <w:pStyle w:val="TableText0"/>
              <w:jc w:val="center"/>
              <w:rPr>
                <w:bCs/>
              </w:rPr>
            </w:pPr>
            <w:r w:rsidRPr="00237508">
              <w:rPr>
                <w:bCs/>
              </w:rPr>
              <w:t>N = 274</w:t>
            </w:r>
          </w:p>
        </w:tc>
        <w:tc>
          <w:tcPr>
            <w:tcW w:w="629" w:type="pct"/>
            <w:vAlign w:val="center"/>
          </w:tcPr>
          <w:p w14:paraId="4A728D41" w14:textId="77777777" w:rsidR="00761275" w:rsidRPr="00237508" w:rsidRDefault="00761275" w:rsidP="00761275">
            <w:pPr>
              <w:pStyle w:val="TableText0"/>
            </w:pPr>
          </w:p>
        </w:tc>
        <w:tc>
          <w:tcPr>
            <w:tcW w:w="837" w:type="pct"/>
            <w:vAlign w:val="center"/>
          </w:tcPr>
          <w:p w14:paraId="27A1C2F8" w14:textId="77777777" w:rsidR="00761275" w:rsidRPr="00237508" w:rsidRDefault="00761275" w:rsidP="00761275">
            <w:pPr>
              <w:pStyle w:val="TableText0"/>
            </w:pPr>
          </w:p>
        </w:tc>
      </w:tr>
      <w:tr w:rsidR="003E7432" w:rsidRPr="00237508" w14:paraId="24432F4A" w14:textId="77777777" w:rsidTr="00E41B32">
        <w:trPr>
          <w:cantSplit/>
        </w:trPr>
        <w:tc>
          <w:tcPr>
            <w:tcW w:w="1412" w:type="pct"/>
            <w:vAlign w:val="center"/>
          </w:tcPr>
          <w:p w14:paraId="305DA1E9" w14:textId="1FDFA1FE" w:rsidR="003E7432" w:rsidRPr="00237508" w:rsidRDefault="003E7432" w:rsidP="003E7432">
            <w:pPr>
              <w:pStyle w:val="TableText0"/>
            </w:pPr>
            <w:r w:rsidRPr="00237508">
              <w:rPr>
                <w:b w:val="0"/>
              </w:rPr>
              <w:t>Events, n (%)</w:t>
            </w:r>
          </w:p>
        </w:tc>
        <w:tc>
          <w:tcPr>
            <w:tcW w:w="1022" w:type="pct"/>
            <w:vAlign w:val="center"/>
          </w:tcPr>
          <w:p w14:paraId="1319466F" w14:textId="714EA439" w:rsidR="003E7432" w:rsidRPr="00055F24" w:rsidRDefault="0017408F" w:rsidP="003E7432">
            <w:pPr>
              <w:pStyle w:val="TableTextCURRENT"/>
              <w:jc w:val="center"/>
              <w:rPr>
                <w:iCs w:val="0"/>
              </w:rPr>
            </w:pPr>
            <w:r w:rsidRPr="00055F24">
              <w:rPr>
                <w:iCs w:val="0"/>
              </w:rPr>
              <w:t>NR</w:t>
            </w:r>
          </w:p>
        </w:tc>
        <w:tc>
          <w:tcPr>
            <w:tcW w:w="1100" w:type="pct"/>
            <w:vAlign w:val="center"/>
          </w:tcPr>
          <w:p w14:paraId="4BAFBB2F" w14:textId="78C64DF9" w:rsidR="003E7432" w:rsidRPr="00055F24" w:rsidRDefault="0017408F" w:rsidP="003E7432">
            <w:pPr>
              <w:pStyle w:val="TableTextCURRENT"/>
              <w:jc w:val="center"/>
              <w:rPr>
                <w:iCs w:val="0"/>
              </w:rPr>
            </w:pPr>
            <w:r w:rsidRPr="00055F24">
              <w:rPr>
                <w:iCs w:val="0"/>
              </w:rPr>
              <w:t>NR</w:t>
            </w:r>
          </w:p>
        </w:tc>
        <w:tc>
          <w:tcPr>
            <w:tcW w:w="629" w:type="pct"/>
            <w:vAlign w:val="center"/>
          </w:tcPr>
          <w:p w14:paraId="2FACD005" w14:textId="061626DB" w:rsidR="003E7432" w:rsidRPr="00237508" w:rsidRDefault="003E7432" w:rsidP="0017408F">
            <w:pPr>
              <w:pStyle w:val="TableText0"/>
              <w:jc w:val="center"/>
            </w:pPr>
          </w:p>
        </w:tc>
        <w:tc>
          <w:tcPr>
            <w:tcW w:w="837" w:type="pct"/>
            <w:vAlign w:val="center"/>
          </w:tcPr>
          <w:p w14:paraId="13B51068" w14:textId="77777777" w:rsidR="003E7432" w:rsidRPr="00237508" w:rsidRDefault="003E7432" w:rsidP="003E7432">
            <w:pPr>
              <w:pStyle w:val="TableText0"/>
            </w:pPr>
          </w:p>
        </w:tc>
      </w:tr>
      <w:tr w:rsidR="003E7432" w:rsidRPr="00237508" w14:paraId="0446E5A6" w14:textId="77777777" w:rsidTr="00E41B32">
        <w:trPr>
          <w:cantSplit/>
        </w:trPr>
        <w:tc>
          <w:tcPr>
            <w:tcW w:w="1412" w:type="pct"/>
            <w:vAlign w:val="center"/>
          </w:tcPr>
          <w:p w14:paraId="74892789" w14:textId="6156459E" w:rsidR="003E7432" w:rsidRPr="00237508" w:rsidRDefault="003E7432" w:rsidP="003E7432">
            <w:pPr>
              <w:pStyle w:val="TableText0"/>
              <w:rPr>
                <w:b w:val="0"/>
                <w:bCs/>
              </w:rPr>
            </w:pPr>
            <w:r w:rsidRPr="00237508">
              <w:rPr>
                <w:b w:val="0"/>
                <w:bCs/>
              </w:rPr>
              <w:t>Median PFS, months (95% CI)</w:t>
            </w:r>
          </w:p>
        </w:tc>
        <w:tc>
          <w:tcPr>
            <w:tcW w:w="1022" w:type="pct"/>
            <w:vAlign w:val="center"/>
          </w:tcPr>
          <w:p w14:paraId="4CBEAB1B" w14:textId="07CE0117" w:rsidR="003E7432" w:rsidRPr="00237508" w:rsidRDefault="003E7432" w:rsidP="003E7432">
            <w:pPr>
              <w:pStyle w:val="TableText0"/>
              <w:jc w:val="center"/>
              <w:rPr>
                <w:b w:val="0"/>
                <w:bCs/>
              </w:rPr>
            </w:pPr>
            <w:r w:rsidRPr="00237508">
              <w:rPr>
                <w:b w:val="0"/>
                <w:bCs/>
              </w:rPr>
              <w:t>6.3 (6.2, 6.9)</w:t>
            </w:r>
          </w:p>
        </w:tc>
        <w:tc>
          <w:tcPr>
            <w:tcW w:w="1100" w:type="pct"/>
            <w:vAlign w:val="center"/>
          </w:tcPr>
          <w:p w14:paraId="49B6F9DC" w14:textId="2FA19503" w:rsidR="003E7432" w:rsidRPr="00237508" w:rsidRDefault="003E7432" w:rsidP="003E7432">
            <w:pPr>
              <w:pStyle w:val="TableText0"/>
              <w:jc w:val="center"/>
              <w:rPr>
                <w:b w:val="0"/>
                <w:bCs/>
              </w:rPr>
            </w:pPr>
            <w:r w:rsidRPr="00237508">
              <w:rPr>
                <w:b w:val="0"/>
                <w:bCs/>
              </w:rPr>
              <w:t>5.8 (5.0, 6.1)</w:t>
            </w:r>
          </w:p>
        </w:tc>
        <w:tc>
          <w:tcPr>
            <w:tcW w:w="629" w:type="pct"/>
            <w:vAlign w:val="center"/>
          </w:tcPr>
          <w:p w14:paraId="0B9C389A" w14:textId="645FA1A7" w:rsidR="003E7432" w:rsidRPr="00237508" w:rsidRDefault="003E7432" w:rsidP="003E7432">
            <w:pPr>
              <w:pStyle w:val="TableText0"/>
              <w:jc w:val="center"/>
              <w:rPr>
                <w:b w:val="0"/>
                <w:bCs/>
              </w:rPr>
            </w:pPr>
            <w:r w:rsidRPr="00237508">
              <w:rPr>
                <w:b w:val="0"/>
                <w:bCs/>
              </w:rPr>
              <w:t>0.5</w:t>
            </w:r>
          </w:p>
        </w:tc>
        <w:tc>
          <w:tcPr>
            <w:tcW w:w="837" w:type="pct"/>
            <w:vAlign w:val="center"/>
          </w:tcPr>
          <w:p w14:paraId="033430F5" w14:textId="224E4BFD" w:rsidR="003E7432" w:rsidRPr="00237508" w:rsidRDefault="003E7432" w:rsidP="003E7432">
            <w:pPr>
              <w:pStyle w:val="TableText0"/>
              <w:jc w:val="center"/>
              <w:rPr>
                <w:b w:val="0"/>
                <w:bCs/>
              </w:rPr>
            </w:pPr>
            <w:r w:rsidRPr="00237508">
              <w:rPr>
                <w:b w:val="0"/>
                <w:bCs/>
              </w:rPr>
              <w:t>0.65 (0.54, 0.78)</w:t>
            </w:r>
          </w:p>
        </w:tc>
      </w:tr>
    </w:tbl>
    <w:p w14:paraId="1579BEF3" w14:textId="77777777" w:rsidR="00D349F2" w:rsidRPr="00237508" w:rsidRDefault="00D349F2" w:rsidP="00246601">
      <w:pPr>
        <w:pStyle w:val="TableFigureFooter"/>
        <w:jc w:val="both"/>
      </w:pPr>
      <w:r w:rsidRPr="00237508">
        <w:t>Source: Constructed during the evaluation from Table 2.17, p51, Table 2.20, p54, Table 2.22, p57, Table 2.23 p57, and Sun et al, Lancet 2021 398 759-771.</w:t>
      </w:r>
    </w:p>
    <w:p w14:paraId="3D93E898" w14:textId="0B361A65" w:rsidR="001453C8" w:rsidRPr="00237508" w:rsidRDefault="00D349F2" w:rsidP="00246601">
      <w:pPr>
        <w:pStyle w:val="TableFigureFooter"/>
        <w:jc w:val="both"/>
        <w:rPr>
          <w:rFonts w:eastAsia="Calibri"/>
        </w:rPr>
      </w:pPr>
      <w:r w:rsidRPr="00237508">
        <w:t xml:space="preserve">CT = chemotherapy; NA = not applicable; OSCC = oesophageal squamous cell carcinoma; PD-L1 = programmed cell death ligand.  </w:t>
      </w:r>
      <w:r w:rsidR="00970A39" w:rsidRPr="00237508">
        <w:t xml:space="preserve">CI = confidence interval; n = number of participants reporting data; N = total participants in group; </w:t>
      </w:r>
      <w:r w:rsidR="00E3525D" w:rsidRPr="00237508">
        <w:t>NR = not reported</w:t>
      </w:r>
    </w:p>
    <w:p w14:paraId="00E5DCFB" w14:textId="08CEFE14" w:rsidR="00A34B6F" w:rsidRPr="00237508" w:rsidRDefault="001453C8" w:rsidP="001453C8">
      <w:pPr>
        <w:pStyle w:val="Caption"/>
        <w:rPr>
          <w:rStyle w:val="CommentReference"/>
          <w:rFonts w:eastAsiaTheme="majorEastAsia" w:cstheme="majorBidi"/>
          <w:b/>
          <w:szCs w:val="24"/>
        </w:rPr>
      </w:pPr>
      <w:bookmarkStart w:id="31" w:name="_Ref175995814"/>
      <w:r w:rsidRPr="00237508">
        <w:lastRenderedPageBreak/>
        <w:t xml:space="preserve">Table </w:t>
      </w:r>
      <w:bookmarkEnd w:id="31"/>
      <w:r w:rsidR="007D79DD">
        <w:t>6</w:t>
      </w:r>
      <w:r w:rsidRPr="00237508">
        <w:t xml:space="preserve">: </w:t>
      </w:r>
      <w:r w:rsidR="00A34B6F" w:rsidRPr="00237508">
        <w:rPr>
          <w:rStyle w:val="CommentReference"/>
          <w:rFonts w:eastAsiaTheme="majorEastAsia" w:cstheme="majorBidi"/>
          <w:b/>
          <w:szCs w:val="24"/>
        </w:rPr>
        <w:t xml:space="preserve">Summary of </w:t>
      </w:r>
      <w:r w:rsidR="00EC2FCD" w:rsidRPr="00237508">
        <w:rPr>
          <w:rStyle w:val="CommentReference"/>
          <w:rFonts w:eastAsiaTheme="majorEastAsia" w:cstheme="majorBidi"/>
          <w:b/>
          <w:bCs w:val="0"/>
          <w:szCs w:val="24"/>
        </w:rPr>
        <w:t>overall</w:t>
      </w:r>
      <w:r w:rsidR="00A34B6F" w:rsidRPr="00237508">
        <w:rPr>
          <w:rStyle w:val="CommentReference"/>
          <w:rFonts w:eastAsiaTheme="majorEastAsia" w:cstheme="majorBidi"/>
          <w:b/>
          <w:bCs w:val="0"/>
          <w:szCs w:val="24"/>
        </w:rPr>
        <w:t xml:space="preserve"> survival</w:t>
      </w:r>
    </w:p>
    <w:tbl>
      <w:tblPr>
        <w:tblW w:w="506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771"/>
        <w:gridCol w:w="2054"/>
        <w:gridCol w:w="1277"/>
        <w:gridCol w:w="1510"/>
      </w:tblGrid>
      <w:tr w:rsidR="00A34B6F" w:rsidRPr="00237508" w14:paraId="53B99E0B" w14:textId="77777777" w:rsidTr="005A35A0">
        <w:trPr>
          <w:cantSplit/>
          <w:tblHeader/>
        </w:trPr>
        <w:tc>
          <w:tcPr>
            <w:tcW w:w="1379" w:type="pct"/>
            <w:vAlign w:val="center"/>
          </w:tcPr>
          <w:p w14:paraId="0D5B3A91" w14:textId="77777777" w:rsidR="00A34B6F" w:rsidRPr="00237508" w:rsidRDefault="00A34B6F" w:rsidP="003A36D8">
            <w:pPr>
              <w:pStyle w:val="In-tableHeading"/>
            </w:pPr>
          </w:p>
        </w:tc>
        <w:tc>
          <w:tcPr>
            <w:tcW w:w="970" w:type="pct"/>
            <w:vAlign w:val="center"/>
          </w:tcPr>
          <w:p w14:paraId="7FE274AF" w14:textId="09F651DC" w:rsidR="00A34B6F" w:rsidRPr="00237508" w:rsidRDefault="00A34B6F" w:rsidP="003A36D8">
            <w:pPr>
              <w:pStyle w:val="In-tableHeading"/>
            </w:pPr>
            <w:r w:rsidRPr="00237508">
              <w:t xml:space="preserve">Proposed medicine </w:t>
            </w:r>
          </w:p>
        </w:tc>
        <w:tc>
          <w:tcPr>
            <w:tcW w:w="1125" w:type="pct"/>
            <w:vAlign w:val="center"/>
          </w:tcPr>
          <w:p w14:paraId="2DA36921" w14:textId="2D1B5149" w:rsidR="00A34B6F" w:rsidRPr="00237508" w:rsidRDefault="00A34B6F" w:rsidP="003A36D8">
            <w:pPr>
              <w:pStyle w:val="In-tableHeading"/>
            </w:pPr>
            <w:r w:rsidRPr="00237508">
              <w:t xml:space="preserve">Comparator </w:t>
            </w:r>
          </w:p>
        </w:tc>
        <w:tc>
          <w:tcPr>
            <w:tcW w:w="699" w:type="pct"/>
            <w:vAlign w:val="center"/>
          </w:tcPr>
          <w:p w14:paraId="7104E97B" w14:textId="77777777" w:rsidR="00A34B6F" w:rsidRPr="00237508" w:rsidRDefault="00A34B6F" w:rsidP="003A36D8">
            <w:pPr>
              <w:pStyle w:val="In-tableHeading"/>
            </w:pPr>
            <w:r w:rsidRPr="00237508">
              <w:t>Absolute difference</w:t>
            </w:r>
          </w:p>
        </w:tc>
        <w:tc>
          <w:tcPr>
            <w:tcW w:w="827" w:type="pct"/>
            <w:vAlign w:val="center"/>
          </w:tcPr>
          <w:p w14:paraId="647E135C" w14:textId="77777777" w:rsidR="00A34B6F" w:rsidRPr="00237508" w:rsidRDefault="00A34B6F" w:rsidP="003A36D8">
            <w:pPr>
              <w:pStyle w:val="In-tableHeading"/>
            </w:pPr>
            <w:r w:rsidRPr="00237508">
              <w:t>HR (95% CI)</w:t>
            </w:r>
          </w:p>
        </w:tc>
      </w:tr>
      <w:tr w:rsidR="00A34B6F" w:rsidRPr="00237508" w14:paraId="73C78B63" w14:textId="77777777" w:rsidTr="005A35A0">
        <w:trPr>
          <w:cantSplit/>
        </w:trPr>
        <w:tc>
          <w:tcPr>
            <w:tcW w:w="1379" w:type="pct"/>
            <w:vAlign w:val="center"/>
          </w:tcPr>
          <w:p w14:paraId="12F0DBDF" w14:textId="3F329262" w:rsidR="00A34B6F" w:rsidRPr="00237508" w:rsidRDefault="00A34B6F" w:rsidP="00761275">
            <w:pPr>
              <w:pStyle w:val="TableText0"/>
              <w:rPr>
                <w:bCs/>
              </w:rPr>
            </w:pPr>
            <w:r w:rsidRPr="00237508">
              <w:t>RATIONALE-306</w:t>
            </w:r>
          </w:p>
        </w:tc>
        <w:tc>
          <w:tcPr>
            <w:tcW w:w="970" w:type="pct"/>
            <w:vAlign w:val="center"/>
          </w:tcPr>
          <w:p w14:paraId="3D2FC59D" w14:textId="32DB413F" w:rsidR="00A34B6F" w:rsidRPr="00237508" w:rsidRDefault="00C218EC" w:rsidP="003D79A9">
            <w:pPr>
              <w:pStyle w:val="TableText0"/>
              <w:jc w:val="center"/>
              <w:rPr>
                <w:bCs/>
              </w:rPr>
            </w:pPr>
            <w:r w:rsidRPr="00237508">
              <w:t>Tislelizumab</w:t>
            </w:r>
          </w:p>
          <w:p w14:paraId="6CBCFC70" w14:textId="77777777" w:rsidR="00A34B6F" w:rsidRPr="00237508" w:rsidRDefault="00A34B6F" w:rsidP="003D79A9">
            <w:pPr>
              <w:pStyle w:val="TableText0"/>
              <w:jc w:val="center"/>
              <w:rPr>
                <w:bCs/>
              </w:rPr>
            </w:pPr>
            <w:r w:rsidRPr="00237508">
              <w:t>N=326</w:t>
            </w:r>
          </w:p>
        </w:tc>
        <w:tc>
          <w:tcPr>
            <w:tcW w:w="1125" w:type="pct"/>
            <w:vAlign w:val="center"/>
          </w:tcPr>
          <w:p w14:paraId="292D3DD0" w14:textId="4867C44F" w:rsidR="00A34B6F" w:rsidRPr="00237508" w:rsidRDefault="005F4405" w:rsidP="003D79A9">
            <w:pPr>
              <w:pStyle w:val="TableText0"/>
              <w:jc w:val="center"/>
              <w:rPr>
                <w:bCs/>
              </w:rPr>
            </w:pPr>
            <w:r w:rsidRPr="00237508">
              <w:t>Placebo</w:t>
            </w:r>
          </w:p>
          <w:p w14:paraId="47A92868" w14:textId="77777777" w:rsidR="00A34B6F" w:rsidRPr="00237508" w:rsidRDefault="00A34B6F" w:rsidP="003D79A9">
            <w:pPr>
              <w:pStyle w:val="TableText0"/>
              <w:jc w:val="center"/>
              <w:rPr>
                <w:bCs/>
              </w:rPr>
            </w:pPr>
            <w:r w:rsidRPr="00237508">
              <w:t>N=323</w:t>
            </w:r>
          </w:p>
        </w:tc>
        <w:tc>
          <w:tcPr>
            <w:tcW w:w="699" w:type="pct"/>
            <w:vAlign w:val="center"/>
          </w:tcPr>
          <w:p w14:paraId="3F800170" w14:textId="77777777" w:rsidR="00A34B6F" w:rsidRPr="00237508" w:rsidRDefault="00A34B6F" w:rsidP="00761275">
            <w:pPr>
              <w:pStyle w:val="TableText0"/>
            </w:pPr>
          </w:p>
        </w:tc>
        <w:tc>
          <w:tcPr>
            <w:tcW w:w="827" w:type="pct"/>
            <w:vAlign w:val="center"/>
          </w:tcPr>
          <w:p w14:paraId="2CC3EF7E" w14:textId="77777777" w:rsidR="00A34B6F" w:rsidRPr="00237508" w:rsidRDefault="00A34B6F" w:rsidP="00761275">
            <w:pPr>
              <w:pStyle w:val="TableText0"/>
            </w:pPr>
          </w:p>
        </w:tc>
      </w:tr>
      <w:tr w:rsidR="00A34B6F" w:rsidRPr="00237508" w14:paraId="2BE5164E" w14:textId="77777777" w:rsidTr="005A35A0">
        <w:trPr>
          <w:cantSplit/>
        </w:trPr>
        <w:tc>
          <w:tcPr>
            <w:tcW w:w="1379" w:type="pct"/>
            <w:vAlign w:val="center"/>
          </w:tcPr>
          <w:p w14:paraId="493B5445" w14:textId="77777777" w:rsidR="00A34B6F" w:rsidRPr="00237508" w:rsidRDefault="00A34B6F" w:rsidP="00761275">
            <w:pPr>
              <w:pStyle w:val="TableText0"/>
              <w:rPr>
                <w:b w:val="0"/>
                <w:bCs/>
              </w:rPr>
            </w:pPr>
            <w:r w:rsidRPr="00237508">
              <w:rPr>
                <w:b w:val="0"/>
                <w:bCs/>
              </w:rPr>
              <w:t>Events, n (%)</w:t>
            </w:r>
          </w:p>
        </w:tc>
        <w:tc>
          <w:tcPr>
            <w:tcW w:w="970" w:type="pct"/>
            <w:vAlign w:val="center"/>
          </w:tcPr>
          <w:p w14:paraId="041CA5EC" w14:textId="4B96A8A3" w:rsidR="00A34B6F" w:rsidRPr="00237508" w:rsidRDefault="004301EE" w:rsidP="00C62F6F">
            <w:pPr>
              <w:pStyle w:val="TableText0"/>
              <w:jc w:val="center"/>
              <w:rPr>
                <w:b w:val="0"/>
              </w:rPr>
            </w:pPr>
            <w:r w:rsidRPr="00237508">
              <w:rPr>
                <w:b w:val="0"/>
                <w:bCs/>
              </w:rPr>
              <w:t>196 (60.1)</w:t>
            </w:r>
          </w:p>
        </w:tc>
        <w:tc>
          <w:tcPr>
            <w:tcW w:w="1125" w:type="pct"/>
            <w:vAlign w:val="center"/>
          </w:tcPr>
          <w:p w14:paraId="5A1613D1" w14:textId="6DD0501A" w:rsidR="00A34B6F" w:rsidRPr="00237508" w:rsidRDefault="00C62F6F" w:rsidP="00C62F6F">
            <w:pPr>
              <w:pStyle w:val="TableText0"/>
              <w:jc w:val="center"/>
              <w:rPr>
                <w:b w:val="0"/>
              </w:rPr>
            </w:pPr>
            <w:r w:rsidRPr="00237508">
              <w:rPr>
                <w:b w:val="0"/>
                <w:bCs/>
              </w:rPr>
              <w:t>226 (70</w:t>
            </w:r>
            <w:r w:rsidR="008C3F8E" w:rsidRPr="00237508">
              <w:rPr>
                <w:b w:val="0"/>
                <w:bCs/>
              </w:rPr>
              <w:t>.0</w:t>
            </w:r>
            <w:r w:rsidRPr="00237508">
              <w:rPr>
                <w:b w:val="0"/>
                <w:bCs/>
              </w:rPr>
              <w:t>)</w:t>
            </w:r>
          </w:p>
        </w:tc>
        <w:tc>
          <w:tcPr>
            <w:tcW w:w="699" w:type="pct"/>
            <w:vAlign w:val="center"/>
          </w:tcPr>
          <w:p w14:paraId="1C0324E6" w14:textId="06404FF3" w:rsidR="00A34B6F" w:rsidRPr="00237508" w:rsidRDefault="00C62F6F" w:rsidP="00C62F6F">
            <w:pPr>
              <w:pStyle w:val="TableText0"/>
              <w:jc w:val="center"/>
            </w:pPr>
            <w:r w:rsidRPr="00237508">
              <w:t>-</w:t>
            </w:r>
          </w:p>
        </w:tc>
        <w:tc>
          <w:tcPr>
            <w:tcW w:w="827" w:type="pct"/>
            <w:vAlign w:val="center"/>
          </w:tcPr>
          <w:p w14:paraId="3FAB5B94" w14:textId="77777777" w:rsidR="00A34B6F" w:rsidRPr="00237508" w:rsidRDefault="00A34B6F" w:rsidP="00761275">
            <w:pPr>
              <w:pStyle w:val="TableText0"/>
            </w:pPr>
          </w:p>
        </w:tc>
      </w:tr>
      <w:tr w:rsidR="00A34B6F" w:rsidRPr="00237508" w14:paraId="6DC42CC3" w14:textId="77777777" w:rsidTr="005A35A0">
        <w:trPr>
          <w:cantSplit/>
        </w:trPr>
        <w:tc>
          <w:tcPr>
            <w:tcW w:w="1379" w:type="pct"/>
            <w:vAlign w:val="center"/>
          </w:tcPr>
          <w:p w14:paraId="0E958A80" w14:textId="566AD653" w:rsidR="00A34B6F" w:rsidRPr="00237508" w:rsidRDefault="00A34B6F" w:rsidP="00761275">
            <w:pPr>
              <w:pStyle w:val="TableText0"/>
              <w:rPr>
                <w:b w:val="0"/>
                <w:bCs/>
              </w:rPr>
            </w:pPr>
            <w:r w:rsidRPr="00237508">
              <w:rPr>
                <w:b w:val="0"/>
                <w:bCs/>
              </w:rPr>
              <w:t xml:space="preserve">Median </w:t>
            </w:r>
            <w:r w:rsidR="00EC2FCD" w:rsidRPr="00237508">
              <w:rPr>
                <w:b w:val="0"/>
                <w:bCs/>
              </w:rPr>
              <w:t>O</w:t>
            </w:r>
            <w:r w:rsidRPr="00237508">
              <w:rPr>
                <w:b w:val="0"/>
                <w:bCs/>
              </w:rPr>
              <w:t>S, months (95% CI)</w:t>
            </w:r>
          </w:p>
        </w:tc>
        <w:tc>
          <w:tcPr>
            <w:tcW w:w="970" w:type="pct"/>
            <w:vAlign w:val="center"/>
          </w:tcPr>
          <w:p w14:paraId="19EF1403" w14:textId="59A06CFC" w:rsidR="00A34B6F" w:rsidRPr="00237508" w:rsidRDefault="00725FAF" w:rsidP="00C9662D">
            <w:pPr>
              <w:pStyle w:val="TableText0"/>
              <w:jc w:val="center"/>
              <w:rPr>
                <w:b w:val="0"/>
                <w:bCs/>
              </w:rPr>
            </w:pPr>
            <w:r w:rsidRPr="00237508">
              <w:rPr>
                <w:b w:val="0"/>
                <w:bCs/>
              </w:rPr>
              <w:t>17.2 (15.8, 20.1)</w:t>
            </w:r>
          </w:p>
        </w:tc>
        <w:tc>
          <w:tcPr>
            <w:tcW w:w="1125" w:type="pct"/>
            <w:vAlign w:val="center"/>
          </w:tcPr>
          <w:p w14:paraId="03DF83D2" w14:textId="56D475E5" w:rsidR="00A34B6F" w:rsidRPr="00237508" w:rsidRDefault="00725FAF" w:rsidP="00C9662D">
            <w:pPr>
              <w:pStyle w:val="TableText0"/>
              <w:jc w:val="center"/>
              <w:rPr>
                <w:b w:val="0"/>
                <w:bCs/>
              </w:rPr>
            </w:pPr>
            <w:r w:rsidRPr="00237508">
              <w:rPr>
                <w:b w:val="0"/>
                <w:bCs/>
              </w:rPr>
              <w:t>10.6 (9.3, 12.1)</w:t>
            </w:r>
          </w:p>
        </w:tc>
        <w:tc>
          <w:tcPr>
            <w:tcW w:w="699" w:type="pct"/>
            <w:vAlign w:val="center"/>
          </w:tcPr>
          <w:p w14:paraId="30D0C2C4" w14:textId="5FC65B36" w:rsidR="00A34B6F" w:rsidRPr="00237508" w:rsidRDefault="00362DFE" w:rsidP="00C9662D">
            <w:pPr>
              <w:pStyle w:val="TableText0"/>
              <w:jc w:val="center"/>
              <w:rPr>
                <w:b w:val="0"/>
                <w:bCs/>
              </w:rPr>
            </w:pPr>
            <w:r w:rsidRPr="00237508">
              <w:rPr>
                <w:b w:val="0"/>
                <w:bCs/>
              </w:rPr>
              <w:t>6.6</w:t>
            </w:r>
          </w:p>
        </w:tc>
        <w:tc>
          <w:tcPr>
            <w:tcW w:w="827" w:type="pct"/>
            <w:vAlign w:val="center"/>
          </w:tcPr>
          <w:p w14:paraId="53CCAAE0" w14:textId="34A93F88" w:rsidR="00A34B6F" w:rsidRPr="00237508" w:rsidRDefault="00725FAF" w:rsidP="00C9662D">
            <w:pPr>
              <w:pStyle w:val="TableText0"/>
              <w:jc w:val="center"/>
              <w:rPr>
                <w:b w:val="0"/>
                <w:bCs/>
              </w:rPr>
            </w:pPr>
            <w:r w:rsidRPr="00237508">
              <w:rPr>
                <w:b w:val="0"/>
                <w:bCs/>
              </w:rPr>
              <w:t>0.66 (0.54, 0.80)</w:t>
            </w:r>
          </w:p>
        </w:tc>
      </w:tr>
      <w:tr w:rsidR="002C6732" w:rsidRPr="00237508" w14:paraId="514978B0" w14:textId="77777777" w:rsidTr="005A35A0">
        <w:trPr>
          <w:cantSplit/>
        </w:trPr>
        <w:tc>
          <w:tcPr>
            <w:tcW w:w="1379" w:type="pct"/>
          </w:tcPr>
          <w:p w14:paraId="4E42D123" w14:textId="77777777" w:rsidR="002C6732" w:rsidRPr="00237508" w:rsidRDefault="002C6732" w:rsidP="002C6732">
            <w:pPr>
              <w:pStyle w:val="TableTextCURRENT"/>
              <w:rPr>
                <w:iCs w:val="0"/>
              </w:rPr>
            </w:pPr>
            <w:r w:rsidRPr="00237508">
              <w:rPr>
                <w:iCs w:val="0"/>
              </w:rPr>
              <w:t>Survival rate at … % (95% CI)</w:t>
            </w:r>
          </w:p>
          <w:p w14:paraId="745DFC1C" w14:textId="77777777" w:rsidR="002C6732" w:rsidRPr="00237508" w:rsidRDefault="002C6732" w:rsidP="002C6732">
            <w:pPr>
              <w:pStyle w:val="TableTextCURRENT"/>
              <w:rPr>
                <w:iCs w:val="0"/>
              </w:rPr>
            </w:pPr>
            <w:r w:rsidRPr="00237508">
              <w:rPr>
                <w:iCs w:val="0"/>
              </w:rPr>
              <w:t>3 months</w:t>
            </w:r>
          </w:p>
          <w:p w14:paraId="549DBA8D" w14:textId="77777777" w:rsidR="002C6732" w:rsidRPr="00237508" w:rsidRDefault="002C6732" w:rsidP="002C6732">
            <w:pPr>
              <w:pStyle w:val="TableTextCURRENT"/>
              <w:rPr>
                <w:iCs w:val="0"/>
              </w:rPr>
            </w:pPr>
            <w:r w:rsidRPr="00237508">
              <w:rPr>
                <w:iCs w:val="0"/>
              </w:rPr>
              <w:t>6 months</w:t>
            </w:r>
          </w:p>
          <w:p w14:paraId="420AA125" w14:textId="77777777" w:rsidR="002C6732" w:rsidRPr="00237508" w:rsidRDefault="002C6732" w:rsidP="002C6732">
            <w:pPr>
              <w:pStyle w:val="TableTextCURRENT"/>
              <w:rPr>
                <w:iCs w:val="0"/>
              </w:rPr>
            </w:pPr>
            <w:r w:rsidRPr="00237508">
              <w:rPr>
                <w:iCs w:val="0"/>
              </w:rPr>
              <w:t>12 months</w:t>
            </w:r>
          </w:p>
          <w:p w14:paraId="13A02CB7" w14:textId="2CD4CDD4" w:rsidR="002C6732" w:rsidRPr="00237508" w:rsidRDefault="002C6732" w:rsidP="00761275">
            <w:pPr>
              <w:pStyle w:val="TableText0"/>
              <w:rPr>
                <w:b w:val="0"/>
                <w:bCs/>
              </w:rPr>
            </w:pPr>
            <w:r w:rsidRPr="00237508">
              <w:rPr>
                <w:b w:val="0"/>
                <w:bCs/>
              </w:rPr>
              <w:t>24 months</w:t>
            </w:r>
          </w:p>
        </w:tc>
        <w:tc>
          <w:tcPr>
            <w:tcW w:w="970" w:type="pct"/>
          </w:tcPr>
          <w:p w14:paraId="56AA7341" w14:textId="77777777" w:rsidR="002C6732" w:rsidRPr="00237508" w:rsidRDefault="002C6732" w:rsidP="00C9662D">
            <w:pPr>
              <w:pStyle w:val="TableTextCURRENT"/>
              <w:jc w:val="center"/>
              <w:rPr>
                <w:iCs w:val="0"/>
              </w:rPr>
            </w:pPr>
          </w:p>
          <w:p w14:paraId="64145FA6" w14:textId="74DC0C0B" w:rsidR="002C6732" w:rsidRPr="00237508" w:rsidRDefault="002C6732" w:rsidP="00C9662D">
            <w:pPr>
              <w:pStyle w:val="TableTextCURRENT"/>
              <w:jc w:val="center"/>
              <w:rPr>
                <w:iCs w:val="0"/>
              </w:rPr>
            </w:pPr>
            <w:r w:rsidRPr="00237508">
              <w:rPr>
                <w:iCs w:val="0"/>
              </w:rPr>
              <w:t>94.4 (91.3, 96.4)</w:t>
            </w:r>
          </w:p>
          <w:p w14:paraId="7CA657BD" w14:textId="4499996E" w:rsidR="002C6732" w:rsidRPr="00237508" w:rsidRDefault="002C6732" w:rsidP="00C9662D">
            <w:pPr>
              <w:pStyle w:val="TableTextCURRENT"/>
              <w:jc w:val="center"/>
              <w:rPr>
                <w:iCs w:val="0"/>
              </w:rPr>
            </w:pPr>
            <w:r w:rsidRPr="00237508">
              <w:rPr>
                <w:iCs w:val="0"/>
              </w:rPr>
              <w:t>84.3 (79.8, 87.9)</w:t>
            </w:r>
          </w:p>
          <w:p w14:paraId="1480F835" w14:textId="4983097B" w:rsidR="002C6732" w:rsidRPr="00237508" w:rsidRDefault="002C6732" w:rsidP="00C9662D">
            <w:pPr>
              <w:pStyle w:val="TableTextCURRENT"/>
              <w:jc w:val="center"/>
              <w:rPr>
                <w:iCs w:val="0"/>
              </w:rPr>
            </w:pPr>
            <w:r w:rsidRPr="00237508">
              <w:rPr>
                <w:iCs w:val="0"/>
              </w:rPr>
              <w:t>65.0 (59.4, 70.0)</w:t>
            </w:r>
          </w:p>
          <w:p w14:paraId="0D2AA37D" w14:textId="2F1CFC18" w:rsidR="002C6732" w:rsidRPr="00237508" w:rsidRDefault="002C6732" w:rsidP="00C9662D">
            <w:pPr>
              <w:pStyle w:val="TableText0"/>
              <w:jc w:val="center"/>
              <w:rPr>
                <w:rFonts w:cs="Arial"/>
                <w:b w:val="0"/>
              </w:rPr>
            </w:pPr>
            <w:r w:rsidRPr="00237508">
              <w:rPr>
                <w:b w:val="0"/>
              </w:rPr>
              <w:t>37.8 (31.9, 43.6)</w:t>
            </w:r>
          </w:p>
        </w:tc>
        <w:tc>
          <w:tcPr>
            <w:tcW w:w="1125" w:type="pct"/>
          </w:tcPr>
          <w:p w14:paraId="59866D2D" w14:textId="77777777" w:rsidR="002C6732" w:rsidRPr="00237508" w:rsidRDefault="002C6732" w:rsidP="00C9662D">
            <w:pPr>
              <w:pStyle w:val="TableTextCURRENT"/>
              <w:jc w:val="center"/>
              <w:rPr>
                <w:iCs w:val="0"/>
              </w:rPr>
            </w:pPr>
          </w:p>
          <w:p w14:paraId="15172ECB" w14:textId="2CA32CA0" w:rsidR="002C6732" w:rsidRPr="00237508" w:rsidRDefault="002C6732" w:rsidP="00C9662D">
            <w:pPr>
              <w:pStyle w:val="TableTextCURRENT"/>
              <w:jc w:val="center"/>
              <w:rPr>
                <w:iCs w:val="0"/>
              </w:rPr>
            </w:pPr>
            <w:r w:rsidRPr="00237508">
              <w:rPr>
                <w:iCs w:val="0"/>
              </w:rPr>
              <w:t>91.5 (87.8, 94.1)</w:t>
            </w:r>
          </w:p>
          <w:p w14:paraId="356AD440" w14:textId="09AFFD4D" w:rsidR="002C6732" w:rsidRPr="00237508" w:rsidRDefault="002C6732" w:rsidP="00C9662D">
            <w:pPr>
              <w:pStyle w:val="TableTextCURRENT"/>
              <w:jc w:val="center"/>
              <w:rPr>
                <w:iCs w:val="0"/>
              </w:rPr>
            </w:pPr>
            <w:r w:rsidRPr="00237508">
              <w:rPr>
                <w:iCs w:val="0"/>
              </w:rPr>
              <w:t>77.3 (72.2, 81.5)</w:t>
            </w:r>
          </w:p>
          <w:p w14:paraId="5E5D5F0F" w14:textId="26C4D724" w:rsidR="002C6732" w:rsidRPr="00237508" w:rsidRDefault="002C6732" w:rsidP="00C9662D">
            <w:pPr>
              <w:pStyle w:val="TableTextCURRENT"/>
              <w:jc w:val="center"/>
              <w:rPr>
                <w:iCs w:val="0"/>
              </w:rPr>
            </w:pPr>
            <w:r w:rsidRPr="00237508">
              <w:rPr>
                <w:iCs w:val="0"/>
              </w:rPr>
              <w:t>44.9 (39.2, 50.3)</w:t>
            </w:r>
          </w:p>
          <w:p w14:paraId="783A9F8C" w14:textId="115F2633" w:rsidR="002C6732" w:rsidRPr="00237508" w:rsidRDefault="002C6732" w:rsidP="00C9662D">
            <w:pPr>
              <w:pStyle w:val="TableText0"/>
              <w:jc w:val="center"/>
              <w:rPr>
                <w:rFonts w:cs="Arial"/>
                <w:b w:val="0"/>
              </w:rPr>
            </w:pPr>
            <w:r w:rsidRPr="00237508">
              <w:rPr>
                <w:b w:val="0"/>
              </w:rPr>
              <w:t>25.3 (20.1, 30.7)</w:t>
            </w:r>
          </w:p>
        </w:tc>
        <w:tc>
          <w:tcPr>
            <w:tcW w:w="699" w:type="pct"/>
            <w:vAlign w:val="center"/>
          </w:tcPr>
          <w:p w14:paraId="1470CB06" w14:textId="77777777" w:rsidR="0011181A" w:rsidRPr="00237508" w:rsidRDefault="0011181A" w:rsidP="00C9662D">
            <w:pPr>
              <w:pStyle w:val="TableText0"/>
              <w:jc w:val="center"/>
              <w:rPr>
                <w:b w:val="0"/>
              </w:rPr>
            </w:pPr>
          </w:p>
          <w:p w14:paraId="4D300198" w14:textId="0601D844" w:rsidR="002C6732" w:rsidRPr="00237508" w:rsidRDefault="00BB1F57" w:rsidP="00C9662D">
            <w:pPr>
              <w:pStyle w:val="TableText0"/>
              <w:jc w:val="center"/>
              <w:rPr>
                <w:b w:val="0"/>
              </w:rPr>
            </w:pPr>
            <w:r w:rsidRPr="00237508">
              <w:rPr>
                <w:b w:val="0"/>
              </w:rPr>
              <w:t>2.9</w:t>
            </w:r>
          </w:p>
          <w:p w14:paraId="00843354" w14:textId="5D45295D" w:rsidR="00BB1F57" w:rsidRPr="00237508" w:rsidRDefault="00BB1F57" w:rsidP="00C9662D">
            <w:pPr>
              <w:pStyle w:val="TableText0"/>
              <w:jc w:val="center"/>
              <w:rPr>
                <w:b w:val="0"/>
              </w:rPr>
            </w:pPr>
            <w:r w:rsidRPr="00237508">
              <w:rPr>
                <w:b w:val="0"/>
              </w:rPr>
              <w:t>7.0</w:t>
            </w:r>
          </w:p>
          <w:p w14:paraId="5B55A087" w14:textId="7BDC79F2" w:rsidR="00BB1F57" w:rsidRPr="00237508" w:rsidRDefault="0011181A" w:rsidP="00C9662D">
            <w:pPr>
              <w:pStyle w:val="TableText0"/>
              <w:jc w:val="center"/>
              <w:rPr>
                <w:b w:val="0"/>
              </w:rPr>
            </w:pPr>
            <w:r w:rsidRPr="00237508">
              <w:rPr>
                <w:b w:val="0"/>
              </w:rPr>
              <w:t>20.1</w:t>
            </w:r>
          </w:p>
          <w:p w14:paraId="717218A7" w14:textId="760304B7" w:rsidR="0011181A" w:rsidRPr="00237508" w:rsidRDefault="0011181A" w:rsidP="00C9662D">
            <w:pPr>
              <w:pStyle w:val="TableText0"/>
              <w:jc w:val="center"/>
              <w:rPr>
                <w:b w:val="0"/>
              </w:rPr>
            </w:pPr>
            <w:r w:rsidRPr="00237508">
              <w:rPr>
                <w:b w:val="0"/>
              </w:rPr>
              <w:t>12.5</w:t>
            </w:r>
          </w:p>
        </w:tc>
        <w:tc>
          <w:tcPr>
            <w:tcW w:w="827" w:type="pct"/>
            <w:vAlign w:val="center"/>
          </w:tcPr>
          <w:p w14:paraId="677010D4" w14:textId="77777777" w:rsidR="00BB1F57" w:rsidRPr="00237508" w:rsidRDefault="00BB1F57" w:rsidP="00C9662D">
            <w:pPr>
              <w:pStyle w:val="TableText0"/>
              <w:jc w:val="center"/>
              <w:rPr>
                <w:b w:val="0"/>
              </w:rPr>
            </w:pPr>
          </w:p>
          <w:p w14:paraId="520E2A3F" w14:textId="00200518" w:rsidR="00BB1F57" w:rsidRPr="00237508" w:rsidRDefault="00BB1F57" w:rsidP="00C9662D">
            <w:pPr>
              <w:pStyle w:val="TableText0"/>
              <w:jc w:val="center"/>
              <w:rPr>
                <w:b w:val="0"/>
              </w:rPr>
            </w:pPr>
            <w:r w:rsidRPr="00237508">
              <w:rPr>
                <w:b w:val="0"/>
              </w:rPr>
              <w:t>-</w:t>
            </w:r>
          </w:p>
          <w:p w14:paraId="58AC9BFE" w14:textId="77777777" w:rsidR="00051697" w:rsidRPr="00237508" w:rsidRDefault="00051697" w:rsidP="00C9662D">
            <w:pPr>
              <w:pStyle w:val="TableText0"/>
              <w:jc w:val="center"/>
              <w:rPr>
                <w:b w:val="0"/>
              </w:rPr>
            </w:pPr>
            <w:r w:rsidRPr="00237508">
              <w:rPr>
                <w:b w:val="0"/>
              </w:rPr>
              <w:t>-</w:t>
            </w:r>
          </w:p>
          <w:p w14:paraId="276E2212" w14:textId="77777777" w:rsidR="00051697" w:rsidRPr="00237508" w:rsidRDefault="00051697" w:rsidP="00C9662D">
            <w:pPr>
              <w:pStyle w:val="TableText0"/>
              <w:jc w:val="center"/>
              <w:rPr>
                <w:b w:val="0"/>
              </w:rPr>
            </w:pPr>
            <w:r w:rsidRPr="00237508">
              <w:rPr>
                <w:b w:val="0"/>
              </w:rPr>
              <w:t>-</w:t>
            </w:r>
          </w:p>
          <w:p w14:paraId="4128B235" w14:textId="3C094EF6" w:rsidR="00051697" w:rsidRPr="00237508" w:rsidDel="0061549B" w:rsidRDefault="00051697" w:rsidP="00C9662D">
            <w:pPr>
              <w:pStyle w:val="TableText0"/>
              <w:jc w:val="center"/>
              <w:rPr>
                <w:b w:val="0"/>
              </w:rPr>
            </w:pPr>
            <w:r w:rsidRPr="00237508">
              <w:rPr>
                <w:b w:val="0"/>
              </w:rPr>
              <w:t>-</w:t>
            </w:r>
          </w:p>
        </w:tc>
      </w:tr>
      <w:tr w:rsidR="00A34B6F" w:rsidRPr="00237508" w14:paraId="547EFF01" w14:textId="77777777" w:rsidTr="005A35A0">
        <w:trPr>
          <w:cantSplit/>
        </w:trPr>
        <w:tc>
          <w:tcPr>
            <w:tcW w:w="1379" w:type="pct"/>
            <w:vAlign w:val="center"/>
          </w:tcPr>
          <w:p w14:paraId="0AA7E530" w14:textId="77777777" w:rsidR="00A34B6F" w:rsidRPr="00237508" w:rsidRDefault="00A34B6F" w:rsidP="00761275">
            <w:pPr>
              <w:pStyle w:val="TableText0"/>
              <w:rPr>
                <w:bCs/>
              </w:rPr>
            </w:pPr>
            <w:r w:rsidRPr="00237508">
              <w:t>CheckMate-648</w:t>
            </w:r>
          </w:p>
        </w:tc>
        <w:tc>
          <w:tcPr>
            <w:tcW w:w="970" w:type="pct"/>
            <w:vAlign w:val="center"/>
          </w:tcPr>
          <w:p w14:paraId="66100F78" w14:textId="2D80B628" w:rsidR="00A34B6F" w:rsidRPr="00237508" w:rsidRDefault="00A34B6F" w:rsidP="00C9662D">
            <w:pPr>
              <w:pStyle w:val="TableText0"/>
              <w:jc w:val="center"/>
              <w:rPr>
                <w:bCs/>
              </w:rPr>
            </w:pPr>
            <w:r w:rsidRPr="00237508">
              <w:t>Nivolumab</w:t>
            </w:r>
          </w:p>
        </w:tc>
        <w:tc>
          <w:tcPr>
            <w:tcW w:w="1125" w:type="pct"/>
            <w:vAlign w:val="center"/>
          </w:tcPr>
          <w:p w14:paraId="112E4ECE" w14:textId="77777777" w:rsidR="00A34B6F" w:rsidRPr="00237508" w:rsidRDefault="00A34B6F" w:rsidP="00C9662D">
            <w:pPr>
              <w:pStyle w:val="TableText0"/>
              <w:jc w:val="center"/>
              <w:rPr>
                <w:bCs/>
              </w:rPr>
            </w:pPr>
            <w:r w:rsidRPr="00237508">
              <w:t>CT</w:t>
            </w:r>
          </w:p>
        </w:tc>
        <w:tc>
          <w:tcPr>
            <w:tcW w:w="699" w:type="pct"/>
            <w:vAlign w:val="center"/>
          </w:tcPr>
          <w:p w14:paraId="3891F101" w14:textId="77777777" w:rsidR="00A34B6F" w:rsidRPr="00237508" w:rsidRDefault="00A34B6F" w:rsidP="00761275">
            <w:pPr>
              <w:pStyle w:val="TableText0"/>
            </w:pPr>
          </w:p>
        </w:tc>
        <w:tc>
          <w:tcPr>
            <w:tcW w:w="827" w:type="pct"/>
            <w:vAlign w:val="center"/>
          </w:tcPr>
          <w:p w14:paraId="51D787BB" w14:textId="77777777" w:rsidR="00A34B6F" w:rsidRPr="00237508" w:rsidRDefault="00A34B6F" w:rsidP="00761275">
            <w:pPr>
              <w:pStyle w:val="TableText0"/>
            </w:pPr>
          </w:p>
        </w:tc>
      </w:tr>
      <w:tr w:rsidR="00A34B6F" w:rsidRPr="00237508" w14:paraId="1BB97F4A" w14:textId="77777777" w:rsidTr="005A35A0">
        <w:trPr>
          <w:cantSplit/>
        </w:trPr>
        <w:tc>
          <w:tcPr>
            <w:tcW w:w="1379" w:type="pct"/>
            <w:vAlign w:val="center"/>
          </w:tcPr>
          <w:p w14:paraId="27099CAF" w14:textId="77777777" w:rsidR="00A34B6F" w:rsidRPr="00237508" w:rsidRDefault="00A34B6F" w:rsidP="00761275">
            <w:pPr>
              <w:pStyle w:val="TableText0"/>
            </w:pPr>
            <w:r w:rsidRPr="00237508">
              <w:t>ITT population</w:t>
            </w:r>
          </w:p>
        </w:tc>
        <w:tc>
          <w:tcPr>
            <w:tcW w:w="970" w:type="pct"/>
            <w:vAlign w:val="center"/>
          </w:tcPr>
          <w:p w14:paraId="36CCBED1" w14:textId="77777777" w:rsidR="00A34B6F" w:rsidRPr="00237508" w:rsidRDefault="00A34B6F" w:rsidP="00C9662D">
            <w:pPr>
              <w:pStyle w:val="TableText0"/>
              <w:jc w:val="center"/>
              <w:rPr>
                <w:bCs/>
              </w:rPr>
            </w:pPr>
            <w:r w:rsidRPr="00237508">
              <w:t>N=321</w:t>
            </w:r>
          </w:p>
        </w:tc>
        <w:tc>
          <w:tcPr>
            <w:tcW w:w="1125" w:type="pct"/>
            <w:vAlign w:val="center"/>
          </w:tcPr>
          <w:p w14:paraId="67C11836" w14:textId="77777777" w:rsidR="00A34B6F" w:rsidRPr="00237508" w:rsidRDefault="00A34B6F" w:rsidP="00C9662D">
            <w:pPr>
              <w:pStyle w:val="TableText0"/>
              <w:jc w:val="center"/>
              <w:rPr>
                <w:bCs/>
              </w:rPr>
            </w:pPr>
            <w:r w:rsidRPr="00237508">
              <w:t>N=324</w:t>
            </w:r>
          </w:p>
        </w:tc>
        <w:tc>
          <w:tcPr>
            <w:tcW w:w="699" w:type="pct"/>
            <w:vAlign w:val="center"/>
          </w:tcPr>
          <w:p w14:paraId="75CAC9F9" w14:textId="77777777" w:rsidR="00A34B6F" w:rsidRPr="00237508" w:rsidRDefault="00A34B6F" w:rsidP="00761275">
            <w:pPr>
              <w:pStyle w:val="TableText0"/>
            </w:pPr>
          </w:p>
        </w:tc>
        <w:tc>
          <w:tcPr>
            <w:tcW w:w="827" w:type="pct"/>
            <w:vAlign w:val="center"/>
          </w:tcPr>
          <w:p w14:paraId="7FB3470B" w14:textId="77777777" w:rsidR="00A34B6F" w:rsidRPr="00237508" w:rsidRDefault="00A34B6F" w:rsidP="00761275">
            <w:pPr>
              <w:pStyle w:val="TableText0"/>
            </w:pPr>
          </w:p>
        </w:tc>
      </w:tr>
      <w:tr w:rsidR="00A34B6F" w:rsidRPr="00237508" w14:paraId="1A515010" w14:textId="77777777" w:rsidTr="005A35A0">
        <w:trPr>
          <w:cantSplit/>
        </w:trPr>
        <w:tc>
          <w:tcPr>
            <w:tcW w:w="1379" w:type="pct"/>
            <w:vAlign w:val="center"/>
          </w:tcPr>
          <w:p w14:paraId="3654EAF6" w14:textId="77777777" w:rsidR="00A34B6F" w:rsidRPr="00237508" w:rsidRDefault="00A34B6F" w:rsidP="00761275">
            <w:pPr>
              <w:pStyle w:val="TableText0"/>
              <w:rPr>
                <w:b w:val="0"/>
                <w:bCs/>
              </w:rPr>
            </w:pPr>
            <w:r w:rsidRPr="00237508">
              <w:rPr>
                <w:b w:val="0"/>
              </w:rPr>
              <w:t>Events, n (%)</w:t>
            </w:r>
          </w:p>
        </w:tc>
        <w:tc>
          <w:tcPr>
            <w:tcW w:w="970" w:type="pct"/>
            <w:vAlign w:val="center"/>
          </w:tcPr>
          <w:p w14:paraId="72C6B83B" w14:textId="70E4AABC" w:rsidR="00A34B6F" w:rsidRPr="00237508" w:rsidRDefault="0017408F" w:rsidP="00C9662D">
            <w:pPr>
              <w:pStyle w:val="TableText0"/>
              <w:jc w:val="center"/>
              <w:rPr>
                <w:b w:val="0"/>
                <w:bCs/>
              </w:rPr>
            </w:pPr>
            <w:r w:rsidRPr="00237508">
              <w:rPr>
                <w:b w:val="0"/>
                <w:bCs/>
              </w:rPr>
              <w:t>NR</w:t>
            </w:r>
          </w:p>
        </w:tc>
        <w:tc>
          <w:tcPr>
            <w:tcW w:w="1125" w:type="pct"/>
            <w:vAlign w:val="center"/>
          </w:tcPr>
          <w:p w14:paraId="4C96999B" w14:textId="0A936836" w:rsidR="00A34B6F" w:rsidRPr="00237508" w:rsidRDefault="0017408F" w:rsidP="00C9662D">
            <w:pPr>
              <w:pStyle w:val="TableText0"/>
              <w:jc w:val="center"/>
              <w:rPr>
                <w:b w:val="0"/>
                <w:bCs/>
              </w:rPr>
            </w:pPr>
            <w:r w:rsidRPr="00237508">
              <w:rPr>
                <w:b w:val="0"/>
                <w:bCs/>
              </w:rPr>
              <w:t>NR</w:t>
            </w:r>
          </w:p>
        </w:tc>
        <w:tc>
          <w:tcPr>
            <w:tcW w:w="699" w:type="pct"/>
            <w:vAlign w:val="center"/>
          </w:tcPr>
          <w:p w14:paraId="488FB7FC" w14:textId="77777777" w:rsidR="00A34B6F" w:rsidRPr="00237508" w:rsidRDefault="00A34B6F" w:rsidP="00C9662D">
            <w:pPr>
              <w:pStyle w:val="TableText0"/>
              <w:jc w:val="center"/>
              <w:rPr>
                <w:b w:val="0"/>
                <w:bCs/>
              </w:rPr>
            </w:pPr>
          </w:p>
        </w:tc>
        <w:tc>
          <w:tcPr>
            <w:tcW w:w="827" w:type="pct"/>
            <w:vAlign w:val="center"/>
          </w:tcPr>
          <w:p w14:paraId="4C920EDF" w14:textId="77777777" w:rsidR="00A34B6F" w:rsidRPr="00237508" w:rsidRDefault="00A34B6F" w:rsidP="00C9662D">
            <w:pPr>
              <w:pStyle w:val="TableText0"/>
              <w:jc w:val="center"/>
              <w:rPr>
                <w:b w:val="0"/>
                <w:bCs/>
              </w:rPr>
            </w:pPr>
          </w:p>
        </w:tc>
      </w:tr>
      <w:tr w:rsidR="00A34B6F" w:rsidRPr="00237508" w14:paraId="072BF14C" w14:textId="77777777" w:rsidTr="005A35A0">
        <w:trPr>
          <w:cantSplit/>
        </w:trPr>
        <w:tc>
          <w:tcPr>
            <w:tcW w:w="1379" w:type="pct"/>
            <w:vAlign w:val="center"/>
          </w:tcPr>
          <w:p w14:paraId="3C79417E" w14:textId="1DD43936" w:rsidR="00A34B6F" w:rsidRPr="00237508" w:rsidRDefault="00A34B6F" w:rsidP="00761275">
            <w:pPr>
              <w:pStyle w:val="TableText0"/>
              <w:rPr>
                <w:b w:val="0"/>
                <w:bCs/>
              </w:rPr>
            </w:pPr>
            <w:r w:rsidRPr="00237508">
              <w:rPr>
                <w:b w:val="0"/>
                <w:bCs/>
              </w:rPr>
              <w:t xml:space="preserve">Median </w:t>
            </w:r>
            <w:r w:rsidR="00EC2FCD" w:rsidRPr="00237508">
              <w:rPr>
                <w:b w:val="0"/>
                <w:bCs/>
              </w:rPr>
              <w:t>O</w:t>
            </w:r>
            <w:r w:rsidRPr="00237508">
              <w:rPr>
                <w:b w:val="0"/>
                <w:bCs/>
              </w:rPr>
              <w:t>S, months (95% CI)</w:t>
            </w:r>
          </w:p>
        </w:tc>
        <w:tc>
          <w:tcPr>
            <w:tcW w:w="970" w:type="pct"/>
            <w:vAlign w:val="center"/>
          </w:tcPr>
          <w:p w14:paraId="12D243C9" w14:textId="1713DD07" w:rsidR="00A34B6F" w:rsidRPr="00237508" w:rsidRDefault="00362DFE" w:rsidP="00C9662D">
            <w:pPr>
              <w:pStyle w:val="TableText0"/>
              <w:jc w:val="center"/>
              <w:rPr>
                <w:b w:val="0"/>
                <w:bCs/>
              </w:rPr>
            </w:pPr>
            <w:r w:rsidRPr="00237508">
              <w:rPr>
                <w:b w:val="0"/>
                <w:bCs/>
              </w:rPr>
              <w:t>13.2 (11.1, 15.7)</w:t>
            </w:r>
          </w:p>
        </w:tc>
        <w:tc>
          <w:tcPr>
            <w:tcW w:w="1125" w:type="pct"/>
            <w:vAlign w:val="center"/>
          </w:tcPr>
          <w:p w14:paraId="277F34A9" w14:textId="2C3C6790" w:rsidR="00A34B6F" w:rsidRPr="00237508" w:rsidRDefault="00362DFE" w:rsidP="00C9662D">
            <w:pPr>
              <w:pStyle w:val="TableText0"/>
              <w:jc w:val="center"/>
              <w:rPr>
                <w:b w:val="0"/>
                <w:bCs/>
              </w:rPr>
            </w:pPr>
            <w:r w:rsidRPr="00237508">
              <w:rPr>
                <w:b w:val="0"/>
                <w:bCs/>
              </w:rPr>
              <w:t>10.7 (9.4, 11.9)</w:t>
            </w:r>
          </w:p>
        </w:tc>
        <w:tc>
          <w:tcPr>
            <w:tcW w:w="699" w:type="pct"/>
            <w:vAlign w:val="center"/>
          </w:tcPr>
          <w:p w14:paraId="56140B8A" w14:textId="6548DCD1" w:rsidR="00A34B6F" w:rsidRPr="00237508" w:rsidRDefault="00362DFE" w:rsidP="00C9662D">
            <w:pPr>
              <w:pStyle w:val="TableText0"/>
              <w:jc w:val="center"/>
              <w:rPr>
                <w:b w:val="0"/>
                <w:bCs/>
              </w:rPr>
            </w:pPr>
            <w:r w:rsidRPr="00237508">
              <w:rPr>
                <w:b w:val="0"/>
                <w:bCs/>
              </w:rPr>
              <w:t>2.5</w:t>
            </w:r>
          </w:p>
        </w:tc>
        <w:tc>
          <w:tcPr>
            <w:tcW w:w="827" w:type="pct"/>
            <w:vAlign w:val="center"/>
          </w:tcPr>
          <w:p w14:paraId="5A0B864C" w14:textId="652B6386" w:rsidR="00A34B6F" w:rsidRPr="00237508" w:rsidRDefault="00362DFE" w:rsidP="00C9662D">
            <w:pPr>
              <w:pStyle w:val="TableText0"/>
              <w:jc w:val="center"/>
              <w:rPr>
                <w:b w:val="0"/>
                <w:bCs/>
              </w:rPr>
            </w:pPr>
            <w:r w:rsidRPr="00237508">
              <w:rPr>
                <w:b w:val="0"/>
                <w:bCs/>
              </w:rPr>
              <w:t>0.74 (0.58, 0.96)</w:t>
            </w:r>
          </w:p>
        </w:tc>
      </w:tr>
      <w:tr w:rsidR="001F0241" w:rsidRPr="00237508" w14:paraId="0179AAD8" w14:textId="77777777" w:rsidTr="005A35A0">
        <w:trPr>
          <w:cantSplit/>
        </w:trPr>
        <w:tc>
          <w:tcPr>
            <w:tcW w:w="1379" w:type="pct"/>
          </w:tcPr>
          <w:p w14:paraId="676594A3" w14:textId="1ACE9FF4" w:rsidR="001F0241" w:rsidRPr="00237508" w:rsidRDefault="001F0241" w:rsidP="003759EB">
            <w:pPr>
              <w:pStyle w:val="TableTextCURRENT"/>
              <w:rPr>
                <w:iCs w:val="0"/>
              </w:rPr>
            </w:pPr>
            <w:r w:rsidRPr="00237508">
              <w:rPr>
                <w:iCs w:val="0"/>
              </w:rPr>
              <w:t>Survival rate at 12 months, % (95% CI)</w:t>
            </w:r>
          </w:p>
        </w:tc>
        <w:tc>
          <w:tcPr>
            <w:tcW w:w="970" w:type="pct"/>
          </w:tcPr>
          <w:p w14:paraId="273CC267" w14:textId="77777777" w:rsidR="001F0241" w:rsidRPr="00237508" w:rsidRDefault="001F0241" w:rsidP="00C9662D">
            <w:pPr>
              <w:pStyle w:val="TableTextCURRENT"/>
              <w:jc w:val="center"/>
              <w:rPr>
                <w:bCs/>
                <w:iCs w:val="0"/>
              </w:rPr>
            </w:pPr>
          </w:p>
          <w:p w14:paraId="3F041CAA" w14:textId="040CD8D2" w:rsidR="001F0241" w:rsidRPr="00237508" w:rsidRDefault="001F0241" w:rsidP="00C9662D">
            <w:pPr>
              <w:pStyle w:val="TableTextCURRENT"/>
              <w:jc w:val="center"/>
              <w:rPr>
                <w:bCs/>
                <w:iCs w:val="0"/>
              </w:rPr>
            </w:pPr>
            <w:r w:rsidRPr="00237508">
              <w:rPr>
                <w:bCs/>
                <w:iCs w:val="0"/>
              </w:rPr>
              <w:t>54 (NR)</w:t>
            </w:r>
          </w:p>
        </w:tc>
        <w:tc>
          <w:tcPr>
            <w:tcW w:w="1125" w:type="pct"/>
          </w:tcPr>
          <w:p w14:paraId="254D9F10" w14:textId="77777777" w:rsidR="001F0241" w:rsidRPr="00237508" w:rsidRDefault="001F0241" w:rsidP="00C9662D">
            <w:pPr>
              <w:pStyle w:val="TableTextCURRENT"/>
              <w:jc w:val="center"/>
              <w:rPr>
                <w:bCs/>
                <w:iCs w:val="0"/>
              </w:rPr>
            </w:pPr>
          </w:p>
          <w:p w14:paraId="1BCC6B5E" w14:textId="3971AF03" w:rsidR="001F0241" w:rsidRPr="00237508" w:rsidRDefault="001F0241" w:rsidP="00C9662D">
            <w:pPr>
              <w:pStyle w:val="TableTextCURRENT"/>
              <w:jc w:val="center"/>
              <w:rPr>
                <w:bCs/>
                <w:iCs w:val="0"/>
              </w:rPr>
            </w:pPr>
            <w:r w:rsidRPr="00237508">
              <w:rPr>
                <w:bCs/>
                <w:iCs w:val="0"/>
              </w:rPr>
              <w:t>44 (NR)</w:t>
            </w:r>
          </w:p>
        </w:tc>
        <w:tc>
          <w:tcPr>
            <w:tcW w:w="699" w:type="pct"/>
            <w:vAlign w:val="center"/>
          </w:tcPr>
          <w:p w14:paraId="2C02731B" w14:textId="77777777" w:rsidR="00CA621F" w:rsidRPr="00237508" w:rsidRDefault="00CA621F" w:rsidP="00C9662D">
            <w:pPr>
              <w:pStyle w:val="TableText0"/>
              <w:jc w:val="center"/>
              <w:rPr>
                <w:b w:val="0"/>
                <w:bCs/>
              </w:rPr>
            </w:pPr>
          </w:p>
          <w:p w14:paraId="0C3FC52D" w14:textId="431C33F7" w:rsidR="001F0241" w:rsidRPr="00237508" w:rsidRDefault="003759EB" w:rsidP="00C9662D">
            <w:pPr>
              <w:pStyle w:val="TableText0"/>
              <w:jc w:val="center"/>
              <w:rPr>
                <w:b w:val="0"/>
                <w:bCs/>
              </w:rPr>
            </w:pPr>
            <w:r w:rsidRPr="00237508">
              <w:rPr>
                <w:b w:val="0"/>
                <w:bCs/>
              </w:rPr>
              <w:t>10</w:t>
            </w:r>
          </w:p>
        </w:tc>
        <w:tc>
          <w:tcPr>
            <w:tcW w:w="827" w:type="pct"/>
            <w:vAlign w:val="center"/>
          </w:tcPr>
          <w:p w14:paraId="057C0287" w14:textId="62B9587E" w:rsidR="001F0241" w:rsidRPr="00237508" w:rsidDel="0061549B" w:rsidRDefault="00051697" w:rsidP="00C9662D">
            <w:pPr>
              <w:pStyle w:val="TableText0"/>
              <w:jc w:val="center"/>
              <w:rPr>
                <w:b w:val="0"/>
                <w:bCs/>
              </w:rPr>
            </w:pPr>
            <w:r w:rsidRPr="00237508">
              <w:rPr>
                <w:b w:val="0"/>
                <w:bCs/>
              </w:rPr>
              <w:t>-</w:t>
            </w:r>
          </w:p>
        </w:tc>
      </w:tr>
      <w:tr w:rsidR="00A34B6F" w:rsidRPr="00237508" w14:paraId="79EB67DA" w14:textId="77777777" w:rsidTr="005A35A0">
        <w:trPr>
          <w:cantSplit/>
        </w:trPr>
        <w:tc>
          <w:tcPr>
            <w:tcW w:w="1379" w:type="pct"/>
          </w:tcPr>
          <w:p w14:paraId="339BE3FB" w14:textId="77777777" w:rsidR="00A34B6F" w:rsidRPr="00237508" w:rsidRDefault="00A34B6F" w:rsidP="00761275">
            <w:pPr>
              <w:pStyle w:val="TableText0"/>
              <w:rPr>
                <w:bCs/>
              </w:rPr>
            </w:pPr>
            <w:r w:rsidRPr="00237508">
              <w:t xml:space="preserve">PD-L1 </w:t>
            </w:r>
            <w:r w:rsidRPr="00237508">
              <w:sym w:font="Symbol" w:char="F0B3"/>
            </w:r>
            <w:r w:rsidRPr="00237508">
              <w:t xml:space="preserve"> 1%</w:t>
            </w:r>
          </w:p>
        </w:tc>
        <w:tc>
          <w:tcPr>
            <w:tcW w:w="970" w:type="pct"/>
            <w:vAlign w:val="center"/>
          </w:tcPr>
          <w:p w14:paraId="7E85E0E8" w14:textId="77777777" w:rsidR="00A34B6F" w:rsidRPr="00237508" w:rsidRDefault="00A34B6F" w:rsidP="00C9662D">
            <w:pPr>
              <w:pStyle w:val="TableText0"/>
              <w:jc w:val="center"/>
              <w:rPr>
                <w:rFonts w:cs="Arial"/>
                <w:bCs/>
              </w:rPr>
            </w:pPr>
            <w:r w:rsidRPr="00237508">
              <w:t>N=158</w:t>
            </w:r>
          </w:p>
        </w:tc>
        <w:tc>
          <w:tcPr>
            <w:tcW w:w="1125" w:type="pct"/>
            <w:vAlign w:val="center"/>
          </w:tcPr>
          <w:p w14:paraId="71122FFB" w14:textId="77777777" w:rsidR="00A34B6F" w:rsidRPr="00237508" w:rsidRDefault="00A34B6F" w:rsidP="00C9662D">
            <w:pPr>
              <w:pStyle w:val="TableText0"/>
              <w:jc w:val="center"/>
              <w:rPr>
                <w:rFonts w:cs="Arial"/>
                <w:bCs/>
              </w:rPr>
            </w:pPr>
            <w:r w:rsidRPr="00237508">
              <w:t>N=157</w:t>
            </w:r>
          </w:p>
        </w:tc>
        <w:tc>
          <w:tcPr>
            <w:tcW w:w="699" w:type="pct"/>
            <w:vAlign w:val="center"/>
          </w:tcPr>
          <w:p w14:paraId="61C7B6FA" w14:textId="77777777" w:rsidR="00A34B6F" w:rsidRPr="00237508" w:rsidRDefault="00A34B6F" w:rsidP="00761275">
            <w:pPr>
              <w:pStyle w:val="TableText0"/>
            </w:pPr>
          </w:p>
        </w:tc>
        <w:tc>
          <w:tcPr>
            <w:tcW w:w="827" w:type="pct"/>
            <w:vAlign w:val="center"/>
          </w:tcPr>
          <w:p w14:paraId="45C38C55" w14:textId="77777777" w:rsidR="00A34B6F" w:rsidRPr="00237508" w:rsidRDefault="00A34B6F" w:rsidP="00761275">
            <w:pPr>
              <w:pStyle w:val="TableText0"/>
            </w:pPr>
          </w:p>
        </w:tc>
      </w:tr>
      <w:tr w:rsidR="00A34B6F" w:rsidRPr="00237508" w14:paraId="6A819D0E" w14:textId="77777777" w:rsidTr="005A35A0">
        <w:trPr>
          <w:cantSplit/>
        </w:trPr>
        <w:tc>
          <w:tcPr>
            <w:tcW w:w="1379" w:type="pct"/>
            <w:vAlign w:val="center"/>
          </w:tcPr>
          <w:p w14:paraId="56FC0144" w14:textId="77777777" w:rsidR="00A34B6F" w:rsidRPr="00237508" w:rsidRDefault="00A34B6F" w:rsidP="00761275">
            <w:pPr>
              <w:pStyle w:val="TableText0"/>
              <w:rPr>
                <w:b w:val="0"/>
                <w:bCs/>
              </w:rPr>
            </w:pPr>
            <w:r w:rsidRPr="00237508">
              <w:rPr>
                <w:b w:val="0"/>
              </w:rPr>
              <w:t>Events, n (%)</w:t>
            </w:r>
          </w:p>
        </w:tc>
        <w:tc>
          <w:tcPr>
            <w:tcW w:w="970" w:type="pct"/>
            <w:vAlign w:val="center"/>
          </w:tcPr>
          <w:p w14:paraId="1CC97D46" w14:textId="6512B772" w:rsidR="00A34B6F" w:rsidRPr="00237508" w:rsidRDefault="0017408F" w:rsidP="00C9662D">
            <w:pPr>
              <w:pStyle w:val="TableText0"/>
              <w:jc w:val="center"/>
              <w:rPr>
                <w:b w:val="0"/>
                <w:bCs/>
              </w:rPr>
            </w:pPr>
            <w:r w:rsidRPr="00237508">
              <w:rPr>
                <w:b w:val="0"/>
                <w:bCs/>
              </w:rPr>
              <w:t>NR</w:t>
            </w:r>
          </w:p>
        </w:tc>
        <w:tc>
          <w:tcPr>
            <w:tcW w:w="1125" w:type="pct"/>
            <w:vAlign w:val="center"/>
          </w:tcPr>
          <w:p w14:paraId="78D7ABA9" w14:textId="25977F99" w:rsidR="00A34B6F" w:rsidRPr="00237508" w:rsidRDefault="0017408F" w:rsidP="00C9662D">
            <w:pPr>
              <w:pStyle w:val="TableText0"/>
              <w:jc w:val="center"/>
              <w:rPr>
                <w:b w:val="0"/>
                <w:bCs/>
              </w:rPr>
            </w:pPr>
            <w:r w:rsidRPr="00237508">
              <w:rPr>
                <w:b w:val="0"/>
                <w:bCs/>
              </w:rPr>
              <w:t>NR</w:t>
            </w:r>
          </w:p>
        </w:tc>
        <w:tc>
          <w:tcPr>
            <w:tcW w:w="699" w:type="pct"/>
            <w:vAlign w:val="center"/>
          </w:tcPr>
          <w:p w14:paraId="04E16C4F" w14:textId="77777777" w:rsidR="00A34B6F" w:rsidRPr="00237508" w:rsidRDefault="00A34B6F" w:rsidP="00C9662D">
            <w:pPr>
              <w:pStyle w:val="TableText0"/>
              <w:jc w:val="center"/>
              <w:rPr>
                <w:b w:val="0"/>
                <w:bCs/>
              </w:rPr>
            </w:pPr>
          </w:p>
        </w:tc>
        <w:tc>
          <w:tcPr>
            <w:tcW w:w="827" w:type="pct"/>
            <w:vAlign w:val="center"/>
          </w:tcPr>
          <w:p w14:paraId="5704B431" w14:textId="77777777" w:rsidR="00A34B6F" w:rsidRPr="00237508" w:rsidRDefault="00A34B6F" w:rsidP="00C9662D">
            <w:pPr>
              <w:pStyle w:val="TableText0"/>
              <w:jc w:val="center"/>
              <w:rPr>
                <w:b w:val="0"/>
                <w:bCs/>
              </w:rPr>
            </w:pPr>
          </w:p>
        </w:tc>
      </w:tr>
      <w:tr w:rsidR="00A34B6F" w:rsidRPr="00237508" w14:paraId="634FF44B" w14:textId="77777777" w:rsidTr="005A35A0">
        <w:trPr>
          <w:cantSplit/>
        </w:trPr>
        <w:tc>
          <w:tcPr>
            <w:tcW w:w="1379" w:type="pct"/>
            <w:vAlign w:val="center"/>
          </w:tcPr>
          <w:p w14:paraId="09731973" w14:textId="25DB040A" w:rsidR="00A34B6F" w:rsidRPr="00237508" w:rsidRDefault="00A34B6F" w:rsidP="00761275">
            <w:pPr>
              <w:pStyle w:val="TableText0"/>
              <w:rPr>
                <w:b w:val="0"/>
                <w:bCs/>
              </w:rPr>
            </w:pPr>
            <w:r w:rsidRPr="00237508">
              <w:rPr>
                <w:b w:val="0"/>
                <w:bCs/>
              </w:rPr>
              <w:t xml:space="preserve">Median </w:t>
            </w:r>
            <w:r w:rsidR="00EC2FCD" w:rsidRPr="00237508">
              <w:rPr>
                <w:b w:val="0"/>
                <w:bCs/>
              </w:rPr>
              <w:t>O</w:t>
            </w:r>
            <w:r w:rsidRPr="00237508">
              <w:rPr>
                <w:b w:val="0"/>
                <w:bCs/>
              </w:rPr>
              <w:t>S, months (95% CI)</w:t>
            </w:r>
          </w:p>
        </w:tc>
        <w:tc>
          <w:tcPr>
            <w:tcW w:w="970" w:type="pct"/>
            <w:vAlign w:val="center"/>
          </w:tcPr>
          <w:p w14:paraId="1FA411D1" w14:textId="43C9BA91" w:rsidR="00A34B6F" w:rsidRPr="00237508" w:rsidRDefault="00362DFE" w:rsidP="00C9662D">
            <w:pPr>
              <w:pStyle w:val="TableText0"/>
              <w:jc w:val="center"/>
              <w:rPr>
                <w:rFonts w:cs="Arial"/>
                <w:b w:val="0"/>
                <w:bCs/>
              </w:rPr>
            </w:pPr>
            <w:r w:rsidRPr="00237508">
              <w:rPr>
                <w:b w:val="0"/>
                <w:bCs/>
              </w:rPr>
              <w:t>15.4 (11.9, 19.5)</w:t>
            </w:r>
          </w:p>
        </w:tc>
        <w:tc>
          <w:tcPr>
            <w:tcW w:w="1125" w:type="pct"/>
            <w:vAlign w:val="center"/>
          </w:tcPr>
          <w:p w14:paraId="744C4BE0" w14:textId="58E768A0" w:rsidR="00A34B6F" w:rsidRPr="00237508" w:rsidRDefault="00362DFE" w:rsidP="00C9662D">
            <w:pPr>
              <w:pStyle w:val="TableText0"/>
              <w:jc w:val="center"/>
              <w:rPr>
                <w:rFonts w:cs="Arial"/>
                <w:b w:val="0"/>
                <w:bCs/>
              </w:rPr>
            </w:pPr>
            <w:r w:rsidRPr="00237508">
              <w:rPr>
                <w:b w:val="0"/>
                <w:bCs/>
              </w:rPr>
              <w:t>9.1 (7.7, 10.0)</w:t>
            </w:r>
          </w:p>
        </w:tc>
        <w:tc>
          <w:tcPr>
            <w:tcW w:w="699" w:type="pct"/>
            <w:vAlign w:val="center"/>
          </w:tcPr>
          <w:p w14:paraId="2E07BF1F" w14:textId="689B1B6E" w:rsidR="00A34B6F" w:rsidRPr="00237508" w:rsidRDefault="00414E92" w:rsidP="00C9662D">
            <w:pPr>
              <w:pStyle w:val="TableText0"/>
              <w:jc w:val="center"/>
              <w:rPr>
                <w:b w:val="0"/>
                <w:bCs/>
              </w:rPr>
            </w:pPr>
            <w:r w:rsidRPr="00237508">
              <w:rPr>
                <w:b w:val="0"/>
                <w:bCs/>
              </w:rPr>
              <w:t>6.3</w:t>
            </w:r>
          </w:p>
        </w:tc>
        <w:tc>
          <w:tcPr>
            <w:tcW w:w="827" w:type="pct"/>
            <w:vAlign w:val="center"/>
          </w:tcPr>
          <w:p w14:paraId="7A3BCDB8" w14:textId="29F4E622" w:rsidR="00A34B6F" w:rsidRPr="00237508" w:rsidRDefault="00362DFE" w:rsidP="00C9662D">
            <w:pPr>
              <w:pStyle w:val="TableText0"/>
              <w:jc w:val="center"/>
              <w:rPr>
                <w:b w:val="0"/>
                <w:bCs/>
              </w:rPr>
            </w:pPr>
            <w:r w:rsidRPr="00237508">
              <w:rPr>
                <w:b w:val="0"/>
                <w:bCs/>
              </w:rPr>
              <w:t>0.54 (0.37, 0.80)</w:t>
            </w:r>
          </w:p>
        </w:tc>
      </w:tr>
      <w:tr w:rsidR="00A34B6F" w:rsidRPr="00237508" w14:paraId="28F93E14" w14:textId="77777777" w:rsidTr="005A35A0">
        <w:trPr>
          <w:cantSplit/>
        </w:trPr>
        <w:tc>
          <w:tcPr>
            <w:tcW w:w="1379" w:type="pct"/>
          </w:tcPr>
          <w:p w14:paraId="145B7EB3" w14:textId="43CF946D" w:rsidR="00A34B6F" w:rsidRPr="00237508" w:rsidRDefault="00A34B6F" w:rsidP="00761275">
            <w:pPr>
              <w:pStyle w:val="TableText0"/>
              <w:rPr>
                <w:b w:val="0"/>
                <w:bCs/>
              </w:rPr>
            </w:pPr>
            <w:r w:rsidRPr="00237508">
              <w:rPr>
                <w:b w:val="0"/>
                <w:bCs/>
              </w:rPr>
              <w:t xml:space="preserve">% </w:t>
            </w:r>
            <w:r w:rsidR="00EC2FCD" w:rsidRPr="00237508">
              <w:rPr>
                <w:b w:val="0"/>
                <w:bCs/>
              </w:rPr>
              <w:t>alive</w:t>
            </w:r>
            <w:r w:rsidRPr="00237508">
              <w:rPr>
                <w:b w:val="0"/>
                <w:bCs/>
              </w:rPr>
              <w:t xml:space="preserve"> at 12 months (95% CI)</w:t>
            </w:r>
          </w:p>
        </w:tc>
        <w:tc>
          <w:tcPr>
            <w:tcW w:w="970" w:type="pct"/>
            <w:vAlign w:val="center"/>
          </w:tcPr>
          <w:p w14:paraId="15185B58" w14:textId="2C1B0769" w:rsidR="00A34B6F" w:rsidRPr="00237508" w:rsidRDefault="003759EB" w:rsidP="00C9662D">
            <w:pPr>
              <w:pStyle w:val="TableText0"/>
              <w:jc w:val="center"/>
              <w:rPr>
                <w:b w:val="0"/>
                <w:bCs/>
              </w:rPr>
            </w:pPr>
            <w:r w:rsidRPr="00237508">
              <w:rPr>
                <w:b w:val="0"/>
                <w:bCs/>
              </w:rPr>
              <w:t>58 (NR)</w:t>
            </w:r>
          </w:p>
        </w:tc>
        <w:tc>
          <w:tcPr>
            <w:tcW w:w="1125" w:type="pct"/>
            <w:vAlign w:val="center"/>
          </w:tcPr>
          <w:p w14:paraId="6274E8ED" w14:textId="32F33879" w:rsidR="00A34B6F" w:rsidRPr="00237508" w:rsidRDefault="003759EB" w:rsidP="00C9662D">
            <w:pPr>
              <w:pStyle w:val="TableText0"/>
              <w:jc w:val="center"/>
              <w:rPr>
                <w:b w:val="0"/>
                <w:bCs/>
              </w:rPr>
            </w:pPr>
            <w:r w:rsidRPr="00237508">
              <w:rPr>
                <w:b w:val="0"/>
                <w:bCs/>
              </w:rPr>
              <w:t>37 (NR)</w:t>
            </w:r>
          </w:p>
        </w:tc>
        <w:tc>
          <w:tcPr>
            <w:tcW w:w="699" w:type="pct"/>
            <w:vAlign w:val="center"/>
          </w:tcPr>
          <w:p w14:paraId="3A18C183" w14:textId="2D677FAD" w:rsidR="00A34B6F" w:rsidRPr="00237508" w:rsidRDefault="003759EB" w:rsidP="00C9662D">
            <w:pPr>
              <w:pStyle w:val="TableText0"/>
              <w:jc w:val="center"/>
              <w:rPr>
                <w:b w:val="0"/>
                <w:bCs/>
              </w:rPr>
            </w:pPr>
            <w:r w:rsidRPr="00237508">
              <w:rPr>
                <w:b w:val="0"/>
                <w:bCs/>
              </w:rPr>
              <w:t>21</w:t>
            </w:r>
          </w:p>
        </w:tc>
        <w:tc>
          <w:tcPr>
            <w:tcW w:w="827" w:type="pct"/>
            <w:vAlign w:val="center"/>
          </w:tcPr>
          <w:p w14:paraId="62C48A44" w14:textId="522EBB4F" w:rsidR="00A34B6F" w:rsidRPr="00237508" w:rsidRDefault="00051697" w:rsidP="00C9662D">
            <w:pPr>
              <w:pStyle w:val="TableText0"/>
              <w:jc w:val="center"/>
              <w:rPr>
                <w:b w:val="0"/>
                <w:bCs/>
              </w:rPr>
            </w:pPr>
            <w:r w:rsidRPr="00237508">
              <w:rPr>
                <w:b w:val="0"/>
                <w:bCs/>
              </w:rPr>
              <w:t>-</w:t>
            </w:r>
          </w:p>
        </w:tc>
      </w:tr>
      <w:tr w:rsidR="00C9662D" w:rsidRPr="00237508" w14:paraId="4EF2091A" w14:textId="77777777" w:rsidTr="005A35A0">
        <w:trPr>
          <w:cantSplit/>
        </w:trPr>
        <w:tc>
          <w:tcPr>
            <w:tcW w:w="1379" w:type="pct"/>
          </w:tcPr>
          <w:p w14:paraId="32266620" w14:textId="06F1859A" w:rsidR="00C9662D" w:rsidRPr="00237508" w:rsidRDefault="00C9662D" w:rsidP="00C9662D">
            <w:pPr>
              <w:pStyle w:val="TableText0"/>
            </w:pPr>
            <w:r w:rsidRPr="00237508">
              <w:t>KEYNOTE-590, OSCC only, PD-L1 agnostic</w:t>
            </w:r>
          </w:p>
        </w:tc>
        <w:tc>
          <w:tcPr>
            <w:tcW w:w="970" w:type="pct"/>
            <w:vAlign w:val="center"/>
          </w:tcPr>
          <w:p w14:paraId="7A9F0EC1" w14:textId="2A277523" w:rsidR="00C9662D" w:rsidRPr="00237508" w:rsidRDefault="00C9662D" w:rsidP="00C9662D">
            <w:pPr>
              <w:pStyle w:val="TableTextCURRENT"/>
              <w:jc w:val="center"/>
              <w:rPr>
                <w:b/>
                <w:bCs/>
                <w:iCs w:val="0"/>
              </w:rPr>
            </w:pPr>
            <w:r w:rsidRPr="00237508">
              <w:rPr>
                <w:b/>
                <w:bCs/>
                <w:iCs w:val="0"/>
              </w:rPr>
              <w:t>Pembrolizumab</w:t>
            </w:r>
          </w:p>
          <w:p w14:paraId="0628B1E5" w14:textId="4305E997" w:rsidR="00C9662D" w:rsidRPr="00237508" w:rsidRDefault="00C9662D" w:rsidP="00C9662D">
            <w:pPr>
              <w:pStyle w:val="TableText0"/>
              <w:jc w:val="center"/>
              <w:rPr>
                <w:b w:val="0"/>
                <w:bCs/>
              </w:rPr>
            </w:pPr>
            <w:r w:rsidRPr="00237508">
              <w:rPr>
                <w:bCs/>
              </w:rPr>
              <w:t>N = 274</w:t>
            </w:r>
          </w:p>
        </w:tc>
        <w:tc>
          <w:tcPr>
            <w:tcW w:w="1125" w:type="pct"/>
            <w:vAlign w:val="center"/>
          </w:tcPr>
          <w:p w14:paraId="71EFDE3A" w14:textId="77777777" w:rsidR="005F4405" w:rsidRPr="00237508" w:rsidRDefault="005F4405" w:rsidP="005F4405">
            <w:pPr>
              <w:pStyle w:val="TableTextCURRENT"/>
              <w:jc w:val="center"/>
              <w:rPr>
                <w:b/>
                <w:bCs/>
                <w:iCs w:val="0"/>
              </w:rPr>
            </w:pPr>
            <w:r w:rsidRPr="00237508">
              <w:rPr>
                <w:b/>
                <w:bCs/>
                <w:iCs w:val="0"/>
              </w:rPr>
              <w:t xml:space="preserve">Placebo </w:t>
            </w:r>
          </w:p>
          <w:p w14:paraId="623D509E" w14:textId="7AF05B6A" w:rsidR="00C9662D" w:rsidRPr="00237508" w:rsidRDefault="00C9662D" w:rsidP="005F4405">
            <w:pPr>
              <w:pStyle w:val="TableTextCURRENT"/>
              <w:jc w:val="center"/>
              <w:rPr>
                <w:b/>
                <w:bCs/>
                <w:iCs w:val="0"/>
              </w:rPr>
            </w:pPr>
            <w:r w:rsidRPr="00237508">
              <w:rPr>
                <w:bCs/>
                <w:iCs w:val="0"/>
              </w:rPr>
              <w:t>N = 274</w:t>
            </w:r>
          </w:p>
        </w:tc>
        <w:tc>
          <w:tcPr>
            <w:tcW w:w="699" w:type="pct"/>
            <w:vAlign w:val="center"/>
          </w:tcPr>
          <w:p w14:paraId="654AA09A" w14:textId="77777777" w:rsidR="00C9662D" w:rsidRPr="00237508" w:rsidRDefault="00C9662D" w:rsidP="00C9662D">
            <w:pPr>
              <w:pStyle w:val="TableText0"/>
              <w:jc w:val="center"/>
              <w:rPr>
                <w:b w:val="0"/>
                <w:bCs/>
              </w:rPr>
            </w:pPr>
          </w:p>
        </w:tc>
        <w:tc>
          <w:tcPr>
            <w:tcW w:w="827" w:type="pct"/>
            <w:vAlign w:val="center"/>
          </w:tcPr>
          <w:p w14:paraId="7B0020AA" w14:textId="77777777" w:rsidR="00C9662D" w:rsidRPr="00237508" w:rsidRDefault="00C9662D" w:rsidP="00C9662D">
            <w:pPr>
              <w:pStyle w:val="TableText0"/>
              <w:jc w:val="center"/>
              <w:rPr>
                <w:b w:val="0"/>
                <w:bCs/>
              </w:rPr>
            </w:pPr>
          </w:p>
        </w:tc>
      </w:tr>
      <w:tr w:rsidR="00C9662D" w:rsidRPr="00237508" w14:paraId="61BAF5C1" w14:textId="77777777" w:rsidTr="005A35A0">
        <w:trPr>
          <w:cantSplit/>
        </w:trPr>
        <w:tc>
          <w:tcPr>
            <w:tcW w:w="1379" w:type="pct"/>
            <w:vAlign w:val="center"/>
          </w:tcPr>
          <w:p w14:paraId="0F979FE1" w14:textId="7C90D1D6" w:rsidR="00C9662D" w:rsidRPr="00237508" w:rsidRDefault="00C9662D" w:rsidP="00C9662D">
            <w:pPr>
              <w:pStyle w:val="TableText0"/>
            </w:pPr>
            <w:r w:rsidRPr="00237508">
              <w:rPr>
                <w:b w:val="0"/>
              </w:rPr>
              <w:t>Events, n (%)</w:t>
            </w:r>
          </w:p>
        </w:tc>
        <w:tc>
          <w:tcPr>
            <w:tcW w:w="970" w:type="pct"/>
            <w:vAlign w:val="center"/>
          </w:tcPr>
          <w:p w14:paraId="46DD2DD7" w14:textId="75F0B1D1" w:rsidR="00C9662D" w:rsidRPr="00237508" w:rsidRDefault="0017408F" w:rsidP="00C9662D">
            <w:pPr>
              <w:pStyle w:val="TableTextCURRENT"/>
              <w:jc w:val="center"/>
              <w:rPr>
                <w:iCs w:val="0"/>
              </w:rPr>
            </w:pPr>
            <w:r w:rsidRPr="00237508">
              <w:rPr>
                <w:iCs w:val="0"/>
              </w:rPr>
              <w:t>NR</w:t>
            </w:r>
          </w:p>
        </w:tc>
        <w:tc>
          <w:tcPr>
            <w:tcW w:w="1125" w:type="pct"/>
            <w:vAlign w:val="center"/>
          </w:tcPr>
          <w:p w14:paraId="2E34664D" w14:textId="0EC58D74" w:rsidR="00C9662D" w:rsidRPr="00237508" w:rsidRDefault="0017408F" w:rsidP="00C9662D">
            <w:pPr>
              <w:pStyle w:val="TableTextCURRENT"/>
              <w:jc w:val="center"/>
              <w:rPr>
                <w:iCs w:val="0"/>
              </w:rPr>
            </w:pPr>
            <w:r w:rsidRPr="00237508">
              <w:rPr>
                <w:iCs w:val="0"/>
              </w:rPr>
              <w:t>NR</w:t>
            </w:r>
          </w:p>
        </w:tc>
        <w:tc>
          <w:tcPr>
            <w:tcW w:w="699" w:type="pct"/>
            <w:vAlign w:val="center"/>
          </w:tcPr>
          <w:p w14:paraId="2B455F9B" w14:textId="77777777" w:rsidR="00C9662D" w:rsidRPr="00237508" w:rsidRDefault="00C9662D" w:rsidP="00C9662D">
            <w:pPr>
              <w:pStyle w:val="TableText0"/>
              <w:jc w:val="center"/>
              <w:rPr>
                <w:b w:val="0"/>
                <w:bCs/>
              </w:rPr>
            </w:pPr>
          </w:p>
        </w:tc>
        <w:tc>
          <w:tcPr>
            <w:tcW w:w="827" w:type="pct"/>
            <w:vAlign w:val="center"/>
          </w:tcPr>
          <w:p w14:paraId="1F7189AA" w14:textId="77777777" w:rsidR="00C9662D" w:rsidRPr="00237508" w:rsidRDefault="00C9662D" w:rsidP="00C9662D">
            <w:pPr>
              <w:pStyle w:val="TableText0"/>
              <w:jc w:val="center"/>
              <w:rPr>
                <w:b w:val="0"/>
                <w:bCs/>
              </w:rPr>
            </w:pPr>
          </w:p>
        </w:tc>
      </w:tr>
      <w:tr w:rsidR="00C9662D" w:rsidRPr="00237508" w14:paraId="04EB0F99" w14:textId="77777777" w:rsidTr="005A35A0">
        <w:trPr>
          <w:cantSplit/>
        </w:trPr>
        <w:tc>
          <w:tcPr>
            <w:tcW w:w="1379" w:type="pct"/>
            <w:vAlign w:val="center"/>
          </w:tcPr>
          <w:p w14:paraId="671C1732" w14:textId="5ACEF25B" w:rsidR="00C9662D" w:rsidRPr="00237508" w:rsidRDefault="00C9662D" w:rsidP="00C9662D">
            <w:pPr>
              <w:pStyle w:val="TableText0"/>
            </w:pPr>
            <w:r w:rsidRPr="00237508">
              <w:rPr>
                <w:b w:val="0"/>
                <w:bCs/>
              </w:rPr>
              <w:t>Median OS, months (95% CI)</w:t>
            </w:r>
          </w:p>
        </w:tc>
        <w:tc>
          <w:tcPr>
            <w:tcW w:w="970" w:type="pct"/>
            <w:vAlign w:val="center"/>
          </w:tcPr>
          <w:p w14:paraId="3BB2CAFB" w14:textId="48B00E59" w:rsidR="00C9662D" w:rsidRPr="00237508" w:rsidRDefault="00405B89" w:rsidP="00C9662D">
            <w:pPr>
              <w:pStyle w:val="TableTextCURRENT"/>
              <w:jc w:val="center"/>
              <w:rPr>
                <w:iCs w:val="0"/>
              </w:rPr>
            </w:pPr>
            <w:r w:rsidRPr="00237508">
              <w:rPr>
                <w:iCs w:val="0"/>
              </w:rPr>
              <w:t>12.6 (10.2, 14.</w:t>
            </w:r>
            <w:r w:rsidR="003D79A9" w:rsidRPr="00237508">
              <w:rPr>
                <w:iCs w:val="0"/>
              </w:rPr>
              <w:t>3)</w:t>
            </w:r>
          </w:p>
        </w:tc>
        <w:tc>
          <w:tcPr>
            <w:tcW w:w="1125" w:type="pct"/>
            <w:vAlign w:val="center"/>
          </w:tcPr>
          <w:p w14:paraId="5521D5A6" w14:textId="7B61B1EE" w:rsidR="00C9662D" w:rsidRPr="00237508" w:rsidRDefault="003D79A9" w:rsidP="00C9662D">
            <w:pPr>
              <w:pStyle w:val="TableTextCURRENT"/>
              <w:jc w:val="center"/>
              <w:rPr>
                <w:iCs w:val="0"/>
              </w:rPr>
            </w:pPr>
            <w:r w:rsidRPr="00237508">
              <w:rPr>
                <w:iCs w:val="0"/>
              </w:rPr>
              <w:t>9.8 (0.60, 0.88)</w:t>
            </w:r>
          </w:p>
        </w:tc>
        <w:tc>
          <w:tcPr>
            <w:tcW w:w="699" w:type="pct"/>
            <w:vAlign w:val="center"/>
          </w:tcPr>
          <w:p w14:paraId="0E0E32AD" w14:textId="5C4FA21A" w:rsidR="00C9662D" w:rsidRPr="00237508" w:rsidRDefault="003D79A9" w:rsidP="00405B89">
            <w:pPr>
              <w:pStyle w:val="TableText0"/>
              <w:jc w:val="center"/>
              <w:rPr>
                <w:b w:val="0"/>
                <w:bCs/>
              </w:rPr>
            </w:pPr>
            <w:r w:rsidRPr="00237508">
              <w:rPr>
                <w:b w:val="0"/>
                <w:bCs/>
              </w:rPr>
              <w:t>2.8</w:t>
            </w:r>
          </w:p>
        </w:tc>
        <w:tc>
          <w:tcPr>
            <w:tcW w:w="827" w:type="pct"/>
            <w:vAlign w:val="center"/>
          </w:tcPr>
          <w:p w14:paraId="51BAC381" w14:textId="6E98F30C" w:rsidR="00C9662D" w:rsidRPr="00237508" w:rsidRDefault="003D79A9" w:rsidP="00C9662D">
            <w:pPr>
              <w:pStyle w:val="TableText0"/>
              <w:jc w:val="center"/>
              <w:rPr>
                <w:b w:val="0"/>
                <w:bCs/>
              </w:rPr>
            </w:pPr>
            <w:r w:rsidRPr="00237508">
              <w:rPr>
                <w:b w:val="0"/>
                <w:bCs/>
              </w:rPr>
              <w:t>0.72 (0.60,0.88)</w:t>
            </w:r>
          </w:p>
        </w:tc>
      </w:tr>
    </w:tbl>
    <w:p w14:paraId="0F5FA10F" w14:textId="20414B1F" w:rsidR="00D349F2" w:rsidRPr="00237508" w:rsidRDefault="00D349F2" w:rsidP="00246601">
      <w:pPr>
        <w:pStyle w:val="TableFigureFooter"/>
        <w:jc w:val="both"/>
      </w:pPr>
      <w:r w:rsidRPr="00237508">
        <w:t>Source: Constructed during the evaluation from Table 2.17, p51, Table 2.20, p54, Table 2.22, p57, Table 2.23 p57, Sun et al, Lancet 2021</w:t>
      </w:r>
      <w:r w:rsidR="008C3F8E" w:rsidRPr="00237508">
        <w:t>;</w:t>
      </w:r>
      <w:r w:rsidRPr="00237508">
        <w:t xml:space="preserve"> 398 759-771</w:t>
      </w:r>
      <w:r w:rsidR="00B912E3" w:rsidRPr="00237508">
        <w:t>, RATIONALE-306 CSR, Table 14, p84</w:t>
      </w:r>
    </w:p>
    <w:p w14:paraId="366CEF6D" w14:textId="2AB29AAF" w:rsidR="00A34B6F" w:rsidRPr="00237508" w:rsidRDefault="00A34B6F" w:rsidP="00246601">
      <w:pPr>
        <w:pStyle w:val="TableFigureFooter"/>
        <w:jc w:val="both"/>
        <w:rPr>
          <w:rFonts w:eastAsia="Calibri"/>
        </w:rPr>
      </w:pPr>
      <w:r w:rsidRPr="00237508">
        <w:t xml:space="preserve">CI = confidence interval; </w:t>
      </w:r>
      <w:r w:rsidR="00DA292A" w:rsidRPr="00237508">
        <w:t xml:space="preserve">CT = chemotherapy; </w:t>
      </w:r>
      <w:r w:rsidRPr="00237508">
        <w:t xml:space="preserve">n = number of participants reporting data; N = total participants in group; </w:t>
      </w:r>
      <w:r w:rsidR="00DA292A" w:rsidRPr="00237508">
        <w:t>NA = not applicable;</w:t>
      </w:r>
      <w:r w:rsidR="00E3525D" w:rsidRPr="00237508">
        <w:t xml:space="preserve"> NR= not reported;</w:t>
      </w:r>
      <w:r w:rsidR="00DA292A" w:rsidRPr="00237508">
        <w:t xml:space="preserve"> OSCC = oesophageal squamous cell carcinoma; PD-L1 = programmed cell death ligand.  </w:t>
      </w:r>
    </w:p>
    <w:p w14:paraId="449EDD64" w14:textId="12E0C00D" w:rsidR="00893998" w:rsidRPr="00237508" w:rsidRDefault="00893998" w:rsidP="00EC5836">
      <w:pPr>
        <w:pStyle w:val="3-BodyText"/>
        <w:rPr>
          <w:color w:val="000000" w:themeColor="text1"/>
        </w:rPr>
      </w:pPr>
      <w:r w:rsidRPr="00237508">
        <w:rPr>
          <w:color w:val="000000" w:themeColor="text1"/>
        </w:rPr>
        <w:t xml:space="preserve">Kaplan-Meier plots for overall survival </w:t>
      </w:r>
      <w:r w:rsidR="00FF7C1D">
        <w:rPr>
          <w:color w:val="000000" w:themeColor="text1"/>
        </w:rPr>
        <w:t xml:space="preserve">(OS) </w:t>
      </w:r>
      <w:r w:rsidRPr="00237508">
        <w:rPr>
          <w:color w:val="000000" w:themeColor="text1"/>
        </w:rPr>
        <w:t xml:space="preserve">and progression-free survival </w:t>
      </w:r>
      <w:r w:rsidR="00FF7C1D">
        <w:rPr>
          <w:color w:val="000000" w:themeColor="text1"/>
        </w:rPr>
        <w:t xml:space="preserve">(PFS) </w:t>
      </w:r>
      <w:r w:rsidRPr="00237508">
        <w:rPr>
          <w:color w:val="000000" w:themeColor="text1"/>
        </w:rPr>
        <w:t>in RATIONALE-306 and CheckMate-648 are shown</w:t>
      </w:r>
      <w:r w:rsidR="00632118" w:rsidRPr="00237508">
        <w:rPr>
          <w:color w:val="000000" w:themeColor="text1"/>
        </w:rPr>
        <w:t xml:space="preserve"> in the figures below</w:t>
      </w:r>
      <w:r w:rsidRPr="00237508">
        <w:rPr>
          <w:color w:val="000000" w:themeColor="text1"/>
        </w:rPr>
        <w:t>.</w:t>
      </w:r>
    </w:p>
    <w:p w14:paraId="52919CBC" w14:textId="5BE48BB9" w:rsidR="00893998" w:rsidRPr="00237508" w:rsidRDefault="00556DD7" w:rsidP="00AC2FAD">
      <w:pPr>
        <w:pStyle w:val="TableFigureHeading"/>
      </w:pPr>
      <w:bookmarkStart w:id="32" w:name="_Ref174351817"/>
      <w:bookmarkStart w:id="33" w:name="_Toc171081762"/>
      <w:r w:rsidRPr="00237508">
        <w:lastRenderedPageBreak/>
        <w:t xml:space="preserve">Figure </w:t>
      </w:r>
      <w:r w:rsidR="00AB516B">
        <w:fldChar w:fldCharType="begin" w:fldLock="1"/>
      </w:r>
      <w:r w:rsidR="00AB516B">
        <w:instrText xml:space="preserve"> SEQ Figure \* ARABIC </w:instrText>
      </w:r>
      <w:r w:rsidR="00AB516B">
        <w:fldChar w:fldCharType="separate"/>
      </w:r>
      <w:r w:rsidR="00AB516B">
        <w:rPr>
          <w:noProof/>
        </w:rPr>
        <w:t>1</w:t>
      </w:r>
      <w:r w:rsidR="00AB516B">
        <w:rPr>
          <w:noProof/>
        </w:rPr>
        <w:fldChar w:fldCharType="end"/>
      </w:r>
      <w:bookmarkEnd w:id="32"/>
      <w:r w:rsidRPr="00237508">
        <w:t xml:space="preserve">: </w:t>
      </w:r>
      <w:r w:rsidR="00893998" w:rsidRPr="00237508">
        <w:t xml:space="preserve">Kaplan-Meier plot of </w:t>
      </w:r>
      <w:r w:rsidR="003A0DC4" w:rsidRPr="00237508">
        <w:t>overall survival</w:t>
      </w:r>
      <w:r w:rsidR="00893998" w:rsidRPr="00237508">
        <w:t xml:space="preserve"> </w:t>
      </w:r>
      <w:r w:rsidR="003A0DC4" w:rsidRPr="00237508">
        <w:t>in</w:t>
      </w:r>
      <w:r w:rsidR="00893998" w:rsidRPr="00237508">
        <w:t xml:space="preserve"> RATIONALE-306</w:t>
      </w:r>
      <w:bookmarkEnd w:id="33"/>
      <w:r w:rsidR="003A0DC4" w:rsidRPr="00237508">
        <w:t xml:space="preserve"> </w:t>
      </w:r>
    </w:p>
    <w:p w14:paraId="2A6D4287" w14:textId="61AA99A4" w:rsidR="00893998" w:rsidRPr="00237508" w:rsidRDefault="00893998" w:rsidP="00AC2FAD">
      <w:pPr>
        <w:rPr>
          <w:rStyle w:val="TableFigureFooterChar"/>
          <w:b/>
          <w:bCs/>
        </w:rPr>
      </w:pPr>
      <w:r w:rsidRPr="00237508">
        <w:rPr>
          <w:noProof/>
        </w:rPr>
        <w:drawing>
          <wp:inline distT="0" distB="0" distL="0" distR="0" wp14:anchorId="134F6C93" wp14:editId="6904FF1E">
            <wp:extent cx="5690920" cy="4883084"/>
            <wp:effectExtent l="0" t="0" r="5080" b="0"/>
            <wp:docPr id="2089677808" name="Picture 208967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77808" name="Picture 2089677808"/>
                    <pic:cNvPicPr/>
                  </pic:nvPicPr>
                  <pic:blipFill>
                    <a:blip r:embed="rId8">
                      <a:extLst>
                        <a:ext uri="{28A0092B-C50C-407E-A947-70E740481C1C}">
                          <a14:useLocalDpi xmlns:a14="http://schemas.microsoft.com/office/drawing/2010/main" val="0"/>
                        </a:ext>
                      </a:extLst>
                    </a:blip>
                    <a:stretch>
                      <a:fillRect/>
                    </a:stretch>
                  </pic:blipFill>
                  <pic:spPr>
                    <a:xfrm>
                      <a:off x="0" y="0"/>
                      <a:ext cx="5703618" cy="4893979"/>
                    </a:xfrm>
                    <a:prstGeom prst="rect">
                      <a:avLst/>
                    </a:prstGeom>
                  </pic:spPr>
                </pic:pic>
              </a:graphicData>
            </a:graphic>
          </wp:inline>
        </w:drawing>
      </w:r>
      <w:r w:rsidRPr="00237508">
        <w:rPr>
          <w:rStyle w:val="TableFigureFooterChar"/>
          <w:bCs/>
        </w:rPr>
        <w:t>Source</w:t>
      </w:r>
      <w:r w:rsidR="003A0DC4" w:rsidRPr="00237508">
        <w:rPr>
          <w:rStyle w:val="TableFigureFooterChar"/>
          <w:bCs/>
        </w:rPr>
        <w:t xml:space="preserve">: Figure 2.5, p52 of the submission. </w:t>
      </w:r>
    </w:p>
    <w:p w14:paraId="3C9DF867" w14:textId="76801E95" w:rsidR="00893998" w:rsidRPr="00237508" w:rsidRDefault="00893998" w:rsidP="003D38EA">
      <w:pPr>
        <w:pStyle w:val="TableFigureFooter"/>
      </w:pPr>
      <w:r w:rsidRPr="00237508">
        <w:t>CI: confidence interval; HR: hazard ratio</w:t>
      </w:r>
    </w:p>
    <w:p w14:paraId="45BFA250" w14:textId="16E44E33" w:rsidR="003A0DC4" w:rsidRPr="00237508" w:rsidRDefault="00556DD7" w:rsidP="00556DD7">
      <w:pPr>
        <w:pStyle w:val="Caption"/>
      </w:pPr>
      <w:bookmarkStart w:id="34" w:name="_Toc171081765"/>
      <w:r w:rsidRPr="00237508">
        <w:lastRenderedPageBreak/>
        <w:t xml:space="preserve">Figure </w:t>
      </w:r>
      <w:r w:rsidR="00AB516B">
        <w:fldChar w:fldCharType="begin" w:fldLock="1"/>
      </w:r>
      <w:r w:rsidR="00AB516B">
        <w:instrText xml:space="preserve"> SEQ Figure \* ARABIC </w:instrText>
      </w:r>
      <w:r w:rsidR="00AB516B">
        <w:fldChar w:fldCharType="separate"/>
      </w:r>
      <w:r w:rsidR="00AB516B">
        <w:rPr>
          <w:noProof/>
        </w:rPr>
        <w:t>2</w:t>
      </w:r>
      <w:r w:rsidR="00AB516B">
        <w:rPr>
          <w:noProof/>
        </w:rPr>
        <w:fldChar w:fldCharType="end"/>
      </w:r>
      <w:r w:rsidRPr="00237508">
        <w:t xml:space="preserve">: </w:t>
      </w:r>
      <w:r w:rsidR="003A0DC4" w:rsidRPr="00237508">
        <w:t>Kaplan-Meier plot of progression-free survival in RATIONALE-306</w:t>
      </w:r>
      <w:bookmarkEnd w:id="34"/>
    </w:p>
    <w:p w14:paraId="63C2A6A2" w14:textId="77777777" w:rsidR="003A0DC4" w:rsidRPr="00237508" w:rsidRDefault="003A0DC4" w:rsidP="003A0DC4">
      <w:pPr>
        <w:pStyle w:val="BodyText"/>
        <w:jc w:val="center"/>
      </w:pPr>
      <w:r w:rsidRPr="00237508">
        <w:rPr>
          <w:noProof/>
        </w:rPr>
        <w:drawing>
          <wp:inline distT="0" distB="0" distL="0" distR="0" wp14:anchorId="41BD3C55" wp14:editId="13C06ABD">
            <wp:extent cx="5486400" cy="4739856"/>
            <wp:effectExtent l="0" t="0" r="0" b="3810"/>
            <wp:docPr id="107990729" name="Picture 10799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0729" name="Picture 107990729"/>
                    <pic:cNvPicPr/>
                  </pic:nvPicPr>
                  <pic:blipFill>
                    <a:blip r:embed="rId9">
                      <a:extLst>
                        <a:ext uri="{28A0092B-C50C-407E-A947-70E740481C1C}">
                          <a14:useLocalDpi xmlns:a14="http://schemas.microsoft.com/office/drawing/2010/main" val="0"/>
                        </a:ext>
                      </a:extLst>
                    </a:blip>
                    <a:stretch>
                      <a:fillRect/>
                    </a:stretch>
                  </pic:blipFill>
                  <pic:spPr>
                    <a:xfrm>
                      <a:off x="0" y="0"/>
                      <a:ext cx="5506131" cy="4756902"/>
                    </a:xfrm>
                    <a:prstGeom prst="rect">
                      <a:avLst/>
                    </a:prstGeom>
                  </pic:spPr>
                </pic:pic>
              </a:graphicData>
            </a:graphic>
          </wp:inline>
        </w:drawing>
      </w:r>
    </w:p>
    <w:p w14:paraId="3D7F914F" w14:textId="22E0C915" w:rsidR="003A0DC4" w:rsidRPr="00237508" w:rsidRDefault="003A0DC4" w:rsidP="003D38EA">
      <w:pPr>
        <w:pStyle w:val="TableFigureFooter"/>
      </w:pPr>
      <w:r w:rsidRPr="00237508">
        <w:t xml:space="preserve">Source: Figure 2.8, p55 of the submission. </w:t>
      </w:r>
    </w:p>
    <w:p w14:paraId="61F65239" w14:textId="55EF28F2" w:rsidR="003A0DC4" w:rsidRPr="00237508" w:rsidRDefault="003A0DC4" w:rsidP="003D38EA">
      <w:pPr>
        <w:pStyle w:val="TableFigureFooter"/>
      </w:pPr>
      <w:r w:rsidRPr="00237508">
        <w:t>CI: confidence interval; HR: hazard ratio</w:t>
      </w:r>
    </w:p>
    <w:p w14:paraId="7870D76D" w14:textId="75B4F3FB" w:rsidR="003A0DC4" w:rsidRPr="00237508" w:rsidRDefault="00556DD7" w:rsidP="00556DD7">
      <w:pPr>
        <w:pStyle w:val="Caption"/>
      </w:pPr>
      <w:r w:rsidRPr="00237508">
        <w:t xml:space="preserve">Figure </w:t>
      </w:r>
      <w:r w:rsidR="00AB516B">
        <w:fldChar w:fldCharType="begin" w:fldLock="1"/>
      </w:r>
      <w:r w:rsidR="00AB516B">
        <w:instrText xml:space="preserve"> SEQ Figure \* ARABIC </w:instrText>
      </w:r>
      <w:r w:rsidR="00AB516B">
        <w:fldChar w:fldCharType="separate"/>
      </w:r>
      <w:r w:rsidR="00AB516B">
        <w:rPr>
          <w:noProof/>
        </w:rPr>
        <w:t>3</w:t>
      </w:r>
      <w:r w:rsidR="00AB516B">
        <w:rPr>
          <w:noProof/>
        </w:rPr>
        <w:fldChar w:fldCharType="end"/>
      </w:r>
      <w:r w:rsidRPr="00237508">
        <w:t xml:space="preserve">: </w:t>
      </w:r>
      <w:r w:rsidR="003A0DC4" w:rsidRPr="00237508">
        <w:t>Kaplan-Meier plot of overall survival (whole population) in CheckMate-6</w:t>
      </w:r>
      <w:r w:rsidR="003E0FCF" w:rsidRPr="00237508">
        <w:t>4</w:t>
      </w:r>
      <w:r w:rsidR="003A0DC4" w:rsidRPr="00237508">
        <w:t>8</w:t>
      </w:r>
    </w:p>
    <w:p w14:paraId="6BF6E0B4" w14:textId="66DD26DD" w:rsidR="003A0DC4" w:rsidRPr="00237508" w:rsidRDefault="003A0DC4" w:rsidP="00805083">
      <w:pPr>
        <w:pStyle w:val="3-BodyText"/>
        <w:numPr>
          <w:ilvl w:val="0"/>
          <w:numId w:val="0"/>
        </w:numPr>
        <w:spacing w:before="0" w:after="0"/>
        <w:ind w:left="720"/>
      </w:pPr>
      <w:r w:rsidRPr="00237508">
        <w:rPr>
          <w:noProof/>
        </w:rPr>
        <w:drawing>
          <wp:inline distT="0" distB="0" distL="0" distR="0" wp14:anchorId="2D2D5FC0" wp14:editId="7984D853">
            <wp:extent cx="5124450" cy="1997710"/>
            <wp:effectExtent l="0" t="0" r="0" b="2540"/>
            <wp:docPr id="1101768697" name="Picture 110176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68697" name=""/>
                    <pic:cNvPicPr/>
                  </pic:nvPicPr>
                  <pic:blipFill>
                    <a:blip r:embed="rId10"/>
                    <a:stretch>
                      <a:fillRect/>
                    </a:stretch>
                  </pic:blipFill>
                  <pic:spPr>
                    <a:xfrm>
                      <a:off x="0" y="0"/>
                      <a:ext cx="5125612" cy="1998163"/>
                    </a:xfrm>
                    <a:prstGeom prst="rect">
                      <a:avLst/>
                    </a:prstGeom>
                  </pic:spPr>
                </pic:pic>
              </a:graphicData>
            </a:graphic>
          </wp:inline>
        </w:drawing>
      </w:r>
    </w:p>
    <w:p w14:paraId="14570EA0" w14:textId="15428C1B" w:rsidR="003A0DC4" w:rsidRPr="00237508" w:rsidRDefault="00893998" w:rsidP="003D38EA">
      <w:pPr>
        <w:pStyle w:val="TableFigureFooter"/>
      </w:pPr>
      <w:r w:rsidRPr="00237508">
        <w:t xml:space="preserve"> </w:t>
      </w:r>
      <w:r w:rsidR="003A0DC4" w:rsidRPr="00237508">
        <w:t>Source: Figure 2.10, p57 of the submission</w:t>
      </w:r>
      <w:r w:rsidR="003C0120" w:rsidRPr="00237508">
        <w:t>.:</w:t>
      </w:r>
      <w:r w:rsidR="00556DD7" w:rsidRPr="00237508">
        <w:t xml:space="preserve"> </w:t>
      </w:r>
      <w:r w:rsidR="003A0DC4" w:rsidRPr="00237508">
        <w:t>CI = confidence interval.</w:t>
      </w:r>
    </w:p>
    <w:p w14:paraId="3C2E77CE" w14:textId="3F4C0870" w:rsidR="003A0DC4" w:rsidRPr="00237508" w:rsidRDefault="00556DD7" w:rsidP="00556DD7">
      <w:pPr>
        <w:pStyle w:val="Caption"/>
      </w:pPr>
      <w:r w:rsidRPr="00237508">
        <w:lastRenderedPageBreak/>
        <w:t xml:space="preserve">Figure </w:t>
      </w:r>
      <w:r w:rsidR="00AB516B">
        <w:fldChar w:fldCharType="begin" w:fldLock="1"/>
      </w:r>
      <w:r w:rsidR="00AB516B">
        <w:instrText xml:space="preserve"> SEQ Figure \* ARABIC </w:instrText>
      </w:r>
      <w:r w:rsidR="00AB516B">
        <w:fldChar w:fldCharType="separate"/>
      </w:r>
      <w:r w:rsidR="00AB516B">
        <w:rPr>
          <w:noProof/>
        </w:rPr>
        <w:t>4</w:t>
      </w:r>
      <w:r w:rsidR="00AB516B">
        <w:rPr>
          <w:noProof/>
        </w:rPr>
        <w:fldChar w:fldCharType="end"/>
      </w:r>
      <w:r w:rsidR="00632118" w:rsidRPr="00237508">
        <w:t>: K</w:t>
      </w:r>
      <w:r w:rsidR="003A0DC4" w:rsidRPr="00237508">
        <w:t>aplan-Meier plot of progression-free survival (whole population) in CheckMate-6</w:t>
      </w:r>
      <w:r w:rsidR="003E0FCF" w:rsidRPr="00237508">
        <w:t>4</w:t>
      </w:r>
      <w:r w:rsidR="003A0DC4" w:rsidRPr="00237508">
        <w:t xml:space="preserve">8 </w:t>
      </w:r>
    </w:p>
    <w:p w14:paraId="51578654" w14:textId="77777777" w:rsidR="003A0DC4" w:rsidRPr="00237508" w:rsidRDefault="003A0DC4" w:rsidP="003A0DC4">
      <w:pPr>
        <w:pStyle w:val="BodyText"/>
      </w:pPr>
      <w:r w:rsidRPr="00237508">
        <w:rPr>
          <w:noProof/>
        </w:rPr>
        <w:drawing>
          <wp:inline distT="0" distB="0" distL="0" distR="0" wp14:anchorId="0A78BC60" wp14:editId="5E77CA12">
            <wp:extent cx="5743575" cy="2094865"/>
            <wp:effectExtent l="0" t="0" r="9525" b="635"/>
            <wp:docPr id="1465426725" name="Picture 146542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26725" name=""/>
                    <pic:cNvPicPr/>
                  </pic:nvPicPr>
                  <pic:blipFill>
                    <a:blip r:embed="rId11"/>
                    <a:stretch>
                      <a:fillRect/>
                    </a:stretch>
                  </pic:blipFill>
                  <pic:spPr>
                    <a:xfrm>
                      <a:off x="0" y="0"/>
                      <a:ext cx="5769707" cy="2104396"/>
                    </a:xfrm>
                    <a:prstGeom prst="rect">
                      <a:avLst/>
                    </a:prstGeom>
                  </pic:spPr>
                </pic:pic>
              </a:graphicData>
            </a:graphic>
          </wp:inline>
        </w:drawing>
      </w:r>
    </w:p>
    <w:p w14:paraId="25C92061" w14:textId="401170F4" w:rsidR="003A0DC4" w:rsidRPr="00237508" w:rsidRDefault="003A0DC4" w:rsidP="003D38EA">
      <w:pPr>
        <w:pStyle w:val="TableFigureFooter"/>
      </w:pPr>
      <w:r w:rsidRPr="00237508">
        <w:t xml:space="preserve">Source: Figure 2.11, p58 of the submission. </w:t>
      </w:r>
    </w:p>
    <w:p w14:paraId="2FEBF73D" w14:textId="177C1AD8" w:rsidR="003A0DC4" w:rsidRPr="00237508" w:rsidRDefault="003A0DC4" w:rsidP="003D38EA">
      <w:pPr>
        <w:pStyle w:val="TableFigureFooter"/>
      </w:pPr>
      <w:r w:rsidRPr="00237508">
        <w:t>CI: confidence interval</w:t>
      </w:r>
    </w:p>
    <w:p w14:paraId="3764D072" w14:textId="4FFED6A7" w:rsidR="00B61F87" w:rsidRPr="00237508" w:rsidRDefault="00EE0964" w:rsidP="004E5B4A">
      <w:pPr>
        <w:pStyle w:val="3-BodyText"/>
      </w:pPr>
      <w:r w:rsidRPr="00237508">
        <w:t xml:space="preserve">Relevant secondary outcome and sub-group data for </w:t>
      </w:r>
      <w:r w:rsidR="00136340" w:rsidRPr="00237508">
        <w:t xml:space="preserve">overall survival in </w:t>
      </w:r>
      <w:r w:rsidRPr="00237508">
        <w:t>the submitted trials are shown in</w:t>
      </w:r>
      <w:r w:rsidR="00556DD7" w:rsidRPr="00237508">
        <w:t xml:space="preserve"> </w:t>
      </w:r>
      <w:r w:rsidR="007D79DD" w:rsidRPr="00237508">
        <w:fldChar w:fldCharType="begin" w:fldLock="1"/>
      </w:r>
      <w:r w:rsidR="007D79DD" w:rsidRPr="00237508">
        <w:instrText xml:space="preserve"> REF _Ref177137735 \h  \* MERGEFORMAT </w:instrText>
      </w:r>
      <w:r w:rsidR="007D79DD" w:rsidRPr="00237508">
        <w:fldChar w:fldCharType="separate"/>
      </w:r>
      <w:r w:rsidR="00AB516B" w:rsidRPr="00237508">
        <w:t xml:space="preserve">Table </w:t>
      </w:r>
      <w:r w:rsidR="007D79DD" w:rsidRPr="00237508">
        <w:fldChar w:fldCharType="end"/>
      </w:r>
      <w:r w:rsidR="003A237D">
        <w:t>7</w:t>
      </w:r>
      <w:r w:rsidR="00AB6BA3" w:rsidRPr="00237508">
        <w:t>.</w:t>
      </w:r>
    </w:p>
    <w:p w14:paraId="60AB8FA8" w14:textId="21A772A7" w:rsidR="00941ACF" w:rsidRPr="00237508" w:rsidRDefault="004E5B4A" w:rsidP="00805083">
      <w:pPr>
        <w:pStyle w:val="3-BodyText"/>
      </w:pPr>
      <w:r w:rsidRPr="00237508">
        <w:t xml:space="preserve">There were no clear differences between sub-groups for either tislelizumab or nivolumab. </w:t>
      </w:r>
      <w:r w:rsidR="00E13AE6" w:rsidRPr="00237508">
        <w:t>The most important of these, in the context of the proposed listing for tislelizumab to be used together with platinum + fluoropyrimidine, was that the benefits to overall and progression-free survival associated with tislelizumab were not affected by the use of chemotherapy with paclitaxel v</w:t>
      </w:r>
      <w:r w:rsidR="004703B1">
        <w:t>ersu</w:t>
      </w:r>
      <w:r w:rsidR="00E13AE6" w:rsidRPr="00237508">
        <w:t xml:space="preserve">s chemotherapy with fluoropyrimidine. </w:t>
      </w:r>
      <w:r w:rsidR="00AC14B4" w:rsidRPr="00370ACB">
        <w:rPr>
          <w:iCs/>
        </w:rPr>
        <w:t xml:space="preserve">The </w:t>
      </w:r>
      <w:r w:rsidR="00141BB0" w:rsidRPr="00370ACB">
        <w:rPr>
          <w:iCs/>
        </w:rPr>
        <w:t xml:space="preserve">sponsor </w:t>
      </w:r>
      <w:r w:rsidR="00AC14B4" w:rsidRPr="00370ACB">
        <w:rPr>
          <w:iCs/>
        </w:rPr>
        <w:t xml:space="preserve">reiterated this point </w:t>
      </w:r>
      <w:r w:rsidR="00F70E2A" w:rsidRPr="00370ACB">
        <w:rPr>
          <w:iCs/>
        </w:rPr>
        <w:t xml:space="preserve">in the PSCR </w:t>
      </w:r>
      <w:r w:rsidR="00AC14B4" w:rsidRPr="00370ACB">
        <w:rPr>
          <w:iCs/>
        </w:rPr>
        <w:t>and stated that the submission is requesting use of tislelizumab in combination with either a platinum plus fluoropyrimidine, or platinum plus paclitaxel.</w:t>
      </w:r>
      <w:r w:rsidR="00AC14B4">
        <w:t xml:space="preserve"> </w:t>
      </w:r>
    </w:p>
    <w:p w14:paraId="75B4C939" w14:textId="287E71FA" w:rsidR="002262D7" w:rsidRPr="00237508" w:rsidRDefault="002262D7" w:rsidP="00323B4E">
      <w:pPr>
        <w:pStyle w:val="Caption"/>
        <w:keepLines w:val="0"/>
        <w:widowControl w:val="0"/>
      </w:pPr>
      <w:bookmarkStart w:id="35" w:name="_Ref177137735"/>
      <w:r w:rsidRPr="00237508">
        <w:lastRenderedPageBreak/>
        <w:t xml:space="preserve">Table </w:t>
      </w:r>
      <w:bookmarkEnd w:id="35"/>
      <w:r w:rsidR="007D79DD">
        <w:t>7</w:t>
      </w:r>
      <w:r w:rsidRPr="00237508">
        <w:t>: Secondary outcomes from the trials</w:t>
      </w:r>
    </w:p>
    <w:tbl>
      <w:tblPr>
        <w:tblStyle w:val="TableGrid"/>
        <w:tblW w:w="0" w:type="auto"/>
        <w:tblInd w:w="-5" w:type="dxa"/>
        <w:tblLook w:val="04A0" w:firstRow="1" w:lastRow="0" w:firstColumn="1" w:lastColumn="0" w:noHBand="0" w:noVBand="1"/>
      </w:tblPr>
      <w:tblGrid>
        <w:gridCol w:w="4536"/>
        <w:gridCol w:w="4486"/>
      </w:tblGrid>
      <w:tr w:rsidR="00F756DD" w:rsidRPr="00237508" w14:paraId="71FD5BF5" w14:textId="77777777" w:rsidTr="00450249">
        <w:tc>
          <w:tcPr>
            <w:tcW w:w="4536" w:type="dxa"/>
          </w:tcPr>
          <w:p w14:paraId="6CC3280C" w14:textId="0A88E2B7" w:rsidR="00F756DD" w:rsidRPr="00237508" w:rsidRDefault="00F756DD" w:rsidP="00323B4E">
            <w:pPr>
              <w:pStyle w:val="TableTextCURRENT"/>
              <w:keepLines w:val="0"/>
              <w:rPr>
                <w:b/>
                <w:bCs/>
                <w:iCs w:val="0"/>
              </w:rPr>
            </w:pPr>
            <w:r>
              <w:rPr>
                <w:b/>
                <w:bCs/>
                <w:iCs w:val="0"/>
              </w:rPr>
              <w:t>Trial</w:t>
            </w:r>
          </w:p>
        </w:tc>
        <w:tc>
          <w:tcPr>
            <w:tcW w:w="4486" w:type="dxa"/>
          </w:tcPr>
          <w:p w14:paraId="15E44A26" w14:textId="06A2591B" w:rsidR="00F756DD" w:rsidRPr="00237508" w:rsidRDefault="00F756DD" w:rsidP="00AB6BA3">
            <w:pPr>
              <w:pStyle w:val="TableTextCURRENT"/>
              <w:keepLines w:val="0"/>
              <w:jc w:val="center"/>
              <w:rPr>
                <w:b/>
                <w:bCs/>
                <w:iCs w:val="0"/>
              </w:rPr>
            </w:pPr>
            <w:r>
              <w:rPr>
                <w:b/>
                <w:bCs/>
                <w:iCs w:val="0"/>
              </w:rPr>
              <w:t>Hazard ratio</w:t>
            </w:r>
            <w:r w:rsidR="00A63E23">
              <w:rPr>
                <w:b/>
                <w:bCs/>
                <w:iCs w:val="0"/>
              </w:rPr>
              <w:t xml:space="preserve"> (95% CI)</w:t>
            </w:r>
          </w:p>
        </w:tc>
      </w:tr>
      <w:tr w:rsidR="00AB6BA3" w:rsidRPr="00237508" w14:paraId="4462E4FE" w14:textId="77777777" w:rsidTr="00450249">
        <w:tc>
          <w:tcPr>
            <w:tcW w:w="4536" w:type="dxa"/>
          </w:tcPr>
          <w:p w14:paraId="57552479" w14:textId="0A24BC0C" w:rsidR="00AB6BA3" w:rsidRPr="00237508" w:rsidRDefault="00AB6BA3" w:rsidP="00323B4E">
            <w:pPr>
              <w:pStyle w:val="TableTextCURRENT"/>
              <w:keepLines w:val="0"/>
              <w:rPr>
                <w:b/>
                <w:bCs/>
                <w:iCs w:val="0"/>
              </w:rPr>
            </w:pPr>
            <w:bookmarkStart w:id="36" w:name="_Hlk176166594"/>
            <w:r w:rsidRPr="00237508">
              <w:rPr>
                <w:b/>
                <w:bCs/>
                <w:iCs w:val="0"/>
              </w:rPr>
              <w:t>RATIONALE-306</w:t>
            </w:r>
          </w:p>
        </w:tc>
        <w:tc>
          <w:tcPr>
            <w:tcW w:w="4486" w:type="dxa"/>
          </w:tcPr>
          <w:p w14:paraId="5B82CF98" w14:textId="52841F3A" w:rsidR="00AB6BA3" w:rsidRPr="00237508" w:rsidRDefault="00AB6BA3" w:rsidP="00AB6BA3">
            <w:pPr>
              <w:pStyle w:val="TableTextCURRENT"/>
              <w:keepLines w:val="0"/>
              <w:jc w:val="center"/>
              <w:rPr>
                <w:b/>
                <w:bCs/>
                <w:iCs w:val="0"/>
              </w:rPr>
            </w:pPr>
            <w:r w:rsidRPr="00237508">
              <w:rPr>
                <w:b/>
                <w:bCs/>
                <w:iCs w:val="0"/>
              </w:rPr>
              <w:t>Tislelizumab vs placebo</w:t>
            </w:r>
          </w:p>
        </w:tc>
      </w:tr>
      <w:tr w:rsidR="004774F0" w:rsidRPr="00237508" w14:paraId="5F58A82A" w14:textId="77777777" w:rsidTr="00323B4E">
        <w:tc>
          <w:tcPr>
            <w:tcW w:w="9022" w:type="dxa"/>
            <w:gridSpan w:val="2"/>
          </w:tcPr>
          <w:p w14:paraId="27D2DC42" w14:textId="70117A5D" w:rsidR="004774F0" w:rsidRPr="00237508" w:rsidRDefault="00F756DD" w:rsidP="00323B4E">
            <w:pPr>
              <w:pStyle w:val="TableTextCURRENT"/>
              <w:keepLines w:val="0"/>
              <w:rPr>
                <w:b/>
                <w:bCs/>
                <w:iCs w:val="0"/>
              </w:rPr>
            </w:pPr>
            <w:r>
              <w:rPr>
                <w:b/>
                <w:bCs/>
                <w:iCs w:val="0"/>
              </w:rPr>
              <w:t>Overall survival</w:t>
            </w:r>
            <w:r w:rsidR="00A63E23">
              <w:rPr>
                <w:b/>
                <w:bCs/>
                <w:iCs w:val="0"/>
              </w:rPr>
              <w:t xml:space="preserve"> </w:t>
            </w:r>
          </w:p>
        </w:tc>
      </w:tr>
      <w:tr w:rsidR="00AB6BA3" w:rsidRPr="00237508" w14:paraId="4CD78735" w14:textId="77777777" w:rsidTr="004B3F2C">
        <w:trPr>
          <w:trHeight w:val="485"/>
        </w:trPr>
        <w:tc>
          <w:tcPr>
            <w:tcW w:w="4536" w:type="dxa"/>
            <w:tcBorders>
              <w:bottom w:val="single" w:sz="4" w:space="0" w:color="auto"/>
            </w:tcBorders>
          </w:tcPr>
          <w:p w14:paraId="58400BEA" w14:textId="5ABF7C56" w:rsidR="00AB6BA3" w:rsidRPr="00237508" w:rsidRDefault="00AB6BA3" w:rsidP="00323B4E">
            <w:pPr>
              <w:pStyle w:val="TableTextCURRENT"/>
              <w:keepLines w:val="0"/>
              <w:rPr>
                <w:iCs w:val="0"/>
              </w:rPr>
            </w:pPr>
            <w:r w:rsidRPr="00237508">
              <w:rPr>
                <w:iCs w:val="0"/>
              </w:rPr>
              <w:t>Age &lt; 65 years</w:t>
            </w:r>
          </w:p>
          <w:p w14:paraId="67384B71" w14:textId="60CB82C5" w:rsidR="00AB6BA3" w:rsidRPr="00237508" w:rsidRDefault="00AB6BA3" w:rsidP="00323B4E">
            <w:pPr>
              <w:pStyle w:val="TableTextCURRENT"/>
              <w:keepLines w:val="0"/>
              <w:rPr>
                <w:iCs w:val="0"/>
              </w:rPr>
            </w:pPr>
            <w:r w:rsidRPr="00237508">
              <w:rPr>
                <w:iCs w:val="0"/>
              </w:rPr>
              <w:t xml:space="preserve">Age </w:t>
            </w:r>
            <w:r w:rsidRPr="00237508">
              <w:rPr>
                <w:iCs w:val="0"/>
              </w:rPr>
              <w:sym w:font="Symbol" w:char="F0B3"/>
            </w:r>
            <w:r w:rsidRPr="00237508">
              <w:rPr>
                <w:iCs w:val="0"/>
              </w:rPr>
              <w:t xml:space="preserve"> 65 years</w:t>
            </w:r>
          </w:p>
        </w:tc>
        <w:tc>
          <w:tcPr>
            <w:tcW w:w="4486" w:type="dxa"/>
            <w:tcBorders>
              <w:bottom w:val="single" w:sz="4" w:space="0" w:color="auto"/>
            </w:tcBorders>
          </w:tcPr>
          <w:p w14:paraId="38E94658" w14:textId="77777777" w:rsidR="00AB6BA3" w:rsidRPr="00237508" w:rsidRDefault="00AB6BA3" w:rsidP="00BC11C9">
            <w:pPr>
              <w:pStyle w:val="TableTextCURRENT"/>
              <w:keepLines w:val="0"/>
              <w:jc w:val="center"/>
              <w:rPr>
                <w:iCs w:val="0"/>
              </w:rPr>
            </w:pPr>
            <w:r w:rsidRPr="00237508">
              <w:rPr>
                <w:iCs w:val="0"/>
              </w:rPr>
              <w:t>0.73 (0.56, 0.95)</w:t>
            </w:r>
          </w:p>
          <w:p w14:paraId="7247F038" w14:textId="7DBDCC70" w:rsidR="00AB6BA3" w:rsidRPr="00237508" w:rsidRDefault="00AB6BA3" w:rsidP="00AB6BA3">
            <w:pPr>
              <w:pStyle w:val="TableTextCURRENT"/>
              <w:keepLines w:val="0"/>
              <w:jc w:val="center"/>
              <w:rPr>
                <w:iCs w:val="0"/>
              </w:rPr>
            </w:pPr>
            <w:r w:rsidRPr="00237508">
              <w:rPr>
                <w:iCs w:val="0"/>
              </w:rPr>
              <w:t>0.62 (0.47, 0.82)</w:t>
            </w:r>
          </w:p>
        </w:tc>
      </w:tr>
      <w:tr w:rsidR="00AB6BA3" w:rsidRPr="00237508" w14:paraId="085F9F46" w14:textId="77777777" w:rsidTr="00C62F8A">
        <w:trPr>
          <w:trHeight w:val="469"/>
        </w:trPr>
        <w:tc>
          <w:tcPr>
            <w:tcW w:w="4536" w:type="dxa"/>
            <w:tcBorders>
              <w:bottom w:val="single" w:sz="4" w:space="0" w:color="auto"/>
            </w:tcBorders>
          </w:tcPr>
          <w:p w14:paraId="3191E2CA" w14:textId="77777777" w:rsidR="00AB6BA3" w:rsidRPr="00237508" w:rsidRDefault="00AB6BA3" w:rsidP="00323B4E">
            <w:pPr>
              <w:pStyle w:val="TableTextCURRENT"/>
              <w:keepLines w:val="0"/>
              <w:rPr>
                <w:iCs w:val="0"/>
              </w:rPr>
            </w:pPr>
            <w:r w:rsidRPr="00237508">
              <w:rPr>
                <w:iCs w:val="0"/>
              </w:rPr>
              <w:t>Platinum + fluoropyrimidine</w:t>
            </w:r>
          </w:p>
          <w:p w14:paraId="04B59CA4" w14:textId="03A860E5" w:rsidR="00AB6BA3" w:rsidRPr="00237508" w:rsidRDefault="00AB6BA3" w:rsidP="00323B4E">
            <w:pPr>
              <w:pStyle w:val="TableTextCURRENT"/>
              <w:keepLines w:val="0"/>
              <w:rPr>
                <w:iCs w:val="0"/>
              </w:rPr>
            </w:pPr>
            <w:r w:rsidRPr="00237508">
              <w:rPr>
                <w:iCs w:val="0"/>
              </w:rPr>
              <w:t>Platinum + paclitaxel</w:t>
            </w:r>
          </w:p>
        </w:tc>
        <w:tc>
          <w:tcPr>
            <w:tcW w:w="4486" w:type="dxa"/>
            <w:tcBorders>
              <w:bottom w:val="single" w:sz="4" w:space="0" w:color="auto"/>
            </w:tcBorders>
          </w:tcPr>
          <w:p w14:paraId="764C33E0" w14:textId="77777777" w:rsidR="00AB6BA3" w:rsidRPr="00237508" w:rsidRDefault="00AB6BA3" w:rsidP="00BC11C9">
            <w:pPr>
              <w:pStyle w:val="TableTextCURRENT"/>
              <w:keepLines w:val="0"/>
              <w:jc w:val="center"/>
              <w:rPr>
                <w:iCs w:val="0"/>
              </w:rPr>
            </w:pPr>
            <w:r w:rsidRPr="00237508">
              <w:rPr>
                <w:iCs w:val="0"/>
              </w:rPr>
              <w:t>0.66 (0.49, 0.88)</w:t>
            </w:r>
          </w:p>
          <w:p w14:paraId="2AA7F49B" w14:textId="646F1C06" w:rsidR="00AB6BA3" w:rsidRPr="00237508" w:rsidRDefault="00AB6BA3" w:rsidP="00AB6BA3">
            <w:pPr>
              <w:pStyle w:val="TableTextCURRENT"/>
              <w:keepLines w:val="0"/>
              <w:jc w:val="center"/>
              <w:rPr>
                <w:iCs w:val="0"/>
              </w:rPr>
            </w:pPr>
            <w:r w:rsidRPr="00237508">
              <w:rPr>
                <w:iCs w:val="0"/>
              </w:rPr>
              <w:t>0.69 (0.54, 0.89)</w:t>
            </w:r>
          </w:p>
        </w:tc>
      </w:tr>
      <w:tr w:rsidR="00AB6BA3" w:rsidRPr="00237508" w14:paraId="7C599F71" w14:textId="77777777" w:rsidTr="0084429D">
        <w:tc>
          <w:tcPr>
            <w:tcW w:w="4536" w:type="dxa"/>
          </w:tcPr>
          <w:p w14:paraId="08E07C17" w14:textId="77777777" w:rsidR="00AB6BA3" w:rsidRPr="00237508" w:rsidRDefault="00AB6BA3" w:rsidP="00323B4E">
            <w:pPr>
              <w:pStyle w:val="TableTextCURRENT"/>
              <w:keepLines w:val="0"/>
              <w:rPr>
                <w:iCs w:val="0"/>
              </w:rPr>
            </w:pPr>
            <w:r w:rsidRPr="00237508">
              <w:rPr>
                <w:iCs w:val="0"/>
              </w:rPr>
              <w:t>ECOG 0</w:t>
            </w:r>
          </w:p>
          <w:p w14:paraId="546A933F" w14:textId="6066DF8D" w:rsidR="00AB6BA3" w:rsidRPr="00237508" w:rsidRDefault="00AB6BA3" w:rsidP="00323B4E">
            <w:pPr>
              <w:pStyle w:val="TableTextCURRENT"/>
              <w:keepLines w:val="0"/>
              <w:rPr>
                <w:iCs w:val="0"/>
              </w:rPr>
            </w:pPr>
            <w:r w:rsidRPr="00237508">
              <w:rPr>
                <w:iCs w:val="0"/>
              </w:rPr>
              <w:t>ECOG 1</w:t>
            </w:r>
          </w:p>
        </w:tc>
        <w:tc>
          <w:tcPr>
            <w:tcW w:w="4486" w:type="dxa"/>
          </w:tcPr>
          <w:p w14:paraId="3FDB4316" w14:textId="77777777" w:rsidR="00AB6BA3" w:rsidRPr="00237508" w:rsidRDefault="00AB6BA3" w:rsidP="00BC11C9">
            <w:pPr>
              <w:pStyle w:val="TableTextCURRENT"/>
              <w:keepLines w:val="0"/>
              <w:jc w:val="center"/>
              <w:rPr>
                <w:iCs w:val="0"/>
              </w:rPr>
            </w:pPr>
            <w:r w:rsidRPr="00237508">
              <w:rPr>
                <w:iCs w:val="0"/>
              </w:rPr>
              <w:t>0.72 (0.51, 1.04)</w:t>
            </w:r>
          </w:p>
          <w:p w14:paraId="6449C00D" w14:textId="59A978B5" w:rsidR="00AB6BA3" w:rsidRPr="00237508" w:rsidRDefault="00AB6BA3" w:rsidP="00AB6BA3">
            <w:pPr>
              <w:pStyle w:val="TableTextCURRENT"/>
              <w:keepLines w:val="0"/>
              <w:jc w:val="center"/>
              <w:rPr>
                <w:iCs w:val="0"/>
              </w:rPr>
            </w:pPr>
            <w:r w:rsidRPr="00237508">
              <w:rPr>
                <w:iCs w:val="0"/>
              </w:rPr>
              <w:t>0.66 (0.53, 0.83)</w:t>
            </w:r>
          </w:p>
        </w:tc>
      </w:tr>
      <w:tr w:rsidR="00AB6BA3" w:rsidRPr="00237508" w14:paraId="0D520140" w14:textId="77777777" w:rsidTr="002C157E">
        <w:tc>
          <w:tcPr>
            <w:tcW w:w="4536" w:type="dxa"/>
          </w:tcPr>
          <w:p w14:paraId="4AF79039" w14:textId="77777777" w:rsidR="00AB6BA3" w:rsidRPr="00237508" w:rsidRDefault="00AB6BA3" w:rsidP="00323B4E">
            <w:pPr>
              <w:pStyle w:val="TableTextCURRENT"/>
              <w:keepLines w:val="0"/>
              <w:rPr>
                <w:iCs w:val="0"/>
              </w:rPr>
            </w:pPr>
            <w:r w:rsidRPr="00237508">
              <w:rPr>
                <w:iCs w:val="0"/>
              </w:rPr>
              <w:t>Race</w:t>
            </w:r>
          </w:p>
          <w:p w14:paraId="214DD5B2" w14:textId="49AE9E31" w:rsidR="00AB6BA3" w:rsidRPr="00237508" w:rsidRDefault="00AB6BA3" w:rsidP="00AB6BA3">
            <w:pPr>
              <w:pStyle w:val="TableTextCURRENT"/>
              <w:keepLines w:val="0"/>
              <w:rPr>
                <w:iCs w:val="0"/>
              </w:rPr>
            </w:pPr>
            <w:r w:rsidRPr="00237508">
              <w:rPr>
                <w:iCs w:val="0"/>
              </w:rPr>
              <w:t>Asian and other</w:t>
            </w:r>
          </w:p>
          <w:p w14:paraId="1546A166" w14:textId="5CEA6EE0" w:rsidR="00AB6BA3" w:rsidRPr="00237508" w:rsidRDefault="00AB6BA3" w:rsidP="00AB6BA3">
            <w:pPr>
              <w:pStyle w:val="TableTextCURRENT"/>
              <w:keepLines w:val="0"/>
              <w:rPr>
                <w:iCs w:val="0"/>
              </w:rPr>
            </w:pPr>
            <w:r w:rsidRPr="00237508">
              <w:rPr>
                <w:iCs w:val="0"/>
              </w:rPr>
              <w:t>White</w:t>
            </w:r>
          </w:p>
        </w:tc>
        <w:tc>
          <w:tcPr>
            <w:tcW w:w="4486" w:type="dxa"/>
          </w:tcPr>
          <w:p w14:paraId="36C17237" w14:textId="77777777" w:rsidR="00AB6BA3" w:rsidRPr="00237508" w:rsidRDefault="00AB6BA3" w:rsidP="00BC11C9">
            <w:pPr>
              <w:pStyle w:val="TableTextCURRENT"/>
              <w:keepLines w:val="0"/>
              <w:jc w:val="center"/>
              <w:rPr>
                <w:iCs w:val="0"/>
              </w:rPr>
            </w:pPr>
          </w:p>
          <w:p w14:paraId="36476A71" w14:textId="77777777" w:rsidR="00AB6BA3" w:rsidRPr="00237508" w:rsidRDefault="00AB6BA3" w:rsidP="00BC11C9">
            <w:pPr>
              <w:pStyle w:val="TableTextCURRENT"/>
              <w:keepLines w:val="0"/>
              <w:jc w:val="center"/>
              <w:rPr>
                <w:iCs w:val="0"/>
              </w:rPr>
            </w:pPr>
            <w:r w:rsidRPr="00237508">
              <w:rPr>
                <w:iCs w:val="0"/>
              </w:rPr>
              <w:t>0.69 (0.56, 0.87)</w:t>
            </w:r>
          </w:p>
          <w:p w14:paraId="138C6D83" w14:textId="6CCB4F4F" w:rsidR="00AB6BA3" w:rsidRPr="00237508" w:rsidRDefault="00AB6BA3" w:rsidP="00AB6BA3">
            <w:pPr>
              <w:pStyle w:val="TableTextCURRENT"/>
              <w:keepLines w:val="0"/>
              <w:jc w:val="center"/>
              <w:rPr>
                <w:iCs w:val="0"/>
              </w:rPr>
            </w:pPr>
            <w:r w:rsidRPr="00237508">
              <w:rPr>
                <w:iCs w:val="0"/>
              </w:rPr>
              <w:t>0.61 (0.41, 0.89)</w:t>
            </w:r>
          </w:p>
        </w:tc>
      </w:tr>
      <w:tr w:rsidR="00AB6BA3" w:rsidRPr="00237508" w14:paraId="7A77E00A" w14:textId="77777777" w:rsidTr="002C6145">
        <w:tc>
          <w:tcPr>
            <w:tcW w:w="4536" w:type="dxa"/>
          </w:tcPr>
          <w:p w14:paraId="1BD46275" w14:textId="77777777" w:rsidR="00AB6BA3" w:rsidRPr="00237508" w:rsidRDefault="00AB6BA3" w:rsidP="00323B4E">
            <w:pPr>
              <w:pStyle w:val="TableTextCURRENT"/>
              <w:keepLines w:val="0"/>
              <w:rPr>
                <w:iCs w:val="0"/>
              </w:rPr>
            </w:pPr>
            <w:r w:rsidRPr="00237508">
              <w:rPr>
                <w:iCs w:val="0"/>
              </w:rPr>
              <w:t>Metastatic disease at entry</w:t>
            </w:r>
          </w:p>
          <w:p w14:paraId="1E06B2BE" w14:textId="7DEF8357" w:rsidR="00AB6BA3" w:rsidRPr="00237508" w:rsidRDefault="00AB6BA3" w:rsidP="00323B4E">
            <w:pPr>
              <w:pStyle w:val="TableTextCURRENT"/>
              <w:keepLines w:val="0"/>
              <w:rPr>
                <w:iCs w:val="0"/>
              </w:rPr>
            </w:pPr>
            <w:r w:rsidRPr="00237508">
              <w:rPr>
                <w:iCs w:val="0"/>
              </w:rPr>
              <w:t>Locally advanced disease at entry</w:t>
            </w:r>
          </w:p>
        </w:tc>
        <w:tc>
          <w:tcPr>
            <w:tcW w:w="4486" w:type="dxa"/>
          </w:tcPr>
          <w:p w14:paraId="5E6575D7" w14:textId="77777777" w:rsidR="00AB6BA3" w:rsidRPr="00237508" w:rsidRDefault="00AB6BA3" w:rsidP="00BC11C9">
            <w:pPr>
              <w:pStyle w:val="TableTextCURRENT"/>
              <w:keepLines w:val="0"/>
              <w:jc w:val="center"/>
              <w:rPr>
                <w:iCs w:val="0"/>
              </w:rPr>
            </w:pPr>
            <w:r w:rsidRPr="00237508">
              <w:rPr>
                <w:iCs w:val="0"/>
              </w:rPr>
              <w:t>0.72 (0.59, 0.88)</w:t>
            </w:r>
          </w:p>
          <w:p w14:paraId="6B175DD7" w14:textId="756698DC" w:rsidR="00AB6BA3" w:rsidRPr="00237508" w:rsidRDefault="00AB6BA3" w:rsidP="00AB6BA3">
            <w:pPr>
              <w:pStyle w:val="TableTextCURRENT"/>
              <w:keepLines w:val="0"/>
              <w:jc w:val="center"/>
              <w:rPr>
                <w:iCs w:val="0"/>
              </w:rPr>
            </w:pPr>
            <w:r w:rsidRPr="00237508">
              <w:rPr>
                <w:iCs w:val="0"/>
              </w:rPr>
              <w:t>0.44 (0.25, 0.78)</w:t>
            </w:r>
          </w:p>
        </w:tc>
      </w:tr>
      <w:tr w:rsidR="00AB6BA3" w:rsidRPr="00237508" w14:paraId="02093981" w14:textId="77777777" w:rsidTr="00003F5C">
        <w:tc>
          <w:tcPr>
            <w:tcW w:w="4536" w:type="dxa"/>
          </w:tcPr>
          <w:p w14:paraId="2C4F30E3" w14:textId="64548B15" w:rsidR="00AB6BA3" w:rsidRPr="00237508" w:rsidRDefault="00AB6BA3" w:rsidP="00323B4E">
            <w:pPr>
              <w:pStyle w:val="TableTextCURRENT"/>
              <w:keepLines w:val="0"/>
              <w:rPr>
                <w:iCs w:val="0"/>
              </w:rPr>
            </w:pPr>
            <w:r w:rsidRPr="00237508">
              <w:rPr>
                <w:iCs w:val="0"/>
              </w:rPr>
              <w:t xml:space="preserve">PD-L1 CPS score </w:t>
            </w:r>
            <w:r w:rsidRPr="00237508">
              <w:rPr>
                <w:iCs w:val="0"/>
              </w:rPr>
              <w:sym w:font="Symbol" w:char="F0B3"/>
            </w:r>
            <w:r w:rsidRPr="00237508">
              <w:rPr>
                <w:iCs w:val="0"/>
              </w:rPr>
              <w:t xml:space="preserve"> 10%</w:t>
            </w:r>
          </w:p>
          <w:p w14:paraId="63DAD5CB" w14:textId="4B0E2B35" w:rsidR="00AB6BA3" w:rsidRPr="00237508" w:rsidRDefault="00AB6BA3" w:rsidP="00323B4E">
            <w:pPr>
              <w:pStyle w:val="TableTextCURRENT"/>
              <w:keepLines w:val="0"/>
              <w:rPr>
                <w:iCs w:val="0"/>
              </w:rPr>
            </w:pPr>
            <w:r w:rsidRPr="00237508">
              <w:rPr>
                <w:iCs w:val="0"/>
              </w:rPr>
              <w:t>PD-L1 CPS score &lt; 10%</w:t>
            </w:r>
          </w:p>
        </w:tc>
        <w:tc>
          <w:tcPr>
            <w:tcW w:w="4486" w:type="dxa"/>
          </w:tcPr>
          <w:p w14:paraId="7CD916BE" w14:textId="77777777" w:rsidR="00AB6BA3" w:rsidRPr="00237508" w:rsidRDefault="00AB6BA3" w:rsidP="00BC11C9">
            <w:pPr>
              <w:pStyle w:val="TableTextCURRENT"/>
              <w:keepLines w:val="0"/>
              <w:jc w:val="center"/>
              <w:rPr>
                <w:iCs w:val="0"/>
              </w:rPr>
            </w:pPr>
            <w:r w:rsidRPr="00237508">
              <w:rPr>
                <w:iCs w:val="0"/>
              </w:rPr>
              <w:t>0.65 (0.47, 0.89)</w:t>
            </w:r>
          </w:p>
          <w:p w14:paraId="49C0BC6B" w14:textId="2F4A75A7" w:rsidR="00AB6BA3" w:rsidRPr="00237508" w:rsidRDefault="00AB6BA3" w:rsidP="00AB6BA3">
            <w:pPr>
              <w:pStyle w:val="TableTextCURRENT"/>
              <w:keepLines w:val="0"/>
              <w:jc w:val="center"/>
              <w:rPr>
                <w:iCs w:val="0"/>
              </w:rPr>
            </w:pPr>
            <w:r w:rsidRPr="00237508">
              <w:rPr>
                <w:iCs w:val="0"/>
              </w:rPr>
              <w:t>0.71 (0.55, 0.92)</w:t>
            </w:r>
          </w:p>
        </w:tc>
      </w:tr>
      <w:tr w:rsidR="000B1ACE" w:rsidRPr="00237508" w14:paraId="29FB7720" w14:textId="77777777" w:rsidTr="00323B4E">
        <w:tc>
          <w:tcPr>
            <w:tcW w:w="9022" w:type="dxa"/>
            <w:gridSpan w:val="2"/>
          </w:tcPr>
          <w:p w14:paraId="6BB215CE" w14:textId="196FDDA5" w:rsidR="000B1ACE" w:rsidRPr="00237508" w:rsidRDefault="00F756DD" w:rsidP="00323B4E">
            <w:pPr>
              <w:pStyle w:val="TableTextCURRENT"/>
              <w:keepLines w:val="0"/>
              <w:rPr>
                <w:b/>
                <w:bCs/>
                <w:iCs w:val="0"/>
              </w:rPr>
            </w:pPr>
            <w:r>
              <w:rPr>
                <w:b/>
                <w:bCs/>
                <w:iCs w:val="0"/>
              </w:rPr>
              <w:t>Progression</w:t>
            </w:r>
            <w:r w:rsidR="000B1ACE" w:rsidRPr="00237508">
              <w:rPr>
                <w:b/>
                <w:bCs/>
                <w:iCs w:val="0"/>
              </w:rPr>
              <w:t>-free survival</w:t>
            </w:r>
          </w:p>
        </w:tc>
      </w:tr>
      <w:tr w:rsidR="00AB6BA3" w:rsidRPr="00237508" w14:paraId="2617B295" w14:textId="77777777" w:rsidTr="00DF21BE">
        <w:tc>
          <w:tcPr>
            <w:tcW w:w="4536" w:type="dxa"/>
          </w:tcPr>
          <w:p w14:paraId="6D0A0FCE" w14:textId="77777777" w:rsidR="00AB6BA3" w:rsidRPr="00237508" w:rsidRDefault="00AB6BA3" w:rsidP="00323B4E">
            <w:pPr>
              <w:pStyle w:val="TableTextCURRENT"/>
              <w:keepLines w:val="0"/>
              <w:rPr>
                <w:iCs w:val="0"/>
              </w:rPr>
            </w:pPr>
            <w:r w:rsidRPr="00237508">
              <w:rPr>
                <w:iCs w:val="0"/>
              </w:rPr>
              <w:t>Platinum + fluoropyrimidine</w:t>
            </w:r>
          </w:p>
          <w:p w14:paraId="78A7C006" w14:textId="360D3352" w:rsidR="00AB6BA3" w:rsidRPr="00237508" w:rsidRDefault="00AB6BA3" w:rsidP="00323B4E">
            <w:pPr>
              <w:pStyle w:val="TableTextCURRENT"/>
              <w:keepLines w:val="0"/>
              <w:rPr>
                <w:iCs w:val="0"/>
              </w:rPr>
            </w:pPr>
            <w:r w:rsidRPr="00237508">
              <w:rPr>
                <w:iCs w:val="0"/>
              </w:rPr>
              <w:t>Platinum + paclitaxel</w:t>
            </w:r>
          </w:p>
        </w:tc>
        <w:tc>
          <w:tcPr>
            <w:tcW w:w="4486" w:type="dxa"/>
          </w:tcPr>
          <w:p w14:paraId="3527FF46" w14:textId="77777777" w:rsidR="00AB6BA3" w:rsidRPr="00237508" w:rsidRDefault="00AB6BA3" w:rsidP="00BC11C9">
            <w:pPr>
              <w:pStyle w:val="TableTextCURRENT"/>
              <w:keepLines w:val="0"/>
              <w:jc w:val="center"/>
              <w:rPr>
                <w:iCs w:val="0"/>
              </w:rPr>
            </w:pPr>
            <w:r w:rsidRPr="00237508">
              <w:rPr>
                <w:iCs w:val="0"/>
              </w:rPr>
              <w:t>0.66 (0.51, 0.86)</w:t>
            </w:r>
          </w:p>
          <w:p w14:paraId="523DC0BB" w14:textId="5A78F95E" w:rsidR="00AB6BA3" w:rsidRPr="00237508" w:rsidRDefault="00AB6BA3" w:rsidP="00AB6BA3">
            <w:pPr>
              <w:pStyle w:val="TableTextCURRENT"/>
              <w:keepLines w:val="0"/>
              <w:jc w:val="center"/>
              <w:rPr>
                <w:iCs w:val="0"/>
              </w:rPr>
            </w:pPr>
            <w:r w:rsidRPr="00237508">
              <w:rPr>
                <w:iCs w:val="0"/>
              </w:rPr>
              <w:t>0.57 (0.45, 0.74)</w:t>
            </w:r>
          </w:p>
        </w:tc>
      </w:tr>
      <w:tr w:rsidR="00AB6BA3" w:rsidRPr="00237508" w14:paraId="758CEE58" w14:textId="77777777" w:rsidTr="005A3D62">
        <w:tc>
          <w:tcPr>
            <w:tcW w:w="4536" w:type="dxa"/>
          </w:tcPr>
          <w:p w14:paraId="3AAEC489" w14:textId="77777777" w:rsidR="00AB6BA3" w:rsidRPr="00237508" w:rsidRDefault="00AB6BA3" w:rsidP="00323B4E">
            <w:pPr>
              <w:pStyle w:val="TableTextCURRENT"/>
              <w:keepLines w:val="0"/>
              <w:rPr>
                <w:iCs w:val="0"/>
              </w:rPr>
            </w:pPr>
            <w:r w:rsidRPr="00237508">
              <w:rPr>
                <w:iCs w:val="0"/>
              </w:rPr>
              <w:t xml:space="preserve">PD-L1 CPS score </w:t>
            </w:r>
            <w:r w:rsidRPr="00237508">
              <w:rPr>
                <w:iCs w:val="0"/>
              </w:rPr>
              <w:sym w:font="Symbol" w:char="F0B3"/>
            </w:r>
            <w:r w:rsidRPr="00237508">
              <w:rPr>
                <w:iCs w:val="0"/>
              </w:rPr>
              <w:t xml:space="preserve"> 10%</w:t>
            </w:r>
          </w:p>
          <w:p w14:paraId="265992F7" w14:textId="5DB68A4B" w:rsidR="00AB6BA3" w:rsidRPr="00237508" w:rsidRDefault="00AB6BA3" w:rsidP="00323B4E">
            <w:pPr>
              <w:pStyle w:val="TableTextCURRENT"/>
              <w:keepLines w:val="0"/>
              <w:rPr>
                <w:iCs w:val="0"/>
              </w:rPr>
            </w:pPr>
            <w:r w:rsidRPr="00237508">
              <w:rPr>
                <w:iCs w:val="0"/>
              </w:rPr>
              <w:t>PD-L1 CPS score &lt; 10%</w:t>
            </w:r>
          </w:p>
        </w:tc>
        <w:tc>
          <w:tcPr>
            <w:tcW w:w="4486" w:type="dxa"/>
          </w:tcPr>
          <w:p w14:paraId="208799E6" w14:textId="77777777" w:rsidR="00AB6BA3" w:rsidRPr="00237508" w:rsidRDefault="00AB6BA3" w:rsidP="00BC11C9">
            <w:pPr>
              <w:pStyle w:val="TableTextCURRENT"/>
              <w:keepLines w:val="0"/>
              <w:jc w:val="center"/>
              <w:rPr>
                <w:iCs w:val="0"/>
              </w:rPr>
            </w:pPr>
            <w:r w:rsidRPr="00237508">
              <w:rPr>
                <w:iCs w:val="0"/>
              </w:rPr>
              <w:t>0.50 (0.37, 0.68)</w:t>
            </w:r>
          </w:p>
          <w:p w14:paraId="0D28E95B" w14:textId="0D27D756" w:rsidR="00AB6BA3" w:rsidRPr="00237508" w:rsidRDefault="00AB6BA3" w:rsidP="00AB6BA3">
            <w:pPr>
              <w:pStyle w:val="TableTextCURRENT"/>
              <w:keepLines w:val="0"/>
              <w:jc w:val="center"/>
              <w:rPr>
                <w:iCs w:val="0"/>
              </w:rPr>
            </w:pPr>
            <w:r w:rsidRPr="00237508">
              <w:rPr>
                <w:iCs w:val="0"/>
              </w:rPr>
              <w:t>0.68 (0.53, 0.87)</w:t>
            </w:r>
          </w:p>
        </w:tc>
      </w:tr>
      <w:tr w:rsidR="00AB6BA3" w:rsidRPr="00237508" w14:paraId="3574A74B" w14:textId="77777777" w:rsidTr="00472E70">
        <w:tc>
          <w:tcPr>
            <w:tcW w:w="4536" w:type="dxa"/>
          </w:tcPr>
          <w:p w14:paraId="44884016" w14:textId="502FB21E" w:rsidR="00AB6BA3" w:rsidRPr="00237508" w:rsidRDefault="00AB6BA3" w:rsidP="00323B4E">
            <w:pPr>
              <w:pStyle w:val="TableTextCURRENT"/>
              <w:keepLines w:val="0"/>
              <w:rPr>
                <w:b/>
                <w:bCs/>
                <w:iCs w:val="0"/>
              </w:rPr>
            </w:pPr>
            <w:r w:rsidRPr="00237508">
              <w:rPr>
                <w:b/>
                <w:bCs/>
                <w:iCs w:val="0"/>
              </w:rPr>
              <w:t>CheckMate-648</w:t>
            </w:r>
          </w:p>
        </w:tc>
        <w:tc>
          <w:tcPr>
            <w:tcW w:w="4486" w:type="dxa"/>
          </w:tcPr>
          <w:p w14:paraId="7E4EF0B1" w14:textId="00E7792D" w:rsidR="00AB6BA3" w:rsidRPr="00237508" w:rsidRDefault="00AB6BA3" w:rsidP="00AB6BA3">
            <w:pPr>
              <w:pStyle w:val="TableTextCURRENT"/>
              <w:keepLines w:val="0"/>
              <w:jc w:val="center"/>
              <w:rPr>
                <w:b/>
                <w:bCs/>
                <w:iCs w:val="0"/>
              </w:rPr>
            </w:pPr>
            <w:r w:rsidRPr="00237508">
              <w:rPr>
                <w:b/>
                <w:bCs/>
                <w:iCs w:val="0"/>
              </w:rPr>
              <w:t>Nivolumab vs chemotherapy</w:t>
            </w:r>
          </w:p>
        </w:tc>
      </w:tr>
      <w:tr w:rsidR="00E6019A" w:rsidRPr="00237508" w14:paraId="469D2A98" w14:textId="77777777" w:rsidTr="00323B4E">
        <w:tc>
          <w:tcPr>
            <w:tcW w:w="9022" w:type="dxa"/>
            <w:gridSpan w:val="2"/>
          </w:tcPr>
          <w:p w14:paraId="24E6D59A" w14:textId="6C414191" w:rsidR="00E6019A" w:rsidRPr="00237508" w:rsidRDefault="00F756DD" w:rsidP="00323B4E">
            <w:pPr>
              <w:pStyle w:val="TableTextCURRENT"/>
              <w:keepLines w:val="0"/>
              <w:rPr>
                <w:b/>
                <w:bCs/>
                <w:iCs w:val="0"/>
              </w:rPr>
            </w:pPr>
            <w:r>
              <w:rPr>
                <w:b/>
                <w:bCs/>
                <w:iCs w:val="0"/>
              </w:rPr>
              <w:t>Overall survival</w:t>
            </w:r>
          </w:p>
        </w:tc>
      </w:tr>
      <w:tr w:rsidR="00AB6BA3" w:rsidRPr="00237508" w14:paraId="22F8AEC6" w14:textId="77777777" w:rsidTr="00930403">
        <w:trPr>
          <w:trHeight w:val="162"/>
        </w:trPr>
        <w:tc>
          <w:tcPr>
            <w:tcW w:w="4536" w:type="dxa"/>
          </w:tcPr>
          <w:p w14:paraId="7F1651A4" w14:textId="50C0855C" w:rsidR="00AB6BA3" w:rsidRPr="00237508" w:rsidRDefault="00AB6BA3" w:rsidP="00323B4E">
            <w:pPr>
              <w:pStyle w:val="TableTextCURRENT"/>
              <w:keepLines w:val="0"/>
              <w:rPr>
                <w:iCs w:val="0"/>
              </w:rPr>
            </w:pPr>
            <w:r w:rsidRPr="00237508">
              <w:rPr>
                <w:iCs w:val="0"/>
              </w:rPr>
              <w:t>Age &lt; 65 years</w:t>
            </w:r>
          </w:p>
          <w:p w14:paraId="33AD1531" w14:textId="12151C89" w:rsidR="00AB6BA3" w:rsidRPr="00237508" w:rsidRDefault="00AB6BA3" w:rsidP="00323B4E">
            <w:pPr>
              <w:pStyle w:val="TableTextCURRENT"/>
              <w:keepLines w:val="0"/>
              <w:rPr>
                <w:iCs w:val="0"/>
              </w:rPr>
            </w:pPr>
            <w:r w:rsidRPr="00237508">
              <w:rPr>
                <w:iCs w:val="0"/>
              </w:rPr>
              <w:t xml:space="preserve">Age </w:t>
            </w:r>
            <w:r w:rsidRPr="00237508">
              <w:rPr>
                <w:iCs w:val="0"/>
              </w:rPr>
              <w:sym w:font="Symbol" w:char="F0B3"/>
            </w:r>
            <w:r w:rsidRPr="00237508">
              <w:rPr>
                <w:iCs w:val="0"/>
              </w:rPr>
              <w:t xml:space="preserve"> 65 years</w:t>
            </w:r>
          </w:p>
        </w:tc>
        <w:tc>
          <w:tcPr>
            <w:tcW w:w="4486" w:type="dxa"/>
          </w:tcPr>
          <w:p w14:paraId="10F8A98D" w14:textId="77777777" w:rsidR="00AB6BA3" w:rsidRPr="00237508" w:rsidRDefault="00AB6BA3" w:rsidP="00BC11C9">
            <w:pPr>
              <w:pStyle w:val="TableTextCURRENT"/>
              <w:keepLines w:val="0"/>
              <w:jc w:val="center"/>
              <w:rPr>
                <w:iCs w:val="0"/>
              </w:rPr>
            </w:pPr>
            <w:r w:rsidRPr="00237508">
              <w:rPr>
                <w:iCs w:val="0"/>
              </w:rPr>
              <w:t>0.80 (0.62, 1.04)</w:t>
            </w:r>
          </w:p>
          <w:p w14:paraId="045DF124" w14:textId="18DA79A5" w:rsidR="00AB6BA3" w:rsidRPr="00237508" w:rsidRDefault="00AB6BA3" w:rsidP="00BC11C9">
            <w:pPr>
              <w:pStyle w:val="TableTextCURRENT"/>
              <w:keepLines w:val="0"/>
              <w:jc w:val="center"/>
              <w:rPr>
                <w:iCs w:val="0"/>
              </w:rPr>
            </w:pPr>
            <w:r w:rsidRPr="00237508">
              <w:rPr>
                <w:iCs w:val="0"/>
              </w:rPr>
              <w:t>0.67 (0.51, 0.88)</w:t>
            </w:r>
          </w:p>
        </w:tc>
      </w:tr>
      <w:tr w:rsidR="00AB6BA3" w:rsidRPr="00237508" w14:paraId="64C0F62C" w14:textId="77777777" w:rsidTr="00473756">
        <w:trPr>
          <w:trHeight w:val="157"/>
        </w:trPr>
        <w:tc>
          <w:tcPr>
            <w:tcW w:w="4536" w:type="dxa"/>
          </w:tcPr>
          <w:p w14:paraId="448B41D5" w14:textId="77777777" w:rsidR="00AB6BA3" w:rsidRPr="00237508" w:rsidRDefault="00AB6BA3" w:rsidP="00323B4E">
            <w:pPr>
              <w:pStyle w:val="TableTextCURRENT"/>
              <w:keepLines w:val="0"/>
              <w:rPr>
                <w:iCs w:val="0"/>
              </w:rPr>
            </w:pPr>
            <w:r w:rsidRPr="00237508">
              <w:rPr>
                <w:iCs w:val="0"/>
              </w:rPr>
              <w:t>Region</w:t>
            </w:r>
          </w:p>
          <w:p w14:paraId="57952C39" w14:textId="77777777" w:rsidR="00AB6BA3" w:rsidRPr="00237508" w:rsidRDefault="00AB6BA3" w:rsidP="00AB6BA3">
            <w:pPr>
              <w:pStyle w:val="TableTextCURRENT"/>
              <w:keepLines w:val="0"/>
              <w:rPr>
                <w:iCs w:val="0"/>
              </w:rPr>
            </w:pPr>
            <w:r w:rsidRPr="00237508">
              <w:rPr>
                <w:iCs w:val="0"/>
              </w:rPr>
              <w:t xml:space="preserve">Asia </w:t>
            </w:r>
          </w:p>
          <w:p w14:paraId="2F875F27" w14:textId="7C3AC784" w:rsidR="00AB6BA3" w:rsidRPr="00237508" w:rsidRDefault="00AB6BA3" w:rsidP="00AB6BA3">
            <w:pPr>
              <w:pStyle w:val="TableTextCURRENT"/>
              <w:keepLines w:val="0"/>
              <w:rPr>
                <w:iCs w:val="0"/>
              </w:rPr>
            </w:pPr>
            <w:r w:rsidRPr="00237508">
              <w:rPr>
                <w:iCs w:val="0"/>
              </w:rPr>
              <w:t>Not Asia</w:t>
            </w:r>
          </w:p>
        </w:tc>
        <w:tc>
          <w:tcPr>
            <w:tcW w:w="4486" w:type="dxa"/>
          </w:tcPr>
          <w:p w14:paraId="541CABC2" w14:textId="77777777" w:rsidR="00AB6BA3" w:rsidRPr="00237508" w:rsidRDefault="00AB6BA3" w:rsidP="00AB6BA3">
            <w:pPr>
              <w:pStyle w:val="TableTextCURRENT"/>
              <w:keepLines w:val="0"/>
              <w:jc w:val="center"/>
              <w:rPr>
                <w:iCs w:val="0"/>
              </w:rPr>
            </w:pPr>
            <w:r w:rsidRPr="00237508">
              <w:rPr>
                <w:iCs w:val="0"/>
              </w:rPr>
              <w:t>0.74 (0.59, 0.94)</w:t>
            </w:r>
          </w:p>
          <w:p w14:paraId="224FA6DB" w14:textId="6AF61BCC" w:rsidR="00AB6BA3" w:rsidRPr="00237508" w:rsidRDefault="00AB6BA3" w:rsidP="00AB6BA3">
            <w:pPr>
              <w:pStyle w:val="TableTextCURRENT"/>
              <w:keepLines w:val="0"/>
              <w:jc w:val="center"/>
              <w:rPr>
                <w:iCs w:val="0"/>
              </w:rPr>
            </w:pPr>
            <w:r w:rsidRPr="00237508">
              <w:rPr>
                <w:iCs w:val="0"/>
              </w:rPr>
              <w:t>0.74 (0.54, 1.02)</w:t>
            </w:r>
          </w:p>
        </w:tc>
      </w:tr>
      <w:tr w:rsidR="00AB6BA3" w:rsidRPr="00237508" w14:paraId="74BEE2A9" w14:textId="77777777" w:rsidTr="00302B29">
        <w:trPr>
          <w:trHeight w:val="157"/>
        </w:trPr>
        <w:tc>
          <w:tcPr>
            <w:tcW w:w="4536" w:type="dxa"/>
          </w:tcPr>
          <w:p w14:paraId="20F9D186" w14:textId="77777777" w:rsidR="00AB6BA3" w:rsidRPr="00237508" w:rsidRDefault="00AB6BA3" w:rsidP="00323B4E">
            <w:pPr>
              <w:pStyle w:val="TableTextCURRENT"/>
              <w:keepLines w:val="0"/>
              <w:rPr>
                <w:iCs w:val="0"/>
              </w:rPr>
            </w:pPr>
            <w:r w:rsidRPr="00237508">
              <w:rPr>
                <w:iCs w:val="0"/>
              </w:rPr>
              <w:t>ECOG 0</w:t>
            </w:r>
          </w:p>
          <w:p w14:paraId="682112D2" w14:textId="734E21CE" w:rsidR="00AB6BA3" w:rsidRPr="00237508" w:rsidRDefault="00AB6BA3" w:rsidP="00323B4E">
            <w:pPr>
              <w:pStyle w:val="TableTextCURRENT"/>
              <w:keepLines w:val="0"/>
              <w:rPr>
                <w:iCs w:val="0"/>
              </w:rPr>
            </w:pPr>
            <w:r w:rsidRPr="00237508">
              <w:rPr>
                <w:iCs w:val="0"/>
              </w:rPr>
              <w:t>ECOG 1</w:t>
            </w:r>
          </w:p>
        </w:tc>
        <w:tc>
          <w:tcPr>
            <w:tcW w:w="4486" w:type="dxa"/>
          </w:tcPr>
          <w:p w14:paraId="024274B6" w14:textId="77777777" w:rsidR="00AB6BA3" w:rsidRPr="00237508" w:rsidRDefault="00AB6BA3" w:rsidP="00BC11C9">
            <w:pPr>
              <w:pStyle w:val="TableTextCURRENT"/>
              <w:keepLines w:val="0"/>
              <w:jc w:val="center"/>
              <w:rPr>
                <w:iCs w:val="0"/>
              </w:rPr>
            </w:pPr>
            <w:r w:rsidRPr="00237508">
              <w:rPr>
                <w:iCs w:val="0"/>
              </w:rPr>
              <w:t>0.71 (0.54, 0.95)</w:t>
            </w:r>
          </w:p>
          <w:p w14:paraId="59B0F549" w14:textId="4A841414" w:rsidR="00AB6BA3" w:rsidRPr="00237508" w:rsidRDefault="00AB6BA3" w:rsidP="00AB6BA3">
            <w:pPr>
              <w:pStyle w:val="TableTextCURRENT"/>
              <w:keepLines w:val="0"/>
              <w:jc w:val="center"/>
              <w:rPr>
                <w:iCs w:val="0"/>
              </w:rPr>
            </w:pPr>
            <w:r w:rsidRPr="00237508">
              <w:rPr>
                <w:iCs w:val="0"/>
              </w:rPr>
              <w:t>0.76 (0.59, 0.97)</w:t>
            </w:r>
          </w:p>
        </w:tc>
      </w:tr>
      <w:tr w:rsidR="00AB6BA3" w:rsidRPr="00237508" w14:paraId="58F3C82E" w14:textId="77777777" w:rsidTr="00BE51BE">
        <w:trPr>
          <w:trHeight w:val="157"/>
        </w:trPr>
        <w:tc>
          <w:tcPr>
            <w:tcW w:w="4536" w:type="dxa"/>
          </w:tcPr>
          <w:p w14:paraId="79A98BBB" w14:textId="77777777" w:rsidR="00AB6BA3" w:rsidRPr="00237508" w:rsidRDefault="00AB6BA3" w:rsidP="00323B4E">
            <w:pPr>
              <w:pStyle w:val="TableTextCURRENT"/>
              <w:keepLines w:val="0"/>
              <w:rPr>
                <w:iCs w:val="0"/>
              </w:rPr>
            </w:pPr>
            <w:r w:rsidRPr="00237508">
              <w:rPr>
                <w:iCs w:val="0"/>
              </w:rPr>
              <w:t>Metastatic disease at entry</w:t>
            </w:r>
          </w:p>
          <w:p w14:paraId="24AEF52C" w14:textId="6BAD96B8" w:rsidR="00AB6BA3" w:rsidRPr="00237508" w:rsidRDefault="00AB6BA3" w:rsidP="00323B4E">
            <w:pPr>
              <w:pStyle w:val="TableTextCURRENT"/>
              <w:keepLines w:val="0"/>
              <w:rPr>
                <w:iCs w:val="0"/>
              </w:rPr>
            </w:pPr>
            <w:r w:rsidRPr="00237508">
              <w:rPr>
                <w:iCs w:val="0"/>
              </w:rPr>
              <w:t>Locally advanced disease at entry</w:t>
            </w:r>
          </w:p>
        </w:tc>
        <w:tc>
          <w:tcPr>
            <w:tcW w:w="4486" w:type="dxa"/>
          </w:tcPr>
          <w:p w14:paraId="1E7FF7DB" w14:textId="77777777" w:rsidR="00AB6BA3" w:rsidRPr="00237508" w:rsidRDefault="00AB6BA3" w:rsidP="00BC11C9">
            <w:pPr>
              <w:pStyle w:val="TableTextCURRENT"/>
              <w:keepLines w:val="0"/>
              <w:jc w:val="center"/>
              <w:rPr>
                <w:iCs w:val="0"/>
              </w:rPr>
            </w:pPr>
            <w:r w:rsidRPr="00237508">
              <w:rPr>
                <w:iCs w:val="0"/>
              </w:rPr>
              <w:t>0.63 (0.49, 0.81)</w:t>
            </w:r>
          </w:p>
          <w:p w14:paraId="5A0A51DF" w14:textId="2E545EC2" w:rsidR="00AB6BA3" w:rsidRPr="00237508" w:rsidRDefault="00AB6BA3" w:rsidP="00AB6BA3">
            <w:pPr>
              <w:pStyle w:val="TableTextCURRENT"/>
              <w:keepLines w:val="0"/>
              <w:jc w:val="center"/>
              <w:rPr>
                <w:iCs w:val="0"/>
              </w:rPr>
            </w:pPr>
            <w:r w:rsidRPr="00237508">
              <w:rPr>
                <w:iCs w:val="0"/>
              </w:rPr>
              <w:t>0.73 (0.45, 1.16)</w:t>
            </w:r>
          </w:p>
        </w:tc>
      </w:tr>
      <w:tr w:rsidR="00AB6BA3" w:rsidRPr="00237508" w14:paraId="69166674" w14:textId="77777777" w:rsidTr="007C541B">
        <w:trPr>
          <w:trHeight w:val="157"/>
        </w:trPr>
        <w:tc>
          <w:tcPr>
            <w:tcW w:w="4536" w:type="dxa"/>
          </w:tcPr>
          <w:p w14:paraId="1CE099C0" w14:textId="77777777" w:rsidR="00AB6BA3" w:rsidRPr="00237508" w:rsidRDefault="00AB6BA3" w:rsidP="00323B4E">
            <w:pPr>
              <w:pStyle w:val="TableTextCURRENT"/>
              <w:keepLines w:val="0"/>
              <w:rPr>
                <w:iCs w:val="0"/>
              </w:rPr>
            </w:pPr>
            <w:r w:rsidRPr="00237508">
              <w:rPr>
                <w:iCs w:val="0"/>
              </w:rPr>
              <w:t xml:space="preserve">PD-L1 CPS score </w:t>
            </w:r>
            <w:r w:rsidRPr="00237508">
              <w:rPr>
                <w:iCs w:val="0"/>
              </w:rPr>
              <w:sym w:font="Symbol" w:char="F0B3"/>
            </w:r>
            <w:r w:rsidRPr="00237508">
              <w:rPr>
                <w:iCs w:val="0"/>
              </w:rPr>
              <w:t xml:space="preserve"> 10%</w:t>
            </w:r>
          </w:p>
          <w:p w14:paraId="68ADFF4C" w14:textId="6F772B4C" w:rsidR="00AB6BA3" w:rsidRPr="00237508" w:rsidRDefault="00AB6BA3" w:rsidP="00323B4E">
            <w:pPr>
              <w:pStyle w:val="TableTextCURRENT"/>
              <w:keepLines w:val="0"/>
              <w:rPr>
                <w:iCs w:val="0"/>
              </w:rPr>
            </w:pPr>
            <w:r w:rsidRPr="00237508">
              <w:rPr>
                <w:iCs w:val="0"/>
              </w:rPr>
              <w:t>PD-L1 CPS score &lt; 10%</w:t>
            </w:r>
          </w:p>
        </w:tc>
        <w:tc>
          <w:tcPr>
            <w:tcW w:w="4486" w:type="dxa"/>
          </w:tcPr>
          <w:p w14:paraId="51904ABD" w14:textId="77777777" w:rsidR="00AB6BA3" w:rsidRPr="00237508" w:rsidRDefault="00AB6BA3" w:rsidP="00BC11C9">
            <w:pPr>
              <w:pStyle w:val="TableTextCURRENT"/>
              <w:keepLines w:val="0"/>
              <w:jc w:val="center"/>
              <w:rPr>
                <w:iCs w:val="0"/>
              </w:rPr>
            </w:pPr>
            <w:r w:rsidRPr="00237508">
              <w:rPr>
                <w:iCs w:val="0"/>
              </w:rPr>
              <w:t>0.63 (0.47, 0.84)</w:t>
            </w:r>
          </w:p>
          <w:p w14:paraId="1B536355" w14:textId="2790128C" w:rsidR="00AB6BA3" w:rsidRPr="00237508" w:rsidRDefault="00AB6BA3" w:rsidP="00AB6BA3">
            <w:pPr>
              <w:pStyle w:val="TableTextCURRENT"/>
              <w:keepLines w:val="0"/>
              <w:jc w:val="center"/>
              <w:rPr>
                <w:iCs w:val="0"/>
              </w:rPr>
            </w:pPr>
            <w:r w:rsidRPr="00237508">
              <w:rPr>
                <w:iCs w:val="0"/>
              </w:rPr>
              <w:t>0.78 (0.60, 1.01)</w:t>
            </w:r>
          </w:p>
        </w:tc>
      </w:tr>
    </w:tbl>
    <w:bookmarkEnd w:id="36"/>
    <w:p w14:paraId="28745366" w14:textId="734DDE54" w:rsidR="007A4820" w:rsidRPr="00237508" w:rsidRDefault="004774F0" w:rsidP="003D38EA">
      <w:pPr>
        <w:pStyle w:val="TableFigureFooter"/>
      </w:pPr>
      <w:r w:rsidRPr="00237508">
        <w:t xml:space="preserve">Source: </w:t>
      </w:r>
      <w:r w:rsidR="00E13AE6" w:rsidRPr="00237508">
        <w:t xml:space="preserve">RATIONALE-306 CSR, </w:t>
      </w:r>
      <w:r w:rsidRPr="00237508">
        <w:t>Figure 4, p90</w:t>
      </w:r>
      <w:r w:rsidR="00E13AE6" w:rsidRPr="00237508">
        <w:t>;</w:t>
      </w:r>
      <w:r w:rsidRPr="00237508">
        <w:t xml:space="preserve"> </w:t>
      </w:r>
      <w:r w:rsidR="00E81856" w:rsidRPr="00237508">
        <w:t xml:space="preserve">Table 17, p99; </w:t>
      </w:r>
      <w:r w:rsidR="00E13AE6" w:rsidRPr="00237508">
        <w:t xml:space="preserve">p102; </w:t>
      </w:r>
      <w:r w:rsidR="00550FE0" w:rsidRPr="00237508">
        <w:t>pp109-111</w:t>
      </w:r>
      <w:r w:rsidR="00E81856" w:rsidRPr="00237508">
        <w:t>.</w:t>
      </w:r>
      <w:r w:rsidR="00495392" w:rsidRPr="00237508">
        <w:t xml:space="preserve"> Figure S3, panel B, p26; Figure S4, panel B, p30, Supplementary Appendix to </w:t>
      </w:r>
      <w:r w:rsidR="00495392" w:rsidRPr="00237508">
        <w:rPr>
          <w:lang w:val="en-GB"/>
        </w:rPr>
        <w:t>Doki Y et al. N Engl J Med 2022; 386:449-62.</w:t>
      </w:r>
    </w:p>
    <w:p w14:paraId="28D6E076" w14:textId="525A8DB6" w:rsidR="00EE0964" w:rsidRPr="00237508" w:rsidRDefault="00E81856" w:rsidP="003D38EA">
      <w:pPr>
        <w:pStyle w:val="TableFigureFooter"/>
      </w:pPr>
      <w:r w:rsidRPr="00237508">
        <w:t xml:space="preserve">CI = confidence interval; ECOG. = Eastern co-operative oncology group performance </w:t>
      </w:r>
      <w:r w:rsidR="00AA3132" w:rsidRPr="00237508">
        <w:t>status; PD</w:t>
      </w:r>
      <w:r w:rsidRPr="00237508">
        <w:t>-L1 = programmed death ligand 1</w:t>
      </w:r>
      <w:r w:rsidR="00550FE0" w:rsidRPr="00237508">
        <w:t>.</w:t>
      </w:r>
    </w:p>
    <w:p w14:paraId="1B833271" w14:textId="5A98B847" w:rsidR="00C05F78" w:rsidRPr="00237508" w:rsidRDefault="00C05F78" w:rsidP="00C05F78">
      <w:pPr>
        <w:pStyle w:val="3-BodyText"/>
      </w:pPr>
      <w:r w:rsidRPr="00237508">
        <w:t xml:space="preserve">Results of the </w:t>
      </w:r>
      <w:r w:rsidR="00FF7C1D">
        <w:t>ITCs</w:t>
      </w:r>
      <w:r w:rsidR="00ED63C6" w:rsidRPr="00237508">
        <w:t xml:space="preserve"> </w:t>
      </w:r>
      <w:r w:rsidRPr="00237508">
        <w:t>presented in the submission are shown in</w:t>
      </w:r>
      <w:r w:rsidR="00AB6BA3" w:rsidRPr="00237508">
        <w:t xml:space="preserve"> </w:t>
      </w:r>
      <w:r w:rsidR="007D79DD" w:rsidRPr="00237508">
        <w:fldChar w:fldCharType="begin" w:fldLock="1"/>
      </w:r>
      <w:r w:rsidR="007D79DD" w:rsidRPr="00237508">
        <w:instrText xml:space="preserve"> REF _Ref177137756 \h  \* MERGEFORMAT </w:instrText>
      </w:r>
      <w:r w:rsidR="007D79DD" w:rsidRPr="00237508">
        <w:fldChar w:fldCharType="separate"/>
      </w:r>
      <w:r w:rsidR="00AB516B" w:rsidRPr="00237508">
        <w:t xml:space="preserve">Table </w:t>
      </w:r>
      <w:r w:rsidR="00B60C92">
        <w:t>8</w:t>
      </w:r>
      <w:r w:rsidR="007D79DD" w:rsidRPr="00237508">
        <w:fldChar w:fldCharType="end"/>
      </w:r>
      <w:r w:rsidR="00AB6BA3" w:rsidRPr="00237508">
        <w:t>.</w:t>
      </w:r>
    </w:p>
    <w:p w14:paraId="1332CABB" w14:textId="2FE26525" w:rsidR="00C05F78" w:rsidRPr="00237508" w:rsidRDefault="00C05F78" w:rsidP="00C05F78">
      <w:pPr>
        <w:pStyle w:val="3-BodyText"/>
      </w:pPr>
      <w:r w:rsidRPr="00370ACB">
        <w:rPr>
          <w:iCs/>
        </w:rPr>
        <w:t>The</w:t>
      </w:r>
      <w:r w:rsidR="00183422" w:rsidRPr="00370ACB">
        <w:rPr>
          <w:iCs/>
        </w:rPr>
        <w:t xml:space="preserve"> ESC noted</w:t>
      </w:r>
      <w:r w:rsidR="00183422">
        <w:t xml:space="preserve"> the</w:t>
      </w:r>
      <w:r w:rsidR="00ED63C6" w:rsidRPr="00237508">
        <w:t>re</w:t>
      </w:r>
      <w:r w:rsidRPr="00237508">
        <w:t xml:space="preserve"> were no statistically significant differences in overall survival or progression-free survival between tislelizumab and nivolumab</w:t>
      </w:r>
      <w:r w:rsidR="00ED63C6" w:rsidRPr="00237508">
        <w:t xml:space="preserve"> in the ITC</w:t>
      </w:r>
      <w:r w:rsidR="00FF7C1D">
        <w:t>s</w:t>
      </w:r>
      <w:r w:rsidRPr="00237508">
        <w:t xml:space="preserve">. </w:t>
      </w:r>
    </w:p>
    <w:p w14:paraId="1194592F" w14:textId="0647D712" w:rsidR="00ED63C6" w:rsidRPr="00237508" w:rsidRDefault="00ED63C6" w:rsidP="0060733B">
      <w:pPr>
        <w:pStyle w:val="3-BodyText"/>
      </w:pPr>
      <w:r w:rsidRPr="00370ACB">
        <w:rPr>
          <w:iCs/>
        </w:rPr>
        <w:t>The</w:t>
      </w:r>
      <w:r w:rsidR="00183422" w:rsidRPr="00370ACB">
        <w:rPr>
          <w:iCs/>
        </w:rPr>
        <w:t xml:space="preserve"> ESC noted</w:t>
      </w:r>
      <w:r w:rsidR="00183422">
        <w:t xml:space="preserve"> the</w:t>
      </w:r>
      <w:r w:rsidRPr="00237508">
        <w:t xml:space="preserve">re were no statistically significant differences in </w:t>
      </w:r>
      <w:r w:rsidR="00525483">
        <w:t xml:space="preserve">either </w:t>
      </w:r>
      <w:r w:rsidRPr="00237508">
        <w:t xml:space="preserve">overall survival </w:t>
      </w:r>
      <w:r w:rsidR="00525483" w:rsidRPr="00370ACB">
        <w:rPr>
          <w:iCs/>
        </w:rPr>
        <w:t xml:space="preserve">(for the overall population or for patients with PD-L1 &lt;1% or PD-L1 </w:t>
      </w:r>
      <w:r w:rsidR="00525483" w:rsidRPr="00370ACB">
        <w:rPr>
          <w:rFonts w:cstheme="minorHAnsi"/>
          <w:iCs/>
        </w:rPr>
        <w:t>≥</w:t>
      </w:r>
      <w:r w:rsidR="00525483" w:rsidRPr="00370ACB">
        <w:rPr>
          <w:iCs/>
        </w:rPr>
        <w:t xml:space="preserve">1%) </w:t>
      </w:r>
      <w:r w:rsidRPr="00237508">
        <w:t xml:space="preserve">or </w:t>
      </w:r>
      <w:r w:rsidR="00525483">
        <w:t xml:space="preserve">in </w:t>
      </w:r>
      <w:r w:rsidRPr="00237508">
        <w:t>progression-free survival between tislelizumab and pembrolizumab in the ITC.</w:t>
      </w:r>
    </w:p>
    <w:p w14:paraId="1E982BD2" w14:textId="0FFD67DF" w:rsidR="00C05F78" w:rsidRPr="00237508" w:rsidRDefault="002262D7" w:rsidP="002262D7">
      <w:pPr>
        <w:pStyle w:val="Caption"/>
      </w:pPr>
      <w:bookmarkStart w:id="37" w:name="_Ref177137756"/>
      <w:r w:rsidRPr="00237508">
        <w:lastRenderedPageBreak/>
        <w:t xml:space="preserve">Table </w:t>
      </w:r>
      <w:bookmarkEnd w:id="37"/>
      <w:r w:rsidR="007D79DD">
        <w:t>8</w:t>
      </w:r>
      <w:r w:rsidRPr="00237508">
        <w:t xml:space="preserve">: </w:t>
      </w:r>
      <w:r w:rsidR="00C05F78" w:rsidRPr="00237508">
        <w:t xml:space="preserve">Indirect treatment comparison </w:t>
      </w:r>
      <w:r w:rsidR="00E50C19">
        <w:t xml:space="preserve">(ITC) </w:t>
      </w:r>
      <w:r w:rsidR="00C05F78" w:rsidRPr="00237508">
        <w:t>of overall and progression-free survival</w:t>
      </w:r>
    </w:p>
    <w:tbl>
      <w:tblPr>
        <w:tblStyle w:val="TableGrid"/>
        <w:tblW w:w="8931" w:type="dxa"/>
        <w:tblInd w:w="-5" w:type="dxa"/>
        <w:tblLook w:val="04A0" w:firstRow="1" w:lastRow="0" w:firstColumn="1" w:lastColumn="0" w:noHBand="0" w:noVBand="1"/>
      </w:tblPr>
      <w:tblGrid>
        <w:gridCol w:w="2005"/>
        <w:gridCol w:w="2248"/>
        <w:gridCol w:w="2268"/>
        <w:gridCol w:w="2410"/>
      </w:tblGrid>
      <w:tr w:rsidR="00C05F78" w:rsidRPr="00237508" w14:paraId="1E2A8D98" w14:textId="77777777" w:rsidTr="009572FD">
        <w:tc>
          <w:tcPr>
            <w:tcW w:w="2005" w:type="dxa"/>
          </w:tcPr>
          <w:p w14:paraId="4ED5E07E" w14:textId="77777777" w:rsidR="00C05F78" w:rsidRPr="00237508" w:rsidRDefault="00C05F78" w:rsidP="00014DEB">
            <w:pPr>
              <w:pStyle w:val="TableTextCURRENT"/>
              <w:rPr>
                <w:b/>
                <w:bCs/>
                <w:iCs w:val="0"/>
              </w:rPr>
            </w:pPr>
          </w:p>
        </w:tc>
        <w:tc>
          <w:tcPr>
            <w:tcW w:w="2248" w:type="dxa"/>
          </w:tcPr>
          <w:p w14:paraId="7E122D5E" w14:textId="77777777" w:rsidR="00C05F78" w:rsidRPr="00237508" w:rsidRDefault="00C05F78" w:rsidP="00014DEB">
            <w:pPr>
              <w:pStyle w:val="TableTextCURRENT"/>
              <w:rPr>
                <w:b/>
                <w:bCs/>
                <w:iCs w:val="0"/>
              </w:rPr>
            </w:pPr>
            <w:r w:rsidRPr="00237508">
              <w:rPr>
                <w:b/>
                <w:bCs/>
                <w:iCs w:val="0"/>
              </w:rPr>
              <w:t>Trial and comparison</w:t>
            </w:r>
          </w:p>
        </w:tc>
        <w:tc>
          <w:tcPr>
            <w:tcW w:w="2268" w:type="dxa"/>
          </w:tcPr>
          <w:p w14:paraId="06634349" w14:textId="77777777" w:rsidR="00F756DD" w:rsidRDefault="00F756DD" w:rsidP="005F4405">
            <w:pPr>
              <w:pStyle w:val="TableTextCURRENT"/>
              <w:jc w:val="center"/>
              <w:rPr>
                <w:b/>
                <w:bCs/>
                <w:iCs w:val="0"/>
              </w:rPr>
            </w:pPr>
            <w:r>
              <w:rPr>
                <w:b/>
                <w:bCs/>
                <w:iCs w:val="0"/>
              </w:rPr>
              <w:t>Overall survival</w:t>
            </w:r>
          </w:p>
          <w:p w14:paraId="1A63690F" w14:textId="55B51E58" w:rsidR="00C05F78" w:rsidRPr="00237508" w:rsidRDefault="00C05F78" w:rsidP="005F4405">
            <w:pPr>
              <w:pStyle w:val="TableTextCURRENT"/>
              <w:jc w:val="center"/>
              <w:rPr>
                <w:b/>
                <w:bCs/>
                <w:iCs w:val="0"/>
              </w:rPr>
            </w:pPr>
            <w:r w:rsidRPr="00237508">
              <w:rPr>
                <w:b/>
                <w:bCs/>
                <w:iCs w:val="0"/>
              </w:rPr>
              <w:t>HR (95% CI)</w:t>
            </w:r>
          </w:p>
        </w:tc>
        <w:tc>
          <w:tcPr>
            <w:tcW w:w="2410" w:type="dxa"/>
          </w:tcPr>
          <w:p w14:paraId="5E5DA0AD" w14:textId="5E56D846" w:rsidR="00F756DD" w:rsidRDefault="00F756DD" w:rsidP="005F4405">
            <w:pPr>
              <w:pStyle w:val="TableTextCURRENT"/>
              <w:jc w:val="center"/>
              <w:rPr>
                <w:b/>
                <w:bCs/>
                <w:iCs w:val="0"/>
              </w:rPr>
            </w:pPr>
            <w:r>
              <w:rPr>
                <w:b/>
                <w:bCs/>
                <w:iCs w:val="0"/>
              </w:rPr>
              <w:t>Progression-free survival</w:t>
            </w:r>
          </w:p>
          <w:p w14:paraId="72C22C4D" w14:textId="74FE389E" w:rsidR="00C05F78" w:rsidRPr="00237508" w:rsidRDefault="00C05F78" w:rsidP="005F4405">
            <w:pPr>
              <w:pStyle w:val="TableTextCURRENT"/>
              <w:jc w:val="center"/>
              <w:rPr>
                <w:b/>
                <w:bCs/>
                <w:iCs w:val="0"/>
              </w:rPr>
            </w:pPr>
            <w:r w:rsidRPr="00237508">
              <w:rPr>
                <w:b/>
                <w:bCs/>
                <w:iCs w:val="0"/>
              </w:rPr>
              <w:t>HR (95% CI)</w:t>
            </w:r>
          </w:p>
        </w:tc>
      </w:tr>
      <w:tr w:rsidR="001335C7" w:rsidRPr="00237508" w14:paraId="556601EE" w14:textId="77777777" w:rsidTr="009572FD">
        <w:tc>
          <w:tcPr>
            <w:tcW w:w="2005" w:type="dxa"/>
            <w:vMerge w:val="restart"/>
          </w:tcPr>
          <w:p w14:paraId="6186D137" w14:textId="77777777" w:rsidR="001335C7" w:rsidRPr="00237508" w:rsidRDefault="001335C7" w:rsidP="00014DEB">
            <w:pPr>
              <w:pStyle w:val="TableTextCURRENT"/>
              <w:rPr>
                <w:iCs w:val="0"/>
              </w:rPr>
            </w:pPr>
            <w:r w:rsidRPr="00237508">
              <w:rPr>
                <w:iCs w:val="0"/>
              </w:rPr>
              <w:t>Overall population</w:t>
            </w:r>
          </w:p>
        </w:tc>
        <w:tc>
          <w:tcPr>
            <w:tcW w:w="2248" w:type="dxa"/>
          </w:tcPr>
          <w:p w14:paraId="0C151263" w14:textId="77777777" w:rsidR="001335C7" w:rsidRPr="00237508" w:rsidRDefault="001335C7" w:rsidP="00014DEB">
            <w:pPr>
              <w:pStyle w:val="TableTextCURRENT"/>
              <w:rPr>
                <w:iCs w:val="0"/>
              </w:rPr>
            </w:pPr>
            <w:r w:rsidRPr="00237508">
              <w:rPr>
                <w:iCs w:val="0"/>
              </w:rPr>
              <w:t>RATIONALE-306</w:t>
            </w:r>
          </w:p>
          <w:p w14:paraId="1F6F068E" w14:textId="77777777" w:rsidR="001335C7" w:rsidRPr="00237508" w:rsidRDefault="001335C7" w:rsidP="00014DEB">
            <w:pPr>
              <w:pStyle w:val="TableTextCURRENT"/>
              <w:rPr>
                <w:iCs w:val="0"/>
              </w:rPr>
            </w:pPr>
            <w:r w:rsidRPr="00237508">
              <w:rPr>
                <w:iCs w:val="0"/>
              </w:rPr>
              <w:t>Tis vs placebo</w:t>
            </w:r>
          </w:p>
        </w:tc>
        <w:tc>
          <w:tcPr>
            <w:tcW w:w="2268" w:type="dxa"/>
          </w:tcPr>
          <w:p w14:paraId="015B3DF9" w14:textId="77777777" w:rsidR="001335C7" w:rsidRPr="00237508" w:rsidRDefault="001335C7" w:rsidP="005F4405">
            <w:pPr>
              <w:pStyle w:val="TableTextCURRENT"/>
              <w:jc w:val="center"/>
              <w:rPr>
                <w:iCs w:val="0"/>
              </w:rPr>
            </w:pPr>
            <w:r w:rsidRPr="00237508">
              <w:rPr>
                <w:iCs w:val="0"/>
              </w:rPr>
              <w:t>0.66 (0.54, 0.80)</w:t>
            </w:r>
          </w:p>
        </w:tc>
        <w:tc>
          <w:tcPr>
            <w:tcW w:w="2410" w:type="dxa"/>
          </w:tcPr>
          <w:p w14:paraId="24651868" w14:textId="77777777" w:rsidR="001335C7" w:rsidRPr="00237508" w:rsidRDefault="001335C7" w:rsidP="005F4405">
            <w:pPr>
              <w:pStyle w:val="TableTextCURRENT"/>
              <w:jc w:val="center"/>
              <w:rPr>
                <w:iCs w:val="0"/>
              </w:rPr>
            </w:pPr>
            <w:r w:rsidRPr="00237508">
              <w:rPr>
                <w:iCs w:val="0"/>
              </w:rPr>
              <w:t>0.62 (0.52, 0.75)</w:t>
            </w:r>
          </w:p>
        </w:tc>
      </w:tr>
      <w:tr w:rsidR="001335C7" w:rsidRPr="00237508" w14:paraId="637512E7" w14:textId="77777777" w:rsidTr="009572FD">
        <w:tc>
          <w:tcPr>
            <w:tcW w:w="2005" w:type="dxa"/>
            <w:vMerge/>
          </w:tcPr>
          <w:p w14:paraId="4564FCFC" w14:textId="77777777" w:rsidR="001335C7" w:rsidRPr="00237508" w:rsidRDefault="001335C7" w:rsidP="00014DEB">
            <w:pPr>
              <w:pStyle w:val="TableTextCURRENT"/>
              <w:rPr>
                <w:iCs w:val="0"/>
              </w:rPr>
            </w:pPr>
          </w:p>
        </w:tc>
        <w:tc>
          <w:tcPr>
            <w:tcW w:w="2248" w:type="dxa"/>
          </w:tcPr>
          <w:p w14:paraId="4E4A38E5" w14:textId="77777777" w:rsidR="001335C7" w:rsidRPr="00237508" w:rsidRDefault="001335C7" w:rsidP="00014DEB">
            <w:pPr>
              <w:pStyle w:val="TableTextCURRENT"/>
              <w:rPr>
                <w:iCs w:val="0"/>
              </w:rPr>
            </w:pPr>
            <w:r w:rsidRPr="00237508">
              <w:rPr>
                <w:iCs w:val="0"/>
              </w:rPr>
              <w:t>CheckMate-648</w:t>
            </w:r>
          </w:p>
          <w:p w14:paraId="107591DF" w14:textId="77777777" w:rsidR="001335C7" w:rsidRPr="00237508" w:rsidRDefault="001335C7" w:rsidP="00014DEB">
            <w:pPr>
              <w:pStyle w:val="TableTextCURRENT"/>
              <w:rPr>
                <w:iCs w:val="0"/>
              </w:rPr>
            </w:pPr>
            <w:r w:rsidRPr="00237508">
              <w:rPr>
                <w:iCs w:val="0"/>
              </w:rPr>
              <w:t>Niv vs CT</w:t>
            </w:r>
          </w:p>
        </w:tc>
        <w:tc>
          <w:tcPr>
            <w:tcW w:w="2268" w:type="dxa"/>
          </w:tcPr>
          <w:p w14:paraId="0969C1FA" w14:textId="77777777" w:rsidR="001335C7" w:rsidRPr="00237508" w:rsidRDefault="001335C7" w:rsidP="005F4405">
            <w:pPr>
              <w:pStyle w:val="TableTextCURRENT"/>
              <w:jc w:val="center"/>
              <w:rPr>
                <w:iCs w:val="0"/>
              </w:rPr>
            </w:pPr>
            <w:r w:rsidRPr="00237508">
              <w:rPr>
                <w:iCs w:val="0"/>
              </w:rPr>
              <w:t>0.74 (0.61, 0.89)</w:t>
            </w:r>
          </w:p>
        </w:tc>
        <w:tc>
          <w:tcPr>
            <w:tcW w:w="2410" w:type="dxa"/>
          </w:tcPr>
          <w:p w14:paraId="39433C82" w14:textId="77777777" w:rsidR="001335C7" w:rsidRPr="00237508" w:rsidRDefault="001335C7" w:rsidP="005F4405">
            <w:pPr>
              <w:pStyle w:val="TableTextCURRENT"/>
              <w:jc w:val="center"/>
              <w:rPr>
                <w:iCs w:val="0"/>
              </w:rPr>
            </w:pPr>
            <w:r w:rsidRPr="00237508">
              <w:rPr>
                <w:iCs w:val="0"/>
              </w:rPr>
              <w:t>0.81 (0.64, 1.04)</w:t>
            </w:r>
          </w:p>
        </w:tc>
      </w:tr>
      <w:tr w:rsidR="001335C7" w:rsidRPr="00237508" w14:paraId="56EA9F9A" w14:textId="77777777" w:rsidTr="009572FD">
        <w:tc>
          <w:tcPr>
            <w:tcW w:w="2005" w:type="dxa"/>
            <w:vMerge/>
          </w:tcPr>
          <w:p w14:paraId="1D63134B" w14:textId="77777777" w:rsidR="001335C7" w:rsidRPr="00237508" w:rsidRDefault="001335C7" w:rsidP="00014DEB">
            <w:pPr>
              <w:pStyle w:val="TableTextCURRENT"/>
              <w:rPr>
                <w:iCs w:val="0"/>
              </w:rPr>
            </w:pPr>
          </w:p>
        </w:tc>
        <w:tc>
          <w:tcPr>
            <w:tcW w:w="2248" w:type="dxa"/>
          </w:tcPr>
          <w:p w14:paraId="7CE7E2E2" w14:textId="2E210A9F" w:rsidR="001335C7" w:rsidRPr="00237508" w:rsidRDefault="001335C7" w:rsidP="00014DEB">
            <w:pPr>
              <w:pStyle w:val="TableTextCURRENT"/>
              <w:rPr>
                <w:iCs w:val="0"/>
              </w:rPr>
            </w:pPr>
            <w:r w:rsidRPr="00237508">
              <w:rPr>
                <w:iCs w:val="0"/>
              </w:rPr>
              <w:t>KEYNOTE-590</w:t>
            </w:r>
          </w:p>
          <w:p w14:paraId="66F7F29B" w14:textId="77777777" w:rsidR="001335C7" w:rsidRPr="00237508" w:rsidRDefault="001335C7" w:rsidP="00014DEB">
            <w:pPr>
              <w:pStyle w:val="TableTextCURRENT"/>
              <w:rPr>
                <w:iCs w:val="0"/>
              </w:rPr>
            </w:pPr>
            <w:proofErr w:type="spellStart"/>
            <w:r w:rsidRPr="00237508">
              <w:rPr>
                <w:iCs w:val="0"/>
              </w:rPr>
              <w:t>Pembro</w:t>
            </w:r>
            <w:proofErr w:type="spellEnd"/>
            <w:r w:rsidRPr="00237508">
              <w:rPr>
                <w:iCs w:val="0"/>
              </w:rPr>
              <w:t xml:space="preserve"> vs placebo</w:t>
            </w:r>
          </w:p>
        </w:tc>
        <w:tc>
          <w:tcPr>
            <w:tcW w:w="2268" w:type="dxa"/>
          </w:tcPr>
          <w:p w14:paraId="512323E9" w14:textId="77777777" w:rsidR="001335C7" w:rsidRPr="00237508" w:rsidRDefault="001335C7" w:rsidP="005F4405">
            <w:pPr>
              <w:pStyle w:val="TableTextCURRENT"/>
              <w:jc w:val="center"/>
              <w:rPr>
                <w:iCs w:val="0"/>
              </w:rPr>
            </w:pPr>
            <w:r w:rsidRPr="00237508">
              <w:rPr>
                <w:iCs w:val="0"/>
              </w:rPr>
              <w:t>0.72 (0.60, 0.88)</w:t>
            </w:r>
          </w:p>
        </w:tc>
        <w:tc>
          <w:tcPr>
            <w:tcW w:w="2410" w:type="dxa"/>
          </w:tcPr>
          <w:p w14:paraId="4C25884C" w14:textId="77777777" w:rsidR="001335C7" w:rsidRPr="00237508" w:rsidRDefault="001335C7" w:rsidP="005F4405">
            <w:pPr>
              <w:pStyle w:val="TableTextCURRENT"/>
              <w:jc w:val="center"/>
              <w:rPr>
                <w:iCs w:val="0"/>
              </w:rPr>
            </w:pPr>
            <w:r w:rsidRPr="00237508">
              <w:rPr>
                <w:iCs w:val="0"/>
              </w:rPr>
              <w:t>0.65 (0.54, 0.78)</w:t>
            </w:r>
          </w:p>
        </w:tc>
      </w:tr>
      <w:tr w:rsidR="001335C7" w:rsidRPr="00237508" w14:paraId="418BAA10" w14:textId="77777777" w:rsidTr="009572FD">
        <w:tc>
          <w:tcPr>
            <w:tcW w:w="2005" w:type="dxa"/>
            <w:vMerge/>
          </w:tcPr>
          <w:p w14:paraId="01F9C88A" w14:textId="77777777" w:rsidR="001335C7" w:rsidRPr="00237508" w:rsidRDefault="001335C7" w:rsidP="00014DEB">
            <w:pPr>
              <w:pStyle w:val="TableTextCURRENT"/>
              <w:rPr>
                <w:iCs w:val="0"/>
              </w:rPr>
            </w:pPr>
          </w:p>
        </w:tc>
        <w:tc>
          <w:tcPr>
            <w:tcW w:w="2248" w:type="dxa"/>
          </w:tcPr>
          <w:p w14:paraId="668F17B1" w14:textId="77777777" w:rsidR="001335C7" w:rsidRPr="00237508" w:rsidRDefault="001335C7" w:rsidP="00014DEB">
            <w:pPr>
              <w:pStyle w:val="TableTextCURRENT"/>
              <w:rPr>
                <w:iCs w:val="0"/>
              </w:rPr>
            </w:pPr>
            <w:r w:rsidRPr="00237508">
              <w:rPr>
                <w:iCs w:val="0"/>
              </w:rPr>
              <w:t>ITC, Tis vs Niv</w:t>
            </w:r>
          </w:p>
        </w:tc>
        <w:tc>
          <w:tcPr>
            <w:tcW w:w="2268" w:type="dxa"/>
          </w:tcPr>
          <w:p w14:paraId="1A8CDF09" w14:textId="77777777" w:rsidR="001335C7" w:rsidRPr="00237508" w:rsidRDefault="001335C7" w:rsidP="005F4405">
            <w:pPr>
              <w:pStyle w:val="TableTextCURRENT"/>
              <w:jc w:val="center"/>
              <w:rPr>
                <w:iCs w:val="0"/>
              </w:rPr>
            </w:pPr>
            <w:r w:rsidRPr="00237508">
              <w:rPr>
                <w:iCs w:val="0"/>
              </w:rPr>
              <w:t>0.89 (0.68, 1.17)</w:t>
            </w:r>
          </w:p>
        </w:tc>
        <w:tc>
          <w:tcPr>
            <w:tcW w:w="2410" w:type="dxa"/>
          </w:tcPr>
          <w:p w14:paraId="29551ECF" w14:textId="77777777" w:rsidR="001335C7" w:rsidRPr="00237508" w:rsidRDefault="001335C7" w:rsidP="005F4405">
            <w:pPr>
              <w:pStyle w:val="TableTextCURRENT"/>
              <w:jc w:val="center"/>
              <w:rPr>
                <w:iCs w:val="0"/>
              </w:rPr>
            </w:pPr>
            <w:r w:rsidRPr="00237508">
              <w:rPr>
                <w:iCs w:val="0"/>
              </w:rPr>
              <w:t>0.76 (0.59, 1.00)</w:t>
            </w:r>
          </w:p>
        </w:tc>
      </w:tr>
      <w:tr w:rsidR="001335C7" w:rsidRPr="00237508" w14:paraId="5772A0F1" w14:textId="77777777" w:rsidTr="009572FD">
        <w:tc>
          <w:tcPr>
            <w:tcW w:w="2005" w:type="dxa"/>
            <w:vMerge/>
          </w:tcPr>
          <w:p w14:paraId="260810DD" w14:textId="77777777" w:rsidR="001335C7" w:rsidRPr="00237508" w:rsidRDefault="001335C7" w:rsidP="00014DEB">
            <w:pPr>
              <w:pStyle w:val="TableTextCURRENT"/>
              <w:rPr>
                <w:iCs w:val="0"/>
              </w:rPr>
            </w:pPr>
          </w:p>
        </w:tc>
        <w:tc>
          <w:tcPr>
            <w:tcW w:w="2248" w:type="dxa"/>
          </w:tcPr>
          <w:p w14:paraId="1E7BBB17" w14:textId="77777777" w:rsidR="001335C7" w:rsidRPr="00237508" w:rsidRDefault="001335C7" w:rsidP="00014DEB">
            <w:pPr>
              <w:pStyle w:val="TableTextCURRENT"/>
              <w:rPr>
                <w:iCs w:val="0"/>
              </w:rPr>
            </w:pPr>
            <w:r w:rsidRPr="00237508">
              <w:rPr>
                <w:iCs w:val="0"/>
              </w:rPr>
              <w:t xml:space="preserve">ITC, Tis vs </w:t>
            </w:r>
            <w:proofErr w:type="spellStart"/>
            <w:r w:rsidRPr="00237508">
              <w:rPr>
                <w:iCs w:val="0"/>
              </w:rPr>
              <w:t>Pembro</w:t>
            </w:r>
            <w:proofErr w:type="spellEnd"/>
          </w:p>
        </w:tc>
        <w:tc>
          <w:tcPr>
            <w:tcW w:w="2268" w:type="dxa"/>
          </w:tcPr>
          <w:p w14:paraId="0BC51BCE" w14:textId="77777777" w:rsidR="001335C7" w:rsidRPr="00237508" w:rsidRDefault="001335C7" w:rsidP="005F4405">
            <w:pPr>
              <w:pStyle w:val="TableTextCURRENT"/>
              <w:jc w:val="center"/>
              <w:rPr>
                <w:iCs w:val="0"/>
              </w:rPr>
            </w:pPr>
            <w:r w:rsidRPr="00237508">
              <w:rPr>
                <w:iCs w:val="0"/>
              </w:rPr>
              <w:t>0.92 (0.70, 1.21)</w:t>
            </w:r>
          </w:p>
        </w:tc>
        <w:tc>
          <w:tcPr>
            <w:tcW w:w="2410" w:type="dxa"/>
          </w:tcPr>
          <w:p w14:paraId="23C85507" w14:textId="77777777" w:rsidR="001335C7" w:rsidRPr="00237508" w:rsidRDefault="001335C7" w:rsidP="005F4405">
            <w:pPr>
              <w:pStyle w:val="TableTextCURRENT"/>
              <w:jc w:val="center"/>
              <w:rPr>
                <w:iCs w:val="0"/>
              </w:rPr>
            </w:pPr>
            <w:r w:rsidRPr="00237508">
              <w:rPr>
                <w:iCs w:val="0"/>
              </w:rPr>
              <w:t>0.95 (0.74, 1.24)</w:t>
            </w:r>
          </w:p>
        </w:tc>
      </w:tr>
      <w:tr w:rsidR="00C05F78" w:rsidRPr="00237508" w14:paraId="6FA37B78" w14:textId="77777777" w:rsidTr="009572FD">
        <w:tc>
          <w:tcPr>
            <w:tcW w:w="2005" w:type="dxa"/>
            <w:vMerge w:val="restart"/>
          </w:tcPr>
          <w:p w14:paraId="63952E9E" w14:textId="3F073FE2" w:rsidR="00C05F78" w:rsidRPr="00237508" w:rsidRDefault="00C05F78" w:rsidP="00014DEB">
            <w:pPr>
              <w:pStyle w:val="TableTextCURRENT"/>
              <w:rPr>
                <w:iCs w:val="0"/>
              </w:rPr>
            </w:pPr>
            <w:r w:rsidRPr="00237508">
              <w:rPr>
                <w:iCs w:val="0"/>
              </w:rPr>
              <w:t xml:space="preserve">TC </w:t>
            </w:r>
            <w:r w:rsidRPr="00237508">
              <w:rPr>
                <w:iCs w:val="0"/>
              </w:rPr>
              <w:sym w:font="Symbol" w:char="F0B3"/>
            </w:r>
            <w:r w:rsidRPr="00237508">
              <w:rPr>
                <w:iCs w:val="0"/>
              </w:rPr>
              <w:t xml:space="preserve"> 1%</w:t>
            </w:r>
          </w:p>
        </w:tc>
        <w:tc>
          <w:tcPr>
            <w:tcW w:w="2248" w:type="dxa"/>
          </w:tcPr>
          <w:p w14:paraId="6D2A40E8" w14:textId="77777777" w:rsidR="00C05F78" w:rsidRPr="00237508" w:rsidRDefault="00C05F78" w:rsidP="00014DEB">
            <w:pPr>
              <w:pStyle w:val="TableTextCURRENT"/>
              <w:rPr>
                <w:iCs w:val="0"/>
              </w:rPr>
            </w:pPr>
            <w:r w:rsidRPr="00237508">
              <w:rPr>
                <w:iCs w:val="0"/>
              </w:rPr>
              <w:t>RATIONALE-306</w:t>
            </w:r>
          </w:p>
          <w:p w14:paraId="0908F880" w14:textId="77777777" w:rsidR="00C05F78" w:rsidRPr="00237508" w:rsidRDefault="00C05F78" w:rsidP="00014DEB">
            <w:pPr>
              <w:pStyle w:val="TableTextCURRENT"/>
              <w:rPr>
                <w:iCs w:val="0"/>
              </w:rPr>
            </w:pPr>
            <w:r w:rsidRPr="00237508">
              <w:rPr>
                <w:iCs w:val="0"/>
              </w:rPr>
              <w:t>Tis vs placebo</w:t>
            </w:r>
          </w:p>
        </w:tc>
        <w:tc>
          <w:tcPr>
            <w:tcW w:w="2268" w:type="dxa"/>
          </w:tcPr>
          <w:p w14:paraId="3831EF7D" w14:textId="77777777" w:rsidR="00C05F78" w:rsidRPr="00237508" w:rsidRDefault="00C05F78" w:rsidP="005F4405">
            <w:pPr>
              <w:pStyle w:val="TableTextCURRENT"/>
              <w:jc w:val="center"/>
              <w:rPr>
                <w:iCs w:val="0"/>
              </w:rPr>
            </w:pPr>
            <w:r w:rsidRPr="00237508">
              <w:rPr>
                <w:iCs w:val="0"/>
              </w:rPr>
              <w:t>0.65 (0.49, 0.87)</w:t>
            </w:r>
          </w:p>
        </w:tc>
        <w:tc>
          <w:tcPr>
            <w:tcW w:w="2410" w:type="dxa"/>
            <w:vMerge w:val="restart"/>
          </w:tcPr>
          <w:p w14:paraId="6EBD4F98" w14:textId="77777777" w:rsidR="00C05F78" w:rsidRPr="00237508" w:rsidRDefault="00C05F78" w:rsidP="005F4405">
            <w:pPr>
              <w:pStyle w:val="TableTextCURRENT"/>
              <w:jc w:val="center"/>
              <w:rPr>
                <w:iCs w:val="0"/>
              </w:rPr>
            </w:pPr>
            <w:r w:rsidRPr="00237508">
              <w:rPr>
                <w:iCs w:val="0"/>
              </w:rPr>
              <w:t>NR</w:t>
            </w:r>
          </w:p>
        </w:tc>
      </w:tr>
      <w:tr w:rsidR="00C05F78" w:rsidRPr="00237508" w14:paraId="1DD3A983" w14:textId="77777777" w:rsidTr="009572FD">
        <w:tc>
          <w:tcPr>
            <w:tcW w:w="2005" w:type="dxa"/>
            <w:vMerge/>
          </w:tcPr>
          <w:p w14:paraId="6DC4912B" w14:textId="77777777" w:rsidR="00C05F78" w:rsidRPr="00237508" w:rsidRDefault="00C05F78" w:rsidP="00014DEB">
            <w:pPr>
              <w:pStyle w:val="TableTextCURRENT"/>
              <w:rPr>
                <w:iCs w:val="0"/>
              </w:rPr>
            </w:pPr>
          </w:p>
        </w:tc>
        <w:tc>
          <w:tcPr>
            <w:tcW w:w="2248" w:type="dxa"/>
          </w:tcPr>
          <w:p w14:paraId="29021216" w14:textId="77777777" w:rsidR="00C05F78" w:rsidRPr="00237508" w:rsidRDefault="00C05F78" w:rsidP="00014DEB">
            <w:pPr>
              <w:pStyle w:val="TableTextCURRENT"/>
              <w:rPr>
                <w:iCs w:val="0"/>
              </w:rPr>
            </w:pPr>
            <w:r w:rsidRPr="00237508">
              <w:rPr>
                <w:iCs w:val="0"/>
              </w:rPr>
              <w:t>CheckMate-648</w:t>
            </w:r>
          </w:p>
          <w:p w14:paraId="4F7CAC62" w14:textId="2B599116" w:rsidR="00C05F78" w:rsidRPr="00237508" w:rsidRDefault="00C05F78" w:rsidP="00014DEB">
            <w:pPr>
              <w:pStyle w:val="TableTextCURRENT"/>
              <w:rPr>
                <w:iCs w:val="0"/>
              </w:rPr>
            </w:pPr>
            <w:r w:rsidRPr="00237508">
              <w:rPr>
                <w:iCs w:val="0"/>
              </w:rPr>
              <w:t xml:space="preserve">Niv vs </w:t>
            </w:r>
            <w:r w:rsidR="006E0BEA" w:rsidRPr="00237508">
              <w:rPr>
                <w:iCs w:val="0"/>
              </w:rPr>
              <w:t>CT</w:t>
            </w:r>
          </w:p>
        </w:tc>
        <w:tc>
          <w:tcPr>
            <w:tcW w:w="2268" w:type="dxa"/>
          </w:tcPr>
          <w:p w14:paraId="7CEE15FF" w14:textId="77777777" w:rsidR="00C05F78" w:rsidRPr="00237508" w:rsidRDefault="00C05F78" w:rsidP="005F4405">
            <w:pPr>
              <w:pStyle w:val="TableTextCURRENT"/>
              <w:jc w:val="center"/>
              <w:rPr>
                <w:iCs w:val="0"/>
              </w:rPr>
            </w:pPr>
            <w:r w:rsidRPr="00237508">
              <w:rPr>
                <w:iCs w:val="0"/>
              </w:rPr>
              <w:t>0.54 (0.42, 0.71)</w:t>
            </w:r>
          </w:p>
        </w:tc>
        <w:tc>
          <w:tcPr>
            <w:tcW w:w="2410" w:type="dxa"/>
            <w:vMerge/>
          </w:tcPr>
          <w:p w14:paraId="54CED524" w14:textId="77777777" w:rsidR="00C05F78" w:rsidRPr="00237508" w:rsidRDefault="00C05F78" w:rsidP="00014DEB">
            <w:pPr>
              <w:pStyle w:val="TableTextCURRENT"/>
              <w:rPr>
                <w:iCs w:val="0"/>
              </w:rPr>
            </w:pPr>
          </w:p>
        </w:tc>
      </w:tr>
      <w:tr w:rsidR="00C05F78" w:rsidRPr="00237508" w14:paraId="73930996" w14:textId="77777777" w:rsidTr="009572FD">
        <w:tc>
          <w:tcPr>
            <w:tcW w:w="2005" w:type="dxa"/>
            <w:vMerge/>
          </w:tcPr>
          <w:p w14:paraId="5C1ABB7D" w14:textId="77777777" w:rsidR="00C05F78" w:rsidRPr="00237508" w:rsidRDefault="00C05F78" w:rsidP="00014DEB">
            <w:pPr>
              <w:pStyle w:val="TableTextCURRENT"/>
              <w:rPr>
                <w:iCs w:val="0"/>
              </w:rPr>
            </w:pPr>
          </w:p>
        </w:tc>
        <w:tc>
          <w:tcPr>
            <w:tcW w:w="2248" w:type="dxa"/>
          </w:tcPr>
          <w:p w14:paraId="08978D65" w14:textId="77777777" w:rsidR="00C05F78" w:rsidRPr="00237508" w:rsidRDefault="00C05F78" w:rsidP="00014DEB">
            <w:pPr>
              <w:pStyle w:val="TableTextCURRENT"/>
              <w:rPr>
                <w:iCs w:val="0"/>
              </w:rPr>
            </w:pPr>
            <w:r w:rsidRPr="00237508">
              <w:rPr>
                <w:iCs w:val="0"/>
              </w:rPr>
              <w:t>ITC, Tis vs Niv</w:t>
            </w:r>
          </w:p>
        </w:tc>
        <w:tc>
          <w:tcPr>
            <w:tcW w:w="2268" w:type="dxa"/>
          </w:tcPr>
          <w:p w14:paraId="39180D25" w14:textId="77777777" w:rsidR="00C05F78" w:rsidRPr="00237508" w:rsidRDefault="00C05F78" w:rsidP="005F4405">
            <w:pPr>
              <w:pStyle w:val="TableTextCURRENT"/>
              <w:jc w:val="center"/>
              <w:rPr>
                <w:iCs w:val="0"/>
              </w:rPr>
            </w:pPr>
            <w:r w:rsidRPr="00237508">
              <w:rPr>
                <w:iCs w:val="0"/>
              </w:rPr>
              <w:t>1.20 (0.82, 1.78)</w:t>
            </w:r>
          </w:p>
        </w:tc>
        <w:tc>
          <w:tcPr>
            <w:tcW w:w="2410" w:type="dxa"/>
            <w:vMerge/>
          </w:tcPr>
          <w:p w14:paraId="6ABD19C8" w14:textId="77777777" w:rsidR="00C05F78" w:rsidRPr="00237508" w:rsidRDefault="00C05F78" w:rsidP="00014DEB">
            <w:pPr>
              <w:pStyle w:val="TableTextCURRENT"/>
              <w:rPr>
                <w:iCs w:val="0"/>
              </w:rPr>
            </w:pPr>
          </w:p>
        </w:tc>
      </w:tr>
      <w:tr w:rsidR="00C05F78" w:rsidRPr="00237508" w14:paraId="160C8180" w14:textId="77777777" w:rsidTr="009572FD">
        <w:tc>
          <w:tcPr>
            <w:tcW w:w="2005" w:type="dxa"/>
            <w:vMerge w:val="restart"/>
          </w:tcPr>
          <w:p w14:paraId="6AE3A9F7" w14:textId="194D773D" w:rsidR="00C05F78" w:rsidRPr="00237508" w:rsidRDefault="00C05F78" w:rsidP="00014DEB">
            <w:pPr>
              <w:pStyle w:val="TableTextCURRENT"/>
              <w:rPr>
                <w:iCs w:val="0"/>
              </w:rPr>
            </w:pPr>
            <w:r w:rsidRPr="00237508">
              <w:rPr>
                <w:iCs w:val="0"/>
              </w:rPr>
              <w:t>TC &lt; 1%</w:t>
            </w:r>
          </w:p>
        </w:tc>
        <w:tc>
          <w:tcPr>
            <w:tcW w:w="2248" w:type="dxa"/>
          </w:tcPr>
          <w:p w14:paraId="3AFC46EA" w14:textId="77777777" w:rsidR="00C05F78" w:rsidRPr="00237508" w:rsidRDefault="00C05F78" w:rsidP="00014DEB">
            <w:pPr>
              <w:pStyle w:val="TableTextCURRENT"/>
              <w:rPr>
                <w:iCs w:val="0"/>
              </w:rPr>
            </w:pPr>
            <w:r w:rsidRPr="00237508">
              <w:rPr>
                <w:iCs w:val="0"/>
              </w:rPr>
              <w:t>RATIONALE-306</w:t>
            </w:r>
          </w:p>
          <w:p w14:paraId="7B396548" w14:textId="77777777" w:rsidR="00C05F78" w:rsidRPr="00237508" w:rsidRDefault="00C05F78" w:rsidP="00014DEB">
            <w:pPr>
              <w:pStyle w:val="TableTextCURRENT"/>
              <w:rPr>
                <w:iCs w:val="0"/>
              </w:rPr>
            </w:pPr>
            <w:r w:rsidRPr="00237508">
              <w:rPr>
                <w:iCs w:val="0"/>
              </w:rPr>
              <w:t>Tis vs placebo</w:t>
            </w:r>
          </w:p>
        </w:tc>
        <w:tc>
          <w:tcPr>
            <w:tcW w:w="2268" w:type="dxa"/>
          </w:tcPr>
          <w:p w14:paraId="63EF7909" w14:textId="77777777" w:rsidR="00C05F78" w:rsidRPr="00237508" w:rsidRDefault="00C05F78" w:rsidP="005F4405">
            <w:pPr>
              <w:pStyle w:val="TableTextCURRENT"/>
              <w:jc w:val="center"/>
              <w:rPr>
                <w:iCs w:val="0"/>
              </w:rPr>
            </w:pPr>
            <w:r w:rsidRPr="00237508">
              <w:rPr>
                <w:iCs w:val="0"/>
              </w:rPr>
              <w:t>0.79 (0.57, 1.09)</w:t>
            </w:r>
          </w:p>
        </w:tc>
        <w:tc>
          <w:tcPr>
            <w:tcW w:w="2410" w:type="dxa"/>
            <w:vMerge/>
          </w:tcPr>
          <w:p w14:paraId="75032E1A" w14:textId="77777777" w:rsidR="00C05F78" w:rsidRPr="00237508" w:rsidRDefault="00C05F78" w:rsidP="00014DEB">
            <w:pPr>
              <w:pStyle w:val="TableTextCURRENT"/>
              <w:rPr>
                <w:iCs w:val="0"/>
              </w:rPr>
            </w:pPr>
          </w:p>
        </w:tc>
      </w:tr>
      <w:tr w:rsidR="00C05F78" w:rsidRPr="00237508" w14:paraId="59BF8F71" w14:textId="77777777" w:rsidTr="009572FD">
        <w:tc>
          <w:tcPr>
            <w:tcW w:w="2005" w:type="dxa"/>
            <w:vMerge/>
          </w:tcPr>
          <w:p w14:paraId="78D0CE1C" w14:textId="77777777" w:rsidR="00C05F78" w:rsidRPr="00237508" w:rsidRDefault="00C05F78" w:rsidP="00014DEB">
            <w:pPr>
              <w:pStyle w:val="TableTextCURRENT"/>
              <w:rPr>
                <w:iCs w:val="0"/>
              </w:rPr>
            </w:pPr>
          </w:p>
        </w:tc>
        <w:tc>
          <w:tcPr>
            <w:tcW w:w="2248" w:type="dxa"/>
          </w:tcPr>
          <w:p w14:paraId="7D7FF45D" w14:textId="77777777" w:rsidR="00C05F78" w:rsidRPr="00237508" w:rsidRDefault="00C05F78" w:rsidP="00014DEB">
            <w:pPr>
              <w:pStyle w:val="TableTextCURRENT"/>
              <w:rPr>
                <w:iCs w:val="0"/>
              </w:rPr>
            </w:pPr>
            <w:r w:rsidRPr="00237508">
              <w:rPr>
                <w:iCs w:val="0"/>
              </w:rPr>
              <w:t>CheckMate-648</w:t>
            </w:r>
          </w:p>
          <w:p w14:paraId="30CE9F14" w14:textId="3FB4A529" w:rsidR="00C05F78" w:rsidRPr="00237508" w:rsidRDefault="00C05F78" w:rsidP="00014DEB">
            <w:pPr>
              <w:pStyle w:val="TableTextCURRENT"/>
              <w:rPr>
                <w:iCs w:val="0"/>
              </w:rPr>
            </w:pPr>
            <w:r w:rsidRPr="00237508">
              <w:rPr>
                <w:iCs w:val="0"/>
              </w:rPr>
              <w:t xml:space="preserve">Niv vs </w:t>
            </w:r>
            <w:r w:rsidR="006E0BEA" w:rsidRPr="00237508">
              <w:rPr>
                <w:iCs w:val="0"/>
              </w:rPr>
              <w:t>CT</w:t>
            </w:r>
          </w:p>
        </w:tc>
        <w:tc>
          <w:tcPr>
            <w:tcW w:w="2268" w:type="dxa"/>
          </w:tcPr>
          <w:p w14:paraId="01B98F85" w14:textId="77777777" w:rsidR="00C05F78" w:rsidRPr="00237508" w:rsidRDefault="00C05F78" w:rsidP="005F4405">
            <w:pPr>
              <w:pStyle w:val="TableTextCURRENT"/>
              <w:jc w:val="center"/>
              <w:rPr>
                <w:iCs w:val="0"/>
              </w:rPr>
            </w:pPr>
            <w:r w:rsidRPr="00237508">
              <w:rPr>
                <w:iCs w:val="0"/>
              </w:rPr>
              <w:t>0.98 (0.76, 1.28)</w:t>
            </w:r>
          </w:p>
        </w:tc>
        <w:tc>
          <w:tcPr>
            <w:tcW w:w="2410" w:type="dxa"/>
            <w:vMerge/>
          </w:tcPr>
          <w:p w14:paraId="46C39F35" w14:textId="77777777" w:rsidR="00C05F78" w:rsidRPr="00237508" w:rsidRDefault="00C05F78" w:rsidP="00014DEB">
            <w:pPr>
              <w:pStyle w:val="TableTextCURRENT"/>
              <w:rPr>
                <w:iCs w:val="0"/>
              </w:rPr>
            </w:pPr>
          </w:p>
        </w:tc>
      </w:tr>
      <w:tr w:rsidR="00C05F78" w:rsidRPr="00237508" w14:paraId="5671FBC4" w14:textId="77777777" w:rsidTr="009572FD">
        <w:tc>
          <w:tcPr>
            <w:tcW w:w="2005" w:type="dxa"/>
            <w:vMerge/>
          </w:tcPr>
          <w:p w14:paraId="24EED511" w14:textId="77777777" w:rsidR="00C05F78" w:rsidRPr="00237508" w:rsidRDefault="00C05F78" w:rsidP="00014DEB">
            <w:pPr>
              <w:pStyle w:val="TableTextCURRENT"/>
              <w:rPr>
                <w:iCs w:val="0"/>
              </w:rPr>
            </w:pPr>
          </w:p>
        </w:tc>
        <w:tc>
          <w:tcPr>
            <w:tcW w:w="2248" w:type="dxa"/>
          </w:tcPr>
          <w:p w14:paraId="7970C00B" w14:textId="77777777" w:rsidR="00C05F78" w:rsidRPr="00237508" w:rsidRDefault="00C05F78" w:rsidP="00014DEB">
            <w:pPr>
              <w:pStyle w:val="TableTextCURRENT"/>
              <w:rPr>
                <w:iCs w:val="0"/>
              </w:rPr>
            </w:pPr>
            <w:r w:rsidRPr="00237508">
              <w:rPr>
                <w:iCs w:val="0"/>
              </w:rPr>
              <w:t>ITC, Tis vs Niv</w:t>
            </w:r>
          </w:p>
        </w:tc>
        <w:tc>
          <w:tcPr>
            <w:tcW w:w="2268" w:type="dxa"/>
          </w:tcPr>
          <w:p w14:paraId="75846226" w14:textId="77777777" w:rsidR="00C05F78" w:rsidRPr="00237508" w:rsidRDefault="00C05F78" w:rsidP="005F4405">
            <w:pPr>
              <w:pStyle w:val="TableTextCURRENT"/>
              <w:jc w:val="center"/>
              <w:rPr>
                <w:iCs w:val="0"/>
              </w:rPr>
            </w:pPr>
            <w:r w:rsidRPr="00237508">
              <w:rPr>
                <w:iCs w:val="0"/>
              </w:rPr>
              <w:t>0.81 (0.53, 1.22)</w:t>
            </w:r>
          </w:p>
        </w:tc>
        <w:tc>
          <w:tcPr>
            <w:tcW w:w="2410" w:type="dxa"/>
            <w:vMerge/>
          </w:tcPr>
          <w:p w14:paraId="72B64B41" w14:textId="77777777" w:rsidR="00C05F78" w:rsidRPr="00237508" w:rsidRDefault="00C05F78" w:rsidP="00014DEB">
            <w:pPr>
              <w:pStyle w:val="TableTextCURRENT"/>
              <w:rPr>
                <w:iCs w:val="0"/>
              </w:rPr>
            </w:pPr>
          </w:p>
        </w:tc>
      </w:tr>
    </w:tbl>
    <w:p w14:paraId="6DD4717B" w14:textId="5DB9B015" w:rsidR="00C05F78" w:rsidRPr="00237508" w:rsidRDefault="00C05F78" w:rsidP="003D38EA">
      <w:pPr>
        <w:pStyle w:val="TableFigureFooter"/>
      </w:pPr>
      <w:r w:rsidRPr="00237508">
        <w:t xml:space="preserve">Source: Table 2-35, p70, Table 2-36, p71 of the submission. </w:t>
      </w:r>
    </w:p>
    <w:p w14:paraId="0A126F60" w14:textId="00B9C926" w:rsidR="00C05F78" w:rsidRPr="00237508" w:rsidRDefault="00C05F78" w:rsidP="003D38EA">
      <w:pPr>
        <w:pStyle w:val="TableFigureFooter"/>
      </w:pPr>
      <w:r w:rsidRPr="00237508">
        <w:t xml:space="preserve">CI = confidence interval; CT = chemotherapy; HR = hazard ratio; Niv = nivolumab; </w:t>
      </w:r>
      <w:proofErr w:type="spellStart"/>
      <w:r w:rsidRPr="00237508">
        <w:t>Pembro</w:t>
      </w:r>
      <w:proofErr w:type="spellEnd"/>
      <w:r w:rsidRPr="00237508">
        <w:t xml:space="preserve"> = pembrolizumab; TC = tumour cells positive for </w:t>
      </w:r>
      <w:r w:rsidR="00A00661" w:rsidRPr="00237508">
        <w:t>P</w:t>
      </w:r>
      <w:r w:rsidR="001453C8" w:rsidRPr="00237508">
        <w:t xml:space="preserve">rogrammed </w:t>
      </w:r>
      <w:r w:rsidR="000758F8" w:rsidRPr="00237508">
        <w:t xml:space="preserve">cell death receptor </w:t>
      </w:r>
      <w:r w:rsidRPr="00237508">
        <w:t>-1 receptor; Tis = tislelizumab</w:t>
      </w:r>
    </w:p>
    <w:p w14:paraId="1810BD6C" w14:textId="65249C7B" w:rsidR="009F1A93" w:rsidRPr="00237508" w:rsidRDefault="00C05F78" w:rsidP="00A46519">
      <w:pPr>
        <w:pStyle w:val="3-BodyText"/>
      </w:pPr>
      <w:r w:rsidRPr="00237508">
        <w:t xml:space="preserve">The </w:t>
      </w:r>
      <w:r w:rsidR="00A46519">
        <w:t>submission presented an unpublished meta-analysis (</w:t>
      </w:r>
      <w:proofErr w:type="spellStart"/>
      <w:r w:rsidR="00A46519">
        <w:t>Eversana</w:t>
      </w:r>
      <w:proofErr w:type="spellEnd"/>
      <w:r w:rsidR="00A46519">
        <w:t xml:space="preserve">, 2024) that was supportive of the ITCs. </w:t>
      </w:r>
    </w:p>
    <w:p w14:paraId="1452C351" w14:textId="0D19F1B0" w:rsidR="00B60939" w:rsidRDefault="00B60939" w:rsidP="00D86231">
      <w:pPr>
        <w:pStyle w:val="4-SubsectionHeading"/>
      </w:pPr>
      <w:bookmarkStart w:id="38" w:name="_Toc22897642"/>
      <w:bookmarkStart w:id="39" w:name="_Toc177479810"/>
      <w:r w:rsidRPr="0098262F">
        <w:t>Comparative harms</w:t>
      </w:r>
      <w:bookmarkEnd w:id="38"/>
      <w:bookmarkEnd w:id="39"/>
    </w:p>
    <w:p w14:paraId="362DD4CB" w14:textId="5EF47ABC" w:rsidR="006B6394" w:rsidRPr="00237508" w:rsidRDefault="006B6394" w:rsidP="006B6394">
      <w:pPr>
        <w:pStyle w:val="3-BodyText"/>
        <w:rPr>
          <w:lang w:eastAsia="en-US"/>
        </w:rPr>
      </w:pPr>
      <w:r w:rsidRPr="00237508">
        <w:rPr>
          <w:lang w:eastAsia="en-US"/>
        </w:rPr>
        <w:t>Adverse events in the trials are shown in</w:t>
      </w:r>
      <w:r w:rsidR="009572FD" w:rsidRPr="00237508">
        <w:rPr>
          <w:lang w:eastAsia="en-US"/>
        </w:rPr>
        <w:t xml:space="preserve"> </w:t>
      </w:r>
      <w:r w:rsidR="00767185">
        <w:rPr>
          <w:lang w:eastAsia="en-US"/>
        </w:rPr>
        <w:t xml:space="preserve">Table </w:t>
      </w:r>
      <w:r w:rsidR="00A46519">
        <w:rPr>
          <w:lang w:eastAsia="en-US"/>
        </w:rPr>
        <w:t>9</w:t>
      </w:r>
      <w:r w:rsidR="002262D7" w:rsidRPr="00237508">
        <w:rPr>
          <w:lang w:eastAsia="en-US"/>
        </w:rPr>
        <w:t>.</w:t>
      </w:r>
    </w:p>
    <w:p w14:paraId="306802EA" w14:textId="384B8A15" w:rsidR="00281E30" w:rsidRPr="00237508" w:rsidRDefault="00281E30" w:rsidP="006B6394">
      <w:pPr>
        <w:pStyle w:val="3-BodyText"/>
        <w:rPr>
          <w:lang w:eastAsia="en-US"/>
        </w:rPr>
      </w:pPr>
      <w:r w:rsidRPr="00237508">
        <w:rPr>
          <w:lang w:eastAsia="en-US"/>
        </w:rPr>
        <w:t xml:space="preserve">There were no clear differences in adverse event frequency. </w:t>
      </w:r>
      <w:r w:rsidR="00A00661" w:rsidRPr="00237508">
        <w:rPr>
          <w:lang w:eastAsia="en-US"/>
        </w:rPr>
        <w:t xml:space="preserve">All serious </w:t>
      </w:r>
      <w:r w:rsidR="00345B12">
        <w:rPr>
          <w:lang w:eastAsia="en-US"/>
        </w:rPr>
        <w:t>treatment-emergent adverse events (</w:t>
      </w:r>
      <w:r w:rsidR="00A00661" w:rsidRPr="00237508">
        <w:rPr>
          <w:lang w:eastAsia="en-US"/>
        </w:rPr>
        <w:t>TEAE</w:t>
      </w:r>
      <w:r w:rsidR="00607B3B">
        <w:rPr>
          <w:lang w:eastAsia="en-US"/>
        </w:rPr>
        <w:t>s</w:t>
      </w:r>
      <w:r w:rsidR="00345B12">
        <w:rPr>
          <w:lang w:eastAsia="en-US"/>
        </w:rPr>
        <w:t>)</w:t>
      </w:r>
      <w:r w:rsidR="00A00661" w:rsidRPr="00237508">
        <w:rPr>
          <w:lang w:eastAsia="en-US"/>
        </w:rPr>
        <w:t>, a</w:t>
      </w:r>
      <w:r w:rsidRPr="00237508">
        <w:rPr>
          <w:lang w:eastAsia="en-US"/>
        </w:rPr>
        <w:t>naemia</w:t>
      </w:r>
      <w:r w:rsidR="00A00661" w:rsidRPr="00237508">
        <w:rPr>
          <w:lang w:eastAsia="en-US"/>
        </w:rPr>
        <w:t>,</w:t>
      </w:r>
      <w:r w:rsidRPr="00237508">
        <w:rPr>
          <w:lang w:eastAsia="en-US"/>
        </w:rPr>
        <w:t xml:space="preserve"> and decreased neutrophil counts were more common</w:t>
      </w:r>
      <w:r w:rsidR="003B723B" w:rsidRPr="00237508">
        <w:rPr>
          <w:lang w:eastAsia="en-US"/>
        </w:rPr>
        <w:t xml:space="preserve"> with tislelizumab than with nivolumab</w:t>
      </w:r>
      <w:r w:rsidR="00A00847" w:rsidRPr="00237508">
        <w:rPr>
          <w:lang w:eastAsia="en-US"/>
        </w:rPr>
        <w:t xml:space="preserve"> and </w:t>
      </w:r>
      <w:r w:rsidR="00141BB0" w:rsidRPr="00237508">
        <w:rPr>
          <w:lang w:eastAsia="en-US"/>
        </w:rPr>
        <w:t>pembrolizumab but</w:t>
      </w:r>
      <w:r w:rsidR="003B723B" w:rsidRPr="00237508">
        <w:rPr>
          <w:lang w:eastAsia="en-US"/>
        </w:rPr>
        <w:t xml:space="preserve"> were also more common </w:t>
      </w:r>
      <w:r w:rsidRPr="00237508">
        <w:rPr>
          <w:lang w:eastAsia="en-US"/>
        </w:rPr>
        <w:t>in</w:t>
      </w:r>
      <w:r w:rsidR="003B723B" w:rsidRPr="00237508">
        <w:rPr>
          <w:lang w:eastAsia="en-US"/>
        </w:rPr>
        <w:t xml:space="preserve"> the placebo arm of</w:t>
      </w:r>
      <w:r w:rsidRPr="00237508">
        <w:rPr>
          <w:lang w:eastAsia="en-US"/>
        </w:rPr>
        <w:t xml:space="preserve"> RATIONALE-306 than in</w:t>
      </w:r>
      <w:r w:rsidR="003B723B" w:rsidRPr="00237508">
        <w:rPr>
          <w:lang w:eastAsia="en-US"/>
        </w:rPr>
        <w:t xml:space="preserve"> the </w:t>
      </w:r>
      <w:r w:rsidR="00A00847" w:rsidRPr="00237508">
        <w:rPr>
          <w:lang w:eastAsia="en-US"/>
        </w:rPr>
        <w:t xml:space="preserve">placebo arm of KEYNOTE-590 and in the </w:t>
      </w:r>
      <w:r w:rsidR="003B723B" w:rsidRPr="00237508">
        <w:rPr>
          <w:lang w:eastAsia="en-US"/>
        </w:rPr>
        <w:t>chemotherapy arm of</w:t>
      </w:r>
      <w:r w:rsidRPr="00237508">
        <w:rPr>
          <w:lang w:eastAsia="en-US"/>
        </w:rPr>
        <w:t xml:space="preserve"> CheckMate-648</w:t>
      </w:r>
      <w:r w:rsidR="00A00661" w:rsidRPr="00237508">
        <w:rPr>
          <w:lang w:eastAsia="en-US"/>
        </w:rPr>
        <w:t xml:space="preserve">. </w:t>
      </w:r>
    </w:p>
    <w:p w14:paraId="7942ECA1" w14:textId="77777777" w:rsidR="00695C8C" w:rsidRPr="00237508" w:rsidRDefault="00695C8C" w:rsidP="00695C8C">
      <w:pPr>
        <w:pStyle w:val="3-BodyText"/>
        <w:numPr>
          <w:ilvl w:val="0"/>
          <w:numId w:val="0"/>
        </w:numPr>
        <w:ind w:left="720"/>
        <w:rPr>
          <w:lang w:eastAsia="en-US"/>
        </w:rPr>
      </w:pPr>
    </w:p>
    <w:p w14:paraId="6EA13271" w14:textId="501DAFEA" w:rsidR="008E40E6" w:rsidRPr="00237508" w:rsidRDefault="009572FD" w:rsidP="009572FD">
      <w:pPr>
        <w:pStyle w:val="Caption"/>
        <w:rPr>
          <w:lang w:eastAsia="en-US"/>
        </w:rPr>
      </w:pPr>
      <w:bookmarkStart w:id="40" w:name="_Ref174352192"/>
      <w:r w:rsidRPr="00237508">
        <w:lastRenderedPageBreak/>
        <w:t xml:space="preserve">Table </w:t>
      </w:r>
      <w:r w:rsidR="00A46519">
        <w:t>9</w:t>
      </w:r>
      <w:bookmarkEnd w:id="40"/>
      <w:r w:rsidRPr="00237508">
        <w:t xml:space="preserve">: </w:t>
      </w:r>
      <w:r w:rsidR="008E40E6" w:rsidRPr="00237508">
        <w:rPr>
          <w:lang w:eastAsia="en-US"/>
        </w:rPr>
        <w:t xml:space="preserve">Adverse events </w:t>
      </w:r>
    </w:p>
    <w:tbl>
      <w:tblPr>
        <w:tblStyle w:val="TableGrid"/>
        <w:tblW w:w="9019" w:type="dxa"/>
        <w:tblLayout w:type="fixed"/>
        <w:tblLook w:val="04A0" w:firstRow="1" w:lastRow="0" w:firstColumn="1" w:lastColumn="0" w:noHBand="0" w:noVBand="1"/>
      </w:tblPr>
      <w:tblGrid>
        <w:gridCol w:w="2041"/>
        <w:gridCol w:w="1215"/>
        <w:gridCol w:w="1111"/>
        <w:gridCol w:w="1163"/>
        <w:gridCol w:w="1163"/>
        <w:gridCol w:w="1163"/>
        <w:gridCol w:w="1163"/>
      </w:tblGrid>
      <w:tr w:rsidR="008E40E6" w:rsidRPr="00237508" w14:paraId="7DDF9069" w14:textId="77777777" w:rsidTr="00AB6BA3">
        <w:tc>
          <w:tcPr>
            <w:tcW w:w="2041" w:type="dxa"/>
          </w:tcPr>
          <w:p w14:paraId="39190001" w14:textId="77777777" w:rsidR="008E40E6" w:rsidRPr="00237508" w:rsidRDefault="008E40E6" w:rsidP="00633E2B">
            <w:pPr>
              <w:pStyle w:val="TableFigureHeading"/>
              <w:rPr>
                <w:lang w:eastAsia="en-US"/>
              </w:rPr>
            </w:pPr>
          </w:p>
        </w:tc>
        <w:tc>
          <w:tcPr>
            <w:tcW w:w="2326" w:type="dxa"/>
            <w:gridSpan w:val="2"/>
          </w:tcPr>
          <w:p w14:paraId="0F21EFDF" w14:textId="77777777" w:rsidR="008E40E6" w:rsidRPr="00237508" w:rsidRDefault="008E40E6" w:rsidP="00867ACD">
            <w:pPr>
              <w:pStyle w:val="TableFigureHeading"/>
              <w:jc w:val="center"/>
              <w:rPr>
                <w:lang w:eastAsia="en-US"/>
              </w:rPr>
            </w:pPr>
            <w:r w:rsidRPr="00237508">
              <w:rPr>
                <w:lang w:eastAsia="en-US"/>
              </w:rPr>
              <w:t>RATIONALE-306</w:t>
            </w:r>
          </w:p>
        </w:tc>
        <w:tc>
          <w:tcPr>
            <w:tcW w:w="2326" w:type="dxa"/>
            <w:gridSpan w:val="2"/>
          </w:tcPr>
          <w:p w14:paraId="23FBF8C2" w14:textId="77777777" w:rsidR="008E40E6" w:rsidRPr="00237508" w:rsidRDefault="008E40E6" w:rsidP="00867ACD">
            <w:pPr>
              <w:pStyle w:val="TableFigureHeading"/>
              <w:jc w:val="center"/>
              <w:rPr>
                <w:lang w:eastAsia="en-US"/>
              </w:rPr>
            </w:pPr>
            <w:r w:rsidRPr="00237508">
              <w:rPr>
                <w:lang w:eastAsia="en-US"/>
              </w:rPr>
              <w:t>CheckMate-648</w:t>
            </w:r>
          </w:p>
        </w:tc>
        <w:tc>
          <w:tcPr>
            <w:tcW w:w="2326" w:type="dxa"/>
            <w:gridSpan w:val="2"/>
          </w:tcPr>
          <w:p w14:paraId="1482ED8A" w14:textId="77777777" w:rsidR="008E40E6" w:rsidRPr="00237508" w:rsidRDefault="008E40E6" w:rsidP="00867ACD">
            <w:pPr>
              <w:pStyle w:val="TableFigureHeading"/>
              <w:jc w:val="center"/>
              <w:rPr>
                <w:lang w:eastAsia="en-US"/>
              </w:rPr>
            </w:pPr>
            <w:r w:rsidRPr="00237508">
              <w:rPr>
                <w:lang w:eastAsia="en-US"/>
              </w:rPr>
              <w:t>KEYNOTE-590</w:t>
            </w:r>
          </w:p>
        </w:tc>
      </w:tr>
      <w:tr w:rsidR="008E40E6" w:rsidRPr="00237508" w14:paraId="44D8CB2F" w14:textId="77777777" w:rsidTr="00AA3132">
        <w:tc>
          <w:tcPr>
            <w:tcW w:w="2041" w:type="dxa"/>
          </w:tcPr>
          <w:p w14:paraId="04B3FEB7" w14:textId="77777777" w:rsidR="008E40E6" w:rsidRPr="00237508" w:rsidRDefault="008E40E6" w:rsidP="00633E2B">
            <w:pPr>
              <w:pStyle w:val="TableFigureHeading"/>
              <w:rPr>
                <w:lang w:eastAsia="en-US"/>
              </w:rPr>
            </w:pPr>
          </w:p>
        </w:tc>
        <w:tc>
          <w:tcPr>
            <w:tcW w:w="1215" w:type="dxa"/>
          </w:tcPr>
          <w:p w14:paraId="083F5B9F" w14:textId="77777777" w:rsidR="008E40E6" w:rsidRPr="00237508" w:rsidRDefault="008E40E6" w:rsidP="00867ACD">
            <w:pPr>
              <w:pStyle w:val="TableFigureHeading"/>
              <w:jc w:val="center"/>
              <w:rPr>
                <w:lang w:eastAsia="en-US"/>
              </w:rPr>
            </w:pPr>
            <w:r w:rsidRPr="00237508">
              <w:rPr>
                <w:lang w:eastAsia="en-US"/>
              </w:rPr>
              <w:t>Tislelizumab</w:t>
            </w:r>
          </w:p>
          <w:p w14:paraId="01AA8B87" w14:textId="16701957" w:rsidR="008E40E6" w:rsidRPr="00237508" w:rsidRDefault="00AA3132" w:rsidP="00867ACD">
            <w:pPr>
              <w:pStyle w:val="TableFigureHeading"/>
              <w:jc w:val="center"/>
              <w:rPr>
                <w:lang w:eastAsia="en-US"/>
              </w:rPr>
            </w:pPr>
            <w:r w:rsidRPr="00237508">
              <w:rPr>
                <w:lang w:eastAsia="en-US"/>
              </w:rPr>
              <w:t>N =</w:t>
            </w:r>
            <w:r w:rsidR="008E40E6" w:rsidRPr="00237508">
              <w:rPr>
                <w:lang w:eastAsia="en-US"/>
              </w:rPr>
              <w:t xml:space="preserve"> 324</w:t>
            </w:r>
          </w:p>
        </w:tc>
        <w:tc>
          <w:tcPr>
            <w:tcW w:w="1111" w:type="dxa"/>
          </w:tcPr>
          <w:p w14:paraId="06B76654" w14:textId="77777777" w:rsidR="008E40E6" w:rsidRPr="00237508" w:rsidRDefault="008E40E6" w:rsidP="00867ACD">
            <w:pPr>
              <w:pStyle w:val="TableFigureHeading"/>
              <w:jc w:val="center"/>
              <w:rPr>
                <w:lang w:eastAsia="en-US"/>
              </w:rPr>
            </w:pPr>
            <w:r w:rsidRPr="00237508">
              <w:rPr>
                <w:lang w:eastAsia="en-US"/>
              </w:rPr>
              <w:t>Placebo</w:t>
            </w:r>
          </w:p>
          <w:p w14:paraId="44DD6568" w14:textId="77777777" w:rsidR="008E40E6" w:rsidRPr="00237508" w:rsidRDefault="008E40E6" w:rsidP="00867ACD">
            <w:pPr>
              <w:pStyle w:val="TableFigureHeading"/>
              <w:jc w:val="center"/>
              <w:rPr>
                <w:lang w:eastAsia="en-US"/>
              </w:rPr>
            </w:pPr>
            <w:r w:rsidRPr="00237508">
              <w:rPr>
                <w:lang w:eastAsia="en-US"/>
              </w:rPr>
              <w:t>N = 321</w:t>
            </w:r>
          </w:p>
        </w:tc>
        <w:tc>
          <w:tcPr>
            <w:tcW w:w="1163" w:type="dxa"/>
          </w:tcPr>
          <w:p w14:paraId="7C881CC9" w14:textId="77777777" w:rsidR="008E40E6" w:rsidRPr="00237508" w:rsidRDefault="008E40E6" w:rsidP="00867ACD">
            <w:pPr>
              <w:pStyle w:val="TableFigureHeading"/>
              <w:jc w:val="center"/>
              <w:rPr>
                <w:lang w:eastAsia="en-US"/>
              </w:rPr>
            </w:pPr>
            <w:r w:rsidRPr="00237508">
              <w:rPr>
                <w:lang w:eastAsia="en-US"/>
              </w:rPr>
              <w:t>Nivolumab</w:t>
            </w:r>
          </w:p>
          <w:p w14:paraId="0CC55005" w14:textId="77777777" w:rsidR="008E40E6" w:rsidRPr="00237508" w:rsidRDefault="008E40E6" w:rsidP="00867ACD">
            <w:pPr>
              <w:pStyle w:val="TableFigureHeading"/>
              <w:jc w:val="center"/>
              <w:rPr>
                <w:lang w:eastAsia="en-US"/>
              </w:rPr>
            </w:pPr>
            <w:r w:rsidRPr="00237508">
              <w:rPr>
                <w:lang w:eastAsia="en-US"/>
              </w:rPr>
              <w:t>N = 310</w:t>
            </w:r>
          </w:p>
        </w:tc>
        <w:tc>
          <w:tcPr>
            <w:tcW w:w="1163" w:type="dxa"/>
          </w:tcPr>
          <w:p w14:paraId="089B932E" w14:textId="66E643B2" w:rsidR="008E40E6" w:rsidRPr="00237508" w:rsidRDefault="008E40E6" w:rsidP="00867ACD">
            <w:pPr>
              <w:pStyle w:val="TableFigureHeading"/>
              <w:jc w:val="center"/>
              <w:rPr>
                <w:lang w:eastAsia="en-US"/>
              </w:rPr>
            </w:pPr>
            <w:r w:rsidRPr="00237508">
              <w:rPr>
                <w:lang w:eastAsia="en-US"/>
              </w:rPr>
              <w:t>Chemo</w:t>
            </w:r>
          </w:p>
          <w:p w14:paraId="536A0A80" w14:textId="77777777" w:rsidR="008E40E6" w:rsidRPr="00237508" w:rsidRDefault="008E40E6" w:rsidP="00867ACD">
            <w:pPr>
              <w:pStyle w:val="TableFigureHeading"/>
              <w:jc w:val="center"/>
              <w:rPr>
                <w:lang w:eastAsia="en-US"/>
              </w:rPr>
            </w:pPr>
            <w:r w:rsidRPr="00237508">
              <w:rPr>
                <w:lang w:eastAsia="en-US"/>
              </w:rPr>
              <w:t>N = 321</w:t>
            </w:r>
          </w:p>
        </w:tc>
        <w:tc>
          <w:tcPr>
            <w:tcW w:w="1163" w:type="dxa"/>
          </w:tcPr>
          <w:p w14:paraId="2621B295" w14:textId="52DD5BAB" w:rsidR="008E40E6" w:rsidRPr="00237508" w:rsidRDefault="008E40E6" w:rsidP="00867ACD">
            <w:pPr>
              <w:pStyle w:val="TableFigureHeading"/>
              <w:jc w:val="center"/>
              <w:rPr>
                <w:lang w:eastAsia="en-US"/>
              </w:rPr>
            </w:pPr>
            <w:proofErr w:type="spellStart"/>
            <w:r w:rsidRPr="00237508">
              <w:rPr>
                <w:lang w:eastAsia="en-US"/>
              </w:rPr>
              <w:t>Pembr</w:t>
            </w:r>
            <w:r w:rsidR="00AA3132">
              <w:rPr>
                <w:lang w:eastAsia="en-US"/>
              </w:rPr>
              <w:t>o</w:t>
            </w:r>
            <w:proofErr w:type="spellEnd"/>
          </w:p>
          <w:p w14:paraId="75CCCF0C" w14:textId="77777777" w:rsidR="008E40E6" w:rsidRPr="00237508" w:rsidRDefault="008E40E6" w:rsidP="00867ACD">
            <w:pPr>
              <w:pStyle w:val="TableFigureHeading"/>
              <w:jc w:val="center"/>
              <w:rPr>
                <w:lang w:eastAsia="en-US"/>
              </w:rPr>
            </w:pPr>
            <w:r w:rsidRPr="00237508">
              <w:rPr>
                <w:lang w:eastAsia="en-US"/>
              </w:rPr>
              <w:t>N = 370</w:t>
            </w:r>
          </w:p>
        </w:tc>
        <w:tc>
          <w:tcPr>
            <w:tcW w:w="1163" w:type="dxa"/>
          </w:tcPr>
          <w:p w14:paraId="4D300628" w14:textId="10DA08C3" w:rsidR="008E40E6" w:rsidRPr="00237508" w:rsidRDefault="008E40E6" w:rsidP="00867ACD">
            <w:pPr>
              <w:pStyle w:val="TableFigureHeading"/>
              <w:jc w:val="center"/>
              <w:rPr>
                <w:lang w:eastAsia="en-US"/>
              </w:rPr>
            </w:pPr>
            <w:r w:rsidRPr="00237508">
              <w:rPr>
                <w:lang w:eastAsia="en-US"/>
              </w:rPr>
              <w:t>Placebo</w:t>
            </w:r>
          </w:p>
          <w:p w14:paraId="4668FDAE" w14:textId="77777777" w:rsidR="008E40E6" w:rsidRPr="00237508" w:rsidRDefault="008E40E6" w:rsidP="00867ACD">
            <w:pPr>
              <w:pStyle w:val="TableFigureHeading"/>
              <w:jc w:val="center"/>
              <w:rPr>
                <w:lang w:eastAsia="en-US"/>
              </w:rPr>
            </w:pPr>
            <w:r w:rsidRPr="00237508">
              <w:rPr>
                <w:lang w:eastAsia="en-US"/>
              </w:rPr>
              <w:t>N = 370</w:t>
            </w:r>
          </w:p>
        </w:tc>
      </w:tr>
      <w:tr w:rsidR="008E40E6" w:rsidRPr="00237508" w14:paraId="668C0948" w14:textId="77777777" w:rsidTr="00AA3132">
        <w:tc>
          <w:tcPr>
            <w:tcW w:w="2041" w:type="dxa"/>
          </w:tcPr>
          <w:p w14:paraId="4BF7B525" w14:textId="6878997B" w:rsidR="008E40E6" w:rsidRPr="00237508" w:rsidRDefault="008E40E6" w:rsidP="00633E2B">
            <w:pPr>
              <w:pStyle w:val="TableFigureHeading"/>
              <w:rPr>
                <w:b w:val="0"/>
                <w:bCs w:val="0"/>
                <w:lang w:eastAsia="en-US"/>
              </w:rPr>
            </w:pPr>
            <w:r w:rsidRPr="00237508">
              <w:rPr>
                <w:b w:val="0"/>
                <w:bCs w:val="0"/>
                <w:lang w:eastAsia="en-US"/>
              </w:rPr>
              <w:t>Any TEAE, n</w:t>
            </w:r>
            <w:r w:rsidR="00B65CE8" w:rsidRPr="00237508">
              <w:rPr>
                <w:b w:val="0"/>
                <w:bCs w:val="0"/>
                <w:lang w:eastAsia="en-US"/>
              </w:rPr>
              <w:t xml:space="preserve"> </w:t>
            </w:r>
            <w:r w:rsidRPr="00237508">
              <w:rPr>
                <w:b w:val="0"/>
                <w:bCs w:val="0"/>
                <w:lang w:eastAsia="en-US"/>
              </w:rPr>
              <w:t>(%)</w:t>
            </w:r>
          </w:p>
        </w:tc>
        <w:tc>
          <w:tcPr>
            <w:tcW w:w="1215" w:type="dxa"/>
          </w:tcPr>
          <w:p w14:paraId="78ED3BEE" w14:textId="77777777" w:rsidR="008E40E6" w:rsidRPr="00237508" w:rsidRDefault="008E40E6" w:rsidP="00867ACD">
            <w:pPr>
              <w:pStyle w:val="TableFigureHeading"/>
              <w:jc w:val="center"/>
              <w:rPr>
                <w:b w:val="0"/>
                <w:bCs w:val="0"/>
                <w:lang w:eastAsia="en-US"/>
              </w:rPr>
            </w:pPr>
            <w:r w:rsidRPr="00237508">
              <w:rPr>
                <w:b w:val="0"/>
                <w:bCs w:val="0"/>
                <w:lang w:eastAsia="en-US"/>
              </w:rPr>
              <w:t>323 (99.7%)</w:t>
            </w:r>
          </w:p>
        </w:tc>
        <w:tc>
          <w:tcPr>
            <w:tcW w:w="1111" w:type="dxa"/>
          </w:tcPr>
          <w:p w14:paraId="40212474" w14:textId="472F8AC2" w:rsidR="008E40E6" w:rsidRPr="00237508" w:rsidRDefault="008E40E6" w:rsidP="00867ACD">
            <w:pPr>
              <w:pStyle w:val="TableFigureHeading"/>
              <w:jc w:val="center"/>
              <w:rPr>
                <w:b w:val="0"/>
                <w:bCs w:val="0"/>
                <w:lang w:eastAsia="en-US"/>
              </w:rPr>
            </w:pPr>
            <w:r w:rsidRPr="00237508">
              <w:rPr>
                <w:b w:val="0"/>
                <w:bCs w:val="0"/>
                <w:lang w:eastAsia="en-US"/>
              </w:rPr>
              <w:t>319 (99</w:t>
            </w:r>
            <w:r w:rsidR="00105710" w:rsidRPr="00237508">
              <w:rPr>
                <w:b w:val="0"/>
                <w:bCs w:val="0"/>
                <w:lang w:eastAsia="en-US"/>
              </w:rPr>
              <w:t>.</w:t>
            </w:r>
            <w:r w:rsidRPr="00237508">
              <w:rPr>
                <w:b w:val="0"/>
                <w:bCs w:val="0"/>
                <w:lang w:eastAsia="en-US"/>
              </w:rPr>
              <w:t>4%)</w:t>
            </w:r>
          </w:p>
        </w:tc>
        <w:tc>
          <w:tcPr>
            <w:tcW w:w="1163" w:type="dxa"/>
          </w:tcPr>
          <w:p w14:paraId="52804DE1" w14:textId="77777777" w:rsidR="008E40E6" w:rsidRPr="00237508" w:rsidRDefault="008E40E6" w:rsidP="00867ACD">
            <w:pPr>
              <w:pStyle w:val="TableFigureHeading"/>
              <w:jc w:val="center"/>
              <w:rPr>
                <w:b w:val="0"/>
                <w:bCs w:val="0"/>
                <w:lang w:eastAsia="en-US"/>
              </w:rPr>
            </w:pPr>
            <w:r w:rsidRPr="00237508">
              <w:rPr>
                <w:b w:val="0"/>
                <w:bCs w:val="0"/>
              </w:rPr>
              <w:t>297 (96%)</w:t>
            </w:r>
          </w:p>
        </w:tc>
        <w:tc>
          <w:tcPr>
            <w:tcW w:w="1163" w:type="dxa"/>
          </w:tcPr>
          <w:p w14:paraId="1F38A57B" w14:textId="77777777" w:rsidR="008E40E6" w:rsidRPr="00237508" w:rsidRDefault="008E40E6" w:rsidP="00867ACD">
            <w:pPr>
              <w:pStyle w:val="TableFigureHeading"/>
              <w:jc w:val="center"/>
              <w:rPr>
                <w:b w:val="0"/>
                <w:bCs w:val="0"/>
                <w:lang w:eastAsia="en-US"/>
              </w:rPr>
            </w:pPr>
            <w:r w:rsidRPr="00237508">
              <w:rPr>
                <w:b w:val="0"/>
                <w:bCs w:val="0"/>
              </w:rPr>
              <w:t>275 (90%)</w:t>
            </w:r>
          </w:p>
        </w:tc>
        <w:tc>
          <w:tcPr>
            <w:tcW w:w="1163" w:type="dxa"/>
          </w:tcPr>
          <w:p w14:paraId="5B311302" w14:textId="77777777" w:rsidR="008E40E6" w:rsidRPr="00237508" w:rsidRDefault="008E40E6" w:rsidP="00867ACD">
            <w:pPr>
              <w:pStyle w:val="TableFigureHeading"/>
              <w:jc w:val="center"/>
              <w:rPr>
                <w:b w:val="0"/>
                <w:bCs w:val="0"/>
              </w:rPr>
            </w:pPr>
            <w:r w:rsidRPr="00237508">
              <w:rPr>
                <w:b w:val="0"/>
                <w:bCs w:val="0"/>
              </w:rPr>
              <w:t>370 (100%)</w:t>
            </w:r>
          </w:p>
        </w:tc>
        <w:tc>
          <w:tcPr>
            <w:tcW w:w="1163" w:type="dxa"/>
          </w:tcPr>
          <w:p w14:paraId="04B31DD4" w14:textId="77777777" w:rsidR="008E40E6" w:rsidRPr="00237508" w:rsidRDefault="008E40E6" w:rsidP="00867ACD">
            <w:pPr>
              <w:pStyle w:val="TableFigureHeading"/>
              <w:jc w:val="center"/>
              <w:rPr>
                <w:b w:val="0"/>
                <w:bCs w:val="0"/>
              </w:rPr>
            </w:pPr>
            <w:r w:rsidRPr="00237508">
              <w:rPr>
                <w:b w:val="0"/>
                <w:bCs w:val="0"/>
              </w:rPr>
              <w:t>368 (99%)</w:t>
            </w:r>
          </w:p>
        </w:tc>
      </w:tr>
      <w:tr w:rsidR="008E40E6" w:rsidRPr="00237508" w14:paraId="39E55FA4" w14:textId="77777777" w:rsidTr="00AA3132">
        <w:tc>
          <w:tcPr>
            <w:tcW w:w="2041" w:type="dxa"/>
          </w:tcPr>
          <w:p w14:paraId="254D02FF" w14:textId="77777777" w:rsidR="008E40E6" w:rsidRPr="00237508" w:rsidRDefault="008E40E6" w:rsidP="00633E2B">
            <w:pPr>
              <w:pStyle w:val="TableFigureHeading"/>
              <w:rPr>
                <w:b w:val="0"/>
                <w:bCs w:val="0"/>
                <w:lang w:eastAsia="en-US"/>
              </w:rPr>
            </w:pPr>
            <w:r w:rsidRPr="00237508">
              <w:rPr>
                <w:b w:val="0"/>
                <w:bCs w:val="0"/>
                <w:lang w:eastAsia="en-US"/>
              </w:rPr>
              <w:t>Serious TEAE, n (%)</w:t>
            </w:r>
          </w:p>
        </w:tc>
        <w:tc>
          <w:tcPr>
            <w:tcW w:w="1215" w:type="dxa"/>
          </w:tcPr>
          <w:p w14:paraId="1678C36F" w14:textId="77777777" w:rsidR="008E40E6" w:rsidRPr="00237508" w:rsidRDefault="008E40E6" w:rsidP="00867ACD">
            <w:pPr>
              <w:pStyle w:val="TableFigureHeading"/>
              <w:jc w:val="center"/>
              <w:rPr>
                <w:b w:val="0"/>
                <w:bCs w:val="0"/>
                <w:lang w:eastAsia="en-US"/>
              </w:rPr>
            </w:pPr>
            <w:r w:rsidRPr="00237508">
              <w:rPr>
                <w:b w:val="0"/>
                <w:bCs w:val="0"/>
                <w:lang w:eastAsia="en-US"/>
              </w:rPr>
              <w:t>156 (48.1%)</w:t>
            </w:r>
          </w:p>
        </w:tc>
        <w:tc>
          <w:tcPr>
            <w:tcW w:w="1111" w:type="dxa"/>
          </w:tcPr>
          <w:p w14:paraId="31EE4826" w14:textId="77777777" w:rsidR="008E40E6" w:rsidRPr="00237508" w:rsidRDefault="008E40E6" w:rsidP="00867ACD">
            <w:pPr>
              <w:pStyle w:val="TableFigureHeading"/>
              <w:jc w:val="center"/>
              <w:rPr>
                <w:b w:val="0"/>
                <w:bCs w:val="0"/>
                <w:lang w:eastAsia="en-US"/>
              </w:rPr>
            </w:pPr>
            <w:r w:rsidRPr="00237508">
              <w:rPr>
                <w:b w:val="0"/>
                <w:bCs w:val="0"/>
                <w:lang w:eastAsia="en-US"/>
              </w:rPr>
              <w:t>127 (39.6%)</w:t>
            </w:r>
          </w:p>
        </w:tc>
        <w:tc>
          <w:tcPr>
            <w:tcW w:w="1163" w:type="dxa"/>
          </w:tcPr>
          <w:p w14:paraId="1D52B6F1" w14:textId="77777777" w:rsidR="008E40E6" w:rsidRPr="00237508" w:rsidRDefault="008E40E6" w:rsidP="00867ACD">
            <w:pPr>
              <w:pStyle w:val="TableFigureHeading"/>
              <w:jc w:val="center"/>
              <w:rPr>
                <w:b w:val="0"/>
                <w:bCs w:val="0"/>
                <w:lang w:eastAsia="en-US"/>
              </w:rPr>
            </w:pPr>
            <w:r w:rsidRPr="00237508">
              <w:rPr>
                <w:b w:val="0"/>
                <w:bCs w:val="0"/>
              </w:rPr>
              <w:t>74 (24%)</w:t>
            </w:r>
          </w:p>
        </w:tc>
        <w:tc>
          <w:tcPr>
            <w:tcW w:w="1163" w:type="dxa"/>
          </w:tcPr>
          <w:p w14:paraId="09410CED" w14:textId="77777777" w:rsidR="008E40E6" w:rsidRPr="00237508" w:rsidRDefault="008E40E6" w:rsidP="00867ACD">
            <w:pPr>
              <w:pStyle w:val="TableFigureHeading"/>
              <w:jc w:val="center"/>
              <w:rPr>
                <w:b w:val="0"/>
                <w:bCs w:val="0"/>
                <w:lang w:eastAsia="en-US"/>
              </w:rPr>
            </w:pPr>
            <w:r w:rsidRPr="00237508">
              <w:rPr>
                <w:b w:val="0"/>
                <w:bCs w:val="0"/>
              </w:rPr>
              <w:t>49 (16%)</w:t>
            </w:r>
          </w:p>
        </w:tc>
        <w:tc>
          <w:tcPr>
            <w:tcW w:w="1163" w:type="dxa"/>
          </w:tcPr>
          <w:p w14:paraId="1F999D9E" w14:textId="77777777" w:rsidR="008E40E6" w:rsidRPr="00237508" w:rsidRDefault="008E40E6" w:rsidP="00867ACD">
            <w:pPr>
              <w:pStyle w:val="TableFigureHeading"/>
              <w:jc w:val="center"/>
              <w:rPr>
                <w:b w:val="0"/>
                <w:bCs w:val="0"/>
              </w:rPr>
            </w:pPr>
            <w:r w:rsidRPr="00237508">
              <w:rPr>
                <w:b w:val="0"/>
                <w:bCs w:val="0"/>
              </w:rPr>
              <w:t>NR</w:t>
            </w:r>
          </w:p>
        </w:tc>
        <w:tc>
          <w:tcPr>
            <w:tcW w:w="1163" w:type="dxa"/>
          </w:tcPr>
          <w:p w14:paraId="63406EBE" w14:textId="77777777" w:rsidR="008E40E6" w:rsidRPr="00237508" w:rsidRDefault="008E40E6" w:rsidP="00867ACD">
            <w:pPr>
              <w:pStyle w:val="TableFigureHeading"/>
              <w:jc w:val="center"/>
              <w:rPr>
                <w:b w:val="0"/>
                <w:bCs w:val="0"/>
              </w:rPr>
            </w:pPr>
            <w:r w:rsidRPr="00237508">
              <w:rPr>
                <w:b w:val="0"/>
                <w:bCs w:val="0"/>
              </w:rPr>
              <w:t>NR</w:t>
            </w:r>
          </w:p>
        </w:tc>
      </w:tr>
      <w:tr w:rsidR="008E40E6" w:rsidRPr="00237508" w14:paraId="562A4227" w14:textId="77777777" w:rsidTr="00AA3132">
        <w:tc>
          <w:tcPr>
            <w:tcW w:w="2041" w:type="dxa"/>
          </w:tcPr>
          <w:p w14:paraId="2F92F0A5" w14:textId="77777777" w:rsidR="008E40E6" w:rsidRPr="00237508" w:rsidRDefault="008E40E6" w:rsidP="00633E2B">
            <w:pPr>
              <w:pStyle w:val="TableFigureHeading"/>
              <w:rPr>
                <w:b w:val="0"/>
                <w:bCs w:val="0"/>
                <w:lang w:eastAsia="en-US"/>
              </w:rPr>
            </w:pPr>
            <w:r w:rsidRPr="00237508">
              <w:rPr>
                <w:b w:val="0"/>
                <w:bCs w:val="0"/>
                <w:lang w:eastAsia="en-US"/>
              </w:rPr>
              <w:t>Grade 3+ TEAE, n (%)</w:t>
            </w:r>
          </w:p>
        </w:tc>
        <w:tc>
          <w:tcPr>
            <w:tcW w:w="1215" w:type="dxa"/>
          </w:tcPr>
          <w:p w14:paraId="3326AA28" w14:textId="77777777" w:rsidR="008E40E6" w:rsidRPr="00237508" w:rsidRDefault="008E40E6" w:rsidP="00867ACD">
            <w:pPr>
              <w:pStyle w:val="TableFigureHeading"/>
              <w:jc w:val="center"/>
              <w:rPr>
                <w:b w:val="0"/>
                <w:bCs w:val="0"/>
                <w:lang w:eastAsia="en-US"/>
              </w:rPr>
            </w:pPr>
            <w:r w:rsidRPr="00237508">
              <w:rPr>
                <w:b w:val="0"/>
                <w:bCs w:val="0"/>
                <w:lang w:eastAsia="en-US"/>
              </w:rPr>
              <w:t>254 (78.4%)</w:t>
            </w:r>
          </w:p>
        </w:tc>
        <w:tc>
          <w:tcPr>
            <w:tcW w:w="1111" w:type="dxa"/>
          </w:tcPr>
          <w:p w14:paraId="6D5A8D8E" w14:textId="77777777" w:rsidR="008E40E6" w:rsidRPr="00237508" w:rsidRDefault="008E40E6" w:rsidP="00867ACD">
            <w:pPr>
              <w:pStyle w:val="TableFigureHeading"/>
              <w:jc w:val="center"/>
              <w:rPr>
                <w:b w:val="0"/>
                <w:bCs w:val="0"/>
                <w:lang w:eastAsia="en-US"/>
              </w:rPr>
            </w:pPr>
            <w:r w:rsidRPr="00237508">
              <w:rPr>
                <w:b w:val="0"/>
                <w:bCs w:val="0"/>
                <w:lang w:eastAsia="en-US"/>
              </w:rPr>
              <w:t>249 (77.6%)</w:t>
            </w:r>
          </w:p>
        </w:tc>
        <w:tc>
          <w:tcPr>
            <w:tcW w:w="1163" w:type="dxa"/>
          </w:tcPr>
          <w:p w14:paraId="45F5764C" w14:textId="77777777" w:rsidR="008E40E6" w:rsidRPr="00237508" w:rsidRDefault="008E40E6" w:rsidP="00867ACD">
            <w:pPr>
              <w:pStyle w:val="TableFigureHeading"/>
              <w:jc w:val="center"/>
              <w:rPr>
                <w:b w:val="0"/>
                <w:bCs w:val="0"/>
                <w:lang w:eastAsia="en-US"/>
              </w:rPr>
            </w:pPr>
            <w:r w:rsidRPr="00237508">
              <w:rPr>
                <w:b w:val="0"/>
                <w:bCs w:val="0"/>
              </w:rPr>
              <w:t>147 (18%)</w:t>
            </w:r>
          </w:p>
        </w:tc>
        <w:tc>
          <w:tcPr>
            <w:tcW w:w="1163" w:type="dxa"/>
          </w:tcPr>
          <w:p w14:paraId="74C8293B" w14:textId="77777777" w:rsidR="008E40E6" w:rsidRPr="00237508" w:rsidRDefault="008E40E6" w:rsidP="00867ACD">
            <w:pPr>
              <w:pStyle w:val="TableFigureHeading"/>
              <w:jc w:val="center"/>
              <w:rPr>
                <w:b w:val="0"/>
                <w:bCs w:val="0"/>
                <w:lang w:eastAsia="en-US"/>
              </w:rPr>
            </w:pPr>
            <w:r w:rsidRPr="00237508">
              <w:rPr>
                <w:b w:val="0"/>
                <w:bCs w:val="0"/>
              </w:rPr>
              <w:t>108 (36%)</w:t>
            </w:r>
          </w:p>
        </w:tc>
        <w:tc>
          <w:tcPr>
            <w:tcW w:w="1163" w:type="dxa"/>
          </w:tcPr>
          <w:p w14:paraId="3DE2C4A7" w14:textId="77777777" w:rsidR="008E40E6" w:rsidRPr="00237508" w:rsidRDefault="008E40E6" w:rsidP="00867ACD">
            <w:pPr>
              <w:pStyle w:val="TableFigureHeading"/>
              <w:jc w:val="center"/>
              <w:rPr>
                <w:b w:val="0"/>
                <w:bCs w:val="0"/>
              </w:rPr>
            </w:pPr>
            <w:r w:rsidRPr="00237508">
              <w:rPr>
                <w:b w:val="0"/>
                <w:bCs w:val="0"/>
              </w:rPr>
              <w:t>318 (86%)</w:t>
            </w:r>
          </w:p>
        </w:tc>
        <w:tc>
          <w:tcPr>
            <w:tcW w:w="1163" w:type="dxa"/>
          </w:tcPr>
          <w:p w14:paraId="3F9F1D0D" w14:textId="77777777" w:rsidR="008E40E6" w:rsidRPr="00237508" w:rsidRDefault="008E40E6" w:rsidP="00867ACD">
            <w:pPr>
              <w:pStyle w:val="TableFigureHeading"/>
              <w:jc w:val="center"/>
              <w:rPr>
                <w:b w:val="0"/>
                <w:bCs w:val="0"/>
              </w:rPr>
            </w:pPr>
            <w:r w:rsidRPr="00237508">
              <w:rPr>
                <w:b w:val="0"/>
                <w:bCs w:val="0"/>
              </w:rPr>
              <w:t>308 (83%)</w:t>
            </w:r>
          </w:p>
        </w:tc>
      </w:tr>
      <w:tr w:rsidR="008E40E6" w:rsidRPr="00237508" w14:paraId="5FEF9659" w14:textId="77777777" w:rsidTr="00AA3132">
        <w:tc>
          <w:tcPr>
            <w:tcW w:w="2041" w:type="dxa"/>
          </w:tcPr>
          <w:p w14:paraId="2E38C87B" w14:textId="77777777" w:rsidR="008E40E6" w:rsidRPr="00237508" w:rsidRDefault="008E40E6" w:rsidP="00633E2B">
            <w:pPr>
              <w:pStyle w:val="TableFigureHeading"/>
              <w:rPr>
                <w:b w:val="0"/>
                <w:bCs w:val="0"/>
                <w:lang w:eastAsia="en-US"/>
              </w:rPr>
            </w:pPr>
            <w:r w:rsidRPr="00237508">
              <w:rPr>
                <w:b w:val="0"/>
                <w:bCs w:val="0"/>
                <w:lang w:eastAsia="en-US"/>
              </w:rPr>
              <w:t xml:space="preserve"> Treatment discontinuation due to TEAE, n (%) </w:t>
            </w:r>
          </w:p>
        </w:tc>
        <w:tc>
          <w:tcPr>
            <w:tcW w:w="1215" w:type="dxa"/>
          </w:tcPr>
          <w:p w14:paraId="536FE941" w14:textId="77777777" w:rsidR="008E40E6" w:rsidRPr="00237508" w:rsidRDefault="008E40E6" w:rsidP="00867ACD">
            <w:pPr>
              <w:pStyle w:val="TableFigureHeading"/>
              <w:jc w:val="center"/>
              <w:rPr>
                <w:b w:val="0"/>
                <w:bCs w:val="0"/>
                <w:lang w:eastAsia="en-US"/>
              </w:rPr>
            </w:pPr>
            <w:r w:rsidRPr="00237508">
              <w:rPr>
                <w:b w:val="0"/>
                <w:bCs w:val="0"/>
                <w:lang w:eastAsia="en-US"/>
              </w:rPr>
              <w:t>103 (31.8%)</w:t>
            </w:r>
          </w:p>
        </w:tc>
        <w:tc>
          <w:tcPr>
            <w:tcW w:w="1111" w:type="dxa"/>
          </w:tcPr>
          <w:p w14:paraId="075442E6" w14:textId="77777777" w:rsidR="008E40E6" w:rsidRPr="00237508" w:rsidRDefault="008E40E6" w:rsidP="00867ACD">
            <w:pPr>
              <w:pStyle w:val="TableFigureHeading"/>
              <w:jc w:val="center"/>
              <w:rPr>
                <w:b w:val="0"/>
                <w:bCs w:val="0"/>
                <w:lang w:eastAsia="en-US"/>
              </w:rPr>
            </w:pPr>
            <w:r w:rsidRPr="00237508">
              <w:rPr>
                <w:b w:val="0"/>
                <w:bCs w:val="0"/>
                <w:lang w:eastAsia="en-US"/>
              </w:rPr>
              <w:t>72 (22.4%)</w:t>
            </w:r>
          </w:p>
        </w:tc>
        <w:tc>
          <w:tcPr>
            <w:tcW w:w="1163" w:type="dxa"/>
          </w:tcPr>
          <w:p w14:paraId="469734B1" w14:textId="77777777" w:rsidR="008E40E6" w:rsidRPr="00237508" w:rsidRDefault="008E40E6" w:rsidP="00867ACD">
            <w:pPr>
              <w:pStyle w:val="TableFigureHeading"/>
              <w:jc w:val="center"/>
              <w:rPr>
                <w:b w:val="0"/>
                <w:bCs w:val="0"/>
                <w:lang w:eastAsia="en-US"/>
              </w:rPr>
            </w:pPr>
            <w:r w:rsidRPr="00237508">
              <w:rPr>
                <w:b w:val="0"/>
                <w:bCs w:val="0"/>
              </w:rPr>
              <w:t>106 (34%)</w:t>
            </w:r>
          </w:p>
        </w:tc>
        <w:tc>
          <w:tcPr>
            <w:tcW w:w="1163" w:type="dxa"/>
          </w:tcPr>
          <w:p w14:paraId="31CD3A8D" w14:textId="77777777" w:rsidR="008E40E6" w:rsidRPr="00237508" w:rsidRDefault="008E40E6" w:rsidP="00867ACD">
            <w:pPr>
              <w:pStyle w:val="TableFigureHeading"/>
              <w:jc w:val="center"/>
              <w:rPr>
                <w:b w:val="0"/>
                <w:bCs w:val="0"/>
                <w:lang w:eastAsia="en-US"/>
              </w:rPr>
            </w:pPr>
            <w:r w:rsidRPr="00237508">
              <w:rPr>
                <w:b w:val="0"/>
                <w:bCs w:val="0"/>
              </w:rPr>
              <w:t>59 (19%)</w:t>
            </w:r>
          </w:p>
        </w:tc>
        <w:tc>
          <w:tcPr>
            <w:tcW w:w="1163" w:type="dxa"/>
          </w:tcPr>
          <w:p w14:paraId="294BFB4E" w14:textId="77777777" w:rsidR="008E40E6" w:rsidRPr="00237508" w:rsidRDefault="008E40E6" w:rsidP="00867ACD">
            <w:pPr>
              <w:pStyle w:val="TableFigureHeading"/>
              <w:jc w:val="center"/>
              <w:rPr>
                <w:b w:val="0"/>
                <w:bCs w:val="0"/>
              </w:rPr>
            </w:pPr>
            <w:r w:rsidRPr="00237508">
              <w:rPr>
                <w:b w:val="0"/>
                <w:bCs w:val="0"/>
              </w:rPr>
              <w:t>90 (24%)</w:t>
            </w:r>
          </w:p>
        </w:tc>
        <w:tc>
          <w:tcPr>
            <w:tcW w:w="1163" w:type="dxa"/>
          </w:tcPr>
          <w:p w14:paraId="62F4AF22" w14:textId="77777777" w:rsidR="008E40E6" w:rsidRPr="00237508" w:rsidRDefault="008E40E6" w:rsidP="00867ACD">
            <w:pPr>
              <w:pStyle w:val="TableFigureHeading"/>
              <w:jc w:val="center"/>
              <w:rPr>
                <w:b w:val="0"/>
                <w:bCs w:val="0"/>
              </w:rPr>
            </w:pPr>
            <w:r w:rsidRPr="00237508">
              <w:rPr>
                <w:b w:val="0"/>
                <w:bCs w:val="0"/>
              </w:rPr>
              <w:t>74 (20%)</w:t>
            </w:r>
          </w:p>
        </w:tc>
      </w:tr>
      <w:tr w:rsidR="008E40E6" w:rsidRPr="00237508" w14:paraId="6AD2474F" w14:textId="77777777" w:rsidTr="00AA3132">
        <w:tc>
          <w:tcPr>
            <w:tcW w:w="2041" w:type="dxa"/>
          </w:tcPr>
          <w:p w14:paraId="0567BCDC" w14:textId="77777777" w:rsidR="008E40E6" w:rsidRPr="00237508" w:rsidRDefault="008E40E6" w:rsidP="00633E2B">
            <w:pPr>
              <w:pStyle w:val="TableFigureHeading"/>
              <w:rPr>
                <w:b w:val="0"/>
                <w:bCs w:val="0"/>
                <w:lang w:eastAsia="en-US"/>
              </w:rPr>
            </w:pPr>
            <w:r w:rsidRPr="00237508">
              <w:rPr>
                <w:b w:val="0"/>
                <w:bCs w:val="0"/>
                <w:lang w:eastAsia="en-US"/>
              </w:rPr>
              <w:t>Death due to TEAE, n (%)</w:t>
            </w:r>
          </w:p>
        </w:tc>
        <w:tc>
          <w:tcPr>
            <w:tcW w:w="1215" w:type="dxa"/>
          </w:tcPr>
          <w:p w14:paraId="77C5064E" w14:textId="77777777" w:rsidR="008E40E6" w:rsidRPr="00237508" w:rsidRDefault="008E40E6" w:rsidP="00867ACD">
            <w:pPr>
              <w:pStyle w:val="TableFigureHeading"/>
              <w:jc w:val="center"/>
              <w:rPr>
                <w:b w:val="0"/>
                <w:bCs w:val="0"/>
                <w:lang w:eastAsia="en-US"/>
              </w:rPr>
            </w:pPr>
            <w:r w:rsidRPr="00237508">
              <w:rPr>
                <w:b w:val="0"/>
                <w:bCs w:val="0"/>
                <w:lang w:eastAsia="en-US"/>
              </w:rPr>
              <w:t>17 (5.2%)</w:t>
            </w:r>
          </w:p>
        </w:tc>
        <w:tc>
          <w:tcPr>
            <w:tcW w:w="1111" w:type="dxa"/>
          </w:tcPr>
          <w:p w14:paraId="5C8FDBFD" w14:textId="77777777" w:rsidR="008E40E6" w:rsidRPr="00237508" w:rsidRDefault="008E40E6" w:rsidP="00867ACD">
            <w:pPr>
              <w:pStyle w:val="TableFigureHeading"/>
              <w:jc w:val="center"/>
              <w:rPr>
                <w:b w:val="0"/>
                <w:bCs w:val="0"/>
                <w:lang w:eastAsia="en-US"/>
              </w:rPr>
            </w:pPr>
            <w:r w:rsidRPr="00237508">
              <w:rPr>
                <w:b w:val="0"/>
                <w:bCs w:val="0"/>
                <w:lang w:eastAsia="en-US"/>
              </w:rPr>
              <w:t>17 (5.3%)</w:t>
            </w:r>
          </w:p>
        </w:tc>
        <w:tc>
          <w:tcPr>
            <w:tcW w:w="1163" w:type="dxa"/>
          </w:tcPr>
          <w:p w14:paraId="15F76A48" w14:textId="77777777" w:rsidR="008E40E6" w:rsidRPr="00237508" w:rsidRDefault="008E40E6" w:rsidP="00867ACD">
            <w:pPr>
              <w:pStyle w:val="TableFigureHeading"/>
              <w:jc w:val="center"/>
              <w:rPr>
                <w:b w:val="0"/>
                <w:bCs w:val="0"/>
                <w:lang w:eastAsia="en-US"/>
              </w:rPr>
            </w:pPr>
            <w:r w:rsidRPr="00237508">
              <w:rPr>
                <w:b w:val="0"/>
                <w:bCs w:val="0"/>
              </w:rPr>
              <w:t>5 (2%)</w:t>
            </w:r>
          </w:p>
        </w:tc>
        <w:tc>
          <w:tcPr>
            <w:tcW w:w="1163" w:type="dxa"/>
          </w:tcPr>
          <w:p w14:paraId="4FB4F8D0" w14:textId="77777777" w:rsidR="008E40E6" w:rsidRPr="00237508" w:rsidRDefault="008E40E6" w:rsidP="00867ACD">
            <w:pPr>
              <w:pStyle w:val="TableFigureHeading"/>
              <w:jc w:val="center"/>
              <w:rPr>
                <w:b w:val="0"/>
                <w:bCs w:val="0"/>
                <w:lang w:eastAsia="en-US"/>
              </w:rPr>
            </w:pPr>
            <w:r w:rsidRPr="00237508">
              <w:rPr>
                <w:b w:val="0"/>
                <w:bCs w:val="0"/>
              </w:rPr>
              <w:t>6 (2%)</w:t>
            </w:r>
          </w:p>
        </w:tc>
        <w:tc>
          <w:tcPr>
            <w:tcW w:w="1163" w:type="dxa"/>
          </w:tcPr>
          <w:p w14:paraId="6CBA274A" w14:textId="77777777" w:rsidR="008E40E6" w:rsidRPr="00237508" w:rsidRDefault="008E40E6" w:rsidP="00867ACD">
            <w:pPr>
              <w:pStyle w:val="TableFigureHeading"/>
              <w:jc w:val="center"/>
              <w:rPr>
                <w:b w:val="0"/>
                <w:bCs w:val="0"/>
              </w:rPr>
            </w:pPr>
            <w:r w:rsidRPr="00237508">
              <w:rPr>
                <w:b w:val="0"/>
                <w:bCs w:val="0"/>
              </w:rPr>
              <w:t>28 (8%)</w:t>
            </w:r>
          </w:p>
        </w:tc>
        <w:tc>
          <w:tcPr>
            <w:tcW w:w="1163" w:type="dxa"/>
          </w:tcPr>
          <w:p w14:paraId="3C823905" w14:textId="77777777" w:rsidR="008E40E6" w:rsidRPr="00237508" w:rsidRDefault="008E40E6" w:rsidP="00867ACD">
            <w:pPr>
              <w:pStyle w:val="TableFigureHeading"/>
              <w:jc w:val="center"/>
              <w:rPr>
                <w:b w:val="0"/>
                <w:bCs w:val="0"/>
              </w:rPr>
            </w:pPr>
            <w:r w:rsidRPr="00237508">
              <w:rPr>
                <w:b w:val="0"/>
                <w:bCs w:val="0"/>
              </w:rPr>
              <w:t>38 (10%)</w:t>
            </w:r>
          </w:p>
        </w:tc>
      </w:tr>
      <w:tr w:rsidR="00695C8C" w:rsidRPr="00237508" w14:paraId="45755B78" w14:textId="77777777" w:rsidTr="00AA3132">
        <w:tc>
          <w:tcPr>
            <w:tcW w:w="2041" w:type="dxa"/>
          </w:tcPr>
          <w:p w14:paraId="331CA63E" w14:textId="38BF3656" w:rsidR="00695C8C" w:rsidRPr="00237508" w:rsidRDefault="00695C8C" w:rsidP="00695C8C">
            <w:pPr>
              <w:pStyle w:val="TableFigureHeading"/>
              <w:rPr>
                <w:b w:val="0"/>
                <w:bCs w:val="0"/>
                <w:lang w:eastAsia="en-US"/>
              </w:rPr>
            </w:pPr>
            <w:r w:rsidRPr="00237508">
              <w:rPr>
                <w:b w:val="0"/>
                <w:bCs w:val="0"/>
                <w:lang w:eastAsia="en-US"/>
              </w:rPr>
              <w:t>Hyponatremia</w:t>
            </w:r>
          </w:p>
        </w:tc>
        <w:tc>
          <w:tcPr>
            <w:tcW w:w="1215" w:type="dxa"/>
          </w:tcPr>
          <w:p w14:paraId="6D2272BC" w14:textId="1A944428" w:rsidR="00695C8C" w:rsidRPr="00237508" w:rsidRDefault="00695C8C" w:rsidP="00867ACD">
            <w:pPr>
              <w:pStyle w:val="TableFigureHeading"/>
              <w:jc w:val="center"/>
              <w:rPr>
                <w:b w:val="0"/>
                <w:bCs w:val="0"/>
                <w:lang w:eastAsia="en-US"/>
              </w:rPr>
            </w:pPr>
            <w:r w:rsidRPr="00237508">
              <w:rPr>
                <w:b w:val="0"/>
                <w:bCs w:val="0"/>
                <w:lang w:eastAsia="en-US"/>
              </w:rPr>
              <w:t>72 (22.2%)</w:t>
            </w:r>
          </w:p>
        </w:tc>
        <w:tc>
          <w:tcPr>
            <w:tcW w:w="1111" w:type="dxa"/>
          </w:tcPr>
          <w:p w14:paraId="5D988ACF" w14:textId="45076DE0" w:rsidR="00695C8C" w:rsidRPr="00237508" w:rsidRDefault="00695C8C" w:rsidP="00867ACD">
            <w:pPr>
              <w:pStyle w:val="TableFigureHeading"/>
              <w:jc w:val="center"/>
              <w:rPr>
                <w:b w:val="0"/>
                <w:bCs w:val="0"/>
                <w:lang w:eastAsia="en-US"/>
              </w:rPr>
            </w:pPr>
            <w:r w:rsidRPr="00237508">
              <w:rPr>
                <w:b w:val="0"/>
                <w:bCs w:val="0"/>
                <w:lang w:eastAsia="en-US"/>
              </w:rPr>
              <w:t>60 (18.7%)</w:t>
            </w:r>
          </w:p>
        </w:tc>
        <w:tc>
          <w:tcPr>
            <w:tcW w:w="1163" w:type="dxa"/>
          </w:tcPr>
          <w:p w14:paraId="4012126C" w14:textId="490EFED2" w:rsidR="00695C8C" w:rsidRPr="00237508" w:rsidRDefault="00695C8C" w:rsidP="00867ACD">
            <w:pPr>
              <w:pStyle w:val="TableFigureHeading"/>
              <w:jc w:val="center"/>
              <w:rPr>
                <w:b w:val="0"/>
                <w:bCs w:val="0"/>
              </w:rPr>
            </w:pPr>
            <w:r w:rsidRPr="00237508">
              <w:rPr>
                <w:b w:val="0"/>
                <w:bCs w:val="0"/>
              </w:rPr>
              <w:t>NR</w:t>
            </w:r>
          </w:p>
        </w:tc>
        <w:tc>
          <w:tcPr>
            <w:tcW w:w="1163" w:type="dxa"/>
          </w:tcPr>
          <w:p w14:paraId="1059904E" w14:textId="5F528CF6" w:rsidR="00695C8C" w:rsidRPr="00237508" w:rsidRDefault="00695C8C" w:rsidP="00867ACD">
            <w:pPr>
              <w:pStyle w:val="TableFigureHeading"/>
              <w:jc w:val="center"/>
              <w:rPr>
                <w:b w:val="0"/>
                <w:bCs w:val="0"/>
              </w:rPr>
            </w:pPr>
            <w:r w:rsidRPr="00237508">
              <w:rPr>
                <w:b w:val="0"/>
                <w:bCs w:val="0"/>
              </w:rPr>
              <w:t>NR</w:t>
            </w:r>
          </w:p>
        </w:tc>
        <w:tc>
          <w:tcPr>
            <w:tcW w:w="1163" w:type="dxa"/>
          </w:tcPr>
          <w:p w14:paraId="5701B65C" w14:textId="7CF6AEED" w:rsidR="00695C8C" w:rsidRPr="00237508" w:rsidRDefault="00695C8C" w:rsidP="00867ACD">
            <w:pPr>
              <w:pStyle w:val="TableFigureHeading"/>
              <w:jc w:val="center"/>
              <w:rPr>
                <w:b w:val="0"/>
                <w:bCs w:val="0"/>
              </w:rPr>
            </w:pPr>
            <w:r w:rsidRPr="00237508">
              <w:rPr>
                <w:b w:val="0"/>
                <w:bCs w:val="0"/>
              </w:rPr>
              <w:t>32 (9.0%)</w:t>
            </w:r>
          </w:p>
        </w:tc>
        <w:tc>
          <w:tcPr>
            <w:tcW w:w="1163" w:type="dxa"/>
          </w:tcPr>
          <w:p w14:paraId="77BDBFD6" w14:textId="1EA1BA14" w:rsidR="00695C8C" w:rsidRPr="00237508" w:rsidRDefault="00695C8C" w:rsidP="00867ACD">
            <w:pPr>
              <w:pStyle w:val="TableFigureHeading"/>
              <w:jc w:val="center"/>
              <w:rPr>
                <w:b w:val="0"/>
                <w:bCs w:val="0"/>
              </w:rPr>
            </w:pPr>
            <w:r w:rsidRPr="00237508">
              <w:rPr>
                <w:b w:val="0"/>
                <w:bCs w:val="0"/>
              </w:rPr>
              <w:t>40 (10.8%)</w:t>
            </w:r>
          </w:p>
        </w:tc>
      </w:tr>
      <w:tr w:rsidR="00695C8C" w:rsidRPr="00237508" w14:paraId="2247EA39" w14:textId="77777777" w:rsidTr="00AA3132">
        <w:tc>
          <w:tcPr>
            <w:tcW w:w="2041" w:type="dxa"/>
          </w:tcPr>
          <w:p w14:paraId="73FE9367" w14:textId="3D6C4E08" w:rsidR="00695C8C" w:rsidRPr="00237508" w:rsidRDefault="00695C8C" w:rsidP="00695C8C">
            <w:pPr>
              <w:pStyle w:val="TableFigureHeading"/>
              <w:rPr>
                <w:b w:val="0"/>
                <w:bCs w:val="0"/>
                <w:lang w:eastAsia="en-US"/>
              </w:rPr>
            </w:pPr>
            <w:r w:rsidRPr="00237508">
              <w:rPr>
                <w:b w:val="0"/>
                <w:bCs w:val="0"/>
                <w:lang w:eastAsia="en-US"/>
              </w:rPr>
              <w:t xml:space="preserve">Hyponatremia Grade </w:t>
            </w:r>
            <w:r w:rsidRPr="00237508">
              <w:rPr>
                <w:b w:val="0"/>
                <w:bCs w:val="0"/>
                <w:lang w:eastAsia="en-US"/>
              </w:rPr>
              <w:sym w:font="Symbol" w:char="F0B3"/>
            </w:r>
            <w:r w:rsidRPr="00237508">
              <w:rPr>
                <w:b w:val="0"/>
                <w:bCs w:val="0"/>
                <w:lang w:eastAsia="en-US"/>
              </w:rPr>
              <w:t xml:space="preserve"> 3 </w:t>
            </w:r>
          </w:p>
        </w:tc>
        <w:tc>
          <w:tcPr>
            <w:tcW w:w="1215" w:type="dxa"/>
          </w:tcPr>
          <w:p w14:paraId="0869D4E7" w14:textId="7EFA6EA8" w:rsidR="00695C8C" w:rsidRPr="00237508" w:rsidRDefault="00695C8C" w:rsidP="00867ACD">
            <w:pPr>
              <w:pStyle w:val="TableFigureHeading"/>
              <w:jc w:val="center"/>
              <w:rPr>
                <w:b w:val="0"/>
                <w:bCs w:val="0"/>
                <w:lang w:eastAsia="en-US"/>
              </w:rPr>
            </w:pPr>
            <w:r w:rsidRPr="00237508">
              <w:rPr>
                <w:b w:val="0"/>
                <w:bCs w:val="0"/>
                <w:lang w:eastAsia="en-US"/>
              </w:rPr>
              <w:t>36 (11.1%)</w:t>
            </w:r>
          </w:p>
        </w:tc>
        <w:tc>
          <w:tcPr>
            <w:tcW w:w="1111" w:type="dxa"/>
          </w:tcPr>
          <w:p w14:paraId="5F194668" w14:textId="6874167E" w:rsidR="00695C8C" w:rsidRPr="00237508" w:rsidRDefault="00695C8C" w:rsidP="00867ACD">
            <w:pPr>
              <w:pStyle w:val="TableFigureHeading"/>
              <w:jc w:val="center"/>
              <w:rPr>
                <w:b w:val="0"/>
                <w:bCs w:val="0"/>
                <w:lang w:eastAsia="en-US"/>
              </w:rPr>
            </w:pPr>
            <w:r w:rsidRPr="00237508">
              <w:rPr>
                <w:b w:val="0"/>
                <w:bCs w:val="0"/>
                <w:lang w:eastAsia="en-US"/>
              </w:rPr>
              <w:t>18 (5.6%)</w:t>
            </w:r>
          </w:p>
        </w:tc>
        <w:tc>
          <w:tcPr>
            <w:tcW w:w="1163" w:type="dxa"/>
          </w:tcPr>
          <w:p w14:paraId="67AEEF3A" w14:textId="488FDC87" w:rsidR="00695C8C" w:rsidRPr="00237508" w:rsidRDefault="00695C8C" w:rsidP="00867ACD">
            <w:pPr>
              <w:pStyle w:val="TableFigureHeading"/>
              <w:jc w:val="center"/>
              <w:rPr>
                <w:b w:val="0"/>
                <w:bCs w:val="0"/>
              </w:rPr>
            </w:pPr>
            <w:r w:rsidRPr="00237508">
              <w:rPr>
                <w:b w:val="0"/>
                <w:bCs w:val="0"/>
              </w:rPr>
              <w:t>NR</w:t>
            </w:r>
          </w:p>
        </w:tc>
        <w:tc>
          <w:tcPr>
            <w:tcW w:w="1163" w:type="dxa"/>
          </w:tcPr>
          <w:p w14:paraId="3D1C700B" w14:textId="520C1171" w:rsidR="00695C8C" w:rsidRPr="00237508" w:rsidRDefault="00695C8C" w:rsidP="00867ACD">
            <w:pPr>
              <w:pStyle w:val="TableFigureHeading"/>
              <w:jc w:val="center"/>
              <w:rPr>
                <w:b w:val="0"/>
                <w:bCs w:val="0"/>
              </w:rPr>
            </w:pPr>
            <w:r w:rsidRPr="00237508">
              <w:rPr>
                <w:b w:val="0"/>
                <w:bCs w:val="0"/>
              </w:rPr>
              <w:t>NR</w:t>
            </w:r>
          </w:p>
        </w:tc>
        <w:tc>
          <w:tcPr>
            <w:tcW w:w="1163" w:type="dxa"/>
          </w:tcPr>
          <w:p w14:paraId="07032606" w14:textId="3405F332" w:rsidR="00695C8C" w:rsidRPr="00237508" w:rsidRDefault="00695C8C" w:rsidP="00867ACD">
            <w:pPr>
              <w:pStyle w:val="TableFigureHeading"/>
              <w:jc w:val="center"/>
              <w:rPr>
                <w:b w:val="0"/>
                <w:bCs w:val="0"/>
              </w:rPr>
            </w:pPr>
            <w:r w:rsidRPr="00237508">
              <w:rPr>
                <w:b w:val="0"/>
                <w:bCs w:val="0"/>
              </w:rPr>
              <w:t>20 (5.0%)</w:t>
            </w:r>
          </w:p>
        </w:tc>
        <w:tc>
          <w:tcPr>
            <w:tcW w:w="1163" w:type="dxa"/>
          </w:tcPr>
          <w:p w14:paraId="1ED6675C" w14:textId="634F8227" w:rsidR="00695C8C" w:rsidRPr="00237508" w:rsidRDefault="00695C8C" w:rsidP="00867ACD">
            <w:pPr>
              <w:pStyle w:val="TableFigureHeading"/>
              <w:jc w:val="center"/>
              <w:rPr>
                <w:b w:val="0"/>
                <w:bCs w:val="0"/>
              </w:rPr>
            </w:pPr>
            <w:r w:rsidRPr="00237508">
              <w:rPr>
                <w:b w:val="0"/>
                <w:bCs w:val="0"/>
              </w:rPr>
              <w:t>20 (5.4%)</w:t>
            </w:r>
          </w:p>
        </w:tc>
      </w:tr>
      <w:tr w:rsidR="00695C8C" w:rsidRPr="00237508" w14:paraId="167A0961" w14:textId="77777777" w:rsidTr="00AA3132">
        <w:tc>
          <w:tcPr>
            <w:tcW w:w="2041" w:type="dxa"/>
          </w:tcPr>
          <w:p w14:paraId="7F3AFDF8" w14:textId="7C410CD2" w:rsidR="00695C8C" w:rsidRPr="00237508" w:rsidRDefault="00695C8C" w:rsidP="00695C8C">
            <w:pPr>
              <w:pStyle w:val="TableFigureHeading"/>
              <w:rPr>
                <w:b w:val="0"/>
                <w:bCs w:val="0"/>
                <w:lang w:eastAsia="en-US"/>
              </w:rPr>
            </w:pPr>
            <w:r w:rsidRPr="00237508">
              <w:rPr>
                <w:b w:val="0"/>
                <w:bCs w:val="0"/>
                <w:lang w:eastAsia="en-US"/>
              </w:rPr>
              <w:t>Hypothyroidism</w:t>
            </w:r>
          </w:p>
        </w:tc>
        <w:tc>
          <w:tcPr>
            <w:tcW w:w="1215" w:type="dxa"/>
          </w:tcPr>
          <w:p w14:paraId="152E20C9" w14:textId="6695E1C0" w:rsidR="00695C8C" w:rsidRPr="00237508" w:rsidRDefault="00695C8C" w:rsidP="00867ACD">
            <w:pPr>
              <w:pStyle w:val="TableFigureHeading"/>
              <w:jc w:val="center"/>
              <w:rPr>
                <w:b w:val="0"/>
                <w:bCs w:val="0"/>
                <w:lang w:eastAsia="en-US"/>
              </w:rPr>
            </w:pPr>
            <w:r w:rsidRPr="00237508">
              <w:rPr>
                <w:b w:val="0"/>
                <w:bCs w:val="0"/>
                <w:lang w:eastAsia="en-US"/>
              </w:rPr>
              <w:t>30 (9.3%)</w:t>
            </w:r>
          </w:p>
        </w:tc>
        <w:tc>
          <w:tcPr>
            <w:tcW w:w="1111" w:type="dxa"/>
          </w:tcPr>
          <w:p w14:paraId="25AC8514" w14:textId="1F02808F" w:rsidR="00695C8C" w:rsidRPr="00237508" w:rsidRDefault="00695C8C" w:rsidP="00867ACD">
            <w:pPr>
              <w:pStyle w:val="TableFigureHeading"/>
              <w:jc w:val="center"/>
              <w:rPr>
                <w:b w:val="0"/>
                <w:bCs w:val="0"/>
                <w:lang w:eastAsia="en-US"/>
              </w:rPr>
            </w:pPr>
            <w:r w:rsidRPr="00237508">
              <w:rPr>
                <w:b w:val="0"/>
                <w:bCs w:val="0"/>
                <w:lang w:eastAsia="en-US"/>
              </w:rPr>
              <w:t>14 (4.4%)</w:t>
            </w:r>
          </w:p>
        </w:tc>
        <w:tc>
          <w:tcPr>
            <w:tcW w:w="1163" w:type="dxa"/>
          </w:tcPr>
          <w:p w14:paraId="667A23BC" w14:textId="3E0AA074" w:rsidR="00695C8C" w:rsidRPr="00237508" w:rsidRDefault="00695C8C" w:rsidP="00867ACD">
            <w:pPr>
              <w:pStyle w:val="TableFigureHeading"/>
              <w:jc w:val="center"/>
              <w:rPr>
                <w:b w:val="0"/>
                <w:bCs w:val="0"/>
              </w:rPr>
            </w:pPr>
            <w:r w:rsidRPr="00237508">
              <w:rPr>
                <w:b w:val="0"/>
                <w:bCs w:val="0"/>
              </w:rPr>
              <w:t>18 (5.8%)</w:t>
            </w:r>
          </w:p>
        </w:tc>
        <w:tc>
          <w:tcPr>
            <w:tcW w:w="1163" w:type="dxa"/>
          </w:tcPr>
          <w:p w14:paraId="76B9CA78" w14:textId="38BA45F4" w:rsidR="00695C8C" w:rsidRPr="00237508" w:rsidRDefault="00695C8C" w:rsidP="00867ACD">
            <w:pPr>
              <w:pStyle w:val="TableFigureHeading"/>
              <w:jc w:val="center"/>
              <w:rPr>
                <w:b w:val="0"/>
                <w:bCs w:val="0"/>
              </w:rPr>
            </w:pPr>
            <w:r w:rsidRPr="00237508">
              <w:rPr>
                <w:b w:val="0"/>
                <w:bCs w:val="0"/>
              </w:rPr>
              <w:t>0 (0%)</w:t>
            </w:r>
          </w:p>
        </w:tc>
        <w:tc>
          <w:tcPr>
            <w:tcW w:w="1163" w:type="dxa"/>
          </w:tcPr>
          <w:p w14:paraId="5099625E" w14:textId="5D1A63E0" w:rsidR="00695C8C" w:rsidRPr="00237508" w:rsidRDefault="00695C8C" w:rsidP="00867ACD">
            <w:pPr>
              <w:pStyle w:val="TableFigureHeading"/>
              <w:jc w:val="center"/>
              <w:rPr>
                <w:b w:val="0"/>
                <w:bCs w:val="0"/>
              </w:rPr>
            </w:pPr>
            <w:r w:rsidRPr="00237508">
              <w:rPr>
                <w:b w:val="0"/>
                <w:bCs w:val="0"/>
              </w:rPr>
              <w:t>38 (10.3%)</w:t>
            </w:r>
          </w:p>
        </w:tc>
        <w:tc>
          <w:tcPr>
            <w:tcW w:w="1163" w:type="dxa"/>
          </w:tcPr>
          <w:p w14:paraId="275F84E5" w14:textId="58767818" w:rsidR="00695C8C" w:rsidRPr="00237508" w:rsidRDefault="00695C8C" w:rsidP="00867ACD">
            <w:pPr>
              <w:pStyle w:val="TableFigureHeading"/>
              <w:jc w:val="center"/>
              <w:rPr>
                <w:b w:val="0"/>
                <w:bCs w:val="0"/>
              </w:rPr>
            </w:pPr>
            <w:r w:rsidRPr="00237508">
              <w:rPr>
                <w:b w:val="0"/>
                <w:bCs w:val="0"/>
              </w:rPr>
              <w:t>22 (5.9%)</w:t>
            </w:r>
          </w:p>
        </w:tc>
      </w:tr>
      <w:tr w:rsidR="00695C8C" w:rsidRPr="00237508" w14:paraId="6B8403E4" w14:textId="77777777" w:rsidTr="00AA3132">
        <w:tc>
          <w:tcPr>
            <w:tcW w:w="2041" w:type="dxa"/>
          </w:tcPr>
          <w:p w14:paraId="2006A161" w14:textId="77777777" w:rsidR="00695C8C" w:rsidRPr="00237508" w:rsidRDefault="00695C8C" w:rsidP="00695C8C">
            <w:pPr>
              <w:pStyle w:val="TableFigureHeading"/>
              <w:rPr>
                <w:b w:val="0"/>
                <w:bCs w:val="0"/>
                <w:lang w:eastAsia="en-US"/>
              </w:rPr>
            </w:pPr>
            <w:r w:rsidRPr="00237508">
              <w:rPr>
                <w:b w:val="0"/>
                <w:bCs w:val="0"/>
                <w:lang w:eastAsia="en-US"/>
              </w:rPr>
              <w:t>Anaemia</w:t>
            </w:r>
          </w:p>
        </w:tc>
        <w:tc>
          <w:tcPr>
            <w:tcW w:w="1215" w:type="dxa"/>
          </w:tcPr>
          <w:p w14:paraId="3969CD7F" w14:textId="77777777" w:rsidR="00695C8C" w:rsidRPr="00237508" w:rsidRDefault="00695C8C" w:rsidP="00867ACD">
            <w:pPr>
              <w:pStyle w:val="TableFigureHeading"/>
              <w:jc w:val="center"/>
              <w:rPr>
                <w:b w:val="0"/>
                <w:bCs w:val="0"/>
                <w:lang w:eastAsia="en-US"/>
              </w:rPr>
            </w:pPr>
            <w:r w:rsidRPr="00237508">
              <w:rPr>
                <w:b w:val="0"/>
                <w:bCs w:val="0"/>
                <w:lang w:eastAsia="en-US"/>
              </w:rPr>
              <w:t>197 (60.8%)</w:t>
            </w:r>
          </w:p>
        </w:tc>
        <w:tc>
          <w:tcPr>
            <w:tcW w:w="1111" w:type="dxa"/>
          </w:tcPr>
          <w:p w14:paraId="2AFD5103" w14:textId="77777777" w:rsidR="00695C8C" w:rsidRPr="00237508" w:rsidRDefault="00695C8C" w:rsidP="00867ACD">
            <w:pPr>
              <w:pStyle w:val="TableFigureHeading"/>
              <w:jc w:val="center"/>
              <w:rPr>
                <w:b w:val="0"/>
                <w:bCs w:val="0"/>
                <w:lang w:eastAsia="en-US"/>
              </w:rPr>
            </w:pPr>
            <w:r w:rsidRPr="00237508">
              <w:rPr>
                <w:b w:val="0"/>
                <w:bCs w:val="0"/>
                <w:lang w:eastAsia="en-US"/>
              </w:rPr>
              <w:t>180 (56.1%)</w:t>
            </w:r>
          </w:p>
        </w:tc>
        <w:tc>
          <w:tcPr>
            <w:tcW w:w="1163" w:type="dxa"/>
          </w:tcPr>
          <w:p w14:paraId="5319ABB1" w14:textId="77777777" w:rsidR="00695C8C" w:rsidRPr="00237508" w:rsidRDefault="00695C8C" w:rsidP="00867ACD">
            <w:pPr>
              <w:pStyle w:val="TableFigureHeading"/>
              <w:jc w:val="center"/>
              <w:rPr>
                <w:b w:val="0"/>
                <w:bCs w:val="0"/>
                <w:lang w:eastAsia="en-US"/>
              </w:rPr>
            </w:pPr>
            <w:r w:rsidRPr="00237508">
              <w:rPr>
                <w:b w:val="0"/>
                <w:bCs w:val="0"/>
                <w:lang w:eastAsia="en-US"/>
              </w:rPr>
              <w:t>93 (30.0%)</w:t>
            </w:r>
          </w:p>
        </w:tc>
        <w:tc>
          <w:tcPr>
            <w:tcW w:w="1163" w:type="dxa"/>
          </w:tcPr>
          <w:p w14:paraId="1ADC89B5" w14:textId="77777777" w:rsidR="00695C8C" w:rsidRPr="00237508" w:rsidRDefault="00695C8C" w:rsidP="00867ACD">
            <w:pPr>
              <w:pStyle w:val="TableFigureHeading"/>
              <w:jc w:val="center"/>
              <w:rPr>
                <w:b w:val="0"/>
                <w:bCs w:val="0"/>
                <w:lang w:eastAsia="en-US"/>
              </w:rPr>
            </w:pPr>
            <w:r w:rsidRPr="00237508">
              <w:rPr>
                <w:b w:val="0"/>
                <w:bCs w:val="0"/>
                <w:lang w:eastAsia="en-US"/>
              </w:rPr>
              <w:t>67 (20.9%)</w:t>
            </w:r>
          </w:p>
        </w:tc>
        <w:tc>
          <w:tcPr>
            <w:tcW w:w="1163" w:type="dxa"/>
          </w:tcPr>
          <w:p w14:paraId="199BA785" w14:textId="77777777" w:rsidR="00695C8C" w:rsidRPr="00237508" w:rsidRDefault="00695C8C" w:rsidP="00867ACD">
            <w:pPr>
              <w:pStyle w:val="TableFigureHeading"/>
              <w:jc w:val="center"/>
              <w:rPr>
                <w:b w:val="0"/>
                <w:bCs w:val="0"/>
                <w:lang w:eastAsia="en-US"/>
              </w:rPr>
            </w:pPr>
            <w:r w:rsidRPr="00237508">
              <w:rPr>
                <w:b w:val="0"/>
                <w:bCs w:val="0"/>
                <w:lang w:eastAsia="en-US"/>
              </w:rPr>
              <w:t>143 (39%)</w:t>
            </w:r>
          </w:p>
        </w:tc>
        <w:tc>
          <w:tcPr>
            <w:tcW w:w="1163" w:type="dxa"/>
          </w:tcPr>
          <w:p w14:paraId="037646BA" w14:textId="77777777" w:rsidR="00695C8C" w:rsidRPr="00237508" w:rsidRDefault="00695C8C" w:rsidP="00867ACD">
            <w:pPr>
              <w:pStyle w:val="TableFigureHeading"/>
              <w:jc w:val="center"/>
              <w:rPr>
                <w:b w:val="0"/>
                <w:bCs w:val="0"/>
                <w:lang w:eastAsia="en-US"/>
              </w:rPr>
            </w:pPr>
            <w:r w:rsidRPr="00237508">
              <w:rPr>
                <w:b w:val="0"/>
                <w:bCs w:val="0"/>
                <w:lang w:eastAsia="en-US"/>
              </w:rPr>
              <w:t>162 (44%)</w:t>
            </w:r>
          </w:p>
        </w:tc>
      </w:tr>
      <w:tr w:rsidR="00695C8C" w:rsidRPr="00237508" w14:paraId="5F33F97D" w14:textId="77777777" w:rsidTr="00AA3132">
        <w:tc>
          <w:tcPr>
            <w:tcW w:w="2041" w:type="dxa"/>
          </w:tcPr>
          <w:p w14:paraId="4296361E" w14:textId="77777777" w:rsidR="00695C8C" w:rsidRPr="00237508" w:rsidRDefault="00695C8C" w:rsidP="00695C8C">
            <w:pPr>
              <w:pStyle w:val="TableFigureHeading"/>
              <w:rPr>
                <w:b w:val="0"/>
                <w:bCs w:val="0"/>
                <w:lang w:eastAsia="en-US"/>
              </w:rPr>
            </w:pPr>
            <w:r w:rsidRPr="00237508">
              <w:rPr>
                <w:b w:val="0"/>
                <w:bCs w:val="0"/>
                <w:lang w:eastAsia="en-US"/>
              </w:rPr>
              <w:t xml:space="preserve">Anaemia Grade </w:t>
            </w:r>
            <w:r w:rsidRPr="00237508">
              <w:rPr>
                <w:b w:val="0"/>
                <w:bCs w:val="0"/>
                <w:lang w:eastAsia="en-US"/>
              </w:rPr>
              <w:sym w:font="Symbol" w:char="F0B3"/>
            </w:r>
            <w:r w:rsidRPr="00237508">
              <w:rPr>
                <w:b w:val="0"/>
                <w:bCs w:val="0"/>
                <w:lang w:eastAsia="en-US"/>
              </w:rPr>
              <w:t xml:space="preserve"> 3</w:t>
            </w:r>
          </w:p>
        </w:tc>
        <w:tc>
          <w:tcPr>
            <w:tcW w:w="1215" w:type="dxa"/>
          </w:tcPr>
          <w:p w14:paraId="17A6F325" w14:textId="77777777" w:rsidR="00695C8C" w:rsidRPr="00237508" w:rsidRDefault="00695C8C" w:rsidP="00867ACD">
            <w:pPr>
              <w:pStyle w:val="TableFigureHeading"/>
              <w:jc w:val="center"/>
              <w:rPr>
                <w:b w:val="0"/>
                <w:bCs w:val="0"/>
                <w:lang w:eastAsia="en-US"/>
              </w:rPr>
            </w:pPr>
            <w:r w:rsidRPr="00237508">
              <w:rPr>
                <w:b w:val="0"/>
                <w:bCs w:val="0"/>
                <w:lang w:eastAsia="en-US"/>
              </w:rPr>
              <w:t>56 (17.3%)</w:t>
            </w:r>
          </w:p>
        </w:tc>
        <w:tc>
          <w:tcPr>
            <w:tcW w:w="1111" w:type="dxa"/>
          </w:tcPr>
          <w:p w14:paraId="7ACA8889" w14:textId="77777777" w:rsidR="00695C8C" w:rsidRPr="00237508" w:rsidRDefault="00695C8C" w:rsidP="00867ACD">
            <w:pPr>
              <w:pStyle w:val="TableFigureHeading"/>
              <w:jc w:val="center"/>
              <w:rPr>
                <w:b w:val="0"/>
                <w:bCs w:val="0"/>
                <w:lang w:eastAsia="en-US"/>
              </w:rPr>
            </w:pPr>
            <w:r w:rsidRPr="00237508">
              <w:rPr>
                <w:b w:val="0"/>
                <w:bCs w:val="0"/>
                <w:lang w:eastAsia="en-US"/>
              </w:rPr>
              <w:t>50 (15.6%)</w:t>
            </w:r>
          </w:p>
        </w:tc>
        <w:tc>
          <w:tcPr>
            <w:tcW w:w="1163" w:type="dxa"/>
          </w:tcPr>
          <w:p w14:paraId="46E4F584" w14:textId="77777777" w:rsidR="00695C8C" w:rsidRPr="00237508" w:rsidRDefault="00695C8C" w:rsidP="00867ACD">
            <w:pPr>
              <w:pStyle w:val="TableFigureHeading"/>
              <w:jc w:val="center"/>
              <w:rPr>
                <w:b w:val="0"/>
                <w:bCs w:val="0"/>
                <w:lang w:eastAsia="en-US"/>
              </w:rPr>
            </w:pPr>
            <w:r w:rsidRPr="00237508">
              <w:rPr>
                <w:b w:val="0"/>
                <w:bCs w:val="0"/>
                <w:lang w:eastAsia="en-US"/>
              </w:rPr>
              <w:t>30 (9.7%)</w:t>
            </w:r>
          </w:p>
        </w:tc>
        <w:tc>
          <w:tcPr>
            <w:tcW w:w="1163" w:type="dxa"/>
          </w:tcPr>
          <w:p w14:paraId="58ABABA2" w14:textId="77777777" w:rsidR="00695C8C" w:rsidRPr="00237508" w:rsidRDefault="00695C8C" w:rsidP="00867ACD">
            <w:pPr>
              <w:pStyle w:val="TableFigureHeading"/>
              <w:jc w:val="center"/>
              <w:rPr>
                <w:b w:val="0"/>
                <w:bCs w:val="0"/>
                <w:lang w:eastAsia="en-US"/>
              </w:rPr>
            </w:pPr>
            <w:r w:rsidRPr="00237508">
              <w:rPr>
                <w:b w:val="0"/>
                <w:bCs w:val="0"/>
                <w:lang w:eastAsia="en-US"/>
              </w:rPr>
              <w:t>17 (5.3%)</w:t>
            </w:r>
          </w:p>
        </w:tc>
        <w:tc>
          <w:tcPr>
            <w:tcW w:w="1163" w:type="dxa"/>
          </w:tcPr>
          <w:p w14:paraId="4CE44828" w14:textId="77777777" w:rsidR="00695C8C" w:rsidRPr="00237508" w:rsidRDefault="00695C8C" w:rsidP="00867ACD">
            <w:pPr>
              <w:pStyle w:val="TableFigureHeading"/>
              <w:jc w:val="center"/>
              <w:rPr>
                <w:b w:val="0"/>
                <w:bCs w:val="0"/>
                <w:lang w:eastAsia="en-US"/>
              </w:rPr>
            </w:pPr>
            <w:r w:rsidRPr="00237508">
              <w:rPr>
                <w:b w:val="0"/>
                <w:bCs w:val="0"/>
                <w:lang w:eastAsia="en-US"/>
              </w:rPr>
              <w:t>46 (12%)</w:t>
            </w:r>
          </w:p>
        </w:tc>
        <w:tc>
          <w:tcPr>
            <w:tcW w:w="1163" w:type="dxa"/>
          </w:tcPr>
          <w:p w14:paraId="6CB10C5B" w14:textId="77777777" w:rsidR="00695C8C" w:rsidRPr="00237508" w:rsidRDefault="00695C8C" w:rsidP="00867ACD">
            <w:pPr>
              <w:pStyle w:val="TableFigureHeading"/>
              <w:jc w:val="center"/>
              <w:rPr>
                <w:b w:val="0"/>
                <w:bCs w:val="0"/>
                <w:lang w:eastAsia="en-US"/>
              </w:rPr>
            </w:pPr>
            <w:r w:rsidRPr="00237508">
              <w:rPr>
                <w:b w:val="0"/>
                <w:bCs w:val="0"/>
                <w:lang w:eastAsia="en-US"/>
              </w:rPr>
              <w:t>54 (15%)</w:t>
            </w:r>
          </w:p>
        </w:tc>
      </w:tr>
      <w:tr w:rsidR="00695C8C" w:rsidRPr="00237508" w14:paraId="3478B721" w14:textId="77777777" w:rsidTr="00AA3132">
        <w:tc>
          <w:tcPr>
            <w:tcW w:w="2041" w:type="dxa"/>
          </w:tcPr>
          <w:p w14:paraId="67F728F8" w14:textId="77777777" w:rsidR="00695C8C" w:rsidRPr="00237508" w:rsidRDefault="00695C8C" w:rsidP="00695C8C">
            <w:pPr>
              <w:pStyle w:val="TableFigureHeading"/>
              <w:rPr>
                <w:b w:val="0"/>
                <w:bCs w:val="0"/>
                <w:lang w:eastAsia="en-US"/>
              </w:rPr>
            </w:pPr>
            <w:r w:rsidRPr="00237508">
              <w:rPr>
                <w:b w:val="0"/>
                <w:bCs w:val="0"/>
                <w:lang w:eastAsia="en-US"/>
              </w:rPr>
              <w:t>Decreased neutrophil count</w:t>
            </w:r>
          </w:p>
        </w:tc>
        <w:tc>
          <w:tcPr>
            <w:tcW w:w="1215" w:type="dxa"/>
          </w:tcPr>
          <w:p w14:paraId="0FEB95E7" w14:textId="77777777" w:rsidR="00695C8C" w:rsidRPr="00237508" w:rsidRDefault="00695C8C" w:rsidP="00867ACD">
            <w:pPr>
              <w:pStyle w:val="TableFigureHeading"/>
              <w:jc w:val="center"/>
              <w:rPr>
                <w:b w:val="0"/>
                <w:bCs w:val="0"/>
                <w:lang w:eastAsia="en-US"/>
              </w:rPr>
            </w:pPr>
            <w:r w:rsidRPr="00237508">
              <w:rPr>
                <w:b w:val="0"/>
                <w:bCs w:val="0"/>
                <w:lang w:eastAsia="en-US"/>
              </w:rPr>
              <w:t>154 (47.5%)</w:t>
            </w:r>
          </w:p>
        </w:tc>
        <w:tc>
          <w:tcPr>
            <w:tcW w:w="1111" w:type="dxa"/>
          </w:tcPr>
          <w:p w14:paraId="5BE2704B" w14:textId="77777777" w:rsidR="00695C8C" w:rsidRPr="00237508" w:rsidRDefault="00695C8C" w:rsidP="00867ACD">
            <w:pPr>
              <w:pStyle w:val="TableFigureHeading"/>
              <w:jc w:val="center"/>
              <w:rPr>
                <w:b w:val="0"/>
                <w:bCs w:val="0"/>
                <w:lang w:eastAsia="en-US"/>
              </w:rPr>
            </w:pPr>
            <w:r w:rsidRPr="00237508">
              <w:rPr>
                <w:b w:val="0"/>
                <w:bCs w:val="0"/>
                <w:lang w:eastAsia="en-US"/>
              </w:rPr>
              <w:t>156 (48.6%)</w:t>
            </w:r>
          </w:p>
        </w:tc>
        <w:tc>
          <w:tcPr>
            <w:tcW w:w="1163" w:type="dxa"/>
          </w:tcPr>
          <w:p w14:paraId="18FAE1FD" w14:textId="77777777" w:rsidR="00695C8C" w:rsidRPr="00237508" w:rsidRDefault="00695C8C" w:rsidP="00867ACD">
            <w:pPr>
              <w:pStyle w:val="TableFigureHeading"/>
              <w:jc w:val="center"/>
              <w:rPr>
                <w:b w:val="0"/>
                <w:bCs w:val="0"/>
                <w:lang w:eastAsia="en-US"/>
              </w:rPr>
            </w:pPr>
            <w:r w:rsidRPr="00237508">
              <w:rPr>
                <w:b w:val="0"/>
                <w:bCs w:val="0"/>
                <w:lang w:eastAsia="en-US"/>
              </w:rPr>
              <w:t>65 (21.0%)</w:t>
            </w:r>
          </w:p>
        </w:tc>
        <w:tc>
          <w:tcPr>
            <w:tcW w:w="1163" w:type="dxa"/>
          </w:tcPr>
          <w:p w14:paraId="6BBC5A3C" w14:textId="77777777" w:rsidR="00695C8C" w:rsidRPr="00237508" w:rsidRDefault="00695C8C" w:rsidP="00867ACD">
            <w:pPr>
              <w:pStyle w:val="TableFigureHeading"/>
              <w:jc w:val="center"/>
              <w:rPr>
                <w:b w:val="0"/>
                <w:bCs w:val="0"/>
                <w:lang w:eastAsia="en-US"/>
              </w:rPr>
            </w:pPr>
            <w:r w:rsidRPr="00237508">
              <w:rPr>
                <w:b w:val="0"/>
                <w:bCs w:val="0"/>
                <w:lang w:eastAsia="en-US"/>
              </w:rPr>
              <w:t>52 (16.2%)</w:t>
            </w:r>
          </w:p>
        </w:tc>
        <w:tc>
          <w:tcPr>
            <w:tcW w:w="1163" w:type="dxa"/>
          </w:tcPr>
          <w:p w14:paraId="33DE99E5" w14:textId="77777777" w:rsidR="00695C8C" w:rsidRPr="00237508" w:rsidRDefault="00695C8C" w:rsidP="00867ACD">
            <w:pPr>
              <w:pStyle w:val="TableFigureHeading"/>
              <w:jc w:val="center"/>
              <w:rPr>
                <w:b w:val="0"/>
                <w:bCs w:val="0"/>
                <w:lang w:eastAsia="en-US"/>
              </w:rPr>
            </w:pPr>
            <w:r w:rsidRPr="00237508">
              <w:rPr>
                <w:b w:val="0"/>
                <w:bCs w:val="0"/>
                <w:lang w:eastAsia="en-US"/>
              </w:rPr>
              <w:t>135 (36%)</w:t>
            </w:r>
          </w:p>
        </w:tc>
        <w:tc>
          <w:tcPr>
            <w:tcW w:w="1163" w:type="dxa"/>
          </w:tcPr>
          <w:p w14:paraId="7DC2C7D2" w14:textId="77777777" w:rsidR="00695C8C" w:rsidRPr="00237508" w:rsidRDefault="00695C8C" w:rsidP="00867ACD">
            <w:pPr>
              <w:pStyle w:val="TableFigureHeading"/>
              <w:jc w:val="center"/>
              <w:rPr>
                <w:b w:val="0"/>
                <w:bCs w:val="0"/>
                <w:lang w:eastAsia="en-US"/>
              </w:rPr>
            </w:pPr>
            <w:r w:rsidRPr="00237508">
              <w:rPr>
                <w:b w:val="0"/>
                <w:bCs w:val="0"/>
                <w:lang w:eastAsia="en-US"/>
              </w:rPr>
              <w:t>109 (29%)</w:t>
            </w:r>
          </w:p>
        </w:tc>
      </w:tr>
      <w:tr w:rsidR="00695C8C" w:rsidRPr="00237508" w14:paraId="5E7EC164" w14:textId="77777777" w:rsidTr="00AA3132">
        <w:tc>
          <w:tcPr>
            <w:tcW w:w="2041" w:type="dxa"/>
          </w:tcPr>
          <w:p w14:paraId="16163FC9" w14:textId="77777777" w:rsidR="00695C8C" w:rsidRPr="00237508" w:rsidRDefault="00695C8C" w:rsidP="00695C8C">
            <w:pPr>
              <w:pStyle w:val="TableFigureHeading"/>
              <w:rPr>
                <w:b w:val="0"/>
                <w:bCs w:val="0"/>
                <w:lang w:eastAsia="en-US"/>
              </w:rPr>
            </w:pPr>
            <w:r w:rsidRPr="00237508">
              <w:rPr>
                <w:b w:val="0"/>
                <w:bCs w:val="0"/>
                <w:lang w:eastAsia="en-US"/>
              </w:rPr>
              <w:t xml:space="preserve">Decreased neutrophil count Grade </w:t>
            </w:r>
            <w:r w:rsidRPr="00237508">
              <w:rPr>
                <w:b w:val="0"/>
                <w:bCs w:val="0"/>
                <w:lang w:eastAsia="en-US"/>
              </w:rPr>
              <w:sym w:font="Symbol" w:char="F0B3"/>
            </w:r>
            <w:r w:rsidRPr="00237508">
              <w:rPr>
                <w:b w:val="0"/>
                <w:bCs w:val="0"/>
                <w:lang w:eastAsia="en-US"/>
              </w:rPr>
              <w:t xml:space="preserve"> 3</w:t>
            </w:r>
          </w:p>
        </w:tc>
        <w:tc>
          <w:tcPr>
            <w:tcW w:w="1215" w:type="dxa"/>
          </w:tcPr>
          <w:p w14:paraId="6E99D0D7" w14:textId="77777777" w:rsidR="00695C8C" w:rsidRPr="00237508" w:rsidRDefault="00695C8C" w:rsidP="00867ACD">
            <w:pPr>
              <w:pStyle w:val="TableFigureHeading"/>
              <w:jc w:val="center"/>
              <w:rPr>
                <w:b w:val="0"/>
                <w:bCs w:val="0"/>
                <w:lang w:eastAsia="en-US"/>
              </w:rPr>
            </w:pPr>
            <w:r w:rsidRPr="00237508">
              <w:rPr>
                <w:b w:val="0"/>
                <w:bCs w:val="0"/>
                <w:lang w:eastAsia="en-US"/>
              </w:rPr>
              <w:t>100 (30.9%)</w:t>
            </w:r>
          </w:p>
        </w:tc>
        <w:tc>
          <w:tcPr>
            <w:tcW w:w="1111" w:type="dxa"/>
          </w:tcPr>
          <w:p w14:paraId="1DEDCB9B" w14:textId="77777777" w:rsidR="00695C8C" w:rsidRPr="00237508" w:rsidRDefault="00695C8C" w:rsidP="00867ACD">
            <w:pPr>
              <w:pStyle w:val="TableFigureHeading"/>
              <w:jc w:val="center"/>
              <w:rPr>
                <w:b w:val="0"/>
                <w:bCs w:val="0"/>
                <w:lang w:eastAsia="en-US"/>
              </w:rPr>
            </w:pPr>
            <w:r w:rsidRPr="00237508">
              <w:rPr>
                <w:b w:val="0"/>
                <w:bCs w:val="0"/>
                <w:lang w:eastAsia="en-US"/>
              </w:rPr>
              <w:t>107 (33.3%)</w:t>
            </w:r>
          </w:p>
        </w:tc>
        <w:tc>
          <w:tcPr>
            <w:tcW w:w="1163" w:type="dxa"/>
          </w:tcPr>
          <w:p w14:paraId="46A8CAC1" w14:textId="77777777" w:rsidR="00695C8C" w:rsidRPr="00237508" w:rsidRDefault="00695C8C" w:rsidP="00867ACD">
            <w:pPr>
              <w:pStyle w:val="TableFigureHeading"/>
              <w:jc w:val="center"/>
              <w:rPr>
                <w:b w:val="0"/>
                <w:bCs w:val="0"/>
                <w:lang w:eastAsia="en-US"/>
              </w:rPr>
            </w:pPr>
            <w:r w:rsidRPr="00237508">
              <w:rPr>
                <w:b w:val="0"/>
                <w:bCs w:val="0"/>
                <w:lang w:eastAsia="en-US"/>
              </w:rPr>
              <w:t>25 (8.1%)</w:t>
            </w:r>
          </w:p>
        </w:tc>
        <w:tc>
          <w:tcPr>
            <w:tcW w:w="1163" w:type="dxa"/>
          </w:tcPr>
          <w:p w14:paraId="547738F6" w14:textId="77777777" w:rsidR="00695C8C" w:rsidRPr="00237508" w:rsidRDefault="00695C8C" w:rsidP="00867ACD">
            <w:pPr>
              <w:pStyle w:val="TableFigureHeading"/>
              <w:jc w:val="center"/>
              <w:rPr>
                <w:b w:val="0"/>
                <w:bCs w:val="0"/>
                <w:lang w:eastAsia="en-US"/>
              </w:rPr>
            </w:pPr>
            <w:r w:rsidRPr="00237508">
              <w:rPr>
                <w:b w:val="0"/>
                <w:bCs w:val="0"/>
                <w:lang w:eastAsia="en-US"/>
              </w:rPr>
              <w:t>24 (7.5%)</w:t>
            </w:r>
          </w:p>
        </w:tc>
        <w:tc>
          <w:tcPr>
            <w:tcW w:w="1163" w:type="dxa"/>
          </w:tcPr>
          <w:p w14:paraId="7CD10FF4" w14:textId="77777777" w:rsidR="00695C8C" w:rsidRPr="00237508" w:rsidRDefault="00695C8C" w:rsidP="00867ACD">
            <w:pPr>
              <w:pStyle w:val="TableFigureHeading"/>
              <w:jc w:val="center"/>
              <w:rPr>
                <w:b w:val="0"/>
                <w:bCs w:val="0"/>
                <w:lang w:eastAsia="en-US"/>
              </w:rPr>
            </w:pPr>
            <w:r w:rsidRPr="00237508">
              <w:rPr>
                <w:b w:val="0"/>
                <w:bCs w:val="0"/>
                <w:lang w:eastAsia="en-US"/>
              </w:rPr>
              <w:t>84 (23%)</w:t>
            </w:r>
          </w:p>
        </w:tc>
        <w:tc>
          <w:tcPr>
            <w:tcW w:w="1163" w:type="dxa"/>
          </w:tcPr>
          <w:p w14:paraId="7B5DF4A1" w14:textId="77777777" w:rsidR="00695C8C" w:rsidRPr="00237508" w:rsidRDefault="00695C8C" w:rsidP="00867ACD">
            <w:pPr>
              <w:pStyle w:val="TableFigureHeading"/>
              <w:jc w:val="center"/>
              <w:rPr>
                <w:b w:val="0"/>
                <w:bCs w:val="0"/>
                <w:lang w:eastAsia="en-US"/>
              </w:rPr>
            </w:pPr>
            <w:r w:rsidRPr="00237508">
              <w:rPr>
                <w:b w:val="0"/>
                <w:bCs w:val="0"/>
                <w:lang w:eastAsia="en-US"/>
              </w:rPr>
              <w:t>62 (17%)</w:t>
            </w:r>
          </w:p>
        </w:tc>
      </w:tr>
      <w:tr w:rsidR="00695C8C" w:rsidRPr="00237508" w14:paraId="3D5AFD8F" w14:textId="77777777" w:rsidTr="00AA3132">
        <w:tc>
          <w:tcPr>
            <w:tcW w:w="2041" w:type="dxa"/>
          </w:tcPr>
          <w:p w14:paraId="3FCE11BD" w14:textId="77777777" w:rsidR="00695C8C" w:rsidRPr="00237508" w:rsidRDefault="00695C8C" w:rsidP="00695C8C">
            <w:pPr>
              <w:pStyle w:val="TableFigureHeading"/>
              <w:rPr>
                <w:b w:val="0"/>
                <w:bCs w:val="0"/>
                <w:lang w:eastAsia="en-US"/>
              </w:rPr>
            </w:pPr>
            <w:r w:rsidRPr="00237508">
              <w:rPr>
                <w:b w:val="0"/>
                <w:bCs w:val="0"/>
                <w:lang w:eastAsia="en-US"/>
              </w:rPr>
              <w:t>Decreased platelet count</w:t>
            </w:r>
          </w:p>
        </w:tc>
        <w:tc>
          <w:tcPr>
            <w:tcW w:w="1215" w:type="dxa"/>
          </w:tcPr>
          <w:p w14:paraId="5F8B5587" w14:textId="77777777" w:rsidR="00695C8C" w:rsidRPr="00237508" w:rsidRDefault="00695C8C" w:rsidP="00867ACD">
            <w:pPr>
              <w:pStyle w:val="TableFigureHeading"/>
              <w:jc w:val="center"/>
              <w:rPr>
                <w:b w:val="0"/>
                <w:bCs w:val="0"/>
                <w:lang w:eastAsia="en-US"/>
              </w:rPr>
            </w:pPr>
            <w:r w:rsidRPr="00237508">
              <w:rPr>
                <w:b w:val="0"/>
                <w:bCs w:val="0"/>
                <w:lang w:eastAsia="en-US"/>
              </w:rPr>
              <w:t>62 (19.1%)</w:t>
            </w:r>
          </w:p>
        </w:tc>
        <w:tc>
          <w:tcPr>
            <w:tcW w:w="1111" w:type="dxa"/>
          </w:tcPr>
          <w:p w14:paraId="7F5CFC06" w14:textId="77777777" w:rsidR="00695C8C" w:rsidRPr="00237508" w:rsidRDefault="00695C8C" w:rsidP="00867ACD">
            <w:pPr>
              <w:pStyle w:val="TableFigureHeading"/>
              <w:jc w:val="center"/>
              <w:rPr>
                <w:b w:val="0"/>
                <w:bCs w:val="0"/>
                <w:lang w:eastAsia="en-US"/>
              </w:rPr>
            </w:pPr>
            <w:r w:rsidRPr="00237508">
              <w:rPr>
                <w:b w:val="0"/>
                <w:bCs w:val="0"/>
                <w:lang w:eastAsia="en-US"/>
              </w:rPr>
              <w:t>55 (17.1%)</w:t>
            </w:r>
          </w:p>
        </w:tc>
        <w:tc>
          <w:tcPr>
            <w:tcW w:w="1163" w:type="dxa"/>
          </w:tcPr>
          <w:p w14:paraId="2D3D662C"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c>
          <w:tcPr>
            <w:tcW w:w="1163" w:type="dxa"/>
          </w:tcPr>
          <w:p w14:paraId="2785605B"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c>
          <w:tcPr>
            <w:tcW w:w="1163" w:type="dxa"/>
          </w:tcPr>
          <w:p w14:paraId="42CE49A4" w14:textId="77777777" w:rsidR="00695C8C" w:rsidRPr="00237508" w:rsidRDefault="00695C8C" w:rsidP="00867ACD">
            <w:pPr>
              <w:pStyle w:val="TableFigureHeading"/>
              <w:jc w:val="center"/>
              <w:rPr>
                <w:b w:val="0"/>
                <w:bCs w:val="0"/>
                <w:lang w:eastAsia="en-US"/>
              </w:rPr>
            </w:pPr>
            <w:r w:rsidRPr="00237508">
              <w:rPr>
                <w:b w:val="0"/>
                <w:bCs w:val="0"/>
                <w:lang w:eastAsia="en-US"/>
              </w:rPr>
              <w:t>61 (16%)</w:t>
            </w:r>
          </w:p>
        </w:tc>
        <w:tc>
          <w:tcPr>
            <w:tcW w:w="1163" w:type="dxa"/>
          </w:tcPr>
          <w:p w14:paraId="7EEBF676" w14:textId="77777777" w:rsidR="00695C8C" w:rsidRPr="00237508" w:rsidRDefault="00695C8C" w:rsidP="00867ACD">
            <w:pPr>
              <w:pStyle w:val="TableFigureHeading"/>
              <w:jc w:val="center"/>
              <w:rPr>
                <w:b w:val="0"/>
                <w:bCs w:val="0"/>
                <w:lang w:eastAsia="en-US"/>
              </w:rPr>
            </w:pPr>
            <w:r w:rsidRPr="00237508">
              <w:rPr>
                <w:b w:val="0"/>
                <w:bCs w:val="0"/>
                <w:lang w:eastAsia="en-US"/>
              </w:rPr>
              <w:t>56 (15%)</w:t>
            </w:r>
          </w:p>
        </w:tc>
      </w:tr>
      <w:tr w:rsidR="00695C8C" w:rsidRPr="00237508" w14:paraId="5D795C98" w14:textId="77777777" w:rsidTr="00AA3132">
        <w:tc>
          <w:tcPr>
            <w:tcW w:w="2041" w:type="dxa"/>
          </w:tcPr>
          <w:p w14:paraId="66BE37FB" w14:textId="77777777" w:rsidR="00695C8C" w:rsidRPr="00237508" w:rsidRDefault="00695C8C" w:rsidP="00695C8C">
            <w:pPr>
              <w:pStyle w:val="TableFigureHeading"/>
              <w:rPr>
                <w:b w:val="0"/>
                <w:bCs w:val="0"/>
                <w:lang w:eastAsia="en-US"/>
              </w:rPr>
            </w:pPr>
            <w:r w:rsidRPr="00237508">
              <w:rPr>
                <w:b w:val="0"/>
                <w:bCs w:val="0"/>
                <w:lang w:eastAsia="en-US"/>
              </w:rPr>
              <w:t>Nausea</w:t>
            </w:r>
          </w:p>
        </w:tc>
        <w:tc>
          <w:tcPr>
            <w:tcW w:w="1215" w:type="dxa"/>
          </w:tcPr>
          <w:p w14:paraId="2A767AA4" w14:textId="77777777" w:rsidR="00695C8C" w:rsidRPr="00237508" w:rsidRDefault="00695C8C" w:rsidP="00867ACD">
            <w:pPr>
              <w:pStyle w:val="TableFigureHeading"/>
              <w:jc w:val="center"/>
              <w:rPr>
                <w:b w:val="0"/>
                <w:bCs w:val="0"/>
                <w:lang w:eastAsia="en-US"/>
              </w:rPr>
            </w:pPr>
            <w:r w:rsidRPr="00237508">
              <w:rPr>
                <w:b w:val="0"/>
                <w:bCs w:val="0"/>
                <w:lang w:eastAsia="en-US"/>
              </w:rPr>
              <w:t>123 (38.0%)</w:t>
            </w:r>
          </w:p>
        </w:tc>
        <w:tc>
          <w:tcPr>
            <w:tcW w:w="1111" w:type="dxa"/>
          </w:tcPr>
          <w:p w14:paraId="1E4BB2FB" w14:textId="77777777" w:rsidR="00695C8C" w:rsidRPr="00237508" w:rsidRDefault="00695C8C" w:rsidP="00867ACD">
            <w:pPr>
              <w:pStyle w:val="TableFigureHeading"/>
              <w:jc w:val="center"/>
              <w:rPr>
                <w:b w:val="0"/>
                <w:bCs w:val="0"/>
                <w:lang w:eastAsia="en-US"/>
              </w:rPr>
            </w:pPr>
            <w:r w:rsidRPr="00237508">
              <w:rPr>
                <w:b w:val="0"/>
                <w:bCs w:val="0"/>
                <w:lang w:eastAsia="en-US"/>
              </w:rPr>
              <w:t>136 (42.4%)</w:t>
            </w:r>
          </w:p>
        </w:tc>
        <w:tc>
          <w:tcPr>
            <w:tcW w:w="1163" w:type="dxa"/>
          </w:tcPr>
          <w:p w14:paraId="591E1303" w14:textId="77777777" w:rsidR="00695C8C" w:rsidRPr="00237508" w:rsidRDefault="00695C8C" w:rsidP="00867ACD">
            <w:pPr>
              <w:pStyle w:val="TableFigureHeading"/>
              <w:jc w:val="center"/>
              <w:rPr>
                <w:b w:val="0"/>
                <w:bCs w:val="0"/>
                <w:lang w:eastAsia="en-US"/>
              </w:rPr>
            </w:pPr>
            <w:r w:rsidRPr="00237508">
              <w:rPr>
                <w:b w:val="0"/>
                <w:bCs w:val="0"/>
                <w:lang w:eastAsia="en-US"/>
              </w:rPr>
              <w:t>182 (58.7%)</w:t>
            </w:r>
          </w:p>
        </w:tc>
        <w:tc>
          <w:tcPr>
            <w:tcW w:w="1163" w:type="dxa"/>
          </w:tcPr>
          <w:p w14:paraId="71CC2D08" w14:textId="77777777" w:rsidR="00695C8C" w:rsidRPr="00237508" w:rsidRDefault="00695C8C" w:rsidP="00867ACD">
            <w:pPr>
              <w:pStyle w:val="TableFigureHeading"/>
              <w:jc w:val="center"/>
              <w:rPr>
                <w:b w:val="0"/>
                <w:bCs w:val="0"/>
                <w:lang w:eastAsia="en-US"/>
              </w:rPr>
            </w:pPr>
            <w:r w:rsidRPr="00237508">
              <w:rPr>
                <w:b w:val="0"/>
                <w:bCs w:val="0"/>
                <w:lang w:eastAsia="en-US"/>
              </w:rPr>
              <w:t>158 (49.2%)</w:t>
            </w:r>
          </w:p>
        </w:tc>
        <w:tc>
          <w:tcPr>
            <w:tcW w:w="1163" w:type="dxa"/>
          </w:tcPr>
          <w:p w14:paraId="40E88F08" w14:textId="77777777" w:rsidR="00695C8C" w:rsidRPr="00237508" w:rsidRDefault="00695C8C" w:rsidP="00867ACD">
            <w:pPr>
              <w:pStyle w:val="TableFigureHeading"/>
              <w:jc w:val="center"/>
              <w:rPr>
                <w:b w:val="0"/>
                <w:bCs w:val="0"/>
                <w:lang w:eastAsia="en-US"/>
              </w:rPr>
            </w:pPr>
            <w:r w:rsidRPr="00237508">
              <w:rPr>
                <w:b w:val="0"/>
                <w:bCs w:val="0"/>
                <w:lang w:eastAsia="en-US"/>
              </w:rPr>
              <w:t>233 (63%)</w:t>
            </w:r>
          </w:p>
        </w:tc>
        <w:tc>
          <w:tcPr>
            <w:tcW w:w="1163" w:type="dxa"/>
          </w:tcPr>
          <w:p w14:paraId="34C3FACD" w14:textId="77777777" w:rsidR="00695C8C" w:rsidRPr="00237508" w:rsidRDefault="00695C8C" w:rsidP="00867ACD">
            <w:pPr>
              <w:pStyle w:val="TableFigureHeading"/>
              <w:jc w:val="center"/>
              <w:rPr>
                <w:b w:val="0"/>
                <w:bCs w:val="0"/>
                <w:lang w:eastAsia="en-US"/>
              </w:rPr>
            </w:pPr>
            <w:r w:rsidRPr="00237508">
              <w:rPr>
                <w:b w:val="0"/>
                <w:bCs w:val="0"/>
                <w:lang w:eastAsia="en-US"/>
              </w:rPr>
              <w:t>220 (59%)</w:t>
            </w:r>
          </w:p>
        </w:tc>
      </w:tr>
      <w:tr w:rsidR="00695C8C" w:rsidRPr="00237508" w14:paraId="6675E58F" w14:textId="77777777" w:rsidTr="00AA3132">
        <w:tc>
          <w:tcPr>
            <w:tcW w:w="2041" w:type="dxa"/>
          </w:tcPr>
          <w:p w14:paraId="13E2100F" w14:textId="77777777" w:rsidR="00695C8C" w:rsidRPr="00237508" w:rsidRDefault="00695C8C" w:rsidP="00695C8C">
            <w:pPr>
              <w:pStyle w:val="TableFigureHeading"/>
              <w:rPr>
                <w:b w:val="0"/>
                <w:bCs w:val="0"/>
                <w:lang w:eastAsia="en-US"/>
              </w:rPr>
            </w:pPr>
            <w:r w:rsidRPr="00237508">
              <w:rPr>
                <w:b w:val="0"/>
                <w:bCs w:val="0"/>
                <w:lang w:eastAsia="en-US"/>
              </w:rPr>
              <w:t xml:space="preserve">Nausea Grade </w:t>
            </w:r>
            <w:r w:rsidRPr="00237508">
              <w:rPr>
                <w:b w:val="0"/>
                <w:bCs w:val="0"/>
                <w:lang w:eastAsia="en-US"/>
              </w:rPr>
              <w:sym w:font="Symbol" w:char="F0B3"/>
            </w:r>
            <w:r w:rsidRPr="00237508">
              <w:rPr>
                <w:b w:val="0"/>
                <w:bCs w:val="0"/>
                <w:lang w:eastAsia="en-US"/>
              </w:rPr>
              <w:t xml:space="preserve"> 3</w:t>
            </w:r>
          </w:p>
        </w:tc>
        <w:tc>
          <w:tcPr>
            <w:tcW w:w="1215" w:type="dxa"/>
          </w:tcPr>
          <w:p w14:paraId="628EC4F2" w14:textId="77777777" w:rsidR="00695C8C" w:rsidRPr="00237508" w:rsidRDefault="00695C8C" w:rsidP="00867ACD">
            <w:pPr>
              <w:pStyle w:val="TableFigureHeading"/>
              <w:jc w:val="center"/>
              <w:rPr>
                <w:b w:val="0"/>
                <w:bCs w:val="0"/>
                <w:lang w:eastAsia="en-US"/>
              </w:rPr>
            </w:pPr>
            <w:r w:rsidRPr="00237508">
              <w:rPr>
                <w:b w:val="0"/>
                <w:bCs w:val="0"/>
                <w:lang w:eastAsia="en-US"/>
              </w:rPr>
              <w:t>9 (2.8%)</w:t>
            </w:r>
          </w:p>
        </w:tc>
        <w:tc>
          <w:tcPr>
            <w:tcW w:w="1111" w:type="dxa"/>
          </w:tcPr>
          <w:p w14:paraId="1A266C48" w14:textId="77777777" w:rsidR="00695C8C" w:rsidRPr="00237508" w:rsidRDefault="00695C8C" w:rsidP="00867ACD">
            <w:pPr>
              <w:pStyle w:val="TableFigureHeading"/>
              <w:jc w:val="center"/>
              <w:rPr>
                <w:b w:val="0"/>
                <w:bCs w:val="0"/>
                <w:lang w:eastAsia="en-US"/>
              </w:rPr>
            </w:pPr>
            <w:r w:rsidRPr="00237508">
              <w:rPr>
                <w:b w:val="0"/>
                <w:bCs w:val="0"/>
                <w:lang w:eastAsia="en-US"/>
              </w:rPr>
              <w:t>5 (1.6%)</w:t>
            </w:r>
          </w:p>
        </w:tc>
        <w:tc>
          <w:tcPr>
            <w:tcW w:w="1163" w:type="dxa"/>
          </w:tcPr>
          <w:p w14:paraId="4F14BD01" w14:textId="77777777" w:rsidR="00695C8C" w:rsidRPr="00237508" w:rsidRDefault="00695C8C" w:rsidP="00867ACD">
            <w:pPr>
              <w:pStyle w:val="TableFigureHeading"/>
              <w:jc w:val="center"/>
              <w:rPr>
                <w:b w:val="0"/>
                <w:bCs w:val="0"/>
                <w:lang w:eastAsia="en-US"/>
              </w:rPr>
            </w:pPr>
            <w:r w:rsidRPr="00237508">
              <w:rPr>
                <w:b w:val="0"/>
                <w:bCs w:val="0"/>
                <w:lang w:eastAsia="en-US"/>
              </w:rPr>
              <w:t>11 (3.5%)</w:t>
            </w:r>
          </w:p>
        </w:tc>
        <w:tc>
          <w:tcPr>
            <w:tcW w:w="1163" w:type="dxa"/>
          </w:tcPr>
          <w:p w14:paraId="69A3A7B4" w14:textId="77777777" w:rsidR="00695C8C" w:rsidRPr="00237508" w:rsidRDefault="00695C8C" w:rsidP="00867ACD">
            <w:pPr>
              <w:pStyle w:val="TableFigureHeading"/>
              <w:jc w:val="center"/>
              <w:rPr>
                <w:b w:val="0"/>
                <w:bCs w:val="0"/>
                <w:lang w:eastAsia="en-US"/>
              </w:rPr>
            </w:pPr>
            <w:r w:rsidRPr="00237508">
              <w:rPr>
                <w:b w:val="0"/>
                <w:bCs w:val="0"/>
                <w:lang w:eastAsia="en-US"/>
              </w:rPr>
              <w:t>8 (2.5%)</w:t>
            </w:r>
          </w:p>
        </w:tc>
        <w:tc>
          <w:tcPr>
            <w:tcW w:w="1163" w:type="dxa"/>
          </w:tcPr>
          <w:p w14:paraId="46658426" w14:textId="77777777" w:rsidR="00695C8C" w:rsidRPr="00237508" w:rsidRDefault="00695C8C" w:rsidP="00867ACD">
            <w:pPr>
              <w:pStyle w:val="TableFigureHeading"/>
              <w:jc w:val="center"/>
              <w:rPr>
                <w:b w:val="0"/>
                <w:bCs w:val="0"/>
                <w:lang w:eastAsia="en-US"/>
              </w:rPr>
            </w:pPr>
            <w:r w:rsidRPr="00237508">
              <w:rPr>
                <w:b w:val="0"/>
                <w:bCs w:val="0"/>
                <w:lang w:eastAsia="en-US"/>
              </w:rPr>
              <w:t>26 (7%)</w:t>
            </w:r>
          </w:p>
        </w:tc>
        <w:tc>
          <w:tcPr>
            <w:tcW w:w="1163" w:type="dxa"/>
          </w:tcPr>
          <w:p w14:paraId="3F8B84E4" w14:textId="77777777" w:rsidR="00695C8C" w:rsidRPr="00237508" w:rsidRDefault="00695C8C" w:rsidP="00867ACD">
            <w:pPr>
              <w:pStyle w:val="TableFigureHeading"/>
              <w:jc w:val="center"/>
              <w:rPr>
                <w:b w:val="0"/>
                <w:bCs w:val="0"/>
                <w:lang w:eastAsia="en-US"/>
              </w:rPr>
            </w:pPr>
            <w:r w:rsidRPr="00237508">
              <w:rPr>
                <w:b w:val="0"/>
                <w:bCs w:val="0"/>
                <w:lang w:eastAsia="en-US"/>
              </w:rPr>
              <w:t>24 (6%)</w:t>
            </w:r>
          </w:p>
        </w:tc>
      </w:tr>
      <w:tr w:rsidR="00695C8C" w:rsidRPr="00237508" w14:paraId="4BF68985" w14:textId="77777777" w:rsidTr="00AA3132">
        <w:tc>
          <w:tcPr>
            <w:tcW w:w="2041" w:type="dxa"/>
          </w:tcPr>
          <w:p w14:paraId="53F48AC5" w14:textId="77777777" w:rsidR="00695C8C" w:rsidRPr="00237508" w:rsidRDefault="00695C8C" w:rsidP="00695C8C">
            <w:pPr>
              <w:pStyle w:val="TableFigureHeading"/>
              <w:rPr>
                <w:b w:val="0"/>
                <w:bCs w:val="0"/>
                <w:lang w:eastAsia="en-US"/>
              </w:rPr>
            </w:pPr>
            <w:r w:rsidRPr="00237508">
              <w:rPr>
                <w:b w:val="0"/>
                <w:bCs w:val="0"/>
                <w:lang w:eastAsia="en-US"/>
              </w:rPr>
              <w:t>Fatigue</w:t>
            </w:r>
          </w:p>
        </w:tc>
        <w:tc>
          <w:tcPr>
            <w:tcW w:w="1215" w:type="dxa"/>
          </w:tcPr>
          <w:p w14:paraId="677C9004" w14:textId="77777777" w:rsidR="00695C8C" w:rsidRPr="00237508" w:rsidRDefault="00695C8C" w:rsidP="00867ACD">
            <w:pPr>
              <w:pStyle w:val="TableFigureHeading"/>
              <w:jc w:val="center"/>
              <w:rPr>
                <w:b w:val="0"/>
                <w:bCs w:val="0"/>
                <w:lang w:eastAsia="en-US"/>
              </w:rPr>
            </w:pPr>
            <w:r w:rsidRPr="00237508">
              <w:rPr>
                <w:b w:val="0"/>
                <w:bCs w:val="0"/>
                <w:lang w:eastAsia="en-US"/>
              </w:rPr>
              <w:t>64 (19.8%)</w:t>
            </w:r>
          </w:p>
        </w:tc>
        <w:tc>
          <w:tcPr>
            <w:tcW w:w="1111" w:type="dxa"/>
          </w:tcPr>
          <w:p w14:paraId="30ADCB3C" w14:textId="77777777" w:rsidR="00695C8C" w:rsidRPr="00237508" w:rsidRDefault="00695C8C" w:rsidP="00867ACD">
            <w:pPr>
              <w:pStyle w:val="TableFigureHeading"/>
              <w:jc w:val="center"/>
              <w:rPr>
                <w:b w:val="0"/>
                <w:bCs w:val="0"/>
                <w:lang w:eastAsia="en-US"/>
              </w:rPr>
            </w:pPr>
            <w:r w:rsidRPr="00237508">
              <w:rPr>
                <w:b w:val="0"/>
                <w:bCs w:val="0"/>
                <w:lang w:eastAsia="en-US"/>
              </w:rPr>
              <w:t>57 (17.8%)</w:t>
            </w:r>
          </w:p>
        </w:tc>
        <w:tc>
          <w:tcPr>
            <w:tcW w:w="1163" w:type="dxa"/>
          </w:tcPr>
          <w:p w14:paraId="165A9836" w14:textId="77777777" w:rsidR="00695C8C" w:rsidRPr="00237508" w:rsidRDefault="00695C8C" w:rsidP="00867ACD">
            <w:pPr>
              <w:pStyle w:val="TableFigureHeading"/>
              <w:jc w:val="center"/>
              <w:rPr>
                <w:b w:val="0"/>
                <w:bCs w:val="0"/>
                <w:lang w:eastAsia="en-US"/>
              </w:rPr>
            </w:pPr>
            <w:r w:rsidRPr="00237508">
              <w:rPr>
                <w:b w:val="0"/>
                <w:bCs w:val="0"/>
                <w:lang w:eastAsia="en-US"/>
              </w:rPr>
              <w:t>61 (19.7%)</w:t>
            </w:r>
          </w:p>
        </w:tc>
        <w:tc>
          <w:tcPr>
            <w:tcW w:w="1163" w:type="dxa"/>
          </w:tcPr>
          <w:p w14:paraId="2C8E1A2C" w14:textId="77777777" w:rsidR="00695C8C" w:rsidRPr="00237508" w:rsidRDefault="00695C8C" w:rsidP="00867ACD">
            <w:pPr>
              <w:pStyle w:val="TableFigureHeading"/>
              <w:jc w:val="center"/>
              <w:rPr>
                <w:b w:val="0"/>
                <w:bCs w:val="0"/>
                <w:lang w:eastAsia="en-US"/>
              </w:rPr>
            </w:pPr>
            <w:r w:rsidRPr="00237508">
              <w:rPr>
                <w:b w:val="0"/>
                <w:bCs w:val="0"/>
                <w:lang w:eastAsia="en-US"/>
              </w:rPr>
              <w:t>50 (15.6%)</w:t>
            </w:r>
          </w:p>
        </w:tc>
        <w:tc>
          <w:tcPr>
            <w:tcW w:w="1163" w:type="dxa"/>
          </w:tcPr>
          <w:p w14:paraId="628ED98E" w14:textId="77777777" w:rsidR="00695C8C" w:rsidRPr="00237508" w:rsidRDefault="00695C8C" w:rsidP="00867ACD">
            <w:pPr>
              <w:pStyle w:val="TableFigureHeading"/>
              <w:jc w:val="center"/>
              <w:rPr>
                <w:b w:val="0"/>
                <w:bCs w:val="0"/>
                <w:lang w:eastAsia="en-US"/>
              </w:rPr>
            </w:pPr>
            <w:r w:rsidRPr="00237508">
              <w:rPr>
                <w:b w:val="0"/>
                <w:bCs w:val="0"/>
                <w:lang w:eastAsia="en-US"/>
              </w:rPr>
              <w:t>135 (36%)</w:t>
            </w:r>
          </w:p>
        </w:tc>
        <w:tc>
          <w:tcPr>
            <w:tcW w:w="1163" w:type="dxa"/>
          </w:tcPr>
          <w:p w14:paraId="1D3D190B" w14:textId="77777777" w:rsidR="00695C8C" w:rsidRPr="00237508" w:rsidRDefault="00695C8C" w:rsidP="00867ACD">
            <w:pPr>
              <w:pStyle w:val="TableFigureHeading"/>
              <w:jc w:val="center"/>
              <w:rPr>
                <w:b w:val="0"/>
                <w:bCs w:val="0"/>
                <w:lang w:eastAsia="en-US"/>
              </w:rPr>
            </w:pPr>
            <w:r w:rsidRPr="00237508">
              <w:rPr>
                <w:b w:val="0"/>
                <w:bCs w:val="0"/>
                <w:lang w:eastAsia="en-US"/>
              </w:rPr>
              <w:t>107 (29%)</w:t>
            </w:r>
          </w:p>
        </w:tc>
      </w:tr>
      <w:tr w:rsidR="00695C8C" w:rsidRPr="00237508" w14:paraId="0B4D638B" w14:textId="77777777" w:rsidTr="00AA3132">
        <w:tc>
          <w:tcPr>
            <w:tcW w:w="2041" w:type="dxa"/>
          </w:tcPr>
          <w:p w14:paraId="4C069AF1" w14:textId="77777777" w:rsidR="00695C8C" w:rsidRPr="00237508" w:rsidRDefault="00695C8C" w:rsidP="00695C8C">
            <w:pPr>
              <w:pStyle w:val="TableFigureHeading"/>
              <w:rPr>
                <w:b w:val="0"/>
                <w:bCs w:val="0"/>
                <w:lang w:eastAsia="en-US"/>
              </w:rPr>
            </w:pPr>
            <w:r w:rsidRPr="00237508">
              <w:rPr>
                <w:b w:val="0"/>
                <w:bCs w:val="0"/>
                <w:lang w:eastAsia="en-US"/>
              </w:rPr>
              <w:t xml:space="preserve">Fatigue Grade </w:t>
            </w:r>
            <w:r w:rsidRPr="00237508">
              <w:rPr>
                <w:b w:val="0"/>
                <w:bCs w:val="0"/>
                <w:lang w:eastAsia="en-US"/>
              </w:rPr>
              <w:sym w:font="Symbol" w:char="F0B3"/>
            </w:r>
            <w:r w:rsidRPr="00237508">
              <w:rPr>
                <w:b w:val="0"/>
                <w:bCs w:val="0"/>
                <w:lang w:eastAsia="en-US"/>
              </w:rPr>
              <w:t xml:space="preserve"> 3</w:t>
            </w:r>
          </w:p>
        </w:tc>
        <w:tc>
          <w:tcPr>
            <w:tcW w:w="1215" w:type="dxa"/>
          </w:tcPr>
          <w:p w14:paraId="3472F168" w14:textId="77777777" w:rsidR="00695C8C" w:rsidRPr="00237508" w:rsidRDefault="00695C8C" w:rsidP="00867ACD">
            <w:pPr>
              <w:pStyle w:val="TableFigureHeading"/>
              <w:jc w:val="center"/>
              <w:rPr>
                <w:b w:val="0"/>
                <w:bCs w:val="0"/>
                <w:lang w:eastAsia="en-US"/>
              </w:rPr>
            </w:pPr>
            <w:r w:rsidRPr="00237508">
              <w:rPr>
                <w:b w:val="0"/>
                <w:bCs w:val="0"/>
                <w:lang w:eastAsia="en-US"/>
              </w:rPr>
              <w:t>17 (5.2%)</w:t>
            </w:r>
          </w:p>
        </w:tc>
        <w:tc>
          <w:tcPr>
            <w:tcW w:w="1111" w:type="dxa"/>
          </w:tcPr>
          <w:p w14:paraId="38A4052A" w14:textId="77777777" w:rsidR="00695C8C" w:rsidRPr="00237508" w:rsidRDefault="00695C8C" w:rsidP="00867ACD">
            <w:pPr>
              <w:pStyle w:val="TableFigureHeading"/>
              <w:jc w:val="center"/>
              <w:rPr>
                <w:b w:val="0"/>
                <w:bCs w:val="0"/>
                <w:lang w:eastAsia="en-US"/>
              </w:rPr>
            </w:pPr>
            <w:r w:rsidRPr="00237508">
              <w:rPr>
                <w:b w:val="0"/>
                <w:bCs w:val="0"/>
                <w:lang w:eastAsia="en-US"/>
              </w:rPr>
              <w:t>9 (2.8%)</w:t>
            </w:r>
          </w:p>
        </w:tc>
        <w:tc>
          <w:tcPr>
            <w:tcW w:w="1163" w:type="dxa"/>
          </w:tcPr>
          <w:p w14:paraId="0766E2B2" w14:textId="77777777" w:rsidR="00695C8C" w:rsidRPr="00237508" w:rsidRDefault="00695C8C" w:rsidP="00867ACD">
            <w:pPr>
              <w:pStyle w:val="TableFigureHeading"/>
              <w:jc w:val="center"/>
              <w:rPr>
                <w:b w:val="0"/>
                <w:bCs w:val="0"/>
                <w:lang w:eastAsia="en-US"/>
              </w:rPr>
            </w:pPr>
            <w:r w:rsidRPr="00237508">
              <w:rPr>
                <w:b w:val="0"/>
                <w:bCs w:val="0"/>
                <w:lang w:eastAsia="en-US"/>
              </w:rPr>
              <w:t>7 (2.3%)</w:t>
            </w:r>
          </w:p>
        </w:tc>
        <w:tc>
          <w:tcPr>
            <w:tcW w:w="1163" w:type="dxa"/>
          </w:tcPr>
          <w:p w14:paraId="11137041" w14:textId="77777777" w:rsidR="00695C8C" w:rsidRPr="00237508" w:rsidRDefault="00695C8C" w:rsidP="00867ACD">
            <w:pPr>
              <w:pStyle w:val="TableFigureHeading"/>
              <w:jc w:val="center"/>
              <w:rPr>
                <w:b w:val="0"/>
                <w:bCs w:val="0"/>
                <w:lang w:eastAsia="en-US"/>
              </w:rPr>
            </w:pPr>
            <w:r w:rsidRPr="00237508">
              <w:rPr>
                <w:b w:val="0"/>
                <w:bCs w:val="0"/>
                <w:lang w:eastAsia="en-US"/>
              </w:rPr>
              <w:t>11 (3.4%)</w:t>
            </w:r>
          </w:p>
        </w:tc>
        <w:tc>
          <w:tcPr>
            <w:tcW w:w="1163" w:type="dxa"/>
          </w:tcPr>
          <w:p w14:paraId="31C619D2" w14:textId="77777777" w:rsidR="00695C8C" w:rsidRPr="00237508" w:rsidRDefault="00695C8C" w:rsidP="00867ACD">
            <w:pPr>
              <w:pStyle w:val="TableFigureHeading"/>
              <w:jc w:val="center"/>
              <w:rPr>
                <w:b w:val="0"/>
                <w:bCs w:val="0"/>
                <w:lang w:eastAsia="en-US"/>
              </w:rPr>
            </w:pPr>
            <w:r w:rsidRPr="00237508">
              <w:rPr>
                <w:b w:val="0"/>
                <w:bCs w:val="0"/>
                <w:lang w:eastAsia="en-US"/>
              </w:rPr>
              <w:t>23 (6%)</w:t>
            </w:r>
          </w:p>
        </w:tc>
        <w:tc>
          <w:tcPr>
            <w:tcW w:w="1163" w:type="dxa"/>
          </w:tcPr>
          <w:p w14:paraId="17D96D93" w14:textId="77777777" w:rsidR="00695C8C" w:rsidRPr="00237508" w:rsidRDefault="00695C8C" w:rsidP="00867ACD">
            <w:pPr>
              <w:pStyle w:val="TableFigureHeading"/>
              <w:jc w:val="center"/>
              <w:rPr>
                <w:b w:val="0"/>
                <w:bCs w:val="0"/>
                <w:lang w:eastAsia="en-US"/>
              </w:rPr>
            </w:pPr>
            <w:r w:rsidRPr="00237508">
              <w:rPr>
                <w:b w:val="0"/>
                <w:bCs w:val="0"/>
                <w:lang w:eastAsia="en-US"/>
              </w:rPr>
              <w:t>20 (5%)</w:t>
            </w:r>
          </w:p>
        </w:tc>
      </w:tr>
      <w:tr w:rsidR="00695C8C" w:rsidRPr="00237508" w14:paraId="1482F8C1" w14:textId="77777777" w:rsidTr="00AA3132">
        <w:tc>
          <w:tcPr>
            <w:tcW w:w="2041" w:type="dxa"/>
          </w:tcPr>
          <w:p w14:paraId="32F07562" w14:textId="77777777" w:rsidR="00695C8C" w:rsidRPr="00237508" w:rsidRDefault="00695C8C" w:rsidP="00695C8C">
            <w:pPr>
              <w:pStyle w:val="TableFigureHeading"/>
              <w:rPr>
                <w:b w:val="0"/>
                <w:bCs w:val="0"/>
                <w:lang w:eastAsia="en-US"/>
              </w:rPr>
            </w:pPr>
            <w:r w:rsidRPr="00237508">
              <w:rPr>
                <w:b w:val="0"/>
                <w:bCs w:val="0"/>
                <w:lang w:eastAsia="en-US"/>
              </w:rPr>
              <w:t>Stomatitis</w:t>
            </w:r>
          </w:p>
        </w:tc>
        <w:tc>
          <w:tcPr>
            <w:tcW w:w="1215" w:type="dxa"/>
          </w:tcPr>
          <w:p w14:paraId="4DD3F8AF" w14:textId="77777777" w:rsidR="00695C8C" w:rsidRPr="00237508" w:rsidRDefault="00695C8C" w:rsidP="00867ACD">
            <w:pPr>
              <w:pStyle w:val="TableFigureHeading"/>
              <w:jc w:val="center"/>
              <w:rPr>
                <w:b w:val="0"/>
                <w:bCs w:val="0"/>
                <w:lang w:eastAsia="en-US"/>
              </w:rPr>
            </w:pPr>
            <w:r w:rsidRPr="00237508">
              <w:rPr>
                <w:b w:val="0"/>
                <w:bCs w:val="0"/>
                <w:lang w:eastAsia="en-US"/>
              </w:rPr>
              <w:t>63 (19.4%)</w:t>
            </w:r>
          </w:p>
        </w:tc>
        <w:tc>
          <w:tcPr>
            <w:tcW w:w="1111" w:type="dxa"/>
          </w:tcPr>
          <w:p w14:paraId="57F8215F" w14:textId="77777777" w:rsidR="00695C8C" w:rsidRPr="00237508" w:rsidRDefault="00695C8C" w:rsidP="00867ACD">
            <w:pPr>
              <w:pStyle w:val="TableFigureHeading"/>
              <w:jc w:val="center"/>
              <w:rPr>
                <w:b w:val="0"/>
                <w:bCs w:val="0"/>
                <w:lang w:eastAsia="en-US"/>
              </w:rPr>
            </w:pPr>
            <w:r w:rsidRPr="00237508">
              <w:rPr>
                <w:b w:val="0"/>
                <w:bCs w:val="0"/>
                <w:lang w:eastAsia="en-US"/>
              </w:rPr>
              <w:t>48 (15.0%)</w:t>
            </w:r>
          </w:p>
        </w:tc>
        <w:tc>
          <w:tcPr>
            <w:tcW w:w="1163" w:type="dxa"/>
          </w:tcPr>
          <w:p w14:paraId="65252482" w14:textId="77777777" w:rsidR="00695C8C" w:rsidRPr="00237508" w:rsidRDefault="00695C8C" w:rsidP="00867ACD">
            <w:pPr>
              <w:pStyle w:val="TableFigureHeading"/>
              <w:jc w:val="center"/>
              <w:rPr>
                <w:b w:val="0"/>
                <w:bCs w:val="0"/>
                <w:lang w:eastAsia="en-US"/>
              </w:rPr>
            </w:pPr>
            <w:r w:rsidRPr="00237508">
              <w:rPr>
                <w:b w:val="0"/>
                <w:bCs w:val="0"/>
                <w:lang w:eastAsia="en-US"/>
              </w:rPr>
              <w:t>98 (31.6%)</w:t>
            </w:r>
          </w:p>
        </w:tc>
        <w:tc>
          <w:tcPr>
            <w:tcW w:w="1163" w:type="dxa"/>
          </w:tcPr>
          <w:p w14:paraId="5CF677C0" w14:textId="77777777" w:rsidR="00695C8C" w:rsidRPr="00237508" w:rsidRDefault="00695C8C" w:rsidP="00867ACD">
            <w:pPr>
              <w:pStyle w:val="TableFigureHeading"/>
              <w:jc w:val="center"/>
              <w:rPr>
                <w:b w:val="0"/>
                <w:bCs w:val="0"/>
                <w:lang w:eastAsia="en-US"/>
              </w:rPr>
            </w:pPr>
            <w:r w:rsidRPr="00237508">
              <w:rPr>
                <w:b w:val="0"/>
                <w:bCs w:val="0"/>
                <w:lang w:eastAsia="en-US"/>
              </w:rPr>
              <w:t>71 (22.1%)</w:t>
            </w:r>
          </w:p>
        </w:tc>
        <w:tc>
          <w:tcPr>
            <w:tcW w:w="1163" w:type="dxa"/>
          </w:tcPr>
          <w:p w14:paraId="765CE97F" w14:textId="77777777" w:rsidR="00695C8C" w:rsidRPr="00237508" w:rsidRDefault="00695C8C" w:rsidP="00867ACD">
            <w:pPr>
              <w:pStyle w:val="TableFigureHeading"/>
              <w:jc w:val="center"/>
              <w:rPr>
                <w:b w:val="0"/>
                <w:bCs w:val="0"/>
                <w:lang w:eastAsia="en-US"/>
              </w:rPr>
            </w:pPr>
            <w:r w:rsidRPr="00237508">
              <w:rPr>
                <w:b w:val="0"/>
                <w:bCs w:val="0"/>
                <w:lang w:eastAsia="en-US"/>
              </w:rPr>
              <w:t>96 (26%)</w:t>
            </w:r>
          </w:p>
        </w:tc>
        <w:tc>
          <w:tcPr>
            <w:tcW w:w="1163" w:type="dxa"/>
          </w:tcPr>
          <w:p w14:paraId="6576AACA" w14:textId="77777777" w:rsidR="00695C8C" w:rsidRPr="00237508" w:rsidRDefault="00695C8C" w:rsidP="00867ACD">
            <w:pPr>
              <w:pStyle w:val="TableFigureHeading"/>
              <w:jc w:val="center"/>
              <w:rPr>
                <w:b w:val="0"/>
                <w:bCs w:val="0"/>
                <w:lang w:eastAsia="en-US"/>
              </w:rPr>
            </w:pPr>
            <w:r w:rsidRPr="00237508">
              <w:rPr>
                <w:b w:val="0"/>
                <w:bCs w:val="0"/>
                <w:lang w:eastAsia="en-US"/>
              </w:rPr>
              <w:t>93 (25%)</w:t>
            </w:r>
          </w:p>
        </w:tc>
      </w:tr>
      <w:tr w:rsidR="00695C8C" w:rsidRPr="00237508" w14:paraId="272C7811" w14:textId="77777777" w:rsidTr="00AA3132">
        <w:tc>
          <w:tcPr>
            <w:tcW w:w="2041" w:type="dxa"/>
          </w:tcPr>
          <w:p w14:paraId="7F8DB0C4" w14:textId="77777777" w:rsidR="00695C8C" w:rsidRPr="00237508" w:rsidRDefault="00695C8C" w:rsidP="00695C8C">
            <w:pPr>
              <w:pStyle w:val="TableFigureHeading"/>
              <w:rPr>
                <w:b w:val="0"/>
                <w:bCs w:val="0"/>
                <w:lang w:eastAsia="en-US"/>
              </w:rPr>
            </w:pPr>
            <w:r w:rsidRPr="00237508">
              <w:rPr>
                <w:b w:val="0"/>
                <w:bCs w:val="0"/>
                <w:lang w:eastAsia="en-US"/>
              </w:rPr>
              <w:t xml:space="preserve">Stomatitis Grade </w:t>
            </w:r>
            <w:r w:rsidRPr="00237508">
              <w:rPr>
                <w:b w:val="0"/>
                <w:bCs w:val="0"/>
                <w:lang w:eastAsia="en-US"/>
              </w:rPr>
              <w:sym w:font="Symbol" w:char="F0B3"/>
            </w:r>
            <w:r w:rsidRPr="00237508">
              <w:rPr>
                <w:b w:val="0"/>
                <w:bCs w:val="0"/>
                <w:lang w:eastAsia="en-US"/>
              </w:rPr>
              <w:t xml:space="preserve"> 3</w:t>
            </w:r>
          </w:p>
        </w:tc>
        <w:tc>
          <w:tcPr>
            <w:tcW w:w="1215" w:type="dxa"/>
          </w:tcPr>
          <w:p w14:paraId="79C3594B" w14:textId="77777777" w:rsidR="00695C8C" w:rsidRPr="00237508" w:rsidRDefault="00695C8C" w:rsidP="00867ACD">
            <w:pPr>
              <w:pStyle w:val="TableFigureHeading"/>
              <w:jc w:val="center"/>
              <w:rPr>
                <w:b w:val="0"/>
                <w:bCs w:val="0"/>
                <w:lang w:eastAsia="en-US"/>
              </w:rPr>
            </w:pPr>
            <w:r w:rsidRPr="00237508">
              <w:rPr>
                <w:b w:val="0"/>
                <w:bCs w:val="0"/>
                <w:lang w:eastAsia="en-US"/>
              </w:rPr>
              <w:t>13 (4.0%)</w:t>
            </w:r>
          </w:p>
        </w:tc>
        <w:tc>
          <w:tcPr>
            <w:tcW w:w="1111" w:type="dxa"/>
          </w:tcPr>
          <w:p w14:paraId="56458975" w14:textId="77777777" w:rsidR="00695C8C" w:rsidRPr="00237508" w:rsidRDefault="00695C8C" w:rsidP="00867ACD">
            <w:pPr>
              <w:pStyle w:val="TableFigureHeading"/>
              <w:jc w:val="center"/>
              <w:rPr>
                <w:b w:val="0"/>
                <w:bCs w:val="0"/>
                <w:lang w:eastAsia="en-US"/>
              </w:rPr>
            </w:pPr>
            <w:r w:rsidRPr="00237508">
              <w:rPr>
                <w:b w:val="0"/>
                <w:bCs w:val="0"/>
                <w:lang w:eastAsia="en-US"/>
              </w:rPr>
              <w:t>7 (2.2%)</w:t>
            </w:r>
          </w:p>
        </w:tc>
        <w:tc>
          <w:tcPr>
            <w:tcW w:w="1163" w:type="dxa"/>
          </w:tcPr>
          <w:p w14:paraId="44B7270B" w14:textId="77777777" w:rsidR="00695C8C" w:rsidRPr="00237508" w:rsidRDefault="00695C8C" w:rsidP="00867ACD">
            <w:pPr>
              <w:pStyle w:val="TableFigureHeading"/>
              <w:jc w:val="center"/>
              <w:rPr>
                <w:b w:val="0"/>
                <w:bCs w:val="0"/>
                <w:lang w:eastAsia="en-US"/>
              </w:rPr>
            </w:pPr>
            <w:r w:rsidRPr="00237508">
              <w:rPr>
                <w:b w:val="0"/>
                <w:bCs w:val="0"/>
                <w:lang w:eastAsia="en-US"/>
              </w:rPr>
              <w:t>20 (6.4%)</w:t>
            </w:r>
          </w:p>
        </w:tc>
        <w:tc>
          <w:tcPr>
            <w:tcW w:w="1163" w:type="dxa"/>
          </w:tcPr>
          <w:p w14:paraId="4161AD28" w14:textId="77777777" w:rsidR="00695C8C" w:rsidRPr="00237508" w:rsidRDefault="00695C8C" w:rsidP="00867ACD">
            <w:pPr>
              <w:pStyle w:val="TableFigureHeading"/>
              <w:jc w:val="center"/>
              <w:rPr>
                <w:b w:val="0"/>
                <w:bCs w:val="0"/>
                <w:lang w:eastAsia="en-US"/>
              </w:rPr>
            </w:pPr>
            <w:r w:rsidRPr="00237508">
              <w:rPr>
                <w:b w:val="0"/>
                <w:bCs w:val="0"/>
                <w:lang w:eastAsia="en-US"/>
              </w:rPr>
              <w:t>5 (1.6%)</w:t>
            </w:r>
          </w:p>
        </w:tc>
        <w:tc>
          <w:tcPr>
            <w:tcW w:w="1163" w:type="dxa"/>
          </w:tcPr>
          <w:p w14:paraId="5B3CC167" w14:textId="77777777" w:rsidR="00695C8C" w:rsidRPr="00237508" w:rsidRDefault="00695C8C" w:rsidP="00867ACD">
            <w:pPr>
              <w:pStyle w:val="TableFigureHeading"/>
              <w:jc w:val="center"/>
              <w:rPr>
                <w:b w:val="0"/>
                <w:bCs w:val="0"/>
                <w:lang w:eastAsia="en-US"/>
              </w:rPr>
            </w:pPr>
            <w:r w:rsidRPr="00237508">
              <w:rPr>
                <w:b w:val="0"/>
                <w:bCs w:val="0"/>
                <w:lang w:eastAsia="en-US"/>
              </w:rPr>
              <w:t>21 (6%)</w:t>
            </w:r>
          </w:p>
        </w:tc>
        <w:tc>
          <w:tcPr>
            <w:tcW w:w="1163" w:type="dxa"/>
          </w:tcPr>
          <w:p w14:paraId="44D47F82" w14:textId="77777777" w:rsidR="00695C8C" w:rsidRPr="00237508" w:rsidRDefault="00695C8C" w:rsidP="00867ACD">
            <w:pPr>
              <w:pStyle w:val="TableFigureHeading"/>
              <w:jc w:val="center"/>
              <w:rPr>
                <w:b w:val="0"/>
                <w:bCs w:val="0"/>
                <w:lang w:eastAsia="en-US"/>
              </w:rPr>
            </w:pPr>
            <w:r w:rsidRPr="00237508">
              <w:rPr>
                <w:b w:val="0"/>
                <w:bCs w:val="0"/>
                <w:lang w:eastAsia="en-US"/>
              </w:rPr>
              <w:t>14 (4%)</w:t>
            </w:r>
          </w:p>
        </w:tc>
      </w:tr>
      <w:tr w:rsidR="00695C8C" w:rsidRPr="00237508" w14:paraId="2B9FE206" w14:textId="77777777" w:rsidTr="00AA3132">
        <w:tc>
          <w:tcPr>
            <w:tcW w:w="2041" w:type="dxa"/>
          </w:tcPr>
          <w:p w14:paraId="7006F5D8" w14:textId="77777777" w:rsidR="00695C8C" w:rsidRPr="00237508" w:rsidRDefault="00695C8C" w:rsidP="00695C8C">
            <w:pPr>
              <w:pStyle w:val="TableFigureHeading"/>
              <w:rPr>
                <w:b w:val="0"/>
                <w:bCs w:val="0"/>
                <w:lang w:eastAsia="en-US"/>
              </w:rPr>
            </w:pPr>
            <w:r w:rsidRPr="00237508">
              <w:rPr>
                <w:b w:val="0"/>
                <w:bCs w:val="0"/>
                <w:lang w:eastAsia="en-US"/>
              </w:rPr>
              <w:t>Dysphagia</w:t>
            </w:r>
          </w:p>
        </w:tc>
        <w:tc>
          <w:tcPr>
            <w:tcW w:w="1215" w:type="dxa"/>
          </w:tcPr>
          <w:p w14:paraId="56125F38" w14:textId="77777777" w:rsidR="00695C8C" w:rsidRPr="00237508" w:rsidRDefault="00695C8C" w:rsidP="00867ACD">
            <w:pPr>
              <w:pStyle w:val="TableFigureHeading"/>
              <w:jc w:val="center"/>
              <w:rPr>
                <w:b w:val="0"/>
                <w:bCs w:val="0"/>
                <w:lang w:eastAsia="en-US"/>
              </w:rPr>
            </w:pPr>
            <w:r w:rsidRPr="00237508">
              <w:rPr>
                <w:b w:val="0"/>
                <w:bCs w:val="0"/>
                <w:lang w:eastAsia="en-US"/>
              </w:rPr>
              <w:t>44 (13.6%)</w:t>
            </w:r>
          </w:p>
        </w:tc>
        <w:tc>
          <w:tcPr>
            <w:tcW w:w="1111" w:type="dxa"/>
          </w:tcPr>
          <w:p w14:paraId="19DBDC02" w14:textId="77777777" w:rsidR="00695C8C" w:rsidRPr="00237508" w:rsidRDefault="00695C8C" w:rsidP="00867ACD">
            <w:pPr>
              <w:pStyle w:val="TableFigureHeading"/>
              <w:jc w:val="center"/>
              <w:rPr>
                <w:b w:val="0"/>
                <w:bCs w:val="0"/>
                <w:lang w:eastAsia="en-US"/>
              </w:rPr>
            </w:pPr>
            <w:r w:rsidRPr="00237508">
              <w:rPr>
                <w:b w:val="0"/>
                <w:bCs w:val="0"/>
                <w:lang w:eastAsia="en-US"/>
              </w:rPr>
              <w:t>35 (10.9%)</w:t>
            </w:r>
          </w:p>
        </w:tc>
        <w:tc>
          <w:tcPr>
            <w:tcW w:w="1163" w:type="dxa"/>
          </w:tcPr>
          <w:p w14:paraId="22940B73"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c>
          <w:tcPr>
            <w:tcW w:w="1163" w:type="dxa"/>
          </w:tcPr>
          <w:p w14:paraId="248802A3"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c>
          <w:tcPr>
            <w:tcW w:w="1163" w:type="dxa"/>
          </w:tcPr>
          <w:p w14:paraId="10D9E21D"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c>
          <w:tcPr>
            <w:tcW w:w="1163" w:type="dxa"/>
          </w:tcPr>
          <w:p w14:paraId="11C41D2C"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r>
      <w:tr w:rsidR="00695C8C" w:rsidRPr="00237508" w14:paraId="19876C0B" w14:textId="77777777" w:rsidTr="00AA3132">
        <w:tc>
          <w:tcPr>
            <w:tcW w:w="2041" w:type="dxa"/>
          </w:tcPr>
          <w:p w14:paraId="2FAECD22" w14:textId="77777777" w:rsidR="00695C8C" w:rsidRPr="00237508" w:rsidRDefault="00695C8C" w:rsidP="00695C8C">
            <w:pPr>
              <w:pStyle w:val="TableFigureHeading"/>
              <w:rPr>
                <w:b w:val="0"/>
                <w:bCs w:val="0"/>
                <w:lang w:eastAsia="en-US"/>
              </w:rPr>
            </w:pPr>
            <w:r w:rsidRPr="00237508">
              <w:rPr>
                <w:b w:val="0"/>
                <w:bCs w:val="0"/>
                <w:lang w:eastAsia="en-US"/>
              </w:rPr>
              <w:t xml:space="preserve">Dysphagia Grade </w:t>
            </w:r>
            <w:r w:rsidRPr="00237508">
              <w:rPr>
                <w:b w:val="0"/>
                <w:bCs w:val="0"/>
                <w:lang w:eastAsia="en-US"/>
              </w:rPr>
              <w:sym w:font="Symbol" w:char="F0B3"/>
            </w:r>
            <w:r w:rsidRPr="00237508">
              <w:rPr>
                <w:b w:val="0"/>
                <w:bCs w:val="0"/>
                <w:lang w:eastAsia="en-US"/>
              </w:rPr>
              <w:t xml:space="preserve"> 3</w:t>
            </w:r>
          </w:p>
        </w:tc>
        <w:tc>
          <w:tcPr>
            <w:tcW w:w="1215" w:type="dxa"/>
          </w:tcPr>
          <w:p w14:paraId="600059BB" w14:textId="77777777" w:rsidR="00695C8C" w:rsidRPr="00237508" w:rsidRDefault="00695C8C" w:rsidP="00867ACD">
            <w:pPr>
              <w:pStyle w:val="TableFigureHeading"/>
              <w:jc w:val="center"/>
              <w:rPr>
                <w:b w:val="0"/>
                <w:bCs w:val="0"/>
                <w:lang w:eastAsia="en-US"/>
              </w:rPr>
            </w:pPr>
            <w:r w:rsidRPr="00237508">
              <w:rPr>
                <w:b w:val="0"/>
                <w:bCs w:val="0"/>
                <w:lang w:eastAsia="en-US"/>
              </w:rPr>
              <w:t>20 (6.2%)</w:t>
            </w:r>
          </w:p>
        </w:tc>
        <w:tc>
          <w:tcPr>
            <w:tcW w:w="1111" w:type="dxa"/>
          </w:tcPr>
          <w:p w14:paraId="087F469C" w14:textId="77777777" w:rsidR="00695C8C" w:rsidRPr="00237508" w:rsidRDefault="00695C8C" w:rsidP="00867ACD">
            <w:pPr>
              <w:pStyle w:val="TableFigureHeading"/>
              <w:jc w:val="center"/>
              <w:rPr>
                <w:b w:val="0"/>
                <w:bCs w:val="0"/>
                <w:lang w:eastAsia="en-US"/>
              </w:rPr>
            </w:pPr>
            <w:r w:rsidRPr="00237508">
              <w:rPr>
                <w:b w:val="0"/>
                <w:bCs w:val="0"/>
                <w:lang w:eastAsia="en-US"/>
              </w:rPr>
              <w:t>13 (4.0%)</w:t>
            </w:r>
          </w:p>
        </w:tc>
        <w:tc>
          <w:tcPr>
            <w:tcW w:w="1163" w:type="dxa"/>
          </w:tcPr>
          <w:p w14:paraId="15C482D3"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c>
          <w:tcPr>
            <w:tcW w:w="1163" w:type="dxa"/>
          </w:tcPr>
          <w:p w14:paraId="2EDB9C50"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c>
          <w:tcPr>
            <w:tcW w:w="1163" w:type="dxa"/>
          </w:tcPr>
          <w:p w14:paraId="3A0883BA"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c>
          <w:tcPr>
            <w:tcW w:w="1163" w:type="dxa"/>
          </w:tcPr>
          <w:p w14:paraId="73B2482A" w14:textId="77777777" w:rsidR="00695C8C" w:rsidRPr="00237508" w:rsidRDefault="00695C8C" w:rsidP="00867ACD">
            <w:pPr>
              <w:pStyle w:val="TableFigureHeading"/>
              <w:jc w:val="center"/>
              <w:rPr>
                <w:b w:val="0"/>
                <w:bCs w:val="0"/>
                <w:lang w:eastAsia="en-US"/>
              </w:rPr>
            </w:pPr>
            <w:r w:rsidRPr="00237508">
              <w:rPr>
                <w:b w:val="0"/>
                <w:bCs w:val="0"/>
                <w:lang w:eastAsia="en-US"/>
              </w:rPr>
              <w:t>NR</w:t>
            </w:r>
          </w:p>
        </w:tc>
      </w:tr>
    </w:tbl>
    <w:p w14:paraId="4EB70A74" w14:textId="509F6F4D" w:rsidR="008E40E6" w:rsidRDefault="008E40E6" w:rsidP="00DE1B7F">
      <w:pPr>
        <w:pStyle w:val="TableFigureFooter"/>
        <w:rPr>
          <w:lang w:eastAsia="en-US"/>
        </w:rPr>
      </w:pPr>
      <w:r w:rsidRPr="00237508">
        <w:rPr>
          <w:lang w:eastAsia="en-US"/>
        </w:rPr>
        <w:t>Source: Tables 23, pp125-126; Table 24, pp127-128, Table 26, pp130-131, RATIONALE-306 CSR; Table 2.28, p61 of the submission; Table 2, Sun et al, Lancet</w:t>
      </w:r>
      <w:r>
        <w:rPr>
          <w:lang w:eastAsia="en-US"/>
        </w:rPr>
        <w:t xml:space="preserve"> 2021; 398:759-771.  TEAE = treatment-emergent adverse event</w:t>
      </w:r>
      <w:r w:rsidR="00AA3132">
        <w:rPr>
          <w:lang w:eastAsia="en-US"/>
        </w:rPr>
        <w:t xml:space="preserve">; </w:t>
      </w:r>
      <w:proofErr w:type="spellStart"/>
      <w:r w:rsidR="00AA3132">
        <w:rPr>
          <w:lang w:eastAsia="en-US"/>
        </w:rPr>
        <w:t>Pembro</w:t>
      </w:r>
      <w:proofErr w:type="spellEnd"/>
      <w:r w:rsidR="00AA3132">
        <w:rPr>
          <w:lang w:eastAsia="en-US"/>
        </w:rPr>
        <w:t xml:space="preserve"> = Pembrolizumab; Chemo = Chemotherapy</w:t>
      </w:r>
      <w:r>
        <w:rPr>
          <w:lang w:eastAsia="en-US"/>
        </w:rPr>
        <w:t xml:space="preserve">. </w:t>
      </w:r>
    </w:p>
    <w:p w14:paraId="3FA40F9A" w14:textId="59DE8B56" w:rsidR="00B44F18" w:rsidRDefault="00B44F18" w:rsidP="00B44F18">
      <w:pPr>
        <w:pStyle w:val="3-BodyText"/>
        <w:rPr>
          <w:lang w:eastAsia="en-US"/>
        </w:rPr>
      </w:pPr>
      <w:r>
        <w:rPr>
          <w:lang w:eastAsia="en-US"/>
        </w:rPr>
        <w:t xml:space="preserve">The submission presented results of an </w:t>
      </w:r>
      <w:r w:rsidR="00607B3B">
        <w:rPr>
          <w:lang w:eastAsia="en-US"/>
        </w:rPr>
        <w:t>ITC</w:t>
      </w:r>
      <w:r>
        <w:rPr>
          <w:lang w:eastAsia="en-US"/>
        </w:rPr>
        <w:t xml:space="preserve"> for</w:t>
      </w:r>
      <w:r w:rsidR="00A00847">
        <w:rPr>
          <w:lang w:eastAsia="en-US"/>
        </w:rPr>
        <w:t xml:space="preserve"> tislelizumab and nivolumab for</w:t>
      </w:r>
      <w:r>
        <w:rPr>
          <w:lang w:eastAsia="en-US"/>
        </w:rPr>
        <w:t xml:space="preserve"> any treatment-related adverse event</w:t>
      </w:r>
      <w:r w:rsidR="00607B3B">
        <w:rPr>
          <w:lang w:eastAsia="en-US"/>
        </w:rPr>
        <w:t xml:space="preserve"> (TRAE)</w:t>
      </w:r>
      <w:r>
        <w:rPr>
          <w:lang w:eastAsia="en-US"/>
        </w:rPr>
        <w:t xml:space="preserve">, and for any </w:t>
      </w:r>
      <w:r w:rsidR="00824246">
        <w:rPr>
          <w:lang w:eastAsia="en-US"/>
        </w:rPr>
        <w:t xml:space="preserve">severe </w:t>
      </w:r>
      <w:r w:rsidR="00607B3B">
        <w:rPr>
          <w:lang w:eastAsia="en-US"/>
        </w:rPr>
        <w:t>TRAE</w:t>
      </w:r>
      <w:r>
        <w:rPr>
          <w:lang w:eastAsia="en-US"/>
        </w:rPr>
        <w:t xml:space="preserve"> </w:t>
      </w:r>
      <w:r w:rsidR="00824246">
        <w:rPr>
          <w:lang w:eastAsia="en-US"/>
        </w:rPr>
        <w:t>(</w:t>
      </w:r>
      <w:r>
        <w:rPr>
          <w:lang w:eastAsia="en-US"/>
        </w:rPr>
        <w:t>Grade 3 o</w:t>
      </w:r>
      <w:r w:rsidR="00CD1EA8">
        <w:rPr>
          <w:lang w:eastAsia="en-US"/>
        </w:rPr>
        <w:t>r worse</w:t>
      </w:r>
      <w:r w:rsidR="00824246">
        <w:rPr>
          <w:lang w:eastAsia="en-US"/>
        </w:rPr>
        <w:t>)</w:t>
      </w:r>
      <w:r>
        <w:rPr>
          <w:lang w:eastAsia="en-US"/>
        </w:rPr>
        <w:t>. The results are shown in</w:t>
      </w:r>
      <w:r w:rsidR="00DE1B7F">
        <w:rPr>
          <w:lang w:eastAsia="en-US"/>
        </w:rPr>
        <w:t xml:space="preserve"> </w:t>
      </w:r>
      <w:r w:rsidR="00DE1B7F">
        <w:rPr>
          <w:lang w:eastAsia="en-US"/>
        </w:rPr>
        <w:fldChar w:fldCharType="begin" w:fldLock="1"/>
      </w:r>
      <w:r w:rsidR="00DE1B7F">
        <w:rPr>
          <w:lang w:eastAsia="en-US"/>
        </w:rPr>
        <w:instrText xml:space="preserve"> REF _Ref174352248 \h </w:instrText>
      </w:r>
      <w:r w:rsidR="00DE1B7F">
        <w:rPr>
          <w:lang w:eastAsia="en-US"/>
        </w:rPr>
      </w:r>
      <w:r w:rsidR="00DE1B7F">
        <w:rPr>
          <w:lang w:eastAsia="en-US"/>
        </w:rPr>
        <w:fldChar w:fldCharType="separate"/>
      </w:r>
      <w:r w:rsidR="00AB516B">
        <w:t xml:space="preserve">Table </w:t>
      </w:r>
      <w:r w:rsidR="00B60C92">
        <w:t>10</w:t>
      </w:r>
      <w:r w:rsidR="00DE1B7F">
        <w:rPr>
          <w:lang w:eastAsia="en-US"/>
        </w:rPr>
        <w:fldChar w:fldCharType="end"/>
      </w:r>
      <w:r w:rsidR="00DE1B7F">
        <w:rPr>
          <w:lang w:eastAsia="en-US"/>
        </w:rPr>
        <w:t>.</w:t>
      </w:r>
      <w:r>
        <w:rPr>
          <w:lang w:eastAsia="en-US"/>
        </w:rPr>
        <w:t xml:space="preserve"> </w:t>
      </w:r>
    </w:p>
    <w:p w14:paraId="5A642417" w14:textId="46BC7EB8" w:rsidR="008E40E6" w:rsidRPr="00BC63A7" w:rsidRDefault="009572FD" w:rsidP="009572FD">
      <w:pPr>
        <w:pStyle w:val="Caption"/>
        <w:rPr>
          <w:lang w:eastAsia="en-US"/>
        </w:rPr>
      </w:pPr>
      <w:bookmarkStart w:id="41" w:name="_Ref174352248"/>
      <w:r>
        <w:t xml:space="preserve">Table </w:t>
      </w:r>
      <w:r w:rsidR="00B60C92">
        <w:t>10</w:t>
      </w:r>
      <w:bookmarkEnd w:id="41"/>
      <w:r>
        <w:t xml:space="preserve">: </w:t>
      </w:r>
      <w:r w:rsidR="008E40E6">
        <w:rPr>
          <w:lang w:eastAsia="en-US"/>
        </w:rPr>
        <w:t>Indirect treatment comparison of adverse events tislelizumab vs nivolumab</w:t>
      </w:r>
    </w:p>
    <w:tbl>
      <w:tblPr>
        <w:tblStyle w:val="TableGrid"/>
        <w:tblW w:w="0" w:type="auto"/>
        <w:tblInd w:w="-5" w:type="dxa"/>
        <w:tblLook w:val="04A0" w:firstRow="1" w:lastRow="0" w:firstColumn="1" w:lastColumn="0" w:noHBand="0" w:noVBand="1"/>
      </w:tblPr>
      <w:tblGrid>
        <w:gridCol w:w="1631"/>
        <w:gridCol w:w="1771"/>
        <w:gridCol w:w="1560"/>
        <w:gridCol w:w="1624"/>
        <w:gridCol w:w="1307"/>
        <w:gridCol w:w="1129"/>
      </w:tblGrid>
      <w:tr w:rsidR="0098789C" w:rsidRPr="00AB2FCC" w14:paraId="010C5D1C" w14:textId="77777777" w:rsidTr="007D79DD">
        <w:trPr>
          <w:trHeight w:val="320"/>
        </w:trPr>
        <w:tc>
          <w:tcPr>
            <w:tcW w:w="1631" w:type="dxa"/>
          </w:tcPr>
          <w:p w14:paraId="4EC97792" w14:textId="77777777" w:rsidR="0098789C" w:rsidRPr="00455DA5" w:rsidRDefault="0098789C" w:rsidP="00014DEB">
            <w:pPr>
              <w:pStyle w:val="TableTextCURRENT"/>
              <w:rPr>
                <w:b/>
                <w:bCs/>
                <w:lang w:eastAsia="en-US"/>
              </w:rPr>
            </w:pPr>
          </w:p>
        </w:tc>
        <w:tc>
          <w:tcPr>
            <w:tcW w:w="1771" w:type="dxa"/>
          </w:tcPr>
          <w:p w14:paraId="21FD077D" w14:textId="77777777" w:rsidR="0098789C" w:rsidRPr="00455DA5" w:rsidRDefault="0098789C" w:rsidP="00014DEB">
            <w:pPr>
              <w:pStyle w:val="TableTextCURRENT"/>
              <w:rPr>
                <w:b/>
                <w:bCs/>
                <w:lang w:eastAsia="en-US"/>
              </w:rPr>
            </w:pPr>
            <w:r w:rsidRPr="00455DA5">
              <w:rPr>
                <w:b/>
                <w:bCs/>
                <w:lang w:eastAsia="en-US"/>
              </w:rPr>
              <w:t>Trial and comparison</w:t>
            </w:r>
          </w:p>
        </w:tc>
        <w:tc>
          <w:tcPr>
            <w:tcW w:w="1560" w:type="dxa"/>
          </w:tcPr>
          <w:p w14:paraId="03150C06" w14:textId="77777777" w:rsidR="0098789C" w:rsidRPr="00455DA5" w:rsidRDefault="0098789C" w:rsidP="00867ACD">
            <w:pPr>
              <w:pStyle w:val="TableTextCURRENT"/>
              <w:jc w:val="center"/>
              <w:rPr>
                <w:b/>
                <w:bCs/>
                <w:lang w:eastAsia="en-US"/>
              </w:rPr>
            </w:pPr>
            <w:r w:rsidRPr="00455DA5">
              <w:rPr>
                <w:b/>
                <w:bCs/>
                <w:lang w:eastAsia="en-US"/>
              </w:rPr>
              <w:t>OR (95% CI)</w:t>
            </w:r>
          </w:p>
        </w:tc>
        <w:tc>
          <w:tcPr>
            <w:tcW w:w="1624" w:type="dxa"/>
          </w:tcPr>
          <w:p w14:paraId="0CDEDCA1" w14:textId="24210132" w:rsidR="0098789C" w:rsidRPr="00455DA5" w:rsidRDefault="0098789C" w:rsidP="00867ACD">
            <w:pPr>
              <w:pStyle w:val="TableTextCURRENT"/>
              <w:jc w:val="center"/>
              <w:rPr>
                <w:b/>
                <w:bCs/>
                <w:lang w:eastAsia="en-US"/>
              </w:rPr>
            </w:pPr>
            <w:r w:rsidRPr="00455DA5">
              <w:rPr>
                <w:b/>
                <w:bCs/>
                <w:lang w:eastAsia="en-US"/>
              </w:rPr>
              <w:t>HR (95% CI)</w:t>
            </w:r>
          </w:p>
        </w:tc>
        <w:tc>
          <w:tcPr>
            <w:tcW w:w="1307" w:type="dxa"/>
          </w:tcPr>
          <w:p w14:paraId="597AEBD7" w14:textId="7C52266D" w:rsidR="0098789C" w:rsidRPr="00455DA5" w:rsidRDefault="0098789C" w:rsidP="00867ACD">
            <w:pPr>
              <w:pStyle w:val="TableTextCURRENT"/>
              <w:jc w:val="center"/>
              <w:rPr>
                <w:b/>
                <w:bCs/>
                <w:lang w:eastAsia="en-US"/>
              </w:rPr>
            </w:pPr>
            <w:r w:rsidRPr="00455DA5">
              <w:rPr>
                <w:b/>
                <w:bCs/>
                <w:lang w:eastAsia="en-US"/>
              </w:rPr>
              <w:t xml:space="preserve">Number of events, active </w:t>
            </w:r>
            <w:r w:rsidR="00237508" w:rsidRPr="00455DA5">
              <w:rPr>
                <w:b/>
                <w:bCs/>
                <w:lang w:eastAsia="en-US"/>
              </w:rPr>
              <w:t>treatment (</w:t>
            </w:r>
            <w:r w:rsidRPr="00455DA5">
              <w:rPr>
                <w:b/>
                <w:bCs/>
                <w:lang w:eastAsia="en-US"/>
              </w:rPr>
              <w:t>N)</w:t>
            </w:r>
          </w:p>
        </w:tc>
        <w:tc>
          <w:tcPr>
            <w:tcW w:w="1129" w:type="dxa"/>
          </w:tcPr>
          <w:p w14:paraId="5BB670A5" w14:textId="77777777" w:rsidR="0098789C" w:rsidRPr="00455DA5" w:rsidRDefault="0098789C" w:rsidP="00867ACD">
            <w:pPr>
              <w:pStyle w:val="TableTextCURRENT"/>
              <w:jc w:val="center"/>
              <w:rPr>
                <w:b/>
                <w:bCs/>
                <w:lang w:eastAsia="en-US"/>
              </w:rPr>
            </w:pPr>
            <w:r w:rsidRPr="00455DA5">
              <w:rPr>
                <w:b/>
                <w:bCs/>
                <w:lang w:eastAsia="en-US"/>
              </w:rPr>
              <w:t>Number of events, placebo (N)</w:t>
            </w:r>
          </w:p>
        </w:tc>
      </w:tr>
      <w:tr w:rsidR="0098789C" w14:paraId="35AF7C47" w14:textId="77777777" w:rsidTr="007D79DD">
        <w:tc>
          <w:tcPr>
            <w:tcW w:w="1631" w:type="dxa"/>
            <w:vMerge w:val="restart"/>
          </w:tcPr>
          <w:p w14:paraId="525CB59D" w14:textId="77777777" w:rsidR="0098789C" w:rsidRPr="007E76D6" w:rsidRDefault="0098789C" w:rsidP="00014DEB">
            <w:pPr>
              <w:pStyle w:val="TableTextCURRENT"/>
              <w:rPr>
                <w:lang w:eastAsia="en-US"/>
              </w:rPr>
            </w:pPr>
            <w:r w:rsidRPr="007E76D6">
              <w:rPr>
                <w:lang w:eastAsia="en-US"/>
              </w:rPr>
              <w:t>Any TRAE</w:t>
            </w:r>
          </w:p>
        </w:tc>
        <w:tc>
          <w:tcPr>
            <w:tcW w:w="1771" w:type="dxa"/>
          </w:tcPr>
          <w:p w14:paraId="49B03BF3" w14:textId="77777777" w:rsidR="0098789C" w:rsidRPr="00934244" w:rsidRDefault="0098789C" w:rsidP="00014DEB">
            <w:pPr>
              <w:pStyle w:val="TableTextCURRENT"/>
            </w:pPr>
            <w:r w:rsidRPr="00934244">
              <w:t>RATIONALE-306</w:t>
            </w:r>
          </w:p>
          <w:p w14:paraId="08F8BE82" w14:textId="77777777" w:rsidR="0098789C" w:rsidRPr="00934244" w:rsidRDefault="0098789C" w:rsidP="00014DEB">
            <w:pPr>
              <w:pStyle w:val="TableTextCURRENT"/>
              <w:rPr>
                <w:lang w:eastAsia="en-US"/>
              </w:rPr>
            </w:pPr>
            <w:r w:rsidRPr="00934244">
              <w:t>Tis vs placebo</w:t>
            </w:r>
          </w:p>
        </w:tc>
        <w:tc>
          <w:tcPr>
            <w:tcW w:w="1560" w:type="dxa"/>
          </w:tcPr>
          <w:p w14:paraId="49B143EA" w14:textId="77777777" w:rsidR="0098789C" w:rsidRPr="00934244" w:rsidRDefault="0098789C" w:rsidP="00867ACD">
            <w:pPr>
              <w:pStyle w:val="TableTextCURRENT"/>
              <w:jc w:val="center"/>
              <w:rPr>
                <w:lang w:eastAsia="en-US"/>
              </w:rPr>
            </w:pPr>
            <w:r w:rsidRPr="00934244">
              <w:rPr>
                <w:lang w:eastAsia="en-US"/>
              </w:rPr>
              <w:t>1.01 (0.52, 1.98)</w:t>
            </w:r>
          </w:p>
        </w:tc>
        <w:tc>
          <w:tcPr>
            <w:tcW w:w="1624" w:type="dxa"/>
          </w:tcPr>
          <w:p w14:paraId="350C26C2" w14:textId="570DB097" w:rsidR="0098789C" w:rsidRDefault="0098789C" w:rsidP="00867ACD">
            <w:pPr>
              <w:pStyle w:val="TableTextCURRENT"/>
              <w:jc w:val="center"/>
              <w:rPr>
                <w:lang w:eastAsia="en-US"/>
              </w:rPr>
            </w:pPr>
            <w:r>
              <w:rPr>
                <w:lang w:eastAsia="en-US"/>
              </w:rPr>
              <w:t>0.66 (0.54, 0.80)</w:t>
            </w:r>
          </w:p>
        </w:tc>
        <w:tc>
          <w:tcPr>
            <w:tcW w:w="1307" w:type="dxa"/>
          </w:tcPr>
          <w:p w14:paraId="308734D0" w14:textId="5CC2B7A5" w:rsidR="0098789C" w:rsidRPr="00934244" w:rsidRDefault="0098789C" w:rsidP="00867ACD">
            <w:pPr>
              <w:pStyle w:val="TableTextCURRENT"/>
              <w:jc w:val="center"/>
              <w:rPr>
                <w:lang w:eastAsia="en-US"/>
              </w:rPr>
            </w:pPr>
            <w:r>
              <w:rPr>
                <w:lang w:eastAsia="en-US"/>
              </w:rPr>
              <w:t>306 (324)</w:t>
            </w:r>
          </w:p>
        </w:tc>
        <w:tc>
          <w:tcPr>
            <w:tcW w:w="1129" w:type="dxa"/>
          </w:tcPr>
          <w:p w14:paraId="4E01CA02" w14:textId="77777777" w:rsidR="0098789C" w:rsidRPr="00934244" w:rsidRDefault="0098789C" w:rsidP="00867ACD">
            <w:pPr>
              <w:pStyle w:val="TableTextCURRENT"/>
              <w:jc w:val="center"/>
              <w:rPr>
                <w:lang w:eastAsia="en-US"/>
              </w:rPr>
            </w:pPr>
            <w:r>
              <w:rPr>
                <w:lang w:eastAsia="en-US"/>
              </w:rPr>
              <w:t>303 (321)</w:t>
            </w:r>
          </w:p>
        </w:tc>
      </w:tr>
      <w:tr w:rsidR="0098789C" w14:paraId="57F058E9" w14:textId="77777777" w:rsidTr="007D79DD">
        <w:tc>
          <w:tcPr>
            <w:tcW w:w="1631" w:type="dxa"/>
            <w:vMerge/>
          </w:tcPr>
          <w:p w14:paraId="283F898F" w14:textId="77777777" w:rsidR="0098789C" w:rsidRPr="00407B57" w:rsidRDefault="0098789C" w:rsidP="00014DEB">
            <w:pPr>
              <w:pStyle w:val="TableTextCURRENT"/>
              <w:rPr>
                <w:lang w:eastAsia="en-US"/>
              </w:rPr>
            </w:pPr>
          </w:p>
        </w:tc>
        <w:tc>
          <w:tcPr>
            <w:tcW w:w="1771" w:type="dxa"/>
          </w:tcPr>
          <w:p w14:paraId="288CFDA8" w14:textId="77777777" w:rsidR="0098789C" w:rsidRPr="00934244" w:rsidRDefault="0098789C" w:rsidP="00014DEB">
            <w:pPr>
              <w:pStyle w:val="TableTextCURRENT"/>
            </w:pPr>
            <w:r w:rsidRPr="00934244">
              <w:t>CheckMate-648</w:t>
            </w:r>
          </w:p>
          <w:p w14:paraId="43EBCD2E" w14:textId="2C038B14" w:rsidR="0098789C" w:rsidRPr="00934244" w:rsidRDefault="0098789C" w:rsidP="00014DEB">
            <w:pPr>
              <w:pStyle w:val="TableTextCURRENT"/>
              <w:rPr>
                <w:lang w:eastAsia="en-US"/>
              </w:rPr>
            </w:pPr>
            <w:r w:rsidRPr="00934244">
              <w:t xml:space="preserve">Niv vs </w:t>
            </w:r>
            <w:r w:rsidR="00867ACD">
              <w:t>CT</w:t>
            </w:r>
          </w:p>
        </w:tc>
        <w:tc>
          <w:tcPr>
            <w:tcW w:w="1560" w:type="dxa"/>
          </w:tcPr>
          <w:p w14:paraId="482B2B90" w14:textId="77777777" w:rsidR="0098789C" w:rsidRPr="00934244" w:rsidRDefault="0098789C" w:rsidP="00867ACD">
            <w:pPr>
              <w:pStyle w:val="TableTextCURRENT"/>
              <w:jc w:val="center"/>
              <w:rPr>
                <w:lang w:eastAsia="en-US"/>
              </w:rPr>
            </w:pPr>
            <w:r w:rsidRPr="00934244">
              <w:rPr>
                <w:lang w:eastAsia="en-US"/>
              </w:rPr>
              <w:t>2.41 (1.23, 4.73)</w:t>
            </w:r>
          </w:p>
        </w:tc>
        <w:tc>
          <w:tcPr>
            <w:tcW w:w="1624" w:type="dxa"/>
          </w:tcPr>
          <w:p w14:paraId="2A722CEB" w14:textId="6CA984CD" w:rsidR="0098789C" w:rsidRDefault="0098789C" w:rsidP="00867ACD">
            <w:pPr>
              <w:pStyle w:val="TableTextCURRENT"/>
              <w:jc w:val="center"/>
              <w:rPr>
                <w:lang w:eastAsia="en-US"/>
              </w:rPr>
            </w:pPr>
            <w:r>
              <w:rPr>
                <w:lang w:eastAsia="en-US"/>
              </w:rPr>
              <w:t>0.7 (0.6, 0.8)</w:t>
            </w:r>
          </w:p>
        </w:tc>
        <w:tc>
          <w:tcPr>
            <w:tcW w:w="1307" w:type="dxa"/>
          </w:tcPr>
          <w:p w14:paraId="3B330296" w14:textId="2E37B6F2" w:rsidR="0098789C" w:rsidRPr="00934244" w:rsidRDefault="0098789C" w:rsidP="00867ACD">
            <w:pPr>
              <w:pStyle w:val="TableTextCURRENT"/>
              <w:jc w:val="center"/>
              <w:rPr>
                <w:lang w:eastAsia="en-US"/>
              </w:rPr>
            </w:pPr>
            <w:r>
              <w:rPr>
                <w:lang w:eastAsia="en-US"/>
              </w:rPr>
              <w:t>297 (310)</w:t>
            </w:r>
          </w:p>
        </w:tc>
        <w:tc>
          <w:tcPr>
            <w:tcW w:w="1129" w:type="dxa"/>
          </w:tcPr>
          <w:p w14:paraId="2EF71513" w14:textId="28D920F3" w:rsidR="0098789C" w:rsidRPr="00934244" w:rsidRDefault="0098789C" w:rsidP="00867ACD">
            <w:pPr>
              <w:pStyle w:val="TableTextCURRENT"/>
              <w:jc w:val="center"/>
              <w:rPr>
                <w:lang w:eastAsia="en-US"/>
              </w:rPr>
            </w:pPr>
            <w:r>
              <w:rPr>
                <w:lang w:eastAsia="en-US"/>
              </w:rPr>
              <w:t>275 (304)</w:t>
            </w:r>
          </w:p>
        </w:tc>
      </w:tr>
      <w:tr w:rsidR="0098789C" w14:paraId="1CA36076" w14:textId="77777777" w:rsidTr="007D79DD">
        <w:tc>
          <w:tcPr>
            <w:tcW w:w="1631" w:type="dxa"/>
            <w:vMerge/>
          </w:tcPr>
          <w:p w14:paraId="3A8FC8C6" w14:textId="77777777" w:rsidR="0098789C" w:rsidRPr="00407B57" w:rsidRDefault="0098789C" w:rsidP="00014DEB">
            <w:pPr>
              <w:pStyle w:val="TableTextCURRENT"/>
              <w:rPr>
                <w:lang w:eastAsia="en-US"/>
              </w:rPr>
            </w:pPr>
          </w:p>
        </w:tc>
        <w:tc>
          <w:tcPr>
            <w:tcW w:w="1771" w:type="dxa"/>
          </w:tcPr>
          <w:p w14:paraId="39161D83" w14:textId="77777777" w:rsidR="0098789C" w:rsidRPr="00934244" w:rsidRDefault="0098789C" w:rsidP="00014DEB">
            <w:pPr>
              <w:pStyle w:val="TableTextCURRENT"/>
              <w:rPr>
                <w:lang w:eastAsia="en-US"/>
              </w:rPr>
            </w:pPr>
            <w:r w:rsidRPr="00934244">
              <w:t>ITC, Tis vs Niv</w:t>
            </w:r>
          </w:p>
        </w:tc>
        <w:tc>
          <w:tcPr>
            <w:tcW w:w="1560" w:type="dxa"/>
          </w:tcPr>
          <w:p w14:paraId="2076EC4E" w14:textId="77777777" w:rsidR="0098789C" w:rsidRPr="00934244" w:rsidRDefault="0098789C" w:rsidP="00867ACD">
            <w:pPr>
              <w:pStyle w:val="TableTextCURRENT"/>
              <w:jc w:val="center"/>
              <w:rPr>
                <w:lang w:eastAsia="en-US"/>
              </w:rPr>
            </w:pPr>
            <w:r w:rsidRPr="00934244">
              <w:rPr>
                <w:lang w:eastAsia="en-US"/>
              </w:rPr>
              <w:t>0.42 (0.16, 1.09)</w:t>
            </w:r>
          </w:p>
        </w:tc>
        <w:tc>
          <w:tcPr>
            <w:tcW w:w="1624" w:type="dxa"/>
          </w:tcPr>
          <w:p w14:paraId="0F2C0E10" w14:textId="6E7B9B03" w:rsidR="0098789C" w:rsidRDefault="00FB1486" w:rsidP="00867ACD">
            <w:pPr>
              <w:pStyle w:val="TableTextCURRENT"/>
              <w:jc w:val="center"/>
              <w:rPr>
                <w:lang w:eastAsia="en-US"/>
              </w:rPr>
            </w:pPr>
            <w:r>
              <w:rPr>
                <w:lang w:eastAsia="en-US"/>
              </w:rPr>
              <w:t>0.94 (0.74, 1.20)</w:t>
            </w:r>
          </w:p>
        </w:tc>
        <w:tc>
          <w:tcPr>
            <w:tcW w:w="1307" w:type="dxa"/>
          </w:tcPr>
          <w:p w14:paraId="0D542B47" w14:textId="79320663" w:rsidR="0098789C" w:rsidRPr="00934244" w:rsidRDefault="0098789C" w:rsidP="00867ACD">
            <w:pPr>
              <w:pStyle w:val="TableTextCURRENT"/>
              <w:jc w:val="center"/>
              <w:rPr>
                <w:lang w:eastAsia="en-US"/>
              </w:rPr>
            </w:pPr>
            <w:r>
              <w:rPr>
                <w:lang w:eastAsia="en-US"/>
              </w:rPr>
              <w:t>-</w:t>
            </w:r>
          </w:p>
        </w:tc>
        <w:tc>
          <w:tcPr>
            <w:tcW w:w="1129" w:type="dxa"/>
          </w:tcPr>
          <w:p w14:paraId="710D0C72" w14:textId="77777777" w:rsidR="0098789C" w:rsidRPr="00934244" w:rsidRDefault="0098789C" w:rsidP="00867ACD">
            <w:pPr>
              <w:pStyle w:val="TableTextCURRENT"/>
              <w:jc w:val="center"/>
              <w:rPr>
                <w:lang w:eastAsia="en-US"/>
              </w:rPr>
            </w:pPr>
            <w:r>
              <w:rPr>
                <w:lang w:eastAsia="en-US"/>
              </w:rPr>
              <w:t>-</w:t>
            </w:r>
          </w:p>
        </w:tc>
      </w:tr>
      <w:tr w:rsidR="0098789C" w14:paraId="1B6291FB" w14:textId="77777777" w:rsidTr="007D79DD">
        <w:tc>
          <w:tcPr>
            <w:tcW w:w="1631" w:type="dxa"/>
            <w:vMerge w:val="restart"/>
          </w:tcPr>
          <w:p w14:paraId="42B849B0" w14:textId="77777777" w:rsidR="0098789C" w:rsidRPr="007E76D6" w:rsidRDefault="0098789C" w:rsidP="00014DEB">
            <w:pPr>
              <w:pStyle w:val="TableTextCURRENT"/>
              <w:rPr>
                <w:lang w:eastAsia="en-US"/>
              </w:rPr>
            </w:pPr>
            <w:r w:rsidRPr="007E76D6">
              <w:rPr>
                <w:lang w:eastAsia="en-US"/>
              </w:rPr>
              <w:t>Any TRAE Grade 3 or 4</w:t>
            </w:r>
          </w:p>
        </w:tc>
        <w:tc>
          <w:tcPr>
            <w:tcW w:w="1771" w:type="dxa"/>
          </w:tcPr>
          <w:p w14:paraId="32EFAEF8" w14:textId="77777777" w:rsidR="0098789C" w:rsidRPr="00934244" w:rsidRDefault="0098789C" w:rsidP="00014DEB">
            <w:pPr>
              <w:pStyle w:val="TableTextCURRENT"/>
            </w:pPr>
            <w:r w:rsidRPr="00934244">
              <w:t>RATIONALE-306</w:t>
            </w:r>
          </w:p>
          <w:p w14:paraId="30182541" w14:textId="77777777" w:rsidR="0098789C" w:rsidRPr="00934244" w:rsidRDefault="0098789C" w:rsidP="00014DEB">
            <w:pPr>
              <w:pStyle w:val="TableTextCURRENT"/>
              <w:rPr>
                <w:lang w:eastAsia="en-US"/>
              </w:rPr>
            </w:pPr>
            <w:r w:rsidRPr="00934244">
              <w:t>Tis vs placebo</w:t>
            </w:r>
          </w:p>
        </w:tc>
        <w:tc>
          <w:tcPr>
            <w:tcW w:w="1560" w:type="dxa"/>
          </w:tcPr>
          <w:p w14:paraId="2959FB31" w14:textId="77777777" w:rsidR="0098789C" w:rsidRPr="00934244" w:rsidRDefault="0098789C" w:rsidP="00867ACD">
            <w:pPr>
              <w:pStyle w:val="TableTextCURRENT"/>
              <w:jc w:val="center"/>
              <w:rPr>
                <w:lang w:eastAsia="en-US"/>
              </w:rPr>
            </w:pPr>
            <w:r w:rsidRPr="00934244">
              <w:rPr>
                <w:lang w:eastAsia="en-US"/>
              </w:rPr>
              <w:t>1.08 (0.79, 1.50)</w:t>
            </w:r>
          </w:p>
        </w:tc>
        <w:tc>
          <w:tcPr>
            <w:tcW w:w="1624" w:type="dxa"/>
          </w:tcPr>
          <w:p w14:paraId="0DDE0B14" w14:textId="1B796607" w:rsidR="0098789C" w:rsidRDefault="00FB1486" w:rsidP="00867ACD">
            <w:pPr>
              <w:pStyle w:val="TableTextCURRENT"/>
              <w:jc w:val="center"/>
              <w:rPr>
                <w:lang w:eastAsia="en-US"/>
              </w:rPr>
            </w:pPr>
            <w:r>
              <w:rPr>
                <w:lang w:eastAsia="en-US"/>
              </w:rPr>
              <w:t>NR</w:t>
            </w:r>
          </w:p>
        </w:tc>
        <w:tc>
          <w:tcPr>
            <w:tcW w:w="1307" w:type="dxa"/>
          </w:tcPr>
          <w:p w14:paraId="7C0652B3" w14:textId="2824264C" w:rsidR="0098789C" w:rsidRPr="00934244" w:rsidRDefault="0098789C" w:rsidP="00867ACD">
            <w:pPr>
              <w:pStyle w:val="TableTextCURRENT"/>
              <w:jc w:val="center"/>
              <w:rPr>
                <w:lang w:eastAsia="en-US"/>
              </w:rPr>
            </w:pPr>
            <w:r>
              <w:rPr>
                <w:lang w:eastAsia="en-US"/>
              </w:rPr>
              <w:t>209 (324)</w:t>
            </w:r>
          </w:p>
        </w:tc>
        <w:tc>
          <w:tcPr>
            <w:tcW w:w="1129" w:type="dxa"/>
          </w:tcPr>
          <w:p w14:paraId="199F9D4F" w14:textId="77777777" w:rsidR="0098789C" w:rsidRPr="00934244" w:rsidRDefault="0098789C" w:rsidP="00867ACD">
            <w:pPr>
              <w:pStyle w:val="TableTextCURRENT"/>
              <w:jc w:val="center"/>
              <w:rPr>
                <w:lang w:eastAsia="en-US"/>
              </w:rPr>
            </w:pPr>
            <w:r>
              <w:rPr>
                <w:lang w:eastAsia="en-US"/>
              </w:rPr>
              <w:t>201 (321)</w:t>
            </w:r>
          </w:p>
        </w:tc>
      </w:tr>
      <w:tr w:rsidR="0098789C" w14:paraId="1EF65454" w14:textId="77777777" w:rsidTr="007D79DD">
        <w:tc>
          <w:tcPr>
            <w:tcW w:w="1631" w:type="dxa"/>
            <w:vMerge/>
          </w:tcPr>
          <w:p w14:paraId="2F86F917" w14:textId="77777777" w:rsidR="0098789C" w:rsidRPr="00934244" w:rsidRDefault="0098789C" w:rsidP="00014DEB">
            <w:pPr>
              <w:pStyle w:val="TableTextCURRENT"/>
              <w:rPr>
                <w:lang w:eastAsia="en-US"/>
              </w:rPr>
            </w:pPr>
          </w:p>
        </w:tc>
        <w:tc>
          <w:tcPr>
            <w:tcW w:w="1771" w:type="dxa"/>
          </w:tcPr>
          <w:p w14:paraId="680EB5F4" w14:textId="77777777" w:rsidR="0098789C" w:rsidRPr="00934244" w:rsidRDefault="0098789C" w:rsidP="00014DEB">
            <w:pPr>
              <w:pStyle w:val="TableTextCURRENT"/>
            </w:pPr>
            <w:r w:rsidRPr="00934244">
              <w:t>CheckMate-648</w:t>
            </w:r>
          </w:p>
          <w:p w14:paraId="1767403D" w14:textId="0EEE0AB9" w:rsidR="0098789C" w:rsidRPr="00934244" w:rsidRDefault="0098789C" w:rsidP="00014DEB">
            <w:pPr>
              <w:pStyle w:val="TableTextCURRENT"/>
              <w:rPr>
                <w:lang w:eastAsia="en-US"/>
              </w:rPr>
            </w:pPr>
            <w:r w:rsidRPr="00934244">
              <w:t xml:space="preserve">Niv vs </w:t>
            </w:r>
            <w:r w:rsidR="00867ACD">
              <w:t>CT</w:t>
            </w:r>
          </w:p>
        </w:tc>
        <w:tc>
          <w:tcPr>
            <w:tcW w:w="1560" w:type="dxa"/>
          </w:tcPr>
          <w:p w14:paraId="6F181B88" w14:textId="77777777" w:rsidR="0098789C" w:rsidRPr="00934244" w:rsidRDefault="0098789C" w:rsidP="00867ACD">
            <w:pPr>
              <w:pStyle w:val="TableTextCURRENT"/>
              <w:jc w:val="center"/>
              <w:rPr>
                <w:lang w:eastAsia="en-US"/>
              </w:rPr>
            </w:pPr>
            <w:r w:rsidRPr="00934244">
              <w:rPr>
                <w:lang w:eastAsia="en-US"/>
              </w:rPr>
              <w:t>1.64 (1.18, 2.26)</w:t>
            </w:r>
          </w:p>
        </w:tc>
        <w:tc>
          <w:tcPr>
            <w:tcW w:w="1624" w:type="dxa"/>
          </w:tcPr>
          <w:p w14:paraId="4A0C5FB7" w14:textId="475C19C8" w:rsidR="0098789C" w:rsidRDefault="00FB1486" w:rsidP="00867ACD">
            <w:pPr>
              <w:pStyle w:val="TableTextCURRENT"/>
              <w:jc w:val="center"/>
              <w:rPr>
                <w:lang w:eastAsia="en-US"/>
              </w:rPr>
            </w:pPr>
            <w:r>
              <w:rPr>
                <w:lang w:eastAsia="en-US"/>
              </w:rPr>
              <w:t>NR</w:t>
            </w:r>
          </w:p>
        </w:tc>
        <w:tc>
          <w:tcPr>
            <w:tcW w:w="1307" w:type="dxa"/>
          </w:tcPr>
          <w:p w14:paraId="0AE5132A" w14:textId="1A5BAD19" w:rsidR="0098789C" w:rsidRPr="00934244" w:rsidRDefault="0098789C" w:rsidP="00867ACD">
            <w:pPr>
              <w:pStyle w:val="TableTextCURRENT"/>
              <w:jc w:val="center"/>
              <w:rPr>
                <w:lang w:eastAsia="en-US"/>
              </w:rPr>
            </w:pPr>
            <w:r>
              <w:rPr>
                <w:lang w:eastAsia="en-US"/>
              </w:rPr>
              <w:t>147 (310)</w:t>
            </w:r>
          </w:p>
        </w:tc>
        <w:tc>
          <w:tcPr>
            <w:tcW w:w="1129" w:type="dxa"/>
          </w:tcPr>
          <w:p w14:paraId="111CF52C" w14:textId="77777777" w:rsidR="0098789C" w:rsidRPr="00934244" w:rsidRDefault="0098789C" w:rsidP="00867ACD">
            <w:pPr>
              <w:pStyle w:val="TableTextCURRENT"/>
              <w:jc w:val="center"/>
              <w:rPr>
                <w:lang w:eastAsia="en-US"/>
              </w:rPr>
            </w:pPr>
            <w:r>
              <w:rPr>
                <w:lang w:eastAsia="en-US"/>
              </w:rPr>
              <w:t>108 (304)</w:t>
            </w:r>
          </w:p>
        </w:tc>
      </w:tr>
      <w:tr w:rsidR="0098789C" w14:paraId="0CD12FFE" w14:textId="77777777" w:rsidTr="007D79DD">
        <w:tc>
          <w:tcPr>
            <w:tcW w:w="1631" w:type="dxa"/>
            <w:vMerge/>
          </w:tcPr>
          <w:p w14:paraId="6B0DEEF5" w14:textId="77777777" w:rsidR="0098789C" w:rsidRPr="00934244" w:rsidRDefault="0098789C" w:rsidP="00014DEB">
            <w:pPr>
              <w:pStyle w:val="TableTextCURRENT"/>
              <w:rPr>
                <w:lang w:eastAsia="en-US"/>
              </w:rPr>
            </w:pPr>
          </w:p>
        </w:tc>
        <w:tc>
          <w:tcPr>
            <w:tcW w:w="1771" w:type="dxa"/>
          </w:tcPr>
          <w:p w14:paraId="1095220C" w14:textId="77777777" w:rsidR="0098789C" w:rsidRPr="00934244" w:rsidRDefault="0098789C" w:rsidP="00014DEB">
            <w:pPr>
              <w:pStyle w:val="TableTextCURRENT"/>
              <w:rPr>
                <w:lang w:eastAsia="en-US"/>
              </w:rPr>
            </w:pPr>
            <w:r w:rsidRPr="00934244">
              <w:t>ITC, Tis vs Niv</w:t>
            </w:r>
          </w:p>
        </w:tc>
        <w:tc>
          <w:tcPr>
            <w:tcW w:w="1560" w:type="dxa"/>
          </w:tcPr>
          <w:p w14:paraId="4447CF32" w14:textId="77777777" w:rsidR="0098789C" w:rsidRPr="00934244" w:rsidRDefault="0098789C" w:rsidP="00867ACD">
            <w:pPr>
              <w:pStyle w:val="TableTextCURRENT"/>
              <w:jc w:val="center"/>
              <w:rPr>
                <w:lang w:eastAsia="en-US"/>
              </w:rPr>
            </w:pPr>
            <w:r w:rsidRPr="00934244">
              <w:rPr>
                <w:lang w:eastAsia="en-US"/>
              </w:rPr>
              <w:t>0.66 (0.42, 1.05)</w:t>
            </w:r>
          </w:p>
        </w:tc>
        <w:tc>
          <w:tcPr>
            <w:tcW w:w="1624" w:type="dxa"/>
          </w:tcPr>
          <w:p w14:paraId="17F2B7BE" w14:textId="7F545F30" w:rsidR="0098789C" w:rsidRDefault="00FB1486" w:rsidP="00867ACD">
            <w:pPr>
              <w:pStyle w:val="TableTextCURRENT"/>
              <w:jc w:val="center"/>
              <w:rPr>
                <w:lang w:eastAsia="en-US"/>
              </w:rPr>
            </w:pPr>
            <w:r>
              <w:rPr>
                <w:lang w:eastAsia="en-US"/>
              </w:rPr>
              <w:t>NR</w:t>
            </w:r>
          </w:p>
        </w:tc>
        <w:tc>
          <w:tcPr>
            <w:tcW w:w="1307" w:type="dxa"/>
          </w:tcPr>
          <w:p w14:paraId="11E48AC8" w14:textId="57C0BBD5" w:rsidR="0098789C" w:rsidRPr="00934244" w:rsidRDefault="0098789C" w:rsidP="00867ACD">
            <w:pPr>
              <w:pStyle w:val="TableTextCURRENT"/>
              <w:jc w:val="center"/>
              <w:rPr>
                <w:lang w:eastAsia="en-US"/>
              </w:rPr>
            </w:pPr>
            <w:r>
              <w:rPr>
                <w:lang w:eastAsia="en-US"/>
              </w:rPr>
              <w:t>-</w:t>
            </w:r>
          </w:p>
        </w:tc>
        <w:tc>
          <w:tcPr>
            <w:tcW w:w="1129" w:type="dxa"/>
          </w:tcPr>
          <w:p w14:paraId="07ACD76D" w14:textId="77777777" w:rsidR="0098789C" w:rsidRPr="00934244" w:rsidRDefault="0098789C" w:rsidP="00867ACD">
            <w:pPr>
              <w:pStyle w:val="TableTextCURRENT"/>
              <w:jc w:val="center"/>
              <w:rPr>
                <w:lang w:eastAsia="en-US"/>
              </w:rPr>
            </w:pPr>
            <w:r>
              <w:rPr>
                <w:lang w:eastAsia="en-US"/>
              </w:rPr>
              <w:t>-</w:t>
            </w:r>
          </w:p>
        </w:tc>
      </w:tr>
    </w:tbl>
    <w:p w14:paraId="502ACA03" w14:textId="18FF89C1" w:rsidR="008E40E6" w:rsidRPr="00BC63A7" w:rsidRDefault="008E40E6" w:rsidP="003D38EA">
      <w:pPr>
        <w:pStyle w:val="TableFigureFooter"/>
        <w:rPr>
          <w:lang w:eastAsia="en-US"/>
        </w:rPr>
      </w:pPr>
      <w:r>
        <w:rPr>
          <w:lang w:eastAsia="en-US"/>
        </w:rPr>
        <w:t>Source: Table 2-37, Table 2-38, p72 of the submission</w:t>
      </w:r>
      <w:r w:rsidR="00FB1486">
        <w:rPr>
          <w:lang w:eastAsia="en-US"/>
        </w:rPr>
        <w:t>.</w:t>
      </w:r>
      <w:r>
        <w:rPr>
          <w:lang w:eastAsia="en-US"/>
        </w:rPr>
        <w:t xml:space="preserve"> CI = confidence interval; </w:t>
      </w:r>
      <w:r w:rsidR="00FB1486">
        <w:rPr>
          <w:lang w:eastAsia="en-US"/>
        </w:rPr>
        <w:t xml:space="preserve">HR = hazard ratio; </w:t>
      </w:r>
      <w:r>
        <w:rPr>
          <w:lang w:eastAsia="en-US"/>
        </w:rPr>
        <w:t xml:space="preserve">ITC = indirect treatment comparison; Niv = nivolumab; </w:t>
      </w:r>
      <w:r w:rsidR="00FB1486">
        <w:rPr>
          <w:lang w:eastAsia="en-US"/>
        </w:rPr>
        <w:t xml:space="preserve">NR = not reported; </w:t>
      </w:r>
      <w:r>
        <w:rPr>
          <w:lang w:eastAsia="en-US"/>
        </w:rPr>
        <w:t xml:space="preserve">OR = odds ratio; TRAE = treatment-related adverse event. </w:t>
      </w:r>
    </w:p>
    <w:p w14:paraId="661C01D2" w14:textId="77777777" w:rsidR="00A46519" w:rsidRDefault="00BC63A7" w:rsidP="00A46519">
      <w:pPr>
        <w:pStyle w:val="3-BodyText"/>
        <w:rPr>
          <w:lang w:eastAsia="en-US"/>
        </w:rPr>
      </w:pPr>
      <w:r w:rsidRPr="00370ACB">
        <w:rPr>
          <w:iCs/>
          <w:lang w:eastAsia="en-US"/>
        </w:rPr>
        <w:lastRenderedPageBreak/>
        <w:t xml:space="preserve">The </w:t>
      </w:r>
      <w:r w:rsidR="00183422" w:rsidRPr="00370ACB">
        <w:rPr>
          <w:iCs/>
          <w:lang w:eastAsia="en-US"/>
        </w:rPr>
        <w:t>ESC considered</w:t>
      </w:r>
      <w:r w:rsidR="00183422">
        <w:rPr>
          <w:lang w:eastAsia="en-US"/>
        </w:rPr>
        <w:t xml:space="preserve"> the </w:t>
      </w:r>
      <w:r w:rsidR="00FF7C1D">
        <w:rPr>
          <w:lang w:eastAsia="en-US"/>
        </w:rPr>
        <w:t>ITC</w:t>
      </w:r>
      <w:r>
        <w:rPr>
          <w:lang w:eastAsia="en-US"/>
        </w:rPr>
        <w:t xml:space="preserve"> of </w:t>
      </w:r>
      <w:r w:rsidR="00AD3841">
        <w:rPr>
          <w:lang w:eastAsia="en-US"/>
        </w:rPr>
        <w:t>tislelizumab v</w:t>
      </w:r>
      <w:r w:rsidR="00607B3B">
        <w:rPr>
          <w:lang w:eastAsia="en-US"/>
        </w:rPr>
        <w:t>ersu</w:t>
      </w:r>
      <w:r w:rsidR="00AD3841">
        <w:rPr>
          <w:lang w:eastAsia="en-US"/>
        </w:rPr>
        <w:t xml:space="preserve">s nivolumab </w:t>
      </w:r>
      <w:r w:rsidR="00FB1486">
        <w:rPr>
          <w:lang w:eastAsia="en-US"/>
        </w:rPr>
        <w:t xml:space="preserve">did not suggest differences in </w:t>
      </w:r>
      <w:r w:rsidR="00607B3B">
        <w:rPr>
          <w:lang w:eastAsia="en-US"/>
        </w:rPr>
        <w:t>TRAEs</w:t>
      </w:r>
      <w:r w:rsidR="00FB1486">
        <w:rPr>
          <w:lang w:eastAsia="en-US"/>
        </w:rPr>
        <w:t xml:space="preserve"> or </w:t>
      </w:r>
      <w:r w:rsidR="00910500">
        <w:rPr>
          <w:lang w:eastAsia="en-US"/>
        </w:rPr>
        <w:t xml:space="preserve">treatment-related </w:t>
      </w:r>
      <w:r w:rsidR="00FB1486">
        <w:rPr>
          <w:lang w:eastAsia="en-US"/>
        </w:rPr>
        <w:t>severe adverse events between tislelizumab and nivolumab</w:t>
      </w:r>
      <w:r>
        <w:rPr>
          <w:lang w:eastAsia="en-US"/>
        </w:rPr>
        <w:t xml:space="preserve">. </w:t>
      </w:r>
      <w:r w:rsidR="00A46519" w:rsidRPr="00237508">
        <w:t xml:space="preserve">The </w:t>
      </w:r>
      <w:r w:rsidR="00A46519">
        <w:t>submission presented an unpublished meta-analysis (</w:t>
      </w:r>
      <w:proofErr w:type="spellStart"/>
      <w:r w:rsidR="00A46519">
        <w:t>Eversana</w:t>
      </w:r>
      <w:proofErr w:type="spellEnd"/>
      <w:r w:rsidR="00A46519">
        <w:t>, 2024) that was supportive of the ITC.</w:t>
      </w:r>
    </w:p>
    <w:p w14:paraId="2224A1DF" w14:textId="5B7EC8C1" w:rsidR="000E2B00" w:rsidRDefault="000E2B00" w:rsidP="001335C7">
      <w:pPr>
        <w:pStyle w:val="3-BodyText"/>
        <w:rPr>
          <w:lang w:eastAsia="en-US"/>
        </w:rPr>
      </w:pPr>
      <w:r>
        <w:rPr>
          <w:lang w:eastAsia="en-US"/>
        </w:rPr>
        <w:t xml:space="preserve">No formal comparison of all adverse events or of </w:t>
      </w:r>
      <w:r w:rsidR="00607B3B">
        <w:rPr>
          <w:lang w:eastAsia="en-US"/>
        </w:rPr>
        <w:t>TEAEs</w:t>
      </w:r>
      <w:r>
        <w:rPr>
          <w:lang w:eastAsia="en-US"/>
        </w:rPr>
        <w:t xml:space="preserve"> </w:t>
      </w:r>
      <w:r w:rsidR="008B050A">
        <w:rPr>
          <w:lang w:eastAsia="en-US"/>
        </w:rPr>
        <w:t xml:space="preserve">between tislelizumab and nivolumab </w:t>
      </w:r>
      <w:r>
        <w:rPr>
          <w:lang w:eastAsia="en-US"/>
        </w:rPr>
        <w:t xml:space="preserve">was conducted. </w:t>
      </w:r>
    </w:p>
    <w:p w14:paraId="1735ECBD" w14:textId="6FBF0F78" w:rsidR="00A46519" w:rsidRDefault="00A46519" w:rsidP="00A46519">
      <w:pPr>
        <w:pStyle w:val="3-BodyText"/>
        <w:rPr>
          <w:lang w:eastAsia="en-US"/>
        </w:rPr>
      </w:pPr>
      <w:r>
        <w:rPr>
          <w:lang w:eastAsia="en-US"/>
        </w:rPr>
        <w:t>A formal ITC of adverse events was not conducted for tislelizumab vs pembrolizumab.</w:t>
      </w:r>
    </w:p>
    <w:p w14:paraId="04908C7F" w14:textId="415B9B7D" w:rsidR="007F1017" w:rsidRPr="0098262F" w:rsidRDefault="007F1017" w:rsidP="00D86231">
      <w:pPr>
        <w:pStyle w:val="4-SubsectionHeading"/>
      </w:pPr>
      <w:bookmarkStart w:id="42" w:name="_Toc22897643"/>
      <w:bookmarkStart w:id="43" w:name="_Toc177479811"/>
      <w:r w:rsidRPr="0098262F">
        <w:t>Benefits/harms</w:t>
      </w:r>
      <w:bookmarkEnd w:id="42"/>
      <w:bookmarkEnd w:id="43"/>
    </w:p>
    <w:p w14:paraId="02B9BDE3" w14:textId="65ACD687" w:rsidR="007A1345" w:rsidRPr="0098262F" w:rsidRDefault="00311D9B" w:rsidP="00D2155B">
      <w:pPr>
        <w:pStyle w:val="3-BodyText"/>
      </w:pPr>
      <w:r w:rsidRPr="0098262F">
        <w:t xml:space="preserve">A benefits and harms table </w:t>
      </w:r>
      <w:r w:rsidR="00237508">
        <w:t>was</w:t>
      </w:r>
      <w:r w:rsidRPr="0098262F">
        <w:t xml:space="preserve"> not presented as the submission made a claim of non-inferiority.</w:t>
      </w:r>
      <w:r w:rsidR="00E926A5" w:rsidRPr="0098262F">
        <w:t xml:space="preserve"> </w:t>
      </w:r>
    </w:p>
    <w:p w14:paraId="7A1772B6" w14:textId="23BB3145" w:rsidR="00B60939" w:rsidRPr="0098262F" w:rsidRDefault="00B60939" w:rsidP="00E9094A">
      <w:pPr>
        <w:pStyle w:val="4-SubsectionHeading"/>
      </w:pPr>
      <w:bookmarkStart w:id="44" w:name="_Toc22897644"/>
      <w:bookmarkStart w:id="45" w:name="_Toc177479812"/>
      <w:r w:rsidRPr="0098262F">
        <w:t>Clinical claim</w:t>
      </w:r>
      <w:bookmarkEnd w:id="44"/>
      <w:bookmarkEnd w:id="45"/>
    </w:p>
    <w:p w14:paraId="2E59932D" w14:textId="7288C07B" w:rsidR="00281E30" w:rsidRPr="00DA0F71" w:rsidRDefault="00281E30" w:rsidP="00055F24">
      <w:pPr>
        <w:pStyle w:val="3-BodyText"/>
      </w:pPr>
      <w:r w:rsidRPr="00281E30">
        <w:t>The submission claimed that</w:t>
      </w:r>
      <w:r w:rsidR="00055F24">
        <w:t xml:space="preserve"> t</w:t>
      </w:r>
      <w:r w:rsidRPr="00DA0F71">
        <w:t xml:space="preserve">islelizumab </w:t>
      </w:r>
      <w:r>
        <w:t>+ chemotherapy is</w:t>
      </w:r>
      <w:r w:rsidRPr="00DA0F71">
        <w:t xml:space="preserve"> non</w:t>
      </w:r>
      <w:r>
        <w:t>-inferior</w:t>
      </w:r>
      <w:r w:rsidRPr="00DA0F71">
        <w:t xml:space="preserve"> in terms of effectiveness </w:t>
      </w:r>
      <w:r w:rsidR="00055F24">
        <w:t xml:space="preserve">and safety </w:t>
      </w:r>
      <w:r w:rsidRPr="00DA0F71">
        <w:t>compared with nivolumab</w:t>
      </w:r>
      <w:r>
        <w:t xml:space="preserve"> + chemotherapy</w:t>
      </w:r>
      <w:r w:rsidRPr="00DA0F71">
        <w:t>.</w:t>
      </w:r>
    </w:p>
    <w:p w14:paraId="61F0D418" w14:textId="77777777" w:rsidR="00A46519" w:rsidRDefault="005F7588" w:rsidP="00723794">
      <w:pPr>
        <w:pStyle w:val="3-BodyText"/>
        <w:rPr>
          <w:rFonts w:eastAsia="Calibri"/>
          <w:iCs/>
        </w:rPr>
      </w:pPr>
      <w:r w:rsidRPr="00A46519">
        <w:rPr>
          <w:rFonts w:eastAsia="Calibri"/>
          <w:iCs/>
        </w:rPr>
        <w:t>Th</w:t>
      </w:r>
      <w:r w:rsidR="009A1433" w:rsidRPr="00A46519">
        <w:rPr>
          <w:rFonts w:eastAsia="Calibri"/>
          <w:iCs/>
        </w:rPr>
        <w:t>e ESC considered th</w:t>
      </w:r>
      <w:r w:rsidRPr="00A46519">
        <w:rPr>
          <w:rFonts w:eastAsia="Calibri"/>
          <w:iCs/>
        </w:rPr>
        <w:t>is claim was</w:t>
      </w:r>
      <w:r w:rsidR="00281E30" w:rsidRPr="00A46519">
        <w:rPr>
          <w:rFonts w:eastAsia="Calibri"/>
          <w:iCs/>
        </w:rPr>
        <w:t xml:space="preserve"> </w:t>
      </w:r>
      <w:r w:rsidR="007C70FF" w:rsidRPr="00A46519">
        <w:rPr>
          <w:rFonts w:eastAsia="Calibri"/>
          <w:iCs/>
        </w:rPr>
        <w:t>adequately supporte</w:t>
      </w:r>
      <w:r w:rsidR="00281E30" w:rsidRPr="00A46519">
        <w:rPr>
          <w:rFonts w:eastAsia="Calibri"/>
          <w:iCs/>
        </w:rPr>
        <w:t xml:space="preserve">d </w:t>
      </w:r>
      <w:r w:rsidR="00AB2FCC" w:rsidRPr="00A46519">
        <w:rPr>
          <w:rFonts w:eastAsia="Calibri"/>
          <w:iCs/>
        </w:rPr>
        <w:t>with respect to</w:t>
      </w:r>
      <w:r w:rsidR="00281E30" w:rsidRPr="00A46519">
        <w:rPr>
          <w:rFonts w:eastAsia="Calibri"/>
          <w:iCs/>
        </w:rPr>
        <w:t xml:space="preserve"> both </w:t>
      </w:r>
      <w:r w:rsidR="00A46519" w:rsidRPr="00A46519">
        <w:rPr>
          <w:rFonts w:eastAsia="Calibri"/>
          <w:iCs/>
        </w:rPr>
        <w:t>effectiveness</w:t>
      </w:r>
      <w:r w:rsidR="00281E30" w:rsidRPr="00A46519">
        <w:rPr>
          <w:rFonts w:eastAsia="Calibri"/>
          <w:iCs/>
        </w:rPr>
        <w:t xml:space="preserve"> and safety. </w:t>
      </w:r>
      <w:bookmarkStart w:id="46" w:name="_Toc22897645"/>
    </w:p>
    <w:p w14:paraId="31995ABB" w14:textId="204D2FDD" w:rsidR="00A46519" w:rsidRDefault="00A46519" w:rsidP="00723794">
      <w:pPr>
        <w:pStyle w:val="3-BodyText"/>
        <w:rPr>
          <w:rFonts w:eastAsia="Calibri"/>
          <w:iCs/>
        </w:rPr>
      </w:pPr>
      <w:r>
        <w:rPr>
          <w:rFonts w:eastAsia="Calibri"/>
          <w:iCs/>
        </w:rPr>
        <w:t xml:space="preserve">The PBAC considered that the claim of non-inferior comparative effectiveness and safety was reasonable. </w:t>
      </w:r>
    </w:p>
    <w:p w14:paraId="2F6876E6" w14:textId="65C21427" w:rsidR="00280F85" w:rsidRPr="00280F85" w:rsidRDefault="00280F85" w:rsidP="00280F85">
      <w:pPr>
        <w:pStyle w:val="3-BodyText"/>
        <w:rPr>
          <w:rFonts w:eastAsia="Calibri"/>
          <w:iCs/>
        </w:rPr>
      </w:pPr>
      <w:r w:rsidRPr="00280F85">
        <w:rPr>
          <w:rFonts w:eastAsia="Calibri"/>
          <w:iCs/>
        </w:rPr>
        <w:t xml:space="preserve">The PBAC noted the submission had presented an ITC of tislelizumab compared to pembrolizumab based on the results of the RATIONALE-306 and the KEYNOTE-590 trials. The Committee considered the ITC supported the claim of non-inferior comparative </w:t>
      </w:r>
      <w:r w:rsidR="00203CE0" w:rsidRPr="00280F85">
        <w:rPr>
          <w:rFonts w:eastAsia="Calibri"/>
          <w:iCs/>
        </w:rPr>
        <w:t>eff</w:t>
      </w:r>
      <w:r w:rsidR="00203CE0">
        <w:rPr>
          <w:rFonts w:eastAsia="Calibri"/>
          <w:iCs/>
        </w:rPr>
        <w:t>ectiveness</w:t>
      </w:r>
      <w:r w:rsidR="00203CE0" w:rsidRPr="00280F85">
        <w:rPr>
          <w:rFonts w:eastAsia="Calibri"/>
          <w:iCs/>
        </w:rPr>
        <w:t xml:space="preserve"> </w:t>
      </w:r>
      <w:r w:rsidRPr="00280F85">
        <w:rPr>
          <w:rFonts w:eastAsia="Calibri"/>
          <w:iCs/>
        </w:rPr>
        <w:t xml:space="preserve">and safety of tislelizumab compared to pembrolizumab. </w:t>
      </w:r>
    </w:p>
    <w:p w14:paraId="74A1172E" w14:textId="58D76FC5" w:rsidR="00B60939" w:rsidRPr="0098262F" w:rsidRDefault="00B60939" w:rsidP="00E9094A">
      <w:pPr>
        <w:pStyle w:val="4-SubsectionHeading"/>
      </w:pPr>
      <w:bookmarkStart w:id="47" w:name="_Toc177479813"/>
      <w:r w:rsidRPr="0098262F">
        <w:t>Economic analysis</w:t>
      </w:r>
      <w:bookmarkEnd w:id="46"/>
      <w:bookmarkEnd w:id="47"/>
      <w:r w:rsidR="00491B3A" w:rsidRPr="0098262F">
        <w:t xml:space="preserve"> </w:t>
      </w:r>
    </w:p>
    <w:p w14:paraId="7CE68A17" w14:textId="014C7472" w:rsidR="00E66FC8" w:rsidRPr="00237508" w:rsidRDefault="00306549" w:rsidP="00E66FC8">
      <w:pPr>
        <w:pStyle w:val="3-BodyText"/>
      </w:pPr>
      <w:r w:rsidRPr="00237508">
        <w:t xml:space="preserve">The submission presented a </w:t>
      </w:r>
      <w:r w:rsidR="009A1433">
        <w:t>CMA</w:t>
      </w:r>
      <w:r w:rsidRPr="00237508">
        <w:t xml:space="preserve"> v</w:t>
      </w:r>
      <w:r w:rsidR="00607B3B">
        <w:t>ersu</w:t>
      </w:r>
      <w:r w:rsidRPr="00237508">
        <w:t>s nivolumab</w:t>
      </w:r>
      <w:r w:rsidR="009E10A4">
        <w:t xml:space="preserve">. </w:t>
      </w:r>
      <w:r w:rsidR="00E66FC8" w:rsidRPr="00237508">
        <w:t xml:space="preserve">The key components and assumptions of the </w:t>
      </w:r>
      <w:r w:rsidRPr="00237508">
        <w:t xml:space="preserve">CMA </w:t>
      </w:r>
      <w:r w:rsidR="00E66FC8" w:rsidRPr="00237508">
        <w:t>are presented in</w:t>
      </w:r>
      <w:r w:rsidRPr="00237508">
        <w:t xml:space="preserve"> </w:t>
      </w:r>
      <w:r w:rsidR="00767185">
        <w:t>Table 1</w:t>
      </w:r>
      <w:r w:rsidR="00A46519">
        <w:t>1</w:t>
      </w:r>
      <w:r w:rsidR="00B61F87" w:rsidRPr="00237508">
        <w:t>.</w:t>
      </w:r>
      <w:r w:rsidR="00E66FC8" w:rsidRPr="00237508">
        <w:t xml:space="preserve"> As the effective price of nivolumab is confidential, the analysis was </w:t>
      </w:r>
      <w:r w:rsidR="00607B3B">
        <w:t>conducted</w:t>
      </w:r>
      <w:r w:rsidR="00607B3B" w:rsidRPr="00237508">
        <w:t xml:space="preserve"> </w:t>
      </w:r>
      <w:r w:rsidR="00E66FC8" w:rsidRPr="00237508">
        <w:t xml:space="preserve">using the published price of nivolumab. </w:t>
      </w:r>
    </w:p>
    <w:p w14:paraId="334C8BF1" w14:textId="48563528" w:rsidR="00E66FC8" w:rsidRPr="00237508" w:rsidRDefault="00306549" w:rsidP="00306549">
      <w:pPr>
        <w:pStyle w:val="Caption"/>
        <w:rPr>
          <w:rStyle w:val="CommentReference"/>
          <w:b/>
          <w:szCs w:val="24"/>
        </w:rPr>
      </w:pPr>
      <w:bookmarkStart w:id="48" w:name="_Ref174352979"/>
      <w:r w:rsidRPr="00237508">
        <w:lastRenderedPageBreak/>
        <w:t xml:space="preserve">Table </w:t>
      </w:r>
      <w:r w:rsidR="00B60C92">
        <w:t>11</w:t>
      </w:r>
      <w:bookmarkEnd w:id="48"/>
      <w:r w:rsidRPr="00237508">
        <w:t xml:space="preserve">: </w:t>
      </w:r>
      <w:r w:rsidR="00E66FC8" w:rsidRPr="00237508">
        <w:rPr>
          <w:rStyle w:val="CommentReference"/>
          <w:b/>
          <w:szCs w:val="24"/>
        </w:rPr>
        <w:t>Key components and assumptions of the cost-minimisation approach</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35"/>
      </w:tblGrid>
      <w:tr w:rsidR="00E66FC8" w:rsidRPr="00237508" w14:paraId="5550D313" w14:textId="77777777" w:rsidTr="00684EA5">
        <w:tc>
          <w:tcPr>
            <w:tcW w:w="2660" w:type="dxa"/>
            <w:vAlign w:val="center"/>
          </w:tcPr>
          <w:p w14:paraId="1AA1727F" w14:textId="77777777" w:rsidR="00E66FC8" w:rsidRPr="00237508" w:rsidRDefault="00E66FC8" w:rsidP="003A36D8">
            <w:pPr>
              <w:pStyle w:val="In-tableHeading"/>
            </w:pPr>
            <w:r w:rsidRPr="00237508">
              <w:t>Component</w:t>
            </w:r>
          </w:p>
        </w:tc>
        <w:tc>
          <w:tcPr>
            <w:tcW w:w="6335" w:type="dxa"/>
            <w:vAlign w:val="center"/>
          </w:tcPr>
          <w:p w14:paraId="3EB232BA" w14:textId="77777777" w:rsidR="00E66FC8" w:rsidRPr="00237508" w:rsidRDefault="00E66FC8" w:rsidP="003A36D8">
            <w:pPr>
              <w:pStyle w:val="In-tableHeading"/>
            </w:pPr>
            <w:r w:rsidRPr="00237508">
              <w:t>Claim or assumption</w:t>
            </w:r>
          </w:p>
        </w:tc>
      </w:tr>
      <w:tr w:rsidR="00E66FC8" w:rsidRPr="00237508" w14:paraId="3EFA6873" w14:textId="77777777" w:rsidTr="00684EA5">
        <w:tc>
          <w:tcPr>
            <w:tcW w:w="2660" w:type="dxa"/>
            <w:vAlign w:val="center"/>
          </w:tcPr>
          <w:p w14:paraId="18BE6103" w14:textId="77777777" w:rsidR="00E66FC8" w:rsidRPr="00237508" w:rsidRDefault="00E66FC8" w:rsidP="00014DEB">
            <w:pPr>
              <w:pStyle w:val="TableTextCURRENT"/>
              <w:rPr>
                <w:iCs w:val="0"/>
              </w:rPr>
            </w:pPr>
            <w:r w:rsidRPr="00237508">
              <w:rPr>
                <w:iCs w:val="0"/>
              </w:rPr>
              <w:t>Therapeutic claim: effectiveness</w:t>
            </w:r>
          </w:p>
        </w:tc>
        <w:tc>
          <w:tcPr>
            <w:tcW w:w="6335" w:type="dxa"/>
            <w:vAlign w:val="center"/>
          </w:tcPr>
          <w:p w14:paraId="5A9C7326" w14:textId="28080126" w:rsidR="00E66FC8" w:rsidRPr="00237508" w:rsidRDefault="00E66FC8" w:rsidP="00014DEB">
            <w:pPr>
              <w:pStyle w:val="TableTextCURRENT"/>
              <w:rPr>
                <w:iCs w:val="0"/>
              </w:rPr>
            </w:pPr>
            <w:r w:rsidRPr="00237508">
              <w:rPr>
                <w:iCs w:val="0"/>
              </w:rPr>
              <w:t xml:space="preserve">Based on evidence presented in </w:t>
            </w:r>
            <w:r w:rsidR="00237508">
              <w:rPr>
                <w:iCs w:val="0"/>
              </w:rPr>
              <w:t>the submission</w:t>
            </w:r>
            <w:r w:rsidRPr="00237508">
              <w:rPr>
                <w:iCs w:val="0"/>
              </w:rPr>
              <w:t>, effectiveness is assumed to be non-inferior.</w:t>
            </w:r>
          </w:p>
        </w:tc>
      </w:tr>
      <w:tr w:rsidR="00E66FC8" w:rsidRPr="00237508" w14:paraId="3B5FEBD4" w14:textId="77777777" w:rsidTr="00684EA5">
        <w:tc>
          <w:tcPr>
            <w:tcW w:w="2660" w:type="dxa"/>
            <w:vAlign w:val="center"/>
          </w:tcPr>
          <w:p w14:paraId="2785CFFB" w14:textId="77777777" w:rsidR="00E66FC8" w:rsidRPr="00237508" w:rsidRDefault="00E66FC8" w:rsidP="00014DEB">
            <w:pPr>
              <w:pStyle w:val="TableTextCURRENT"/>
              <w:rPr>
                <w:iCs w:val="0"/>
              </w:rPr>
            </w:pPr>
            <w:r w:rsidRPr="00237508">
              <w:rPr>
                <w:iCs w:val="0"/>
              </w:rPr>
              <w:t>Therapeutic claim: safety</w:t>
            </w:r>
          </w:p>
        </w:tc>
        <w:tc>
          <w:tcPr>
            <w:tcW w:w="6335" w:type="dxa"/>
            <w:vAlign w:val="center"/>
          </w:tcPr>
          <w:p w14:paraId="53889F9B" w14:textId="4611448E" w:rsidR="00E66FC8" w:rsidRPr="00237508" w:rsidRDefault="00E66FC8" w:rsidP="00014DEB">
            <w:pPr>
              <w:pStyle w:val="TableTextCURRENT"/>
              <w:rPr>
                <w:iCs w:val="0"/>
              </w:rPr>
            </w:pPr>
            <w:r w:rsidRPr="00237508">
              <w:rPr>
                <w:iCs w:val="0"/>
              </w:rPr>
              <w:t xml:space="preserve">Based on evidence presented in </w:t>
            </w:r>
            <w:r w:rsidR="00237508">
              <w:rPr>
                <w:iCs w:val="0"/>
              </w:rPr>
              <w:t>the submission</w:t>
            </w:r>
            <w:r w:rsidRPr="00237508">
              <w:rPr>
                <w:iCs w:val="0"/>
              </w:rPr>
              <w:t>, safety is assumed to be non-inferior</w:t>
            </w:r>
            <w:r w:rsidR="006342CB">
              <w:rPr>
                <w:iCs w:val="0"/>
              </w:rPr>
              <w:t>.</w:t>
            </w:r>
          </w:p>
        </w:tc>
      </w:tr>
      <w:tr w:rsidR="00E66FC8" w:rsidRPr="00237508" w14:paraId="09BA974F" w14:textId="77777777" w:rsidTr="00684EA5">
        <w:tc>
          <w:tcPr>
            <w:tcW w:w="2660" w:type="dxa"/>
            <w:vAlign w:val="center"/>
          </w:tcPr>
          <w:p w14:paraId="69E6FAC8" w14:textId="77777777" w:rsidR="00E66FC8" w:rsidRPr="00237508" w:rsidRDefault="00E66FC8" w:rsidP="00014DEB">
            <w:pPr>
              <w:pStyle w:val="TableTextCURRENT"/>
              <w:rPr>
                <w:iCs w:val="0"/>
              </w:rPr>
            </w:pPr>
            <w:r w:rsidRPr="00237508">
              <w:rPr>
                <w:iCs w:val="0"/>
              </w:rPr>
              <w:t>Evidence base</w:t>
            </w:r>
          </w:p>
        </w:tc>
        <w:tc>
          <w:tcPr>
            <w:tcW w:w="6335" w:type="dxa"/>
            <w:vAlign w:val="center"/>
          </w:tcPr>
          <w:p w14:paraId="5D2FB188" w14:textId="0DF45CB9" w:rsidR="00E66FC8" w:rsidRPr="00237508" w:rsidRDefault="002F250D" w:rsidP="00014DEB">
            <w:pPr>
              <w:pStyle w:val="TableTextCURRENT"/>
              <w:rPr>
                <w:iCs w:val="0"/>
              </w:rPr>
            </w:pPr>
            <w:r w:rsidRPr="00237508">
              <w:rPr>
                <w:iCs w:val="0"/>
              </w:rPr>
              <w:t>I</w:t>
            </w:r>
            <w:r w:rsidR="00E66FC8" w:rsidRPr="00237508">
              <w:rPr>
                <w:iCs w:val="0"/>
              </w:rPr>
              <w:t>ndirect comparison of tislelizumab and nivolumab, based on RATIONALE-306 and CheckMate-648</w:t>
            </w:r>
            <w:r w:rsidR="006342CB">
              <w:rPr>
                <w:iCs w:val="0"/>
              </w:rPr>
              <w:t>.</w:t>
            </w:r>
          </w:p>
        </w:tc>
      </w:tr>
      <w:tr w:rsidR="00E66FC8" w:rsidRPr="00237508" w14:paraId="181B1597" w14:textId="77777777" w:rsidTr="00684EA5">
        <w:tc>
          <w:tcPr>
            <w:tcW w:w="2660" w:type="dxa"/>
            <w:vAlign w:val="center"/>
          </w:tcPr>
          <w:p w14:paraId="564B7090" w14:textId="77777777" w:rsidR="00E66FC8" w:rsidRPr="00237508" w:rsidRDefault="00E66FC8" w:rsidP="00014DEB">
            <w:pPr>
              <w:pStyle w:val="TableTextCURRENT"/>
              <w:rPr>
                <w:iCs w:val="0"/>
              </w:rPr>
            </w:pPr>
            <w:r w:rsidRPr="00237508">
              <w:rPr>
                <w:iCs w:val="0"/>
              </w:rPr>
              <w:t>Equi-effective doses</w:t>
            </w:r>
          </w:p>
        </w:tc>
        <w:tc>
          <w:tcPr>
            <w:tcW w:w="6335" w:type="dxa"/>
            <w:vAlign w:val="center"/>
          </w:tcPr>
          <w:p w14:paraId="272A2D5D" w14:textId="1F7FD7C0" w:rsidR="00E66FC8" w:rsidRPr="00237508" w:rsidRDefault="00E66FC8" w:rsidP="00014DEB">
            <w:pPr>
              <w:pStyle w:val="TableTextCURRENT"/>
              <w:rPr>
                <w:iCs w:val="0"/>
              </w:rPr>
            </w:pPr>
            <w:r w:rsidRPr="00237508">
              <w:rPr>
                <w:iCs w:val="0"/>
              </w:rPr>
              <w:t xml:space="preserve">Tislelizumab 200 mg, IV, Q3W is equi-effective with nivolumab 240 mg, IV, Q2W or nivolumab 360 mg, IV, Q3W. These three therapies are taken until disease progression or unacceptable toxicity. </w:t>
            </w:r>
            <w:r w:rsidR="007D79DD" w:rsidRPr="00370ACB">
              <w:t>The ESC noted the equi-effective doses were revised in the P</w:t>
            </w:r>
            <w:r w:rsidR="00607B3B">
              <w:t>re-Sub-Committee Response (PSCR)</w:t>
            </w:r>
            <w:r w:rsidR="007D79DD" w:rsidRPr="00370ACB">
              <w:t>.</w:t>
            </w:r>
          </w:p>
        </w:tc>
      </w:tr>
      <w:tr w:rsidR="00E66FC8" w:rsidRPr="00237508" w14:paraId="5C17911E" w14:textId="77777777" w:rsidTr="00684EA5">
        <w:tc>
          <w:tcPr>
            <w:tcW w:w="2660" w:type="dxa"/>
            <w:vAlign w:val="center"/>
          </w:tcPr>
          <w:p w14:paraId="6217FC4C" w14:textId="77777777" w:rsidR="00E66FC8" w:rsidRPr="00237508" w:rsidRDefault="00E66FC8" w:rsidP="00014DEB">
            <w:pPr>
              <w:pStyle w:val="TableTextCURRENT"/>
              <w:rPr>
                <w:iCs w:val="0"/>
              </w:rPr>
            </w:pPr>
            <w:r w:rsidRPr="00237508">
              <w:rPr>
                <w:iCs w:val="0"/>
              </w:rPr>
              <w:t>Direct medicine costs</w:t>
            </w:r>
          </w:p>
        </w:tc>
        <w:tc>
          <w:tcPr>
            <w:tcW w:w="6335" w:type="dxa"/>
            <w:vAlign w:val="center"/>
          </w:tcPr>
          <w:p w14:paraId="4D36E386" w14:textId="77777777" w:rsidR="00E66FC8" w:rsidRPr="00D8612D" w:rsidRDefault="00E66FC8" w:rsidP="00014DEB">
            <w:pPr>
              <w:pStyle w:val="TableTextCURRENT"/>
              <w:rPr>
                <w:iCs w:val="0"/>
              </w:rPr>
            </w:pPr>
            <w:r w:rsidRPr="00237508">
              <w:rPr>
                <w:iCs w:val="0"/>
              </w:rPr>
              <w:t>Tislelizumab</w:t>
            </w:r>
            <w:r w:rsidRPr="00852DC3">
              <w:rPr>
                <w:iCs w:val="0"/>
              </w:rPr>
              <w:t xml:space="preserve">: </w:t>
            </w:r>
            <w:r w:rsidRPr="00D8612D">
              <w:rPr>
                <w:iCs w:val="0"/>
              </w:rPr>
              <w:t>$87,100.12</w:t>
            </w:r>
          </w:p>
          <w:p w14:paraId="6080521C" w14:textId="2F6B06C4" w:rsidR="00E66FC8" w:rsidRDefault="00E66FC8" w:rsidP="00014DEB">
            <w:pPr>
              <w:pStyle w:val="TableTextCURRENT"/>
              <w:rPr>
                <w:iCs w:val="0"/>
              </w:rPr>
            </w:pPr>
            <w:r w:rsidRPr="00D8612D">
              <w:rPr>
                <w:iCs w:val="0"/>
              </w:rPr>
              <w:t>Nivolumab: $87,100.12</w:t>
            </w:r>
            <w:r w:rsidR="0085433B" w:rsidRPr="00237508">
              <w:rPr>
                <w:iCs w:val="0"/>
              </w:rPr>
              <w:t xml:space="preserve"> </w:t>
            </w:r>
            <w:r w:rsidR="00BA2FFA">
              <w:rPr>
                <w:iCs w:val="0"/>
              </w:rPr>
              <w:t xml:space="preserve"> </w:t>
            </w:r>
          </w:p>
          <w:p w14:paraId="4DC36571" w14:textId="37EF5C8E" w:rsidR="00F47CCD" w:rsidRPr="00237508" w:rsidRDefault="00F47CCD" w:rsidP="00014DEB">
            <w:pPr>
              <w:pStyle w:val="TableTextCURRENT"/>
              <w:rPr>
                <w:iCs w:val="0"/>
              </w:rPr>
            </w:pPr>
            <w:r w:rsidRPr="00370ACB">
              <w:t>The direct medicine costs were revised in the PSCR</w:t>
            </w:r>
            <w:r w:rsidR="00BA2FFA">
              <w:t xml:space="preserve"> </w:t>
            </w:r>
            <w:r w:rsidR="00056D6B">
              <w:t>and the pre-PBAC Response.</w:t>
            </w:r>
          </w:p>
        </w:tc>
      </w:tr>
      <w:tr w:rsidR="00E66FC8" w:rsidRPr="00237508" w14:paraId="1F31DBEA" w14:textId="77777777" w:rsidTr="00684EA5">
        <w:tc>
          <w:tcPr>
            <w:tcW w:w="2660" w:type="dxa"/>
            <w:vAlign w:val="center"/>
          </w:tcPr>
          <w:p w14:paraId="0F27096A" w14:textId="77777777" w:rsidR="00E66FC8" w:rsidRPr="00237508" w:rsidRDefault="00E66FC8" w:rsidP="00014DEB">
            <w:pPr>
              <w:pStyle w:val="TableTextCURRENT"/>
              <w:rPr>
                <w:iCs w:val="0"/>
              </w:rPr>
            </w:pPr>
            <w:r w:rsidRPr="00237508">
              <w:rPr>
                <w:iCs w:val="0"/>
              </w:rPr>
              <w:t>Other costs or cost offsets</w:t>
            </w:r>
          </w:p>
        </w:tc>
        <w:tc>
          <w:tcPr>
            <w:tcW w:w="6335" w:type="dxa"/>
            <w:vAlign w:val="center"/>
          </w:tcPr>
          <w:p w14:paraId="67A0CEFE" w14:textId="299E6B11" w:rsidR="00E66FC8" w:rsidRPr="00237508" w:rsidRDefault="009A1359" w:rsidP="00014DEB">
            <w:pPr>
              <w:pStyle w:val="TableTextCURRENT"/>
              <w:rPr>
                <w:iCs w:val="0"/>
              </w:rPr>
            </w:pPr>
            <w:r w:rsidRPr="00237508">
              <w:rPr>
                <w:iCs w:val="0"/>
              </w:rPr>
              <w:t>N</w:t>
            </w:r>
            <w:r w:rsidR="00E66FC8" w:rsidRPr="00237508">
              <w:rPr>
                <w:iCs w:val="0"/>
              </w:rPr>
              <w:t>one</w:t>
            </w:r>
            <w:r w:rsidR="00607B3B">
              <w:rPr>
                <w:iCs w:val="0"/>
              </w:rPr>
              <w:t xml:space="preserve"> </w:t>
            </w:r>
            <w:r w:rsidR="003A2DB5" w:rsidRPr="00237508">
              <w:rPr>
                <w:iCs w:val="0"/>
              </w:rPr>
              <w:t xml:space="preserve">- the submission </w:t>
            </w:r>
            <w:r w:rsidR="006C7A57" w:rsidRPr="00237508">
              <w:rPr>
                <w:iCs w:val="0"/>
              </w:rPr>
              <w:t>assume</w:t>
            </w:r>
            <w:r w:rsidR="00031D3E" w:rsidRPr="00237508">
              <w:rPr>
                <w:iCs w:val="0"/>
              </w:rPr>
              <w:t>d</w:t>
            </w:r>
            <w:r w:rsidR="006C7A57" w:rsidRPr="00237508">
              <w:rPr>
                <w:iCs w:val="0"/>
              </w:rPr>
              <w:t xml:space="preserve"> that the administration costs will be same in the base case and </w:t>
            </w:r>
            <w:r w:rsidR="00237508" w:rsidRPr="00237508">
              <w:rPr>
                <w:iCs w:val="0"/>
              </w:rPr>
              <w:t>acknowledged that</w:t>
            </w:r>
            <w:r w:rsidR="003A2DB5" w:rsidRPr="00237508">
              <w:rPr>
                <w:iCs w:val="0"/>
              </w:rPr>
              <w:t xml:space="preserve"> there may be differences in administration costs for a 3</w:t>
            </w:r>
            <w:r w:rsidR="00237508">
              <w:rPr>
                <w:iCs w:val="0"/>
              </w:rPr>
              <w:t>-</w:t>
            </w:r>
            <w:r w:rsidR="003A2DB5" w:rsidRPr="00237508">
              <w:rPr>
                <w:iCs w:val="0"/>
              </w:rPr>
              <w:t>weekly vs 2</w:t>
            </w:r>
            <w:r w:rsidR="00237508">
              <w:rPr>
                <w:iCs w:val="0"/>
              </w:rPr>
              <w:t>-</w:t>
            </w:r>
            <w:r w:rsidR="003A2DB5" w:rsidRPr="00237508">
              <w:rPr>
                <w:iCs w:val="0"/>
              </w:rPr>
              <w:t>weekly regimen.</w:t>
            </w:r>
            <w:r w:rsidR="006C7A57" w:rsidRPr="00237508">
              <w:rPr>
                <w:iCs w:val="0"/>
              </w:rPr>
              <w:t xml:space="preserve"> </w:t>
            </w:r>
            <w:r w:rsidR="00F47CCD" w:rsidRPr="00370ACB">
              <w:t>The administration costs were revised in the PSCR</w:t>
            </w:r>
            <w:r w:rsidR="00056D6B">
              <w:t xml:space="preserve"> and the pre-PBAC Response</w:t>
            </w:r>
            <w:r w:rsidR="00F47CCD" w:rsidRPr="00370ACB">
              <w:t xml:space="preserve"> in line with the revised equi-effective doses.</w:t>
            </w:r>
          </w:p>
        </w:tc>
      </w:tr>
    </w:tbl>
    <w:p w14:paraId="56CE5A3A" w14:textId="0629D6C5" w:rsidR="00E66FC8" w:rsidRPr="00237508" w:rsidRDefault="00E66FC8" w:rsidP="00E66FC8">
      <w:pPr>
        <w:pStyle w:val="FooterTableFigure"/>
        <w:rPr>
          <w:sz w:val="20"/>
        </w:rPr>
      </w:pPr>
      <w:r w:rsidRPr="00237508">
        <w:t>Source: Table 3.1</w:t>
      </w:r>
      <w:r w:rsidR="00237508">
        <w:t>,</w:t>
      </w:r>
      <w:r w:rsidRPr="00237508">
        <w:t xml:space="preserve"> p89 of the submission.</w:t>
      </w:r>
    </w:p>
    <w:p w14:paraId="6D7B86AF" w14:textId="64BFBCEC" w:rsidR="00492EBC" w:rsidRPr="00237508" w:rsidRDefault="00A86E8B" w:rsidP="00E66FC8">
      <w:pPr>
        <w:pStyle w:val="3-BodyText"/>
      </w:pPr>
      <w:r w:rsidRPr="00237508">
        <w:t xml:space="preserve">The equi-effective doses </w:t>
      </w:r>
      <w:r w:rsidR="00183422">
        <w:t xml:space="preserve">presented in the submission </w:t>
      </w:r>
      <w:r w:rsidR="00F61C18" w:rsidRPr="00237508">
        <w:t>we</w:t>
      </w:r>
      <w:r w:rsidRPr="00237508">
        <w:t xml:space="preserve">re estimated as </w:t>
      </w:r>
      <w:r w:rsidR="00A77281" w:rsidRPr="00237508">
        <w:t>tislelizumab</w:t>
      </w:r>
      <w:r w:rsidRPr="00237508">
        <w:t xml:space="preserve"> </w:t>
      </w:r>
      <w:r w:rsidR="00A77281" w:rsidRPr="00237508">
        <w:t>200</w:t>
      </w:r>
      <w:r w:rsidR="000766BA" w:rsidRPr="00237508">
        <w:t xml:space="preserve"> </w:t>
      </w:r>
      <w:r w:rsidR="00A77281" w:rsidRPr="00237508">
        <w:t>mg 3</w:t>
      </w:r>
      <w:r w:rsidR="00867ACD" w:rsidRPr="00237508">
        <w:t>-</w:t>
      </w:r>
      <w:r w:rsidR="00237508" w:rsidRPr="00237508">
        <w:t>weekly and</w:t>
      </w:r>
      <w:r w:rsidRPr="00237508">
        <w:t xml:space="preserve"> </w:t>
      </w:r>
      <w:r w:rsidR="00A77281" w:rsidRPr="00237508">
        <w:t>nivolumab</w:t>
      </w:r>
      <w:r w:rsidRPr="00237508">
        <w:t xml:space="preserve"> </w:t>
      </w:r>
      <w:r w:rsidR="00A77281" w:rsidRPr="00237508">
        <w:t>240</w:t>
      </w:r>
      <w:r w:rsidR="000766BA" w:rsidRPr="00237508">
        <w:t xml:space="preserve"> </w:t>
      </w:r>
      <w:r w:rsidR="00A77281" w:rsidRPr="00237508">
        <w:t>mg</w:t>
      </w:r>
      <w:r w:rsidR="00F61C18" w:rsidRPr="00237508">
        <w:t xml:space="preserve"> </w:t>
      </w:r>
      <w:r w:rsidR="00A77281" w:rsidRPr="00237508">
        <w:t>2</w:t>
      </w:r>
      <w:r w:rsidR="00867ACD" w:rsidRPr="00237508">
        <w:t>-</w:t>
      </w:r>
      <w:r w:rsidR="00A77281" w:rsidRPr="00237508">
        <w:t xml:space="preserve">weekly </w:t>
      </w:r>
      <w:r w:rsidR="00237508" w:rsidRPr="00237508">
        <w:t>OR nivolumab</w:t>
      </w:r>
      <w:r w:rsidRPr="00237508">
        <w:t xml:space="preserve"> </w:t>
      </w:r>
      <w:r w:rsidR="00A77281" w:rsidRPr="00237508">
        <w:t>360</w:t>
      </w:r>
      <w:r w:rsidR="000766BA" w:rsidRPr="00237508">
        <w:t xml:space="preserve"> </w:t>
      </w:r>
      <w:r w:rsidR="00A77281" w:rsidRPr="00237508">
        <w:t>mg 3</w:t>
      </w:r>
      <w:r w:rsidR="00867ACD" w:rsidRPr="00237508">
        <w:t>-</w:t>
      </w:r>
      <w:r w:rsidR="00A77281" w:rsidRPr="00237508">
        <w:t>weekly.</w:t>
      </w:r>
      <w:r w:rsidRPr="00237508">
        <w:t xml:space="preserve"> </w:t>
      </w:r>
      <w:r w:rsidR="00432683" w:rsidRPr="00237508">
        <w:t>Although patients in the Check</w:t>
      </w:r>
      <w:r w:rsidR="004703B1">
        <w:t>M</w:t>
      </w:r>
      <w:r w:rsidR="00432683" w:rsidRPr="00237508">
        <w:t>ate-648 trial were scheduled to receive nivolumab 240 mg 2</w:t>
      </w:r>
      <w:r w:rsidR="00867ACD" w:rsidRPr="00237508">
        <w:t>-</w:t>
      </w:r>
      <w:r w:rsidR="00432683" w:rsidRPr="00237508">
        <w:t xml:space="preserve">weekly, the </w:t>
      </w:r>
      <w:r w:rsidR="00C0653B" w:rsidRPr="00237508">
        <w:t>a</w:t>
      </w:r>
      <w:r w:rsidR="00432683" w:rsidRPr="00237508">
        <w:t>pproved PI for nivolumab states that</w:t>
      </w:r>
      <w:r w:rsidR="001335C7" w:rsidRPr="00237508">
        <w:t xml:space="preserve">, in combination with </w:t>
      </w:r>
      <w:r w:rsidR="00031D3E" w:rsidRPr="00237508">
        <w:t xml:space="preserve">fluoropyrimidine-containing and platinum-containing </w:t>
      </w:r>
      <w:r w:rsidR="001335C7" w:rsidRPr="00237508">
        <w:t>chemotherapy,</w:t>
      </w:r>
      <w:r w:rsidR="00432683" w:rsidRPr="00237508">
        <w:t xml:space="preserve"> dosing can be 240 mg every 2 weeks o</w:t>
      </w:r>
      <w:r w:rsidR="0090267D" w:rsidRPr="00237508">
        <w:t>r</w:t>
      </w:r>
      <w:r w:rsidR="00432683" w:rsidRPr="00237508">
        <w:t xml:space="preserve"> 480 mg every 4 weeks for patients with OSCC.</w:t>
      </w:r>
      <w:r w:rsidR="0090267D" w:rsidRPr="00237508">
        <w:t xml:space="preserve"> </w:t>
      </w:r>
      <w:r w:rsidR="007F23B4">
        <w:t>The PBAC noted the recommended nivolumab dose for patients with gastric cancer, gastro-oesophageal cancer and oesophageal adenocarcinoma is 240 mg every 2 weeks or 360</w:t>
      </w:r>
      <w:r w:rsidR="00234C16">
        <w:t> </w:t>
      </w:r>
      <w:r w:rsidR="007F23B4">
        <w:t xml:space="preserve">mg every 3 weeks.  </w:t>
      </w:r>
    </w:p>
    <w:p w14:paraId="5F57E8E8" w14:textId="756A37C2" w:rsidR="00A779CC" w:rsidRPr="00A779CC" w:rsidRDefault="00E24990" w:rsidP="0075436F">
      <w:pPr>
        <w:pStyle w:val="3-BodyText"/>
        <w:rPr>
          <w:lang w:val="en-GB"/>
        </w:rPr>
      </w:pPr>
      <w:bookmarkStart w:id="49" w:name="_Ref183161588"/>
      <w:r w:rsidRPr="00237508">
        <w:t xml:space="preserve">The submission </w:t>
      </w:r>
      <w:r w:rsidR="00F47CCD" w:rsidRPr="00237508">
        <w:t>stated that</w:t>
      </w:r>
      <w:r w:rsidRPr="00237508">
        <w:t xml:space="preserve"> it “assumed that all patients will receive 3-weekly tislelizumab based on the current proposed 3-weekly dosing regimen</w:t>
      </w:r>
      <w:r w:rsidR="00031D3E" w:rsidRPr="00237508">
        <w:t xml:space="preserve">”. The submission </w:t>
      </w:r>
      <w:r w:rsidRPr="00237508">
        <w:t xml:space="preserve">noted that </w:t>
      </w:r>
      <w:r w:rsidR="00031D3E" w:rsidRPr="00237508">
        <w:t>“</w:t>
      </w:r>
      <w:r w:rsidRPr="00237508">
        <w:t>this leads to a slight cost-offset in MBS costs compared with the 2-weekly nivolumab regimen given the more frequent administration of 2-weekly nivolumab</w:t>
      </w:r>
      <w:r w:rsidR="00031D3E" w:rsidRPr="00237508">
        <w:t>”</w:t>
      </w:r>
      <w:r w:rsidRPr="00237508">
        <w:t xml:space="preserve">. </w:t>
      </w:r>
      <w:r w:rsidR="00031D3E" w:rsidRPr="00237508">
        <w:t xml:space="preserve">The submission stated that the </w:t>
      </w:r>
      <w:r w:rsidRPr="00237508">
        <w:t xml:space="preserve">base case </w:t>
      </w:r>
      <w:r w:rsidR="004703B1">
        <w:t xml:space="preserve">CMA </w:t>
      </w:r>
      <w:r w:rsidRPr="00237508">
        <w:t>compares tislelizumab with only 3-weekly nivolumab so that tislelizumab is cost neutral to the PBS (i.e.</w:t>
      </w:r>
      <w:r w:rsidR="004703B1">
        <w:t>,</w:t>
      </w:r>
      <w:r w:rsidRPr="00237508">
        <w:t xml:space="preserve"> assumes no cost offsets associated with </w:t>
      </w:r>
      <w:r w:rsidR="00C0653B" w:rsidRPr="00237508">
        <w:t>3</w:t>
      </w:r>
      <w:r w:rsidR="00867ACD" w:rsidRPr="00237508">
        <w:t>-</w:t>
      </w:r>
      <w:r w:rsidR="00C0653B" w:rsidRPr="00237508">
        <w:t>weekly vs 2</w:t>
      </w:r>
      <w:r w:rsidR="00867ACD" w:rsidRPr="00237508">
        <w:t>-</w:t>
      </w:r>
      <w:r w:rsidR="00C0653B" w:rsidRPr="00237508">
        <w:t xml:space="preserve">weekly </w:t>
      </w:r>
      <w:r w:rsidRPr="00237508">
        <w:t>administration</w:t>
      </w:r>
      <w:r w:rsidR="00237508" w:rsidRPr="00237508">
        <w:t>)</w:t>
      </w:r>
      <w:r w:rsidR="00203CE0">
        <w:t xml:space="preserve">. </w:t>
      </w:r>
      <w:r w:rsidR="007D79DD" w:rsidRPr="00A779CC">
        <w:rPr>
          <w:iCs/>
        </w:rPr>
        <w:t xml:space="preserve">The PSCR stated that the sponsor is seeking TGA approval for </w:t>
      </w:r>
      <w:r w:rsidR="00F21083" w:rsidRPr="00A779CC">
        <w:rPr>
          <w:iCs/>
        </w:rPr>
        <w:t xml:space="preserve">both </w:t>
      </w:r>
      <w:r w:rsidR="007D79DD" w:rsidRPr="00A779CC">
        <w:rPr>
          <w:iCs/>
        </w:rPr>
        <w:t>2-weekly and 4-weekly dosing for tislelizumab.</w:t>
      </w:r>
      <w:bookmarkEnd w:id="49"/>
    </w:p>
    <w:p w14:paraId="6B29D660" w14:textId="3C9CE906" w:rsidR="00A779CC" w:rsidRDefault="00A779CC" w:rsidP="008A3B6F">
      <w:pPr>
        <w:pStyle w:val="3-BodyText"/>
      </w:pPr>
      <w:r>
        <w:t>The base case CMA compared 3-weekly treatment regimens for both tislelizumab and nivolumab.</w:t>
      </w:r>
    </w:p>
    <w:p w14:paraId="1B86436A" w14:textId="06E9F495" w:rsidR="00E107C7" w:rsidRPr="005A35A0" w:rsidRDefault="00A77281" w:rsidP="008A3B6F">
      <w:pPr>
        <w:pStyle w:val="3-BodyText"/>
      </w:pPr>
      <w:r w:rsidRPr="005A35A0">
        <w:t>In calculating equi-effective doses, the submission assumed that the mean treatment duration in RATIONALE-306 (8.8 months) would apply to both tislelizumab and nivolumab</w:t>
      </w:r>
      <w:r w:rsidR="00F349A3" w:rsidRPr="005A35A0">
        <w:t xml:space="preserve">, which </w:t>
      </w:r>
      <w:r w:rsidRPr="005A35A0">
        <w:t>gives an expected mean number of doses of 12.9 for tislelizumab and 19.3 for nivolumab. The submission use</w:t>
      </w:r>
      <w:r w:rsidR="00F349A3" w:rsidRPr="005A35A0">
        <w:t>d</w:t>
      </w:r>
      <w:r w:rsidRPr="005A35A0">
        <w:t xml:space="preserve"> the actual mean number of doses for tislelizumab = 11.7, and</w:t>
      </w:r>
      <w:r w:rsidR="00E107C7" w:rsidRPr="005A35A0">
        <w:t xml:space="preserve"> </w:t>
      </w:r>
      <w:r w:rsidRPr="005A35A0">
        <w:t>calculate</w:t>
      </w:r>
      <w:r w:rsidR="00F349A3" w:rsidRPr="005A35A0">
        <w:t>d</w:t>
      </w:r>
      <w:r w:rsidRPr="005A35A0">
        <w:t xml:space="preserve"> 11.7/12.9 x 19.3 = 17.5 as the mean number of doses for nivolumab. </w:t>
      </w:r>
    </w:p>
    <w:p w14:paraId="36693325" w14:textId="4A7A00E4" w:rsidR="006805EF" w:rsidRPr="005A35A0" w:rsidRDefault="006805EF" w:rsidP="00CE068F">
      <w:pPr>
        <w:pStyle w:val="3-BodyText"/>
      </w:pPr>
      <w:r w:rsidRPr="005A35A0">
        <w:lastRenderedPageBreak/>
        <w:t xml:space="preserve">The </w:t>
      </w:r>
      <w:r w:rsidR="00237508" w:rsidRPr="005A35A0">
        <w:t>CMA in</w:t>
      </w:r>
      <w:r w:rsidRPr="005A35A0">
        <w:t xml:space="preserve"> the submission w</w:t>
      </w:r>
      <w:r w:rsidR="00F42295" w:rsidRPr="005A35A0">
        <w:t>as</w:t>
      </w:r>
      <w:r w:rsidRPr="005A35A0">
        <w:t xml:space="preserve"> </w:t>
      </w:r>
      <w:r w:rsidR="00B65CE8" w:rsidRPr="005A35A0">
        <w:t>undertaken</w:t>
      </w:r>
      <w:r w:rsidRPr="005A35A0">
        <w:t xml:space="preserve"> using dispensed prices and assumed 69% private hospital use. </w:t>
      </w:r>
      <w:bookmarkStart w:id="50" w:name="_Hlk177375065"/>
      <w:r w:rsidR="00AB6BA3" w:rsidRPr="005A35A0">
        <w:t xml:space="preserve">Pricing agreements are made by Government under the </w:t>
      </w:r>
      <w:r w:rsidR="00AB6BA3" w:rsidRPr="00056D6B">
        <w:rPr>
          <w:i/>
          <w:iCs/>
        </w:rPr>
        <w:t>National Health Act 1953</w:t>
      </w:r>
      <w:r w:rsidR="00AB6BA3" w:rsidRPr="005A35A0">
        <w:t xml:space="preserve"> at the ex-manufacturer level and, as such, the prices would be agreed on this basis. It is not usually the case that pharmacy and wholesaler mark-ups are considered for the purpose of cost-minimisation as they do not relate to the cost of the medicine.</w:t>
      </w:r>
      <w:bookmarkEnd w:id="50"/>
    </w:p>
    <w:p w14:paraId="54ECC808" w14:textId="2ABF87B2" w:rsidR="00CE068F" w:rsidRPr="005A35A0" w:rsidRDefault="00CE068F" w:rsidP="00CE068F">
      <w:pPr>
        <w:pStyle w:val="3-BodyText"/>
      </w:pPr>
      <w:r w:rsidRPr="005A35A0">
        <w:t xml:space="preserve">The results of the </w:t>
      </w:r>
      <w:r w:rsidR="00F91B02" w:rsidRPr="005A35A0">
        <w:t xml:space="preserve">base case </w:t>
      </w:r>
      <w:r w:rsidR="00183422">
        <w:t>CMA</w:t>
      </w:r>
      <w:r w:rsidRPr="005A35A0">
        <w:t xml:space="preserve"> </w:t>
      </w:r>
      <w:r w:rsidR="00C2588D" w:rsidRPr="005A35A0">
        <w:t>as presented in th</w:t>
      </w:r>
      <w:r w:rsidR="00901608" w:rsidRPr="005A35A0">
        <w:t>e</w:t>
      </w:r>
      <w:r w:rsidR="00C2588D" w:rsidRPr="005A35A0">
        <w:t xml:space="preserve"> submission </w:t>
      </w:r>
      <w:r w:rsidRPr="005A35A0">
        <w:t>are presented in</w:t>
      </w:r>
      <w:r w:rsidR="00AB6BA3" w:rsidRPr="005A35A0">
        <w:t xml:space="preserve"> </w:t>
      </w:r>
      <w:r w:rsidR="00AB6BA3" w:rsidRPr="005A35A0">
        <w:fldChar w:fldCharType="begin" w:fldLock="1"/>
      </w:r>
      <w:r w:rsidR="00AB6BA3" w:rsidRPr="005A35A0">
        <w:instrText xml:space="preserve"> REF _Ref177137855 \h </w:instrText>
      </w:r>
      <w:r w:rsidR="00237508" w:rsidRPr="005A35A0">
        <w:instrText xml:space="preserve"> \* MERGEFORMAT </w:instrText>
      </w:r>
      <w:r w:rsidR="00AB6BA3" w:rsidRPr="005A35A0">
        <w:fldChar w:fldCharType="separate"/>
      </w:r>
      <w:r w:rsidR="00AB516B">
        <w:t xml:space="preserve">Table </w:t>
      </w:r>
      <w:r w:rsidR="00B60C92">
        <w:t>12</w:t>
      </w:r>
      <w:r w:rsidR="00AB6BA3" w:rsidRPr="005A35A0">
        <w:fldChar w:fldCharType="end"/>
      </w:r>
      <w:r w:rsidR="00DE1B7F" w:rsidRPr="005A35A0">
        <w:t xml:space="preserve">. </w:t>
      </w:r>
      <w:r w:rsidRPr="005A35A0">
        <w:t>The estimates of dose intensity could not be confirmed from the published data for nivolumab</w:t>
      </w:r>
      <w:r w:rsidR="006805EF" w:rsidRPr="005A35A0">
        <w:t xml:space="preserve"> and therefore the resulting cost per cycle estimate may favour tislelizumab.</w:t>
      </w:r>
      <w:r w:rsidR="00A47E6A" w:rsidRPr="00370ACB">
        <w:rPr>
          <w:iCs/>
        </w:rPr>
        <w:t xml:space="preserve"> The PSCR stated that given the similar safety profile and similarity of mechanism of action between the therapies, it would be reasonable to assume similar dose intensity between tislelizumab and nivolumab.</w:t>
      </w:r>
      <w:r w:rsidR="00C2588D" w:rsidRPr="00370ACB">
        <w:rPr>
          <w:iCs/>
        </w:rPr>
        <w:t xml:space="preserve"> </w:t>
      </w:r>
      <w:r w:rsidR="00E770DF" w:rsidRPr="00370ACB">
        <w:rPr>
          <w:iCs/>
        </w:rPr>
        <w:t xml:space="preserve">The ESC considered this was reasonable. </w:t>
      </w:r>
    </w:p>
    <w:p w14:paraId="38623EFF" w14:textId="4751DAD0" w:rsidR="00CE068F" w:rsidRPr="00CE068F" w:rsidRDefault="00C2588D" w:rsidP="00C2588D">
      <w:pPr>
        <w:pStyle w:val="Caption"/>
      </w:pPr>
      <w:bookmarkStart w:id="51" w:name="_Ref177137855"/>
      <w:bookmarkStart w:id="52" w:name="_Hlk178152273"/>
      <w:r>
        <w:t xml:space="preserve">Table </w:t>
      </w:r>
      <w:bookmarkEnd w:id="51"/>
      <w:r w:rsidR="00767185">
        <w:t>1</w:t>
      </w:r>
      <w:r w:rsidR="00A46519">
        <w:t>2</w:t>
      </w:r>
      <w:r>
        <w:t xml:space="preserve">: </w:t>
      </w:r>
      <w:r w:rsidR="00CE068F" w:rsidRPr="00CE068F">
        <w:t>Results of the cost-minimisation a</w:t>
      </w:r>
      <w:r w:rsidR="00A3070E">
        <w:t>pproach</w:t>
      </w:r>
      <w:r w:rsidR="00E770DF">
        <w:t xml:space="preserve"> presented in the submission</w:t>
      </w:r>
    </w:p>
    <w:tbl>
      <w:tblPr>
        <w:tblStyle w:val="TableGrid"/>
        <w:tblW w:w="5000" w:type="pct"/>
        <w:tblCellMar>
          <w:left w:w="57" w:type="dxa"/>
          <w:right w:w="57" w:type="dxa"/>
        </w:tblCellMar>
        <w:tblLook w:val="04A0" w:firstRow="1" w:lastRow="0" w:firstColumn="1" w:lastColumn="0" w:noHBand="0" w:noVBand="1"/>
      </w:tblPr>
      <w:tblGrid>
        <w:gridCol w:w="3681"/>
        <w:gridCol w:w="2692"/>
        <w:gridCol w:w="2644"/>
      </w:tblGrid>
      <w:tr w:rsidR="00CE068F" w:rsidRPr="00CE068F" w14:paraId="46951369" w14:textId="77777777" w:rsidTr="003A36D8">
        <w:trPr>
          <w:trHeight w:val="283"/>
        </w:trPr>
        <w:tc>
          <w:tcPr>
            <w:tcW w:w="2041" w:type="pct"/>
            <w:vAlign w:val="center"/>
          </w:tcPr>
          <w:p w14:paraId="2C178193" w14:textId="77777777" w:rsidR="00CE068F" w:rsidRPr="00CE068F" w:rsidRDefault="00CE068F" w:rsidP="003A36D8">
            <w:pPr>
              <w:pStyle w:val="In-tableHeading"/>
            </w:pPr>
            <w:r w:rsidRPr="00CE068F">
              <w:t>Measurement</w:t>
            </w:r>
          </w:p>
        </w:tc>
        <w:tc>
          <w:tcPr>
            <w:tcW w:w="1493" w:type="pct"/>
            <w:tcBorders>
              <w:bottom w:val="single" w:sz="4" w:space="0" w:color="auto"/>
            </w:tcBorders>
            <w:vAlign w:val="center"/>
          </w:tcPr>
          <w:p w14:paraId="1CD29C14" w14:textId="60843E10" w:rsidR="00CE068F" w:rsidRPr="00CE068F" w:rsidRDefault="00CE068F" w:rsidP="003A36D8">
            <w:pPr>
              <w:pStyle w:val="In-tableHeading"/>
              <w:jc w:val="center"/>
            </w:pPr>
            <w:r w:rsidRPr="00CE068F">
              <w:t>Tislelizumab</w:t>
            </w:r>
          </w:p>
        </w:tc>
        <w:tc>
          <w:tcPr>
            <w:tcW w:w="1466" w:type="pct"/>
            <w:tcBorders>
              <w:bottom w:val="single" w:sz="4" w:space="0" w:color="auto"/>
            </w:tcBorders>
            <w:vAlign w:val="center"/>
          </w:tcPr>
          <w:p w14:paraId="56BA5D2B" w14:textId="4C4DD89C" w:rsidR="00CE068F" w:rsidRPr="00CE068F" w:rsidRDefault="00CE068F" w:rsidP="003A36D8">
            <w:pPr>
              <w:pStyle w:val="In-tableHeading"/>
              <w:jc w:val="center"/>
            </w:pPr>
            <w:r w:rsidRPr="00CE068F">
              <w:t>Nivolumab</w:t>
            </w:r>
          </w:p>
        </w:tc>
      </w:tr>
      <w:tr w:rsidR="00CE068F" w:rsidRPr="00CE068F" w14:paraId="3839B5DE" w14:textId="77777777" w:rsidTr="003A36D8">
        <w:trPr>
          <w:trHeight w:val="283"/>
        </w:trPr>
        <w:tc>
          <w:tcPr>
            <w:tcW w:w="2041" w:type="pct"/>
            <w:vAlign w:val="center"/>
          </w:tcPr>
          <w:p w14:paraId="60168659" w14:textId="34F70098" w:rsidR="00CE068F" w:rsidRPr="00CE068F" w:rsidRDefault="00C27B7A" w:rsidP="003A36D8">
            <w:pPr>
              <w:pStyle w:val="TableTextCURRENT"/>
            </w:pPr>
            <w:r>
              <w:t>A</w:t>
            </w:r>
            <w:r w:rsidR="00CE068F" w:rsidRPr="00CE068F">
              <w:t>EMP</w:t>
            </w:r>
            <w:r w:rsidR="00C35844">
              <w:t xml:space="preserve"> per 100 mg </w:t>
            </w:r>
          </w:p>
        </w:tc>
        <w:tc>
          <w:tcPr>
            <w:tcW w:w="1493" w:type="pct"/>
            <w:tcBorders>
              <w:left w:val="single" w:sz="4" w:space="0" w:color="auto"/>
            </w:tcBorders>
            <w:vAlign w:val="center"/>
          </w:tcPr>
          <w:p w14:paraId="5B2CF10D" w14:textId="77777777" w:rsidR="00CE068F" w:rsidRPr="00CE068F" w:rsidRDefault="00CE068F" w:rsidP="00EC0420">
            <w:pPr>
              <w:pStyle w:val="TableTextCURRENT"/>
              <w:jc w:val="center"/>
            </w:pPr>
            <w:r w:rsidRPr="00CE068F" w:rsidDel="00232B0A">
              <w:t>$3,551.24</w:t>
            </w:r>
          </w:p>
        </w:tc>
        <w:tc>
          <w:tcPr>
            <w:tcW w:w="1466" w:type="pct"/>
            <w:tcBorders>
              <w:left w:val="single" w:sz="4" w:space="0" w:color="auto"/>
            </w:tcBorders>
            <w:vAlign w:val="center"/>
          </w:tcPr>
          <w:p w14:paraId="66286F10" w14:textId="77777777" w:rsidR="00CE068F" w:rsidRPr="00CE068F" w:rsidRDefault="00CE068F" w:rsidP="00EC0420">
            <w:pPr>
              <w:pStyle w:val="TableTextCURRENT"/>
              <w:jc w:val="center"/>
            </w:pPr>
            <w:r w:rsidRPr="00CE068F">
              <w:t>$1,972.91</w:t>
            </w:r>
          </w:p>
        </w:tc>
      </w:tr>
      <w:tr w:rsidR="00CE068F" w:rsidRPr="00CE068F" w14:paraId="2D01A178" w14:textId="77777777" w:rsidTr="003A36D8">
        <w:trPr>
          <w:trHeight w:val="283"/>
        </w:trPr>
        <w:tc>
          <w:tcPr>
            <w:tcW w:w="2041" w:type="pct"/>
            <w:vAlign w:val="center"/>
          </w:tcPr>
          <w:p w14:paraId="1902E58F" w14:textId="75AC44CD" w:rsidR="00CE068F" w:rsidRPr="00CE068F" w:rsidRDefault="00C27B7A" w:rsidP="003A36D8">
            <w:pPr>
              <w:pStyle w:val="TableTextCURRENT"/>
            </w:pPr>
            <w:r>
              <w:t>A</w:t>
            </w:r>
            <w:r w:rsidR="00D70BE3">
              <w:t xml:space="preserve">EMP </w:t>
            </w:r>
            <w:r w:rsidR="00CE068F" w:rsidRPr="00CE068F">
              <w:t>per mg</w:t>
            </w:r>
          </w:p>
        </w:tc>
        <w:tc>
          <w:tcPr>
            <w:tcW w:w="1493" w:type="pct"/>
            <w:tcBorders>
              <w:left w:val="single" w:sz="4" w:space="0" w:color="auto"/>
            </w:tcBorders>
            <w:vAlign w:val="center"/>
          </w:tcPr>
          <w:p w14:paraId="1F2D659C" w14:textId="77777777" w:rsidR="00CE068F" w:rsidRPr="00CE068F" w:rsidRDefault="00CE068F" w:rsidP="00EC0420">
            <w:pPr>
              <w:pStyle w:val="TableTextCURRENT"/>
              <w:jc w:val="center"/>
            </w:pPr>
            <w:r w:rsidRPr="00CE068F">
              <w:t>$35.</w:t>
            </w:r>
            <w:r w:rsidRPr="00CE068F" w:rsidDel="00232B0A">
              <w:t>51</w:t>
            </w:r>
          </w:p>
        </w:tc>
        <w:tc>
          <w:tcPr>
            <w:tcW w:w="1466" w:type="pct"/>
            <w:tcBorders>
              <w:left w:val="single" w:sz="4" w:space="0" w:color="auto"/>
            </w:tcBorders>
            <w:vAlign w:val="center"/>
          </w:tcPr>
          <w:p w14:paraId="2B9FD02A" w14:textId="77777777" w:rsidR="00CE068F" w:rsidRPr="00CE068F" w:rsidRDefault="00CE068F" w:rsidP="00EC0420">
            <w:pPr>
              <w:pStyle w:val="TableTextCURRENT"/>
              <w:jc w:val="center"/>
            </w:pPr>
            <w:r w:rsidRPr="00CE068F">
              <w:t>$19.73</w:t>
            </w:r>
          </w:p>
        </w:tc>
      </w:tr>
      <w:tr w:rsidR="00C2588D" w:rsidRPr="00CE068F" w14:paraId="4757B273" w14:textId="77777777" w:rsidTr="003A36D8">
        <w:trPr>
          <w:trHeight w:val="283"/>
        </w:trPr>
        <w:tc>
          <w:tcPr>
            <w:tcW w:w="2041" w:type="pct"/>
            <w:vAlign w:val="center"/>
          </w:tcPr>
          <w:p w14:paraId="082B91B4" w14:textId="6839FE74" w:rsidR="00C35844" w:rsidRPr="00CE068F" w:rsidRDefault="00C35844" w:rsidP="003A36D8">
            <w:pPr>
              <w:pStyle w:val="TableTextCURRENT"/>
            </w:pPr>
            <w:bookmarkStart w:id="53" w:name="_Hlk178165758"/>
            <w:r>
              <w:t>mg per cycle</w:t>
            </w:r>
            <w:r w:rsidR="00FE22EB">
              <w:t xml:space="preserve"> </w:t>
            </w:r>
          </w:p>
        </w:tc>
        <w:tc>
          <w:tcPr>
            <w:tcW w:w="1493" w:type="pct"/>
            <w:tcBorders>
              <w:left w:val="single" w:sz="4" w:space="0" w:color="auto"/>
            </w:tcBorders>
            <w:vAlign w:val="center"/>
          </w:tcPr>
          <w:p w14:paraId="0A8167A8" w14:textId="62F5F836" w:rsidR="00C35844" w:rsidRPr="00CE068F" w:rsidRDefault="00FE5483" w:rsidP="00EC0420">
            <w:pPr>
              <w:pStyle w:val="TableTextCURRENT"/>
              <w:jc w:val="center"/>
            </w:pPr>
            <w:r>
              <w:t>200</w:t>
            </w:r>
          </w:p>
        </w:tc>
        <w:tc>
          <w:tcPr>
            <w:tcW w:w="1466" w:type="pct"/>
            <w:tcBorders>
              <w:left w:val="single" w:sz="4" w:space="0" w:color="auto"/>
            </w:tcBorders>
            <w:vAlign w:val="center"/>
          </w:tcPr>
          <w:p w14:paraId="21725387" w14:textId="22DD8829" w:rsidR="00C35844" w:rsidRPr="00CE068F" w:rsidRDefault="00FE5483" w:rsidP="00EC0420">
            <w:pPr>
              <w:pStyle w:val="TableTextCURRENT"/>
              <w:jc w:val="center"/>
            </w:pPr>
            <w:r>
              <w:t>360</w:t>
            </w:r>
          </w:p>
        </w:tc>
      </w:tr>
      <w:bookmarkEnd w:id="53"/>
      <w:tr w:rsidR="00CE068F" w:rsidRPr="00CE068F" w14:paraId="4D99CC6E" w14:textId="77777777" w:rsidTr="003A36D8">
        <w:trPr>
          <w:trHeight w:val="283"/>
        </w:trPr>
        <w:tc>
          <w:tcPr>
            <w:tcW w:w="2041" w:type="pct"/>
            <w:vAlign w:val="center"/>
          </w:tcPr>
          <w:p w14:paraId="329C33A3" w14:textId="58FBBB49" w:rsidR="00CE068F" w:rsidRPr="00CE068F" w:rsidRDefault="00CE068F" w:rsidP="003A36D8">
            <w:pPr>
              <w:pStyle w:val="TableTextCURRENT"/>
            </w:pPr>
            <w:r w:rsidRPr="00CE068F">
              <w:t>D</w:t>
            </w:r>
            <w:r w:rsidR="00C7748F">
              <w:t>ispense</w:t>
            </w:r>
            <w:r w:rsidR="001F3E0B">
              <w:t>d</w:t>
            </w:r>
            <w:r w:rsidR="00C7748F">
              <w:t xml:space="preserve"> d</w:t>
            </w:r>
            <w:r w:rsidRPr="00CE068F">
              <w:t>rug cost per cycle (3</w:t>
            </w:r>
            <w:r w:rsidR="00237508">
              <w:t>-</w:t>
            </w:r>
            <w:r w:rsidRPr="00CE068F">
              <w:t>weekly)</w:t>
            </w:r>
          </w:p>
        </w:tc>
        <w:tc>
          <w:tcPr>
            <w:tcW w:w="1493" w:type="pct"/>
            <w:tcBorders>
              <w:left w:val="single" w:sz="4" w:space="0" w:color="auto"/>
            </w:tcBorders>
            <w:vAlign w:val="center"/>
          </w:tcPr>
          <w:p w14:paraId="2D75D327" w14:textId="77777777" w:rsidR="00CE068F" w:rsidRPr="00CE068F" w:rsidRDefault="00CE068F" w:rsidP="00EC0420">
            <w:pPr>
              <w:pStyle w:val="TableTextCURRENT"/>
              <w:jc w:val="center"/>
            </w:pPr>
            <w:r w:rsidRPr="00CE068F">
              <w:t>$7,</w:t>
            </w:r>
            <w:r w:rsidRPr="00CE068F" w:rsidDel="00232B0A">
              <w:t>2</w:t>
            </w:r>
            <w:r w:rsidRPr="00CE068F">
              <w:t>91.87</w:t>
            </w:r>
          </w:p>
        </w:tc>
        <w:tc>
          <w:tcPr>
            <w:tcW w:w="1466" w:type="pct"/>
            <w:tcBorders>
              <w:left w:val="single" w:sz="4" w:space="0" w:color="auto"/>
            </w:tcBorders>
            <w:vAlign w:val="center"/>
          </w:tcPr>
          <w:p w14:paraId="1C3237F7" w14:textId="75AE56F0" w:rsidR="00CE068F" w:rsidRPr="00CE068F" w:rsidRDefault="00CE068F" w:rsidP="00EC0420">
            <w:pPr>
              <w:pStyle w:val="TableTextCURRENT"/>
              <w:jc w:val="center"/>
            </w:pPr>
            <w:r w:rsidRPr="00CE068F">
              <w:t>$7,291.87</w:t>
            </w:r>
          </w:p>
        </w:tc>
      </w:tr>
      <w:tr w:rsidR="00CE068F" w:rsidRPr="00CE068F" w14:paraId="3A88921E" w14:textId="77777777" w:rsidTr="003A36D8">
        <w:trPr>
          <w:trHeight w:val="283"/>
        </w:trPr>
        <w:tc>
          <w:tcPr>
            <w:tcW w:w="2041" w:type="pct"/>
            <w:vAlign w:val="center"/>
          </w:tcPr>
          <w:p w14:paraId="20447FAA" w14:textId="77777777" w:rsidR="00CE068F" w:rsidRPr="00CE068F" w:rsidRDefault="00CE068F" w:rsidP="003A36D8">
            <w:pPr>
              <w:pStyle w:val="TableTextCURRENT"/>
            </w:pPr>
            <w:r w:rsidRPr="00CE068F">
              <w:t>Time on treatment (weeks)</w:t>
            </w:r>
          </w:p>
        </w:tc>
        <w:tc>
          <w:tcPr>
            <w:tcW w:w="1493" w:type="pct"/>
            <w:tcBorders>
              <w:left w:val="single" w:sz="4" w:space="0" w:color="auto"/>
            </w:tcBorders>
            <w:vAlign w:val="center"/>
          </w:tcPr>
          <w:p w14:paraId="7EE25F37" w14:textId="77777777" w:rsidR="00CE068F" w:rsidRPr="00CE068F" w:rsidRDefault="00CE068F" w:rsidP="00EC0420">
            <w:pPr>
              <w:pStyle w:val="TableTextCURRENT"/>
              <w:jc w:val="center"/>
            </w:pPr>
            <w:r w:rsidRPr="00CE068F">
              <w:t>38.3</w:t>
            </w:r>
          </w:p>
        </w:tc>
        <w:tc>
          <w:tcPr>
            <w:tcW w:w="1466" w:type="pct"/>
            <w:tcBorders>
              <w:left w:val="single" w:sz="4" w:space="0" w:color="auto"/>
            </w:tcBorders>
            <w:vAlign w:val="center"/>
          </w:tcPr>
          <w:p w14:paraId="4D6BC59A" w14:textId="77777777" w:rsidR="00CE068F" w:rsidRPr="00CE068F" w:rsidRDefault="00CE068F" w:rsidP="00EC0420">
            <w:pPr>
              <w:pStyle w:val="TableTextCURRENT"/>
              <w:jc w:val="center"/>
            </w:pPr>
            <w:r w:rsidRPr="00CE068F">
              <w:t>38.3</w:t>
            </w:r>
          </w:p>
        </w:tc>
      </w:tr>
      <w:tr w:rsidR="00CE068F" w:rsidRPr="00CE068F" w14:paraId="187FBD00" w14:textId="77777777" w:rsidTr="003A36D8">
        <w:trPr>
          <w:trHeight w:val="283"/>
        </w:trPr>
        <w:tc>
          <w:tcPr>
            <w:tcW w:w="2041" w:type="pct"/>
            <w:vAlign w:val="center"/>
          </w:tcPr>
          <w:p w14:paraId="245A5554" w14:textId="3904F259" w:rsidR="00CE068F" w:rsidRPr="00CE068F" w:rsidRDefault="00CE068F" w:rsidP="003A36D8">
            <w:pPr>
              <w:pStyle w:val="TableTextCURRENT"/>
            </w:pPr>
            <w:r w:rsidRPr="00CE068F">
              <w:t>Time on treatment cycles (3</w:t>
            </w:r>
            <w:r w:rsidR="00237508">
              <w:t>-</w:t>
            </w:r>
            <w:r w:rsidRPr="00CE068F">
              <w:t>weekly)</w:t>
            </w:r>
          </w:p>
        </w:tc>
        <w:tc>
          <w:tcPr>
            <w:tcW w:w="1493" w:type="pct"/>
            <w:tcBorders>
              <w:left w:val="single" w:sz="4" w:space="0" w:color="auto"/>
            </w:tcBorders>
            <w:vAlign w:val="center"/>
          </w:tcPr>
          <w:p w14:paraId="3888357B" w14:textId="77777777" w:rsidR="00CE068F" w:rsidRPr="00CE068F" w:rsidRDefault="00CE068F" w:rsidP="00EC0420">
            <w:pPr>
              <w:pStyle w:val="TableTextCURRENT"/>
              <w:jc w:val="center"/>
            </w:pPr>
            <w:r w:rsidRPr="00CE068F">
              <w:t>11.7</w:t>
            </w:r>
          </w:p>
        </w:tc>
        <w:tc>
          <w:tcPr>
            <w:tcW w:w="1466" w:type="pct"/>
            <w:tcBorders>
              <w:left w:val="single" w:sz="4" w:space="0" w:color="auto"/>
            </w:tcBorders>
            <w:vAlign w:val="center"/>
          </w:tcPr>
          <w:p w14:paraId="5C7891D7" w14:textId="77777777" w:rsidR="00CE068F" w:rsidRPr="00CE068F" w:rsidRDefault="00CE068F" w:rsidP="00EC0420">
            <w:pPr>
              <w:pStyle w:val="TableTextCURRENT"/>
              <w:jc w:val="center"/>
            </w:pPr>
            <w:r w:rsidRPr="00CE068F">
              <w:t>11.7</w:t>
            </w:r>
          </w:p>
        </w:tc>
      </w:tr>
      <w:tr w:rsidR="00CE068F" w:rsidRPr="00CE068F" w14:paraId="615F908B" w14:textId="77777777" w:rsidTr="003A36D8">
        <w:trPr>
          <w:trHeight w:val="283"/>
        </w:trPr>
        <w:tc>
          <w:tcPr>
            <w:tcW w:w="2041" w:type="pct"/>
            <w:vAlign w:val="center"/>
          </w:tcPr>
          <w:p w14:paraId="77825EF2" w14:textId="77777777" w:rsidR="00CE068F" w:rsidRPr="00CE068F" w:rsidRDefault="00CE068F" w:rsidP="003A36D8">
            <w:pPr>
              <w:pStyle w:val="TableTextCURRENT"/>
            </w:pPr>
            <w:r w:rsidRPr="00CE068F">
              <w:t>Drug cost per treatment course</w:t>
            </w:r>
          </w:p>
        </w:tc>
        <w:tc>
          <w:tcPr>
            <w:tcW w:w="1493" w:type="pct"/>
            <w:tcBorders>
              <w:left w:val="single" w:sz="4" w:space="0" w:color="auto"/>
            </w:tcBorders>
            <w:vAlign w:val="center"/>
          </w:tcPr>
          <w:p w14:paraId="5F8161B9" w14:textId="77777777" w:rsidR="00CE068F" w:rsidRPr="00CE068F" w:rsidRDefault="00CE068F" w:rsidP="00EC0420">
            <w:pPr>
              <w:pStyle w:val="TableTextCURRENT"/>
              <w:jc w:val="center"/>
            </w:pPr>
            <w:r w:rsidRPr="00CE068F">
              <w:t>$85</w:t>
            </w:r>
            <w:r w:rsidRPr="00CE068F" w:rsidDel="00232B0A">
              <w:t>,</w:t>
            </w:r>
            <w:r w:rsidRPr="00CE068F">
              <w:t>654.70</w:t>
            </w:r>
          </w:p>
        </w:tc>
        <w:tc>
          <w:tcPr>
            <w:tcW w:w="1466" w:type="pct"/>
            <w:tcBorders>
              <w:left w:val="single" w:sz="4" w:space="0" w:color="auto"/>
            </w:tcBorders>
            <w:vAlign w:val="center"/>
          </w:tcPr>
          <w:p w14:paraId="018EE122" w14:textId="77777777" w:rsidR="00CE068F" w:rsidRPr="00CE068F" w:rsidRDefault="00CE068F" w:rsidP="00EC0420">
            <w:pPr>
              <w:pStyle w:val="TableTextCURRENT"/>
              <w:jc w:val="center"/>
            </w:pPr>
            <w:r w:rsidRPr="00CE068F">
              <w:t>$85</w:t>
            </w:r>
            <w:r w:rsidRPr="00CE068F" w:rsidDel="00232B0A">
              <w:t>,</w:t>
            </w:r>
            <w:r w:rsidRPr="00CE068F">
              <w:t>654.70</w:t>
            </w:r>
          </w:p>
        </w:tc>
      </w:tr>
      <w:tr w:rsidR="00CE068F" w:rsidRPr="00CE068F" w14:paraId="06AC400F" w14:textId="77777777" w:rsidTr="003A36D8">
        <w:trPr>
          <w:trHeight w:val="283"/>
        </w:trPr>
        <w:tc>
          <w:tcPr>
            <w:tcW w:w="2041" w:type="pct"/>
            <w:vAlign w:val="center"/>
          </w:tcPr>
          <w:p w14:paraId="2A39115F" w14:textId="77777777" w:rsidR="00CE068F" w:rsidRPr="00CE068F" w:rsidRDefault="00CE068F" w:rsidP="003A36D8">
            <w:pPr>
              <w:pStyle w:val="TableTextCURRENT"/>
            </w:pPr>
            <w:r w:rsidRPr="00CE068F">
              <w:t>Administration costs per treatment course</w:t>
            </w:r>
          </w:p>
        </w:tc>
        <w:tc>
          <w:tcPr>
            <w:tcW w:w="1493" w:type="pct"/>
            <w:tcBorders>
              <w:left w:val="single" w:sz="4" w:space="0" w:color="auto"/>
            </w:tcBorders>
            <w:vAlign w:val="center"/>
          </w:tcPr>
          <w:p w14:paraId="6A5C2587" w14:textId="77777777" w:rsidR="00CE068F" w:rsidRPr="00CE068F" w:rsidRDefault="00CE068F" w:rsidP="00EC0420">
            <w:pPr>
              <w:pStyle w:val="TableTextCURRENT"/>
              <w:jc w:val="center"/>
            </w:pPr>
            <w:r w:rsidRPr="00CE068F">
              <w:t>$1,445.42</w:t>
            </w:r>
          </w:p>
        </w:tc>
        <w:tc>
          <w:tcPr>
            <w:tcW w:w="1466" w:type="pct"/>
            <w:tcBorders>
              <w:left w:val="single" w:sz="4" w:space="0" w:color="auto"/>
            </w:tcBorders>
            <w:vAlign w:val="center"/>
          </w:tcPr>
          <w:p w14:paraId="6C1898D6" w14:textId="77777777" w:rsidR="00CE068F" w:rsidRPr="00CE068F" w:rsidRDefault="00CE068F" w:rsidP="00EC0420">
            <w:pPr>
              <w:pStyle w:val="TableTextCURRENT"/>
              <w:jc w:val="center"/>
            </w:pPr>
            <w:r w:rsidRPr="00CE068F">
              <w:t>$1,445.42</w:t>
            </w:r>
          </w:p>
        </w:tc>
      </w:tr>
      <w:tr w:rsidR="00CE068F" w:rsidRPr="00CE068F" w14:paraId="3D14A53B" w14:textId="77777777" w:rsidTr="003A36D8">
        <w:trPr>
          <w:trHeight w:val="283"/>
        </w:trPr>
        <w:tc>
          <w:tcPr>
            <w:tcW w:w="2041" w:type="pct"/>
            <w:vAlign w:val="center"/>
          </w:tcPr>
          <w:p w14:paraId="778C79C2" w14:textId="77777777" w:rsidR="00CE068F" w:rsidRPr="00CE068F" w:rsidRDefault="00CE068F" w:rsidP="003A36D8">
            <w:pPr>
              <w:pStyle w:val="TableTextCURRENT"/>
            </w:pPr>
            <w:r w:rsidRPr="00CE068F">
              <w:t>Total cost immunotherapy per treatment course</w:t>
            </w:r>
          </w:p>
        </w:tc>
        <w:tc>
          <w:tcPr>
            <w:tcW w:w="1493" w:type="pct"/>
            <w:tcBorders>
              <w:left w:val="single" w:sz="4" w:space="0" w:color="auto"/>
            </w:tcBorders>
            <w:vAlign w:val="center"/>
          </w:tcPr>
          <w:p w14:paraId="63280F65" w14:textId="77777777" w:rsidR="00CE068F" w:rsidRPr="00CE068F" w:rsidRDefault="00CE068F" w:rsidP="00EC0420">
            <w:pPr>
              <w:pStyle w:val="TableTextCURRENT"/>
              <w:jc w:val="center"/>
            </w:pPr>
            <w:r w:rsidRPr="00CE068F">
              <w:t>$87</w:t>
            </w:r>
            <w:r w:rsidRPr="00CE068F" w:rsidDel="00232B0A">
              <w:t>,</w:t>
            </w:r>
            <w:r w:rsidRPr="00CE068F">
              <w:t>100.12</w:t>
            </w:r>
          </w:p>
        </w:tc>
        <w:tc>
          <w:tcPr>
            <w:tcW w:w="1466" w:type="pct"/>
            <w:tcBorders>
              <w:left w:val="single" w:sz="4" w:space="0" w:color="auto"/>
            </w:tcBorders>
            <w:vAlign w:val="center"/>
          </w:tcPr>
          <w:p w14:paraId="12E38291" w14:textId="77777777" w:rsidR="00CE068F" w:rsidRPr="00CE068F" w:rsidRDefault="00CE068F" w:rsidP="00EC0420">
            <w:pPr>
              <w:pStyle w:val="TableTextCURRENT"/>
              <w:jc w:val="center"/>
            </w:pPr>
            <w:r w:rsidRPr="00CE068F">
              <w:t>$87</w:t>
            </w:r>
            <w:r w:rsidRPr="00CE068F" w:rsidDel="006A1361">
              <w:t>,</w:t>
            </w:r>
            <w:r w:rsidRPr="00CE068F">
              <w:t>100.12</w:t>
            </w:r>
          </w:p>
        </w:tc>
      </w:tr>
      <w:tr w:rsidR="00CE068F" w:rsidRPr="00CE068F" w14:paraId="0BB8783A" w14:textId="77777777" w:rsidTr="003A36D8">
        <w:trPr>
          <w:trHeight w:val="293"/>
        </w:trPr>
        <w:tc>
          <w:tcPr>
            <w:tcW w:w="2041" w:type="pct"/>
            <w:vAlign w:val="center"/>
          </w:tcPr>
          <w:p w14:paraId="5C1396E2" w14:textId="77777777" w:rsidR="00CE068F" w:rsidRPr="00CE068F" w:rsidRDefault="00CE068F" w:rsidP="003A36D8">
            <w:pPr>
              <w:pStyle w:val="TableTextCURRENT"/>
            </w:pPr>
            <w:r w:rsidRPr="00CE068F">
              <w:t>Total cost of chemotherapy per treatment course</w:t>
            </w:r>
          </w:p>
        </w:tc>
        <w:tc>
          <w:tcPr>
            <w:tcW w:w="1493" w:type="pct"/>
            <w:tcBorders>
              <w:left w:val="single" w:sz="4" w:space="0" w:color="auto"/>
            </w:tcBorders>
            <w:vAlign w:val="center"/>
          </w:tcPr>
          <w:p w14:paraId="76903CC2" w14:textId="77777777" w:rsidR="00CE068F" w:rsidRPr="00CE068F" w:rsidRDefault="00CE068F" w:rsidP="00EC0420">
            <w:pPr>
              <w:pStyle w:val="TableTextCURRENT"/>
              <w:jc w:val="center"/>
            </w:pPr>
            <w:r w:rsidRPr="00CE068F">
              <w:t>$0.00</w:t>
            </w:r>
          </w:p>
        </w:tc>
        <w:tc>
          <w:tcPr>
            <w:tcW w:w="1466" w:type="pct"/>
            <w:tcBorders>
              <w:left w:val="single" w:sz="4" w:space="0" w:color="auto"/>
            </w:tcBorders>
            <w:vAlign w:val="center"/>
          </w:tcPr>
          <w:p w14:paraId="1677C475" w14:textId="77777777" w:rsidR="00CE068F" w:rsidRPr="00CE068F" w:rsidRDefault="00CE068F" w:rsidP="00EC0420">
            <w:pPr>
              <w:pStyle w:val="TableTextCURRENT"/>
              <w:jc w:val="center"/>
            </w:pPr>
            <w:r w:rsidRPr="00CE068F">
              <w:t>$0.00</w:t>
            </w:r>
          </w:p>
        </w:tc>
      </w:tr>
      <w:tr w:rsidR="00CE068F" w:rsidRPr="00CE068F" w14:paraId="44F24235" w14:textId="77777777" w:rsidTr="003A36D8">
        <w:trPr>
          <w:trHeight w:val="283"/>
        </w:trPr>
        <w:tc>
          <w:tcPr>
            <w:tcW w:w="2041" w:type="pct"/>
            <w:vAlign w:val="center"/>
          </w:tcPr>
          <w:p w14:paraId="3EE8F3A1" w14:textId="77777777" w:rsidR="00CE068F" w:rsidRPr="00CE068F" w:rsidRDefault="00CE068F" w:rsidP="003A36D8">
            <w:pPr>
              <w:pStyle w:val="TableTextCURRENT"/>
            </w:pPr>
            <w:r w:rsidRPr="00CE068F">
              <w:t>Total cost per treatment course</w:t>
            </w:r>
          </w:p>
        </w:tc>
        <w:tc>
          <w:tcPr>
            <w:tcW w:w="1493" w:type="pct"/>
            <w:tcBorders>
              <w:left w:val="single" w:sz="4" w:space="0" w:color="auto"/>
            </w:tcBorders>
            <w:vAlign w:val="center"/>
          </w:tcPr>
          <w:p w14:paraId="09D747ED" w14:textId="77777777" w:rsidR="00CE068F" w:rsidRPr="00CE068F" w:rsidRDefault="00CE068F" w:rsidP="00EC0420">
            <w:pPr>
              <w:pStyle w:val="TableTextCURRENT"/>
              <w:jc w:val="center"/>
            </w:pPr>
            <w:r w:rsidRPr="00CE068F">
              <w:t>$87</w:t>
            </w:r>
            <w:r w:rsidRPr="00CE068F" w:rsidDel="00232B0A">
              <w:t>,</w:t>
            </w:r>
            <w:r w:rsidRPr="00CE068F">
              <w:t>100.12</w:t>
            </w:r>
          </w:p>
        </w:tc>
        <w:tc>
          <w:tcPr>
            <w:tcW w:w="1466" w:type="pct"/>
            <w:tcBorders>
              <w:left w:val="single" w:sz="4" w:space="0" w:color="auto"/>
            </w:tcBorders>
            <w:vAlign w:val="center"/>
          </w:tcPr>
          <w:p w14:paraId="22EEF9CF" w14:textId="77777777" w:rsidR="00CE068F" w:rsidRPr="00CE068F" w:rsidRDefault="00CE068F" w:rsidP="00EC0420">
            <w:pPr>
              <w:pStyle w:val="TableTextCURRENT"/>
              <w:jc w:val="center"/>
            </w:pPr>
            <w:r w:rsidRPr="004B562D">
              <w:t>$87</w:t>
            </w:r>
            <w:r w:rsidRPr="004B562D" w:rsidDel="006A1361">
              <w:t>,</w:t>
            </w:r>
            <w:r w:rsidRPr="004B562D">
              <w:t>100.12</w:t>
            </w:r>
          </w:p>
        </w:tc>
      </w:tr>
    </w:tbl>
    <w:p w14:paraId="1CE2B416" w14:textId="53E5C026" w:rsidR="00CE068F" w:rsidRPr="00CE068F" w:rsidRDefault="00CE068F" w:rsidP="003D38EA">
      <w:pPr>
        <w:pStyle w:val="TableFigureFooter"/>
      </w:pPr>
      <w:r w:rsidRPr="00CE068F">
        <w:t xml:space="preserve">Source: </w:t>
      </w:r>
      <w:r>
        <w:t xml:space="preserve">Table 3.4, p 91 of the submission.  </w:t>
      </w:r>
      <w:r w:rsidRPr="00CE068F">
        <w:t>Abbreviations: AEMP: Approved ex-manufacturer price; mg: milligram</w:t>
      </w:r>
    </w:p>
    <w:p w14:paraId="6C65E8B1" w14:textId="10C588F7" w:rsidR="00C0653B" w:rsidRPr="00237508" w:rsidRDefault="00C0653B" w:rsidP="0017666B">
      <w:pPr>
        <w:pStyle w:val="3-BodyText"/>
      </w:pPr>
      <w:bookmarkStart w:id="54" w:name="_Toc22897646"/>
      <w:bookmarkEnd w:id="52"/>
      <w:r w:rsidRPr="00237508">
        <w:t xml:space="preserve">The PBAC </w:t>
      </w:r>
      <w:r w:rsidR="00203CE0">
        <w:t xml:space="preserve">noted it had </w:t>
      </w:r>
      <w:r w:rsidRPr="00237508">
        <w:t>previous</w:t>
      </w:r>
      <w:r w:rsidR="00F70E2A">
        <w:t>ly</w:t>
      </w:r>
      <w:r w:rsidRPr="00237508">
        <w:t xml:space="preserve"> considered that pembrolizumab’s cost-effectiveness (as a first</w:t>
      </w:r>
      <w:r w:rsidR="00CF2A9E">
        <w:t>-</w:t>
      </w:r>
      <w:r w:rsidRPr="00237508">
        <w:t>line treatment for gastro-oesophageal cancers) would be acceptable at the same or lower cost per 3-weekly treatment cycle as for nivolumab (Paragraph 11.2, Pembrolizumab PSD, May 2022 PBAC Meeting)</w:t>
      </w:r>
      <w:r w:rsidR="0042027A">
        <w:t>, and considered that similarly tislelizumab’s cost-effectiveness would also be acceptable at the same or lower cost per 3-weekly treatment cycle as for nivolumab</w:t>
      </w:r>
      <w:r w:rsidR="00237508" w:rsidRPr="00237508">
        <w:t>.</w:t>
      </w:r>
    </w:p>
    <w:p w14:paraId="4937FD29" w14:textId="77777777" w:rsidR="00306549" w:rsidRDefault="00306549" w:rsidP="00306549">
      <w:pPr>
        <w:pStyle w:val="4-SubsectionHeading"/>
      </w:pPr>
      <w:bookmarkStart w:id="55" w:name="_Toc177479814"/>
      <w:bookmarkEnd w:id="54"/>
      <w:r w:rsidRPr="00540D53">
        <w:t>Drug cost per patient per course</w:t>
      </w:r>
      <w:bookmarkEnd w:id="55"/>
    </w:p>
    <w:p w14:paraId="5C9A2DDB" w14:textId="7C7E449F" w:rsidR="00306549" w:rsidRPr="00826651" w:rsidRDefault="00826651" w:rsidP="00826651">
      <w:pPr>
        <w:pStyle w:val="3-BodyText"/>
        <w:rPr>
          <w:lang w:eastAsia="en-US"/>
        </w:rPr>
      </w:pPr>
      <w:r>
        <w:rPr>
          <w:lang w:eastAsia="en-US"/>
        </w:rPr>
        <w:t xml:space="preserve">The </w:t>
      </w:r>
      <w:r w:rsidR="00056D6B">
        <w:rPr>
          <w:lang w:eastAsia="en-US"/>
        </w:rPr>
        <w:t xml:space="preserve">submission </w:t>
      </w:r>
      <w:r>
        <w:rPr>
          <w:lang w:eastAsia="en-US"/>
        </w:rPr>
        <w:t xml:space="preserve">estimated </w:t>
      </w:r>
      <w:r w:rsidR="00056D6B">
        <w:rPr>
          <w:lang w:eastAsia="en-US"/>
        </w:rPr>
        <w:t xml:space="preserve">the </w:t>
      </w:r>
      <w:r>
        <w:rPr>
          <w:lang w:eastAsia="en-US"/>
        </w:rPr>
        <w:t>cost per patient per course of treatment over 38.3</w:t>
      </w:r>
      <w:r w:rsidR="000A1903">
        <w:rPr>
          <w:lang w:eastAsia="en-US"/>
        </w:rPr>
        <w:t> </w:t>
      </w:r>
      <w:r>
        <w:rPr>
          <w:lang w:eastAsia="en-US"/>
        </w:rPr>
        <w:t>weeks</w:t>
      </w:r>
      <w:r w:rsidRPr="00826651">
        <w:rPr>
          <w:lang w:eastAsia="en-US"/>
        </w:rPr>
        <w:t xml:space="preserve"> </w:t>
      </w:r>
      <w:r w:rsidR="00056D6B">
        <w:rPr>
          <w:lang w:eastAsia="en-US"/>
        </w:rPr>
        <w:t xml:space="preserve">to be </w:t>
      </w:r>
      <w:r>
        <w:rPr>
          <w:lang w:eastAsia="en-US"/>
        </w:rPr>
        <w:t>$87,100.12, using the published price of nivolumab as the basis for the price of tislelizumab a</w:t>
      </w:r>
      <w:r w:rsidR="00D61324">
        <w:rPr>
          <w:lang w:eastAsia="en-US"/>
        </w:rPr>
        <w:t>s</w:t>
      </w:r>
      <w:r>
        <w:rPr>
          <w:lang w:eastAsia="en-US"/>
        </w:rPr>
        <w:t xml:space="preserve"> calculated in the CMA</w:t>
      </w:r>
      <w:r w:rsidR="00D61324">
        <w:rPr>
          <w:lang w:eastAsia="en-US"/>
        </w:rPr>
        <w:t xml:space="preserve"> presented in the submission (</w:t>
      </w:r>
      <w:r w:rsidR="000A1903">
        <w:rPr>
          <w:lang w:eastAsia="en-US"/>
        </w:rPr>
        <w:t>Table </w:t>
      </w:r>
      <w:r w:rsidR="00D61324">
        <w:rPr>
          <w:lang w:eastAsia="en-US"/>
        </w:rPr>
        <w:t>1</w:t>
      </w:r>
      <w:r w:rsidR="00280F85">
        <w:rPr>
          <w:lang w:eastAsia="en-US"/>
        </w:rPr>
        <w:t>2</w:t>
      </w:r>
      <w:r w:rsidR="00D61324">
        <w:rPr>
          <w:lang w:eastAsia="en-US"/>
        </w:rPr>
        <w:t>)</w:t>
      </w:r>
      <w:r>
        <w:rPr>
          <w:lang w:eastAsia="en-US"/>
        </w:rPr>
        <w:t>.</w:t>
      </w:r>
      <w:r w:rsidR="00056D6B">
        <w:rPr>
          <w:lang w:eastAsia="en-US"/>
        </w:rPr>
        <w:t xml:space="preserve"> </w:t>
      </w:r>
    </w:p>
    <w:p w14:paraId="268768EF" w14:textId="3626F292" w:rsidR="00B60939" w:rsidRPr="0098262F" w:rsidRDefault="00B60939" w:rsidP="002B05A1">
      <w:pPr>
        <w:pStyle w:val="4-SubsectionHeading"/>
      </w:pPr>
      <w:bookmarkStart w:id="56" w:name="_Toc22897647"/>
      <w:bookmarkStart w:id="57" w:name="_Toc177479815"/>
      <w:r w:rsidRPr="0098262F">
        <w:t>Estimated PBS usage &amp; financial implications</w:t>
      </w:r>
      <w:bookmarkEnd w:id="56"/>
      <w:bookmarkEnd w:id="57"/>
    </w:p>
    <w:p w14:paraId="2A63CD6A" w14:textId="120B5631" w:rsidR="001D23AF" w:rsidRPr="00237508" w:rsidRDefault="00C25D9C" w:rsidP="002B05A1">
      <w:pPr>
        <w:pStyle w:val="3-BodyText"/>
        <w:rPr>
          <w:color w:val="0066FF"/>
        </w:rPr>
      </w:pPr>
      <w:r w:rsidRPr="00237508">
        <w:t xml:space="preserve">This submission </w:t>
      </w:r>
      <w:r w:rsidR="00237508">
        <w:t>was not</w:t>
      </w:r>
      <w:r w:rsidR="00D23D11" w:rsidRPr="00237508">
        <w:t xml:space="preserve"> </w:t>
      </w:r>
      <w:r w:rsidRPr="00237508">
        <w:t>considered by DUSC</w:t>
      </w:r>
      <w:r w:rsidRPr="00237508">
        <w:rPr>
          <w:color w:val="0070C0"/>
        </w:rPr>
        <w:t>.</w:t>
      </w:r>
    </w:p>
    <w:p w14:paraId="35489A33" w14:textId="4E2147AA" w:rsidR="0042448D" w:rsidRPr="00237508" w:rsidRDefault="001D23AF" w:rsidP="0042448D">
      <w:pPr>
        <w:pStyle w:val="3-BodyText"/>
        <w:rPr>
          <w:color w:val="0066FF"/>
        </w:rPr>
      </w:pPr>
      <w:r w:rsidRPr="00237508">
        <w:lastRenderedPageBreak/>
        <w:t xml:space="preserve">The submission </w:t>
      </w:r>
      <w:r w:rsidR="008B72BE" w:rsidRPr="00237508">
        <w:t xml:space="preserve">appropriately </w:t>
      </w:r>
      <w:r w:rsidRPr="00237508">
        <w:t xml:space="preserve">presented a market share approach to estimate use and financial impact. </w:t>
      </w:r>
      <w:r w:rsidR="0042448D" w:rsidRPr="00237508">
        <w:t>The key inputs used in the estimates are shown in</w:t>
      </w:r>
      <w:r w:rsidR="008B72BE" w:rsidRPr="00237508">
        <w:t xml:space="preserve"> </w:t>
      </w:r>
      <w:r w:rsidR="008B72BE" w:rsidRPr="00237508">
        <w:fldChar w:fldCharType="begin" w:fldLock="1"/>
      </w:r>
      <w:r w:rsidR="008B72BE" w:rsidRPr="00237508">
        <w:instrText xml:space="preserve"> REF _Ref104805262 \h </w:instrText>
      </w:r>
      <w:r w:rsidR="00237508" w:rsidRPr="00237508">
        <w:instrText xml:space="preserve"> \* MERGEFORMAT </w:instrText>
      </w:r>
      <w:r w:rsidR="008B72BE" w:rsidRPr="00237508">
        <w:fldChar w:fldCharType="separate"/>
      </w:r>
      <w:r w:rsidR="00AB516B" w:rsidRPr="00237508">
        <w:t>Table 1</w:t>
      </w:r>
      <w:r w:rsidR="008B72BE" w:rsidRPr="00237508">
        <w:fldChar w:fldCharType="end"/>
      </w:r>
      <w:r w:rsidR="0042027A">
        <w:t>3</w:t>
      </w:r>
      <w:r w:rsidR="0042448D" w:rsidRPr="00237508">
        <w:t xml:space="preserve">. </w:t>
      </w:r>
    </w:p>
    <w:p w14:paraId="72BC6B34" w14:textId="37C10AB4" w:rsidR="00002452" w:rsidRPr="00237508" w:rsidRDefault="00002452" w:rsidP="0042448D">
      <w:pPr>
        <w:pStyle w:val="3-BodyText"/>
        <w:rPr>
          <w:color w:val="0066FF"/>
        </w:rPr>
      </w:pPr>
      <w:r w:rsidRPr="00237508">
        <w:t xml:space="preserve">The number of grandfathered patients was not included in the estimates. </w:t>
      </w:r>
    </w:p>
    <w:p w14:paraId="3393BCE7" w14:textId="32AA4052" w:rsidR="00E42F73" w:rsidRPr="00237508" w:rsidRDefault="00E16AD8" w:rsidP="00E16AD8">
      <w:pPr>
        <w:pStyle w:val="Caption"/>
        <w:rPr>
          <w:rStyle w:val="CommentReference"/>
          <w:b/>
          <w:szCs w:val="24"/>
        </w:rPr>
      </w:pPr>
      <w:bookmarkStart w:id="58" w:name="_Ref104805262"/>
      <w:r w:rsidRPr="00237508">
        <w:t xml:space="preserve">Table </w:t>
      </w:r>
      <w:r w:rsidR="0060733B" w:rsidRPr="00237508">
        <w:t>1</w:t>
      </w:r>
      <w:bookmarkEnd w:id="58"/>
      <w:r w:rsidR="0042027A">
        <w:t>3</w:t>
      </w:r>
      <w:r w:rsidRPr="00237508">
        <w:t>:</w:t>
      </w:r>
      <w:r w:rsidR="00E42F73" w:rsidRPr="00237508">
        <w:rPr>
          <w:rStyle w:val="CommentReference"/>
          <w:b/>
          <w:szCs w:val="24"/>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2835"/>
        <w:gridCol w:w="3798"/>
      </w:tblGrid>
      <w:tr w:rsidR="0042448D" w:rsidRPr="00237508" w14:paraId="241FCBB6" w14:textId="77777777" w:rsidTr="00855D0A">
        <w:trPr>
          <w:tblHeader/>
        </w:trPr>
        <w:tc>
          <w:tcPr>
            <w:tcW w:w="1129" w:type="dxa"/>
            <w:vAlign w:val="center"/>
          </w:tcPr>
          <w:p w14:paraId="73AF5B4E" w14:textId="77777777" w:rsidR="0042448D" w:rsidRPr="00237508" w:rsidRDefault="0042448D" w:rsidP="003A36D8">
            <w:pPr>
              <w:pStyle w:val="In-tableHeading"/>
            </w:pPr>
            <w:r w:rsidRPr="00237508">
              <w:t>Data</w:t>
            </w:r>
          </w:p>
        </w:tc>
        <w:tc>
          <w:tcPr>
            <w:tcW w:w="1418" w:type="dxa"/>
            <w:vAlign w:val="center"/>
          </w:tcPr>
          <w:p w14:paraId="294EBA85" w14:textId="77777777" w:rsidR="0042448D" w:rsidRPr="00237508" w:rsidRDefault="0042448D" w:rsidP="003A36D8">
            <w:pPr>
              <w:pStyle w:val="In-tableHeading"/>
            </w:pPr>
            <w:r w:rsidRPr="00237508">
              <w:t>Value</w:t>
            </w:r>
          </w:p>
        </w:tc>
        <w:tc>
          <w:tcPr>
            <w:tcW w:w="2835" w:type="dxa"/>
            <w:vAlign w:val="center"/>
          </w:tcPr>
          <w:p w14:paraId="4C564B78" w14:textId="77777777" w:rsidR="0042448D" w:rsidRPr="00237508" w:rsidRDefault="0042448D" w:rsidP="003A36D8">
            <w:pPr>
              <w:pStyle w:val="In-tableHeading"/>
            </w:pPr>
            <w:r w:rsidRPr="00237508">
              <w:t>Source</w:t>
            </w:r>
          </w:p>
        </w:tc>
        <w:tc>
          <w:tcPr>
            <w:tcW w:w="3798" w:type="dxa"/>
            <w:vAlign w:val="center"/>
          </w:tcPr>
          <w:p w14:paraId="259A1B8E" w14:textId="77777777" w:rsidR="0042448D" w:rsidRPr="00237508" w:rsidRDefault="0042448D" w:rsidP="003A36D8">
            <w:pPr>
              <w:pStyle w:val="In-tableHeading"/>
            </w:pPr>
            <w:r w:rsidRPr="00237508">
              <w:t>Comment</w:t>
            </w:r>
          </w:p>
        </w:tc>
      </w:tr>
      <w:tr w:rsidR="0042448D" w:rsidRPr="00237508" w14:paraId="36F51D08" w14:textId="77777777" w:rsidTr="00167504">
        <w:tc>
          <w:tcPr>
            <w:tcW w:w="9180" w:type="dxa"/>
            <w:gridSpan w:val="4"/>
            <w:vAlign w:val="center"/>
          </w:tcPr>
          <w:p w14:paraId="72D6D6A3" w14:textId="77777777" w:rsidR="0042448D" w:rsidRPr="00237508" w:rsidRDefault="0042448D" w:rsidP="003A36D8">
            <w:pPr>
              <w:pStyle w:val="In-tableHeading"/>
            </w:pPr>
          </w:p>
        </w:tc>
      </w:tr>
      <w:tr w:rsidR="0042448D" w:rsidRPr="00237508" w14:paraId="31E06466" w14:textId="77777777" w:rsidTr="00855D0A">
        <w:tc>
          <w:tcPr>
            <w:tcW w:w="1129" w:type="dxa"/>
            <w:vAlign w:val="center"/>
          </w:tcPr>
          <w:p w14:paraId="74679272" w14:textId="77777777" w:rsidR="0042448D" w:rsidRPr="00237508" w:rsidRDefault="0042448D" w:rsidP="00014DEB">
            <w:pPr>
              <w:pStyle w:val="TableTextCURRENT"/>
              <w:rPr>
                <w:iCs w:val="0"/>
              </w:rPr>
            </w:pPr>
            <w:r w:rsidRPr="00237508">
              <w:rPr>
                <w:iCs w:val="0"/>
              </w:rPr>
              <w:t>Utilisation of nivolumab in 2023</w:t>
            </w:r>
          </w:p>
        </w:tc>
        <w:tc>
          <w:tcPr>
            <w:tcW w:w="1418" w:type="dxa"/>
            <w:vAlign w:val="center"/>
          </w:tcPr>
          <w:p w14:paraId="446A17C0" w14:textId="1E646377" w:rsidR="0042448D" w:rsidRPr="00237508" w:rsidRDefault="0042448D" w:rsidP="00014DEB">
            <w:pPr>
              <w:pStyle w:val="TableTextCURRENT"/>
              <w:rPr>
                <w:iCs w:val="0"/>
              </w:rPr>
            </w:pPr>
            <w:r w:rsidRPr="00237508">
              <w:rPr>
                <w:iCs w:val="0"/>
              </w:rPr>
              <w:t>12</w:t>
            </w:r>
            <w:r w:rsidR="00AA65CC" w:rsidRPr="00237508">
              <w:rPr>
                <w:iCs w:val="0"/>
              </w:rPr>
              <w:t>,</w:t>
            </w:r>
            <w:r w:rsidRPr="00237508">
              <w:rPr>
                <w:iCs w:val="0"/>
              </w:rPr>
              <w:t>322</w:t>
            </w:r>
          </w:p>
        </w:tc>
        <w:tc>
          <w:tcPr>
            <w:tcW w:w="2835" w:type="dxa"/>
            <w:vAlign w:val="center"/>
          </w:tcPr>
          <w:p w14:paraId="351DEFA7" w14:textId="77777777" w:rsidR="0042448D" w:rsidRPr="00237508" w:rsidRDefault="0042448D" w:rsidP="00014DEB">
            <w:pPr>
              <w:pStyle w:val="TableTextCURRENT"/>
              <w:rPr>
                <w:iCs w:val="0"/>
              </w:rPr>
            </w:pPr>
            <w:r w:rsidRPr="00237508">
              <w:rPr>
                <w:iCs w:val="0"/>
              </w:rPr>
              <w:t>Medicare Statistics PBS item reports for 13117J and 13117N</w:t>
            </w:r>
          </w:p>
        </w:tc>
        <w:tc>
          <w:tcPr>
            <w:tcW w:w="3798" w:type="dxa"/>
            <w:vAlign w:val="center"/>
          </w:tcPr>
          <w:p w14:paraId="587F9768" w14:textId="77777777" w:rsidR="0042448D" w:rsidRPr="00237508" w:rsidRDefault="0042448D" w:rsidP="00014DEB">
            <w:pPr>
              <w:pStyle w:val="TableTextCURRENT"/>
              <w:rPr>
                <w:iCs w:val="0"/>
              </w:rPr>
            </w:pPr>
            <w:r w:rsidRPr="00237508">
              <w:rPr>
                <w:iCs w:val="0"/>
              </w:rPr>
              <w:t>Appropriate as nivolumab was listed in October 2022</w:t>
            </w:r>
          </w:p>
        </w:tc>
      </w:tr>
      <w:tr w:rsidR="0042448D" w:rsidRPr="00237508" w14:paraId="2544B026" w14:textId="77777777" w:rsidTr="00855D0A">
        <w:tc>
          <w:tcPr>
            <w:tcW w:w="1129" w:type="dxa"/>
            <w:vAlign w:val="center"/>
          </w:tcPr>
          <w:p w14:paraId="08785AF3" w14:textId="77777777" w:rsidR="0042448D" w:rsidRPr="00237508" w:rsidRDefault="0042448D" w:rsidP="00014DEB">
            <w:pPr>
              <w:pStyle w:val="TableTextCURRENT"/>
              <w:rPr>
                <w:iCs w:val="0"/>
              </w:rPr>
            </w:pPr>
            <w:r w:rsidRPr="00237508">
              <w:rPr>
                <w:iCs w:val="0"/>
              </w:rPr>
              <w:t>Estimated annual rate of growth</w:t>
            </w:r>
          </w:p>
        </w:tc>
        <w:tc>
          <w:tcPr>
            <w:tcW w:w="1418" w:type="dxa"/>
            <w:vAlign w:val="center"/>
          </w:tcPr>
          <w:p w14:paraId="0C45D11B" w14:textId="77777777" w:rsidR="0042448D" w:rsidRPr="00237508" w:rsidRDefault="0042448D" w:rsidP="00014DEB">
            <w:pPr>
              <w:pStyle w:val="TableTextCURRENT"/>
              <w:rPr>
                <w:iCs w:val="0"/>
              </w:rPr>
            </w:pPr>
            <w:r w:rsidRPr="00237508">
              <w:rPr>
                <w:iCs w:val="0"/>
              </w:rPr>
              <w:t>Yr 1: 20%</w:t>
            </w:r>
          </w:p>
          <w:p w14:paraId="6D73AE74" w14:textId="77777777" w:rsidR="0042448D" w:rsidRPr="00237508" w:rsidRDefault="0042448D" w:rsidP="00014DEB">
            <w:pPr>
              <w:pStyle w:val="TableTextCURRENT"/>
              <w:rPr>
                <w:iCs w:val="0"/>
              </w:rPr>
            </w:pPr>
            <w:r w:rsidRPr="00237508">
              <w:rPr>
                <w:iCs w:val="0"/>
              </w:rPr>
              <w:t>Yr 2: 10%</w:t>
            </w:r>
          </w:p>
          <w:p w14:paraId="09F89A72" w14:textId="77777777" w:rsidR="0042448D" w:rsidRPr="00237508" w:rsidRDefault="0042448D" w:rsidP="00014DEB">
            <w:pPr>
              <w:pStyle w:val="TableTextCURRENT"/>
              <w:rPr>
                <w:iCs w:val="0"/>
              </w:rPr>
            </w:pPr>
            <w:r w:rsidRPr="00237508">
              <w:rPr>
                <w:iCs w:val="0"/>
              </w:rPr>
              <w:t>Yr 3: 5%</w:t>
            </w:r>
          </w:p>
          <w:p w14:paraId="2149B619" w14:textId="77777777" w:rsidR="0042448D" w:rsidRPr="00237508" w:rsidRDefault="0042448D" w:rsidP="00014DEB">
            <w:pPr>
              <w:pStyle w:val="TableTextCURRENT"/>
              <w:rPr>
                <w:iCs w:val="0"/>
              </w:rPr>
            </w:pPr>
            <w:r w:rsidRPr="00237508">
              <w:rPr>
                <w:iCs w:val="0"/>
              </w:rPr>
              <w:t>Yr 4: 5%</w:t>
            </w:r>
          </w:p>
          <w:p w14:paraId="23DB96C7" w14:textId="77777777" w:rsidR="0042448D" w:rsidRPr="00237508" w:rsidRDefault="0042448D" w:rsidP="00014DEB">
            <w:pPr>
              <w:pStyle w:val="TableTextCURRENT"/>
              <w:rPr>
                <w:iCs w:val="0"/>
              </w:rPr>
            </w:pPr>
            <w:r w:rsidRPr="00237508">
              <w:rPr>
                <w:iCs w:val="0"/>
              </w:rPr>
              <w:t>Yr 5: 5%</w:t>
            </w:r>
          </w:p>
          <w:p w14:paraId="3A3424E3" w14:textId="77777777" w:rsidR="0042448D" w:rsidRPr="00237508" w:rsidRDefault="0042448D" w:rsidP="00014DEB">
            <w:pPr>
              <w:pStyle w:val="TableTextCURRENT"/>
              <w:rPr>
                <w:iCs w:val="0"/>
              </w:rPr>
            </w:pPr>
            <w:r w:rsidRPr="00237508">
              <w:rPr>
                <w:iCs w:val="0"/>
              </w:rPr>
              <w:t>Yr 6: 5%</w:t>
            </w:r>
          </w:p>
        </w:tc>
        <w:tc>
          <w:tcPr>
            <w:tcW w:w="2835" w:type="dxa"/>
            <w:vAlign w:val="center"/>
          </w:tcPr>
          <w:p w14:paraId="7D77F513" w14:textId="77777777" w:rsidR="0042448D" w:rsidRPr="00237508" w:rsidRDefault="0042448D" w:rsidP="00014DEB">
            <w:pPr>
              <w:pStyle w:val="TableTextCURRENT"/>
              <w:rPr>
                <w:iCs w:val="0"/>
              </w:rPr>
            </w:pPr>
            <w:r w:rsidRPr="00237508">
              <w:rPr>
                <w:iCs w:val="0"/>
              </w:rPr>
              <w:t>Estimated based on current annual growth</w:t>
            </w:r>
          </w:p>
        </w:tc>
        <w:tc>
          <w:tcPr>
            <w:tcW w:w="3798" w:type="dxa"/>
            <w:vAlign w:val="center"/>
          </w:tcPr>
          <w:p w14:paraId="7E01C738" w14:textId="738964E8" w:rsidR="0042448D" w:rsidRPr="00237508" w:rsidRDefault="0042448D" w:rsidP="00014DEB">
            <w:pPr>
              <w:pStyle w:val="TableTextCURRENT"/>
              <w:rPr>
                <w:iCs w:val="0"/>
              </w:rPr>
            </w:pPr>
          </w:p>
        </w:tc>
      </w:tr>
      <w:tr w:rsidR="0042448D" w:rsidRPr="00237508" w14:paraId="75DB181B" w14:textId="77777777" w:rsidTr="00855D0A">
        <w:tc>
          <w:tcPr>
            <w:tcW w:w="1129" w:type="dxa"/>
            <w:vAlign w:val="center"/>
          </w:tcPr>
          <w:p w14:paraId="57265E92" w14:textId="77777777" w:rsidR="0042448D" w:rsidRPr="00237508" w:rsidRDefault="0042448D" w:rsidP="00014DEB">
            <w:pPr>
              <w:pStyle w:val="TableTextCURRENT"/>
              <w:rPr>
                <w:iCs w:val="0"/>
              </w:rPr>
            </w:pPr>
            <w:r w:rsidRPr="00237508">
              <w:rPr>
                <w:iCs w:val="0"/>
              </w:rPr>
              <w:t xml:space="preserve">Proportion applicable to indication </w:t>
            </w:r>
          </w:p>
        </w:tc>
        <w:tc>
          <w:tcPr>
            <w:tcW w:w="1418" w:type="dxa"/>
            <w:vAlign w:val="center"/>
          </w:tcPr>
          <w:p w14:paraId="7606ECCA" w14:textId="77777777" w:rsidR="0042448D" w:rsidRPr="00237508" w:rsidRDefault="0042448D" w:rsidP="00014DEB">
            <w:pPr>
              <w:pStyle w:val="TableTextCURRENT"/>
              <w:rPr>
                <w:iCs w:val="0"/>
              </w:rPr>
            </w:pPr>
            <w:r w:rsidRPr="00237508">
              <w:rPr>
                <w:iCs w:val="0"/>
              </w:rPr>
              <w:t>16%</w:t>
            </w:r>
          </w:p>
        </w:tc>
        <w:tc>
          <w:tcPr>
            <w:tcW w:w="2835" w:type="dxa"/>
            <w:vAlign w:val="center"/>
          </w:tcPr>
          <w:p w14:paraId="02B6F4DA" w14:textId="77777777" w:rsidR="0042448D" w:rsidRPr="00237508" w:rsidRDefault="0042448D" w:rsidP="00014DEB">
            <w:pPr>
              <w:pStyle w:val="TableTextCURRENT"/>
              <w:rPr>
                <w:iCs w:val="0"/>
              </w:rPr>
            </w:pPr>
            <w:r w:rsidRPr="00237508">
              <w:rPr>
                <w:iCs w:val="0"/>
              </w:rPr>
              <w:t>Estimate based on 40% of gastro-oesophageal cancers being oesophageal. Of those, 40% are squamous subtype. Therefore 16% of total nivolumab indications are OSCC related.</w:t>
            </w:r>
          </w:p>
        </w:tc>
        <w:tc>
          <w:tcPr>
            <w:tcW w:w="3798" w:type="dxa"/>
            <w:vAlign w:val="center"/>
          </w:tcPr>
          <w:p w14:paraId="3FDBFF3A" w14:textId="77777777" w:rsidR="0042448D" w:rsidRPr="00237508" w:rsidRDefault="0042448D" w:rsidP="00014DEB">
            <w:pPr>
              <w:pStyle w:val="TableTextCURRENT"/>
              <w:rPr>
                <w:iCs w:val="0"/>
              </w:rPr>
            </w:pPr>
            <w:r w:rsidRPr="00237508">
              <w:rPr>
                <w:iCs w:val="0"/>
              </w:rPr>
              <w:t>Equals population 2 in restrictions for nivolumab.</w:t>
            </w:r>
          </w:p>
        </w:tc>
      </w:tr>
      <w:tr w:rsidR="0042448D" w:rsidRPr="00237508" w14:paraId="6145341C" w14:textId="77777777" w:rsidTr="00855D0A">
        <w:tc>
          <w:tcPr>
            <w:tcW w:w="1129" w:type="dxa"/>
            <w:vAlign w:val="center"/>
          </w:tcPr>
          <w:p w14:paraId="7138B1F3" w14:textId="77777777" w:rsidR="0042448D" w:rsidRPr="00237508" w:rsidRDefault="0042448D" w:rsidP="00014DEB">
            <w:pPr>
              <w:pStyle w:val="TableTextCURRENT"/>
              <w:rPr>
                <w:iCs w:val="0"/>
              </w:rPr>
            </w:pPr>
            <w:r w:rsidRPr="00237508">
              <w:rPr>
                <w:iCs w:val="0"/>
              </w:rPr>
              <w:t>Tislelizumab share of nivolumab market</w:t>
            </w:r>
          </w:p>
        </w:tc>
        <w:tc>
          <w:tcPr>
            <w:tcW w:w="1418" w:type="dxa"/>
            <w:vAlign w:val="center"/>
          </w:tcPr>
          <w:p w14:paraId="270FB7EE" w14:textId="77777777" w:rsidR="0042448D" w:rsidRPr="00237508" w:rsidRDefault="0042448D" w:rsidP="00014DEB">
            <w:pPr>
              <w:pStyle w:val="TableTextCURRENT"/>
              <w:rPr>
                <w:iCs w:val="0"/>
              </w:rPr>
            </w:pPr>
            <w:r w:rsidRPr="00237508">
              <w:rPr>
                <w:iCs w:val="0"/>
              </w:rPr>
              <w:t>Up to 60%</w:t>
            </w:r>
          </w:p>
        </w:tc>
        <w:tc>
          <w:tcPr>
            <w:tcW w:w="2835" w:type="dxa"/>
            <w:vAlign w:val="center"/>
          </w:tcPr>
          <w:p w14:paraId="210FFAA8" w14:textId="77777777" w:rsidR="0042448D" w:rsidRPr="00237508" w:rsidRDefault="0042448D" w:rsidP="00014DEB">
            <w:pPr>
              <w:pStyle w:val="TableTextCURRENT"/>
              <w:rPr>
                <w:iCs w:val="0"/>
              </w:rPr>
            </w:pPr>
            <w:r w:rsidRPr="00237508">
              <w:rPr>
                <w:iCs w:val="0"/>
              </w:rPr>
              <w:t>Sponsor estimate. Note that proportion of market share is different for the Q2W and Q3W nivolumab market and also depends on approval of Q2W tislelizumab in 2025</w:t>
            </w:r>
          </w:p>
        </w:tc>
        <w:tc>
          <w:tcPr>
            <w:tcW w:w="3798" w:type="dxa"/>
            <w:vAlign w:val="center"/>
          </w:tcPr>
          <w:p w14:paraId="5A0EF5D0" w14:textId="7592F8AA" w:rsidR="0042448D" w:rsidRDefault="0042448D" w:rsidP="00014DEB">
            <w:pPr>
              <w:pStyle w:val="TableTextCURRENT"/>
            </w:pPr>
            <w:r w:rsidRPr="00237508">
              <w:rPr>
                <w:iCs w:val="0"/>
              </w:rPr>
              <w:t>Assumptions may or may not be reasonable given different markets for differen</w:t>
            </w:r>
            <w:r w:rsidR="001E543F">
              <w:rPr>
                <w:iCs w:val="0"/>
              </w:rPr>
              <w:t>t</w:t>
            </w:r>
            <w:r w:rsidRPr="00237508">
              <w:rPr>
                <w:iCs w:val="0"/>
              </w:rPr>
              <w:t xml:space="preserve"> dosage regimens as well as depending on TGA approval of additional dosage regimen for tislelizumab; application yet to be submitted</w:t>
            </w:r>
            <w:r w:rsidR="00183422">
              <w:rPr>
                <w:iCs w:val="0"/>
              </w:rPr>
              <w:t xml:space="preserve"> at the time of the evaluation</w:t>
            </w:r>
            <w:r w:rsidRPr="00237508">
              <w:rPr>
                <w:iCs w:val="0"/>
              </w:rPr>
              <w:t>.</w:t>
            </w:r>
            <w:r w:rsidR="00183422">
              <w:rPr>
                <w:iCs w:val="0"/>
              </w:rPr>
              <w:t xml:space="preserve"> </w:t>
            </w:r>
          </w:p>
          <w:p w14:paraId="53E2C2D7" w14:textId="77777777" w:rsidR="00167504" w:rsidRDefault="00167504" w:rsidP="00014DEB">
            <w:pPr>
              <w:pStyle w:val="TableTextCURRENT"/>
            </w:pPr>
          </w:p>
          <w:p w14:paraId="7D0FC6A9" w14:textId="225A847A" w:rsidR="00167504" w:rsidRPr="00237508" w:rsidRDefault="00167504" w:rsidP="00014DEB">
            <w:pPr>
              <w:pStyle w:val="TableTextCURRENT"/>
              <w:rPr>
                <w:iCs w:val="0"/>
              </w:rPr>
            </w:pPr>
            <w:r>
              <w:rPr>
                <w:iCs w:val="0"/>
              </w:rPr>
              <w:t>.</w:t>
            </w:r>
          </w:p>
        </w:tc>
      </w:tr>
      <w:tr w:rsidR="0042448D" w:rsidRPr="00237508" w14:paraId="545DD7DC" w14:textId="77777777" w:rsidTr="00855D0A">
        <w:tc>
          <w:tcPr>
            <w:tcW w:w="1129" w:type="dxa"/>
            <w:vAlign w:val="center"/>
          </w:tcPr>
          <w:p w14:paraId="36ECF39C" w14:textId="77777777" w:rsidR="0042448D" w:rsidRPr="00237508" w:rsidRDefault="0042448D" w:rsidP="00014DEB">
            <w:pPr>
              <w:pStyle w:val="TableTextCURRENT"/>
              <w:rPr>
                <w:iCs w:val="0"/>
              </w:rPr>
            </w:pPr>
            <w:r w:rsidRPr="00237508">
              <w:rPr>
                <w:iCs w:val="0"/>
              </w:rPr>
              <w:t>Script equivalence</w:t>
            </w:r>
          </w:p>
        </w:tc>
        <w:tc>
          <w:tcPr>
            <w:tcW w:w="1418" w:type="dxa"/>
            <w:vAlign w:val="center"/>
          </w:tcPr>
          <w:p w14:paraId="3B4A6E8E" w14:textId="77777777" w:rsidR="0042448D" w:rsidRPr="00237508" w:rsidRDefault="0042448D" w:rsidP="00014DEB">
            <w:pPr>
              <w:pStyle w:val="TableTextCURRENT"/>
              <w:rPr>
                <w:iCs w:val="0"/>
              </w:rPr>
            </w:pPr>
            <w:r w:rsidRPr="00237508">
              <w:rPr>
                <w:iCs w:val="0"/>
              </w:rPr>
              <w:t>1.5 nivolumab Q2W = 1 Q3W = 1 Q3W tislelizumab</w:t>
            </w:r>
          </w:p>
        </w:tc>
        <w:tc>
          <w:tcPr>
            <w:tcW w:w="2835" w:type="dxa"/>
            <w:vAlign w:val="center"/>
          </w:tcPr>
          <w:p w14:paraId="318010FB" w14:textId="77777777" w:rsidR="0042448D" w:rsidRPr="00237508" w:rsidRDefault="0042448D" w:rsidP="00014DEB">
            <w:pPr>
              <w:pStyle w:val="TableTextCURRENT"/>
              <w:rPr>
                <w:iCs w:val="0"/>
              </w:rPr>
            </w:pPr>
            <w:r w:rsidRPr="00237508">
              <w:rPr>
                <w:iCs w:val="0"/>
              </w:rPr>
              <w:t>Assumes that utilisation is split 80:20 Q2W: Q3W, adjusts equivalence by this weighting =1.4</w:t>
            </w:r>
          </w:p>
        </w:tc>
        <w:tc>
          <w:tcPr>
            <w:tcW w:w="3798" w:type="dxa"/>
            <w:vAlign w:val="center"/>
          </w:tcPr>
          <w:p w14:paraId="19184D65" w14:textId="7E4E939C" w:rsidR="00167504" w:rsidRPr="00237508" w:rsidRDefault="00780A6D" w:rsidP="00BC3B21">
            <w:pPr>
              <w:pStyle w:val="TableTextCURRENT"/>
              <w:rPr>
                <w:iCs w:val="0"/>
              </w:rPr>
            </w:pPr>
            <w:r w:rsidRPr="00237508">
              <w:rPr>
                <w:iCs w:val="0"/>
              </w:rPr>
              <w:t>Consistent with PBS data</w:t>
            </w:r>
            <w:r w:rsidR="0042027A">
              <w:rPr>
                <w:iCs w:val="0"/>
              </w:rPr>
              <w:t>.</w:t>
            </w:r>
          </w:p>
        </w:tc>
      </w:tr>
      <w:tr w:rsidR="0042448D" w:rsidRPr="00237508" w14:paraId="10A42BA9" w14:textId="77777777" w:rsidTr="00855D0A">
        <w:trPr>
          <w:trHeight w:val="2361"/>
        </w:trPr>
        <w:tc>
          <w:tcPr>
            <w:tcW w:w="1129" w:type="dxa"/>
            <w:vAlign w:val="center"/>
          </w:tcPr>
          <w:p w14:paraId="48CC3240" w14:textId="341894FB" w:rsidR="0042448D" w:rsidRPr="00237508" w:rsidRDefault="0042448D" w:rsidP="00014DEB">
            <w:pPr>
              <w:pStyle w:val="TableTextCURRENT"/>
              <w:rPr>
                <w:iCs w:val="0"/>
              </w:rPr>
            </w:pPr>
            <w:r w:rsidRPr="00237508">
              <w:rPr>
                <w:iCs w:val="0"/>
              </w:rPr>
              <w:t xml:space="preserve">MBS </w:t>
            </w:r>
            <w:r w:rsidR="00DA05E5" w:rsidRPr="00237508">
              <w:rPr>
                <w:iCs w:val="0"/>
              </w:rPr>
              <w:t>items -</w:t>
            </w:r>
            <w:r w:rsidRPr="00237508">
              <w:rPr>
                <w:iCs w:val="0"/>
              </w:rPr>
              <w:t>infusion administration costs</w:t>
            </w:r>
          </w:p>
        </w:tc>
        <w:tc>
          <w:tcPr>
            <w:tcW w:w="1418" w:type="dxa"/>
            <w:vAlign w:val="center"/>
          </w:tcPr>
          <w:p w14:paraId="5CB09B50" w14:textId="1E7B5222" w:rsidR="0042448D" w:rsidRPr="00237508" w:rsidRDefault="0042448D" w:rsidP="00014DEB">
            <w:pPr>
              <w:pStyle w:val="TableTextCURRENT"/>
              <w:rPr>
                <w:iCs w:val="0"/>
              </w:rPr>
            </w:pPr>
            <w:r w:rsidRPr="00237508">
              <w:rPr>
                <w:iCs w:val="0"/>
              </w:rPr>
              <w:t>MBS item 13950, $123.05</w:t>
            </w:r>
          </w:p>
        </w:tc>
        <w:tc>
          <w:tcPr>
            <w:tcW w:w="2835" w:type="dxa"/>
            <w:vAlign w:val="center"/>
          </w:tcPr>
          <w:p w14:paraId="7E4332A3" w14:textId="5CDC130D" w:rsidR="0042448D" w:rsidRPr="00237508" w:rsidRDefault="0042448D" w:rsidP="00014DEB">
            <w:pPr>
              <w:pStyle w:val="TableTextCURRENT"/>
              <w:rPr>
                <w:iCs w:val="0"/>
              </w:rPr>
            </w:pPr>
            <w:r w:rsidRPr="00237508">
              <w:rPr>
                <w:iCs w:val="0"/>
              </w:rPr>
              <w:t>MBS Schedule</w:t>
            </w:r>
          </w:p>
        </w:tc>
        <w:tc>
          <w:tcPr>
            <w:tcW w:w="3798" w:type="dxa"/>
            <w:vAlign w:val="center"/>
          </w:tcPr>
          <w:p w14:paraId="605AFC8A" w14:textId="0EF426CA" w:rsidR="00440177" w:rsidRPr="00237508" w:rsidRDefault="00440177" w:rsidP="00014DEB">
            <w:pPr>
              <w:pStyle w:val="TableTextCURRENT"/>
              <w:rPr>
                <w:iCs w:val="0"/>
              </w:rPr>
            </w:pPr>
            <w:r w:rsidRPr="00237508">
              <w:rPr>
                <w:iCs w:val="0"/>
              </w:rPr>
              <w:t>The MBS item cost for administration was reasonable. However, the submission used 100% of the MBS fee rather than 80% (as recommended in the PBAC Guidelines).</w:t>
            </w:r>
            <w:r w:rsidR="00167504">
              <w:rPr>
                <w:iCs w:val="0"/>
              </w:rPr>
              <w:t xml:space="preserve"> </w:t>
            </w:r>
          </w:p>
          <w:p w14:paraId="3498644C" w14:textId="77777777" w:rsidR="00440177" w:rsidRPr="00237508" w:rsidRDefault="00440177" w:rsidP="00014DEB">
            <w:pPr>
              <w:pStyle w:val="TableTextCURRENT"/>
              <w:rPr>
                <w:iCs w:val="0"/>
              </w:rPr>
            </w:pPr>
          </w:p>
          <w:p w14:paraId="72FA8A9A" w14:textId="12BD9826" w:rsidR="00486A4A" w:rsidRPr="00237508" w:rsidRDefault="0042448D" w:rsidP="00014DEB">
            <w:pPr>
              <w:pStyle w:val="TableTextCURRENT"/>
              <w:rPr>
                <w:iCs w:val="0"/>
              </w:rPr>
            </w:pPr>
            <w:r w:rsidRPr="00237508">
              <w:rPr>
                <w:iCs w:val="0"/>
              </w:rPr>
              <w:t xml:space="preserve">Base </w:t>
            </w:r>
            <w:r w:rsidR="003F25BE" w:rsidRPr="00237508">
              <w:rPr>
                <w:iCs w:val="0"/>
              </w:rPr>
              <w:t>case that</w:t>
            </w:r>
            <w:r w:rsidRPr="00237508">
              <w:rPr>
                <w:iCs w:val="0"/>
              </w:rPr>
              <w:t xml:space="preserve"> the current split of 2</w:t>
            </w:r>
            <w:r w:rsidR="003F25BE">
              <w:rPr>
                <w:iCs w:val="0"/>
              </w:rPr>
              <w:t>-</w:t>
            </w:r>
            <w:r w:rsidRPr="00237508">
              <w:rPr>
                <w:iCs w:val="0"/>
              </w:rPr>
              <w:t>weekly vs 3</w:t>
            </w:r>
            <w:r w:rsidR="003F25BE">
              <w:rPr>
                <w:iCs w:val="0"/>
              </w:rPr>
              <w:t>-</w:t>
            </w:r>
            <w:r w:rsidRPr="00237508">
              <w:rPr>
                <w:iCs w:val="0"/>
              </w:rPr>
              <w:t>weekly dosing for nivolumab will continue</w:t>
            </w:r>
            <w:r w:rsidR="005C6B0B" w:rsidRPr="00237508">
              <w:rPr>
                <w:iCs w:val="0"/>
              </w:rPr>
              <w:t xml:space="preserve">. </w:t>
            </w:r>
            <w:r w:rsidRPr="00237508">
              <w:rPr>
                <w:iCs w:val="0"/>
              </w:rPr>
              <w:t xml:space="preserve"> </w:t>
            </w:r>
            <w:r w:rsidR="00492EBC" w:rsidRPr="00237508">
              <w:rPr>
                <w:iCs w:val="0"/>
              </w:rPr>
              <w:t>This assumes that the 3</w:t>
            </w:r>
            <w:r w:rsidR="000920D8">
              <w:rPr>
                <w:iCs w:val="0"/>
              </w:rPr>
              <w:t>-</w:t>
            </w:r>
            <w:r w:rsidR="00492EBC" w:rsidRPr="00237508">
              <w:rPr>
                <w:iCs w:val="0"/>
              </w:rPr>
              <w:t xml:space="preserve">weekly regimen is used </w:t>
            </w:r>
            <w:r w:rsidR="005C6B0B" w:rsidRPr="00237508">
              <w:rPr>
                <w:iCs w:val="0"/>
              </w:rPr>
              <w:t xml:space="preserve">for </w:t>
            </w:r>
            <w:r w:rsidR="00492EBC" w:rsidRPr="00237508">
              <w:rPr>
                <w:iCs w:val="0"/>
              </w:rPr>
              <w:t xml:space="preserve">the same indication as the </w:t>
            </w:r>
            <w:r w:rsidR="003F25BE" w:rsidRPr="00237508">
              <w:rPr>
                <w:iCs w:val="0"/>
              </w:rPr>
              <w:t>2-weekly</w:t>
            </w:r>
            <w:r w:rsidR="00492EBC" w:rsidRPr="00237508">
              <w:rPr>
                <w:iCs w:val="0"/>
              </w:rPr>
              <w:t xml:space="preserve"> regimen</w:t>
            </w:r>
            <w:r w:rsidR="005C6B0B" w:rsidRPr="00237508">
              <w:rPr>
                <w:iCs w:val="0"/>
              </w:rPr>
              <w:t xml:space="preserve">. Assumption tested in sensitivity analysis. </w:t>
            </w:r>
          </w:p>
        </w:tc>
      </w:tr>
    </w:tbl>
    <w:p w14:paraId="01D23D4D" w14:textId="334BE0DA" w:rsidR="0042448D" w:rsidRPr="007C5846" w:rsidRDefault="0042448D" w:rsidP="007C5846">
      <w:pPr>
        <w:pStyle w:val="FooterTableFigure"/>
        <w:rPr>
          <w:sz w:val="20"/>
        </w:rPr>
      </w:pPr>
      <w:r w:rsidRPr="0098262F">
        <w:t>Source: Table</w:t>
      </w:r>
      <w:r>
        <w:t>s 4.1</w:t>
      </w:r>
      <w:r w:rsidRPr="0098262F">
        <w:t>,</w:t>
      </w:r>
      <w:r>
        <w:t xml:space="preserve"> </w:t>
      </w:r>
      <w:r w:rsidR="007C5846">
        <w:t xml:space="preserve">4.11, </w:t>
      </w:r>
      <w:r w:rsidRPr="0098262F">
        <w:t>p</w:t>
      </w:r>
      <w:r>
        <w:t>93</w:t>
      </w:r>
      <w:r w:rsidR="007C5846">
        <w:t>, 102</w:t>
      </w:r>
      <w:r>
        <w:t xml:space="preserve"> and associated text </w:t>
      </w:r>
      <w:r w:rsidRPr="0098262F">
        <w:t>of the submission.</w:t>
      </w:r>
      <w:r>
        <w:t xml:space="preserve"> Abbreviations: OSCC= oesophageal squamous cell carcinoma; Q2W= every 2 weeks; Q3W= every 3 </w:t>
      </w:r>
      <w:r w:rsidR="003F25BE">
        <w:t>weeks.</w:t>
      </w:r>
      <w:r>
        <w:t xml:space="preserve"> </w:t>
      </w:r>
    </w:p>
    <w:p w14:paraId="26FB6670" w14:textId="10436067" w:rsidR="00B505C8" w:rsidRDefault="00014D46" w:rsidP="005720B2">
      <w:pPr>
        <w:pStyle w:val="3-BodyText"/>
        <w:spacing w:before="0"/>
        <w:rPr>
          <w:color w:val="0066FF"/>
        </w:rPr>
      </w:pPr>
      <w:r>
        <w:t>The estimated use and financial implications of listing tislelizumab, based on the published price</w:t>
      </w:r>
      <w:r w:rsidR="00055F24">
        <w:t>s</w:t>
      </w:r>
      <w:r>
        <w:t xml:space="preserve"> </w:t>
      </w:r>
      <w:r w:rsidR="00D61324">
        <w:t>of nivolumab, and the cost-minimised price of tislelizumab as estimated in Table 1</w:t>
      </w:r>
      <w:r w:rsidR="00280F85">
        <w:t>2</w:t>
      </w:r>
      <w:r w:rsidR="00D61324">
        <w:t xml:space="preserve"> </w:t>
      </w:r>
      <w:r>
        <w:t>are shown in</w:t>
      </w:r>
      <w:r w:rsidR="008B72BE">
        <w:t xml:space="preserve"> </w:t>
      </w:r>
      <w:r w:rsidR="003A50CA">
        <w:t>Table 1</w:t>
      </w:r>
      <w:r w:rsidR="00B27FDD">
        <w:t>4</w:t>
      </w:r>
      <w:r w:rsidRPr="005A35A0">
        <w:t xml:space="preserve">. </w:t>
      </w:r>
    </w:p>
    <w:p w14:paraId="1CBF1E17" w14:textId="03D60CCA" w:rsidR="00014D46" w:rsidRDefault="00014D46" w:rsidP="00323B4E">
      <w:pPr>
        <w:pStyle w:val="TableFigureHeading"/>
      </w:pPr>
      <w:bookmarkStart w:id="59" w:name="_Ref104805295"/>
      <w:r w:rsidRPr="0098262F">
        <w:lastRenderedPageBreak/>
        <w:t xml:space="preserve">Table </w:t>
      </w:r>
      <w:r w:rsidR="0060733B">
        <w:t>1</w:t>
      </w:r>
      <w:bookmarkEnd w:id="59"/>
      <w:r w:rsidR="0042027A">
        <w:t>4</w:t>
      </w:r>
      <w:r w:rsidRPr="0098262F">
        <w:t>:</w:t>
      </w:r>
      <w:r w:rsidRPr="0098262F">
        <w:rPr>
          <w:rStyle w:val="CommentReference"/>
          <w:b/>
          <w:szCs w:val="24"/>
        </w:rPr>
        <w:t xml:space="preserve"> Estimated use and financial implications</w:t>
      </w:r>
      <w:r w:rsidRPr="0098262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2"/>
        <w:gridCol w:w="1102"/>
        <w:gridCol w:w="1102"/>
        <w:gridCol w:w="1102"/>
        <w:gridCol w:w="1102"/>
        <w:gridCol w:w="1102"/>
        <w:gridCol w:w="1105"/>
      </w:tblGrid>
      <w:tr w:rsidR="001521EF" w:rsidRPr="0098262F" w14:paraId="0467AF19" w14:textId="77777777" w:rsidTr="00FE5E08">
        <w:trPr>
          <w:tblHeader/>
        </w:trPr>
        <w:tc>
          <w:tcPr>
            <w:tcW w:w="1332" w:type="pct"/>
            <w:shd w:val="clear" w:color="auto" w:fill="auto"/>
            <w:vAlign w:val="center"/>
          </w:tcPr>
          <w:p w14:paraId="17AFFA50" w14:textId="77777777" w:rsidR="00B71EE9" w:rsidRPr="0098262F" w:rsidRDefault="00B71EE9" w:rsidP="00323B4E">
            <w:pPr>
              <w:pStyle w:val="TableText0"/>
            </w:pPr>
          </w:p>
        </w:tc>
        <w:tc>
          <w:tcPr>
            <w:tcW w:w="611" w:type="pct"/>
            <w:shd w:val="clear" w:color="auto" w:fill="auto"/>
            <w:vAlign w:val="center"/>
          </w:tcPr>
          <w:p w14:paraId="55229BB7" w14:textId="77777777" w:rsidR="00B71EE9" w:rsidRPr="0098262F" w:rsidRDefault="00B71EE9" w:rsidP="003A36D8">
            <w:pPr>
              <w:pStyle w:val="In-tableHeading"/>
            </w:pPr>
            <w:r w:rsidRPr="0098262F">
              <w:t>Year 1</w:t>
            </w:r>
          </w:p>
        </w:tc>
        <w:tc>
          <w:tcPr>
            <w:tcW w:w="611" w:type="pct"/>
            <w:shd w:val="clear" w:color="auto" w:fill="auto"/>
            <w:vAlign w:val="center"/>
          </w:tcPr>
          <w:p w14:paraId="2BBC8E5A" w14:textId="77777777" w:rsidR="00B71EE9" w:rsidRPr="0098262F" w:rsidRDefault="00B71EE9" w:rsidP="003A36D8">
            <w:pPr>
              <w:pStyle w:val="In-tableHeading"/>
            </w:pPr>
            <w:r w:rsidRPr="0098262F">
              <w:t>Year 2</w:t>
            </w:r>
          </w:p>
        </w:tc>
        <w:tc>
          <w:tcPr>
            <w:tcW w:w="611" w:type="pct"/>
            <w:shd w:val="clear" w:color="auto" w:fill="auto"/>
            <w:vAlign w:val="center"/>
          </w:tcPr>
          <w:p w14:paraId="7BADE87C" w14:textId="77777777" w:rsidR="00B71EE9" w:rsidRPr="0098262F" w:rsidRDefault="00B71EE9" w:rsidP="003A36D8">
            <w:pPr>
              <w:pStyle w:val="In-tableHeading"/>
            </w:pPr>
            <w:r w:rsidRPr="0098262F">
              <w:t>Year 3</w:t>
            </w:r>
          </w:p>
        </w:tc>
        <w:tc>
          <w:tcPr>
            <w:tcW w:w="611" w:type="pct"/>
            <w:shd w:val="clear" w:color="auto" w:fill="auto"/>
            <w:vAlign w:val="center"/>
          </w:tcPr>
          <w:p w14:paraId="59BCDC6C" w14:textId="77777777" w:rsidR="00B71EE9" w:rsidRPr="0098262F" w:rsidRDefault="00B71EE9" w:rsidP="003A36D8">
            <w:pPr>
              <w:pStyle w:val="In-tableHeading"/>
            </w:pPr>
            <w:r w:rsidRPr="0098262F">
              <w:t>Year 4</w:t>
            </w:r>
          </w:p>
        </w:tc>
        <w:tc>
          <w:tcPr>
            <w:tcW w:w="611" w:type="pct"/>
            <w:shd w:val="clear" w:color="auto" w:fill="auto"/>
            <w:vAlign w:val="center"/>
          </w:tcPr>
          <w:p w14:paraId="3D611358" w14:textId="77777777" w:rsidR="00B71EE9" w:rsidRPr="0098262F" w:rsidRDefault="00B71EE9" w:rsidP="003A36D8">
            <w:pPr>
              <w:pStyle w:val="In-tableHeading"/>
            </w:pPr>
            <w:r w:rsidRPr="0098262F">
              <w:t>Year 5</w:t>
            </w:r>
          </w:p>
        </w:tc>
        <w:tc>
          <w:tcPr>
            <w:tcW w:w="613" w:type="pct"/>
          </w:tcPr>
          <w:p w14:paraId="502FF753" w14:textId="77777777" w:rsidR="00B71EE9" w:rsidRPr="0098262F" w:rsidRDefault="00B71EE9" w:rsidP="003A36D8">
            <w:pPr>
              <w:pStyle w:val="In-tableHeading"/>
            </w:pPr>
            <w:r w:rsidRPr="0098262F">
              <w:t>Year 6</w:t>
            </w:r>
          </w:p>
        </w:tc>
      </w:tr>
      <w:tr w:rsidR="001521EF" w:rsidRPr="0098262F" w14:paraId="1F8070E8" w14:textId="77777777" w:rsidTr="00FE5E08">
        <w:tc>
          <w:tcPr>
            <w:tcW w:w="5000" w:type="pct"/>
            <w:gridSpan w:val="7"/>
            <w:shd w:val="clear" w:color="auto" w:fill="auto"/>
            <w:vAlign w:val="center"/>
          </w:tcPr>
          <w:p w14:paraId="5FA06EE3" w14:textId="77777777" w:rsidR="00B71EE9" w:rsidRPr="0098262F" w:rsidRDefault="00B71EE9" w:rsidP="003A36D8">
            <w:pPr>
              <w:pStyle w:val="In-tableHeading"/>
            </w:pPr>
            <w:r w:rsidRPr="0098262F">
              <w:t>Estimated extent of use</w:t>
            </w:r>
          </w:p>
        </w:tc>
      </w:tr>
      <w:tr w:rsidR="001521EF" w:rsidRPr="0098262F" w14:paraId="22702943" w14:textId="77777777" w:rsidTr="00FE5E08">
        <w:tc>
          <w:tcPr>
            <w:tcW w:w="1332" w:type="pct"/>
            <w:shd w:val="clear" w:color="auto" w:fill="auto"/>
            <w:vAlign w:val="center"/>
          </w:tcPr>
          <w:p w14:paraId="0B6461CD" w14:textId="713CBE18" w:rsidR="00B71EE9" w:rsidRPr="0098262F" w:rsidRDefault="00B71EE9" w:rsidP="00323B4E">
            <w:pPr>
              <w:pStyle w:val="TableText0"/>
              <w:rPr>
                <w:rFonts w:ascii="Times" w:hAnsi="Times"/>
              </w:rPr>
            </w:pPr>
            <w:r w:rsidRPr="0098262F">
              <w:t>Number of scripts dispensed</w:t>
            </w:r>
          </w:p>
        </w:tc>
        <w:tc>
          <w:tcPr>
            <w:tcW w:w="611" w:type="pct"/>
          </w:tcPr>
          <w:p w14:paraId="2508A581" w14:textId="0FC35160" w:rsidR="00B71EE9" w:rsidRPr="00FC1089" w:rsidRDefault="009425B7" w:rsidP="007774B2">
            <w:pPr>
              <w:pStyle w:val="TableText0"/>
              <w:jc w:val="center"/>
              <w:rPr>
                <w:b w:val="0"/>
                <w:color w:val="000000"/>
                <w:highlight w:val="darkGray"/>
              </w:rPr>
            </w:pPr>
            <w:r w:rsidRPr="009425B7">
              <w:rPr>
                <w:rFonts w:hint="eastAsia"/>
                <w:b w:val="0"/>
                <w:color w:val="000000"/>
                <w:w w:val="15"/>
                <w:shd w:val="solid" w:color="000000" w:fill="000000"/>
                <w:fitText w:val="60" w:id="-761030912"/>
                <w14:textFill>
                  <w14:solidFill>
                    <w14:srgbClr w14:val="000000">
                      <w14:alpha w14:val="100000"/>
                    </w14:srgbClr>
                  </w14:solidFill>
                </w14:textFill>
              </w:rPr>
              <w:t xml:space="preserve">　</w:t>
            </w:r>
            <w:r w:rsidRPr="009425B7">
              <w:rPr>
                <w:b w:val="0"/>
                <w:color w:val="000000"/>
                <w:w w:val="15"/>
                <w:shd w:val="solid" w:color="000000" w:fill="000000"/>
                <w:fitText w:val="60" w:id="-761030912"/>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12"/>
                <w14:textFill>
                  <w14:solidFill>
                    <w14:srgbClr w14:val="000000">
                      <w14:alpha w14:val="100000"/>
                    </w14:srgbClr>
                  </w14:solidFill>
                </w14:textFill>
              </w:rPr>
              <w:t xml:space="preserve">　</w:t>
            </w:r>
            <w:r w:rsidR="00022876" w:rsidRPr="00022876">
              <w:rPr>
                <w:b w:val="0"/>
                <w:vertAlign w:val="superscript"/>
              </w:rPr>
              <w:t>1</w:t>
            </w:r>
          </w:p>
        </w:tc>
        <w:tc>
          <w:tcPr>
            <w:tcW w:w="611" w:type="pct"/>
          </w:tcPr>
          <w:p w14:paraId="57C209E6" w14:textId="0F1316B8" w:rsidR="00B71EE9" w:rsidRPr="00FC1089" w:rsidRDefault="009425B7" w:rsidP="007774B2">
            <w:pPr>
              <w:pStyle w:val="TableText0"/>
              <w:jc w:val="center"/>
              <w:rPr>
                <w:b w:val="0"/>
                <w:color w:val="000000"/>
                <w:highlight w:val="darkGray"/>
              </w:rPr>
            </w:pPr>
            <w:r w:rsidRPr="009425B7">
              <w:rPr>
                <w:rFonts w:hint="eastAsia"/>
                <w:b w:val="0"/>
                <w:color w:val="000000"/>
                <w:w w:val="15"/>
                <w:shd w:val="solid" w:color="000000" w:fill="000000"/>
                <w:fitText w:val="60" w:id="-761030911"/>
                <w14:textFill>
                  <w14:solidFill>
                    <w14:srgbClr w14:val="000000">
                      <w14:alpha w14:val="100000"/>
                    </w14:srgbClr>
                  </w14:solidFill>
                </w14:textFill>
              </w:rPr>
              <w:t xml:space="preserve">　</w:t>
            </w:r>
            <w:r w:rsidRPr="009425B7">
              <w:rPr>
                <w:b w:val="0"/>
                <w:color w:val="000000"/>
                <w:w w:val="15"/>
                <w:shd w:val="solid" w:color="000000" w:fill="000000"/>
                <w:fitText w:val="60" w:id="-761030911"/>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11"/>
                <w14:textFill>
                  <w14:solidFill>
                    <w14:srgbClr w14:val="000000">
                      <w14:alpha w14:val="100000"/>
                    </w14:srgbClr>
                  </w14:solidFill>
                </w14:textFill>
              </w:rPr>
              <w:t xml:space="preserve">　</w:t>
            </w:r>
            <w:r w:rsidR="00022876" w:rsidRPr="00022876">
              <w:rPr>
                <w:b w:val="0"/>
                <w:vertAlign w:val="superscript"/>
              </w:rPr>
              <w:t>2</w:t>
            </w:r>
          </w:p>
        </w:tc>
        <w:tc>
          <w:tcPr>
            <w:tcW w:w="611" w:type="pct"/>
          </w:tcPr>
          <w:p w14:paraId="4A0293B2" w14:textId="0BA4F396" w:rsidR="00B71EE9" w:rsidRPr="00FC1089" w:rsidRDefault="009425B7" w:rsidP="007774B2">
            <w:pPr>
              <w:pStyle w:val="TableText0"/>
              <w:jc w:val="center"/>
              <w:rPr>
                <w:b w:val="0"/>
                <w:color w:val="000000"/>
                <w:highlight w:val="darkGray"/>
              </w:rPr>
            </w:pPr>
            <w:r w:rsidRPr="009425B7">
              <w:rPr>
                <w:rFonts w:hint="eastAsia"/>
                <w:b w:val="0"/>
                <w:bCs/>
                <w:color w:val="000000"/>
                <w:w w:val="15"/>
                <w:shd w:val="solid" w:color="000000" w:fill="000000"/>
                <w:fitText w:val="60" w:id="-761030910"/>
                <w14:textFill>
                  <w14:solidFill>
                    <w14:srgbClr w14:val="000000">
                      <w14:alpha w14:val="100000"/>
                    </w14:srgbClr>
                  </w14:solidFill>
                </w14:textFill>
              </w:rPr>
              <w:t xml:space="preserve">　</w:t>
            </w:r>
            <w:r w:rsidRPr="009425B7">
              <w:rPr>
                <w:b w:val="0"/>
                <w:bCs/>
                <w:color w:val="000000"/>
                <w:w w:val="15"/>
                <w:shd w:val="solid" w:color="000000" w:fill="000000"/>
                <w:fitText w:val="60" w:id="-761030910"/>
                <w14:textFill>
                  <w14:solidFill>
                    <w14:srgbClr w14:val="000000">
                      <w14:alpha w14:val="100000"/>
                    </w14:srgbClr>
                  </w14:solidFill>
                </w14:textFill>
              </w:rPr>
              <w:t>|</w:t>
            </w:r>
            <w:r w:rsidRPr="009425B7">
              <w:rPr>
                <w:rFonts w:hint="eastAsia"/>
                <w:b w:val="0"/>
                <w:bCs/>
                <w:color w:val="000000"/>
                <w:spacing w:val="-15"/>
                <w:w w:val="15"/>
                <w:shd w:val="solid" w:color="000000" w:fill="000000"/>
                <w:fitText w:val="60" w:id="-761030910"/>
                <w14:textFill>
                  <w14:solidFill>
                    <w14:srgbClr w14:val="000000">
                      <w14:alpha w14:val="100000"/>
                    </w14:srgbClr>
                  </w14:solidFill>
                </w14:textFill>
              </w:rPr>
              <w:t xml:space="preserve">　</w:t>
            </w:r>
            <w:r w:rsidR="009179E9" w:rsidRPr="00022876">
              <w:rPr>
                <w:b w:val="0"/>
                <w:vertAlign w:val="superscript"/>
              </w:rPr>
              <w:t>2</w:t>
            </w:r>
          </w:p>
        </w:tc>
        <w:tc>
          <w:tcPr>
            <w:tcW w:w="611" w:type="pct"/>
          </w:tcPr>
          <w:p w14:paraId="5FE8F704" w14:textId="3746DED8" w:rsidR="00B71EE9" w:rsidRPr="00FC1089" w:rsidRDefault="009425B7" w:rsidP="007774B2">
            <w:pPr>
              <w:pStyle w:val="TableText0"/>
              <w:jc w:val="center"/>
              <w:rPr>
                <w:b w:val="0"/>
                <w:color w:val="000000"/>
                <w:highlight w:val="darkGray"/>
              </w:rPr>
            </w:pPr>
            <w:r w:rsidRPr="009425B7">
              <w:rPr>
                <w:rFonts w:hint="eastAsia"/>
                <w:b w:val="0"/>
                <w:bCs/>
                <w:color w:val="000000"/>
                <w:w w:val="15"/>
                <w:shd w:val="solid" w:color="000000" w:fill="000000"/>
                <w:fitText w:val="60" w:id="-761030909"/>
                <w14:textFill>
                  <w14:solidFill>
                    <w14:srgbClr w14:val="000000">
                      <w14:alpha w14:val="100000"/>
                    </w14:srgbClr>
                  </w14:solidFill>
                </w14:textFill>
              </w:rPr>
              <w:t xml:space="preserve">　</w:t>
            </w:r>
            <w:r w:rsidRPr="009425B7">
              <w:rPr>
                <w:b w:val="0"/>
                <w:bCs/>
                <w:color w:val="000000"/>
                <w:w w:val="15"/>
                <w:shd w:val="solid" w:color="000000" w:fill="000000"/>
                <w:fitText w:val="60" w:id="-761030909"/>
                <w14:textFill>
                  <w14:solidFill>
                    <w14:srgbClr w14:val="000000">
                      <w14:alpha w14:val="100000"/>
                    </w14:srgbClr>
                  </w14:solidFill>
                </w14:textFill>
              </w:rPr>
              <w:t>|</w:t>
            </w:r>
            <w:r w:rsidRPr="009425B7">
              <w:rPr>
                <w:rFonts w:hint="eastAsia"/>
                <w:b w:val="0"/>
                <w:bCs/>
                <w:color w:val="000000"/>
                <w:spacing w:val="-15"/>
                <w:w w:val="15"/>
                <w:shd w:val="solid" w:color="000000" w:fill="000000"/>
                <w:fitText w:val="60" w:id="-761030909"/>
                <w14:textFill>
                  <w14:solidFill>
                    <w14:srgbClr w14:val="000000">
                      <w14:alpha w14:val="100000"/>
                    </w14:srgbClr>
                  </w14:solidFill>
                </w14:textFill>
              </w:rPr>
              <w:t xml:space="preserve">　</w:t>
            </w:r>
            <w:r w:rsidR="009179E9" w:rsidRPr="00022876">
              <w:rPr>
                <w:b w:val="0"/>
                <w:vertAlign w:val="superscript"/>
              </w:rPr>
              <w:t>2</w:t>
            </w:r>
          </w:p>
        </w:tc>
        <w:tc>
          <w:tcPr>
            <w:tcW w:w="611" w:type="pct"/>
          </w:tcPr>
          <w:p w14:paraId="07594F1D" w14:textId="1C25A114" w:rsidR="00B71EE9" w:rsidRPr="00FC1089" w:rsidRDefault="009425B7" w:rsidP="007774B2">
            <w:pPr>
              <w:pStyle w:val="TableText0"/>
              <w:jc w:val="center"/>
              <w:rPr>
                <w:b w:val="0"/>
                <w:color w:val="000000"/>
                <w:highlight w:val="darkGray"/>
              </w:rPr>
            </w:pPr>
            <w:r w:rsidRPr="009425B7">
              <w:rPr>
                <w:rFonts w:hint="eastAsia"/>
                <w:b w:val="0"/>
                <w:bCs/>
                <w:color w:val="000000"/>
                <w:w w:val="15"/>
                <w:shd w:val="solid" w:color="000000" w:fill="000000"/>
                <w:fitText w:val="60" w:id="-761030908"/>
                <w14:textFill>
                  <w14:solidFill>
                    <w14:srgbClr w14:val="000000">
                      <w14:alpha w14:val="100000"/>
                    </w14:srgbClr>
                  </w14:solidFill>
                </w14:textFill>
              </w:rPr>
              <w:t xml:space="preserve">　</w:t>
            </w:r>
            <w:r w:rsidRPr="009425B7">
              <w:rPr>
                <w:b w:val="0"/>
                <w:bCs/>
                <w:color w:val="000000"/>
                <w:w w:val="15"/>
                <w:shd w:val="solid" w:color="000000" w:fill="000000"/>
                <w:fitText w:val="60" w:id="-761030908"/>
                <w14:textFill>
                  <w14:solidFill>
                    <w14:srgbClr w14:val="000000">
                      <w14:alpha w14:val="100000"/>
                    </w14:srgbClr>
                  </w14:solidFill>
                </w14:textFill>
              </w:rPr>
              <w:t>|</w:t>
            </w:r>
            <w:r w:rsidRPr="009425B7">
              <w:rPr>
                <w:rFonts w:hint="eastAsia"/>
                <w:b w:val="0"/>
                <w:bCs/>
                <w:color w:val="000000"/>
                <w:spacing w:val="-15"/>
                <w:w w:val="15"/>
                <w:shd w:val="solid" w:color="000000" w:fill="000000"/>
                <w:fitText w:val="60" w:id="-761030908"/>
                <w14:textFill>
                  <w14:solidFill>
                    <w14:srgbClr w14:val="000000">
                      <w14:alpha w14:val="100000"/>
                    </w14:srgbClr>
                  </w14:solidFill>
                </w14:textFill>
              </w:rPr>
              <w:t xml:space="preserve">　</w:t>
            </w:r>
            <w:r w:rsidR="009179E9" w:rsidRPr="00022876">
              <w:rPr>
                <w:b w:val="0"/>
                <w:vertAlign w:val="superscript"/>
              </w:rPr>
              <w:t>2</w:t>
            </w:r>
          </w:p>
        </w:tc>
        <w:tc>
          <w:tcPr>
            <w:tcW w:w="613" w:type="pct"/>
          </w:tcPr>
          <w:p w14:paraId="083CCC47" w14:textId="6BE2DC1E" w:rsidR="00B71EE9" w:rsidRPr="00FC1089" w:rsidRDefault="009425B7" w:rsidP="007774B2">
            <w:pPr>
              <w:pStyle w:val="TableText0"/>
              <w:jc w:val="center"/>
              <w:rPr>
                <w:b w:val="0"/>
                <w:color w:val="000000"/>
                <w:highlight w:val="darkGray"/>
              </w:rPr>
            </w:pPr>
            <w:r w:rsidRPr="009425B7">
              <w:rPr>
                <w:rFonts w:hint="eastAsia"/>
                <w:b w:val="0"/>
                <w:bCs/>
                <w:color w:val="000000"/>
                <w:w w:val="15"/>
                <w:shd w:val="solid" w:color="000000" w:fill="000000"/>
                <w:fitText w:val="60" w:id="-761030907"/>
                <w14:textFill>
                  <w14:solidFill>
                    <w14:srgbClr w14:val="000000">
                      <w14:alpha w14:val="100000"/>
                    </w14:srgbClr>
                  </w14:solidFill>
                </w14:textFill>
              </w:rPr>
              <w:t xml:space="preserve">　</w:t>
            </w:r>
            <w:r w:rsidRPr="009425B7">
              <w:rPr>
                <w:b w:val="0"/>
                <w:bCs/>
                <w:color w:val="000000"/>
                <w:w w:val="15"/>
                <w:shd w:val="solid" w:color="000000" w:fill="000000"/>
                <w:fitText w:val="60" w:id="-761030907"/>
                <w14:textFill>
                  <w14:solidFill>
                    <w14:srgbClr w14:val="000000">
                      <w14:alpha w14:val="100000"/>
                    </w14:srgbClr>
                  </w14:solidFill>
                </w14:textFill>
              </w:rPr>
              <w:t>|</w:t>
            </w:r>
            <w:r w:rsidRPr="009425B7">
              <w:rPr>
                <w:rFonts w:hint="eastAsia"/>
                <w:b w:val="0"/>
                <w:bCs/>
                <w:color w:val="000000"/>
                <w:spacing w:val="-15"/>
                <w:w w:val="15"/>
                <w:shd w:val="solid" w:color="000000" w:fill="000000"/>
                <w:fitText w:val="60" w:id="-761030907"/>
                <w14:textFill>
                  <w14:solidFill>
                    <w14:srgbClr w14:val="000000">
                      <w14:alpha w14:val="100000"/>
                    </w14:srgbClr>
                  </w14:solidFill>
                </w14:textFill>
              </w:rPr>
              <w:t xml:space="preserve">　</w:t>
            </w:r>
            <w:r w:rsidR="009179E9" w:rsidRPr="00022876">
              <w:rPr>
                <w:b w:val="0"/>
                <w:vertAlign w:val="superscript"/>
              </w:rPr>
              <w:t>2</w:t>
            </w:r>
          </w:p>
        </w:tc>
      </w:tr>
      <w:tr w:rsidR="001521EF" w:rsidRPr="0098262F" w14:paraId="24863216" w14:textId="77777777" w:rsidTr="00FE5E08">
        <w:tc>
          <w:tcPr>
            <w:tcW w:w="5000" w:type="pct"/>
            <w:gridSpan w:val="7"/>
            <w:shd w:val="clear" w:color="auto" w:fill="auto"/>
            <w:vAlign w:val="center"/>
          </w:tcPr>
          <w:p w14:paraId="7777F3E0" w14:textId="77777777" w:rsidR="00B71EE9" w:rsidRPr="0098262F" w:rsidRDefault="00B71EE9" w:rsidP="003A36D8">
            <w:pPr>
              <w:pStyle w:val="In-tableHeading"/>
            </w:pPr>
            <w:r w:rsidRPr="0098262F">
              <w:t xml:space="preserve">Estimated financial implications of </w:t>
            </w:r>
            <w:r>
              <w:t>tislelizumab</w:t>
            </w:r>
          </w:p>
        </w:tc>
      </w:tr>
      <w:tr w:rsidR="001521EF" w:rsidRPr="0098262F" w14:paraId="640EFD65" w14:textId="77777777" w:rsidTr="00FE5E08">
        <w:tc>
          <w:tcPr>
            <w:tcW w:w="1332" w:type="pct"/>
            <w:shd w:val="clear" w:color="auto" w:fill="auto"/>
            <w:vAlign w:val="center"/>
          </w:tcPr>
          <w:p w14:paraId="09DB5D8A" w14:textId="77777777" w:rsidR="00B71EE9" w:rsidRPr="0098262F" w:rsidRDefault="00B71EE9" w:rsidP="00323B4E">
            <w:pPr>
              <w:pStyle w:val="TableText0"/>
            </w:pPr>
            <w:r w:rsidRPr="0098262F">
              <w:t>Cost to PBS/RPBS less copayments</w:t>
            </w:r>
          </w:p>
        </w:tc>
        <w:tc>
          <w:tcPr>
            <w:tcW w:w="611" w:type="pct"/>
          </w:tcPr>
          <w:p w14:paraId="3FA02118" w14:textId="4CBE35B0"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6"/>
                <w14:textFill>
                  <w14:solidFill>
                    <w14:srgbClr w14:val="000000">
                      <w14:alpha w14:val="100000"/>
                    </w14:srgbClr>
                  </w14:solidFill>
                </w14:textFill>
              </w:rPr>
              <w:t xml:space="preserve">　</w:t>
            </w:r>
            <w:r w:rsidRPr="009425B7">
              <w:rPr>
                <w:b w:val="0"/>
                <w:color w:val="000000"/>
                <w:w w:val="15"/>
                <w:shd w:val="solid" w:color="000000" w:fill="000000"/>
                <w:fitText w:val="60" w:id="-761030906"/>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6"/>
                <w14:textFill>
                  <w14:solidFill>
                    <w14:srgbClr w14:val="000000">
                      <w14:alpha w14:val="100000"/>
                    </w14:srgbClr>
                  </w14:solidFill>
                </w14:textFill>
              </w:rPr>
              <w:t xml:space="preserve">　</w:t>
            </w:r>
            <w:r w:rsidR="009179E9" w:rsidRPr="009179E9">
              <w:rPr>
                <w:b w:val="0"/>
                <w:vertAlign w:val="superscript"/>
              </w:rPr>
              <w:t>3</w:t>
            </w:r>
          </w:p>
        </w:tc>
        <w:tc>
          <w:tcPr>
            <w:tcW w:w="611" w:type="pct"/>
          </w:tcPr>
          <w:p w14:paraId="7D2264C4" w14:textId="1ED3A8BB"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5"/>
                <w14:textFill>
                  <w14:solidFill>
                    <w14:srgbClr w14:val="000000">
                      <w14:alpha w14:val="100000"/>
                    </w14:srgbClr>
                  </w14:solidFill>
                </w14:textFill>
              </w:rPr>
              <w:t xml:space="preserve">　</w:t>
            </w:r>
            <w:r w:rsidRPr="009425B7">
              <w:rPr>
                <w:b w:val="0"/>
                <w:color w:val="000000"/>
                <w:w w:val="15"/>
                <w:shd w:val="solid" w:color="000000" w:fill="000000"/>
                <w:fitText w:val="60" w:id="-761030905"/>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5"/>
                <w14:textFill>
                  <w14:solidFill>
                    <w14:srgbClr w14:val="000000">
                      <w14:alpha w14:val="100000"/>
                    </w14:srgbClr>
                  </w14:solidFill>
                </w14:textFill>
              </w:rPr>
              <w:t xml:space="preserve">　</w:t>
            </w:r>
            <w:r w:rsidR="009179E9" w:rsidRPr="009179E9">
              <w:rPr>
                <w:b w:val="0"/>
                <w:vertAlign w:val="superscript"/>
              </w:rPr>
              <w:t>3</w:t>
            </w:r>
          </w:p>
        </w:tc>
        <w:tc>
          <w:tcPr>
            <w:tcW w:w="611" w:type="pct"/>
          </w:tcPr>
          <w:p w14:paraId="2B80A53F" w14:textId="3FC776F4"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4"/>
                <w14:textFill>
                  <w14:solidFill>
                    <w14:srgbClr w14:val="000000">
                      <w14:alpha w14:val="100000"/>
                    </w14:srgbClr>
                  </w14:solidFill>
                </w14:textFill>
              </w:rPr>
              <w:t xml:space="preserve">　</w:t>
            </w:r>
            <w:r w:rsidRPr="009425B7">
              <w:rPr>
                <w:b w:val="0"/>
                <w:color w:val="000000"/>
                <w:w w:val="15"/>
                <w:shd w:val="solid" w:color="000000" w:fill="000000"/>
                <w:fitText w:val="60" w:id="-761030904"/>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4"/>
                <w14:textFill>
                  <w14:solidFill>
                    <w14:srgbClr w14:val="000000">
                      <w14:alpha w14:val="100000"/>
                    </w14:srgbClr>
                  </w14:solidFill>
                </w14:textFill>
              </w:rPr>
              <w:t xml:space="preserve">　</w:t>
            </w:r>
            <w:r w:rsidR="009179E9" w:rsidRPr="009179E9">
              <w:rPr>
                <w:b w:val="0"/>
                <w:vertAlign w:val="superscript"/>
              </w:rPr>
              <w:t>3</w:t>
            </w:r>
          </w:p>
        </w:tc>
        <w:tc>
          <w:tcPr>
            <w:tcW w:w="611" w:type="pct"/>
          </w:tcPr>
          <w:p w14:paraId="0150270D" w14:textId="5A72C350"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3"/>
                <w14:textFill>
                  <w14:solidFill>
                    <w14:srgbClr w14:val="000000">
                      <w14:alpha w14:val="100000"/>
                    </w14:srgbClr>
                  </w14:solidFill>
                </w14:textFill>
              </w:rPr>
              <w:t xml:space="preserve">　</w:t>
            </w:r>
            <w:r w:rsidRPr="009425B7">
              <w:rPr>
                <w:b w:val="0"/>
                <w:color w:val="000000"/>
                <w:w w:val="15"/>
                <w:shd w:val="solid" w:color="000000" w:fill="000000"/>
                <w:fitText w:val="60" w:id="-761030903"/>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3"/>
                <w14:textFill>
                  <w14:solidFill>
                    <w14:srgbClr w14:val="000000">
                      <w14:alpha w14:val="100000"/>
                    </w14:srgbClr>
                  </w14:solidFill>
                </w14:textFill>
              </w:rPr>
              <w:t xml:space="preserve">　</w:t>
            </w:r>
            <w:r w:rsidR="009179E9" w:rsidRPr="009179E9">
              <w:rPr>
                <w:b w:val="0"/>
                <w:vertAlign w:val="superscript"/>
              </w:rPr>
              <w:t>3</w:t>
            </w:r>
          </w:p>
        </w:tc>
        <w:tc>
          <w:tcPr>
            <w:tcW w:w="611" w:type="pct"/>
          </w:tcPr>
          <w:p w14:paraId="7AF6C3EF" w14:textId="26AD1862"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2"/>
                <w14:textFill>
                  <w14:solidFill>
                    <w14:srgbClr w14:val="000000">
                      <w14:alpha w14:val="100000"/>
                    </w14:srgbClr>
                  </w14:solidFill>
                </w14:textFill>
              </w:rPr>
              <w:t xml:space="preserve">　</w:t>
            </w:r>
            <w:r w:rsidRPr="009425B7">
              <w:rPr>
                <w:b w:val="0"/>
                <w:color w:val="000000"/>
                <w:w w:val="15"/>
                <w:shd w:val="solid" w:color="000000" w:fill="000000"/>
                <w:fitText w:val="60" w:id="-761030902"/>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2"/>
                <w14:textFill>
                  <w14:solidFill>
                    <w14:srgbClr w14:val="000000">
                      <w14:alpha w14:val="100000"/>
                    </w14:srgbClr>
                  </w14:solidFill>
                </w14:textFill>
              </w:rPr>
              <w:t xml:space="preserve">　</w:t>
            </w:r>
            <w:r w:rsidR="009179E9" w:rsidRPr="009179E9">
              <w:rPr>
                <w:b w:val="0"/>
                <w:vertAlign w:val="superscript"/>
              </w:rPr>
              <w:t>3</w:t>
            </w:r>
          </w:p>
        </w:tc>
        <w:tc>
          <w:tcPr>
            <w:tcW w:w="613" w:type="pct"/>
          </w:tcPr>
          <w:p w14:paraId="67C79A17" w14:textId="3A1DF65E"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1"/>
                <w14:textFill>
                  <w14:solidFill>
                    <w14:srgbClr w14:val="000000">
                      <w14:alpha w14:val="100000"/>
                    </w14:srgbClr>
                  </w14:solidFill>
                </w14:textFill>
              </w:rPr>
              <w:t xml:space="preserve">　</w:t>
            </w:r>
            <w:r w:rsidRPr="009425B7">
              <w:rPr>
                <w:b w:val="0"/>
                <w:color w:val="000000"/>
                <w:w w:val="15"/>
                <w:shd w:val="solid" w:color="000000" w:fill="000000"/>
                <w:fitText w:val="60" w:id="-761030901"/>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1"/>
                <w14:textFill>
                  <w14:solidFill>
                    <w14:srgbClr w14:val="000000">
                      <w14:alpha w14:val="100000"/>
                    </w14:srgbClr>
                  </w14:solidFill>
                </w14:textFill>
              </w:rPr>
              <w:t xml:space="preserve">　</w:t>
            </w:r>
            <w:r w:rsidR="009179E9" w:rsidRPr="009179E9">
              <w:rPr>
                <w:b w:val="0"/>
                <w:vertAlign w:val="superscript"/>
              </w:rPr>
              <w:t>4</w:t>
            </w:r>
          </w:p>
        </w:tc>
      </w:tr>
      <w:tr w:rsidR="001521EF" w:rsidRPr="0098262F" w14:paraId="1E86AE89" w14:textId="77777777" w:rsidTr="00FE5E08">
        <w:tc>
          <w:tcPr>
            <w:tcW w:w="5000" w:type="pct"/>
            <w:gridSpan w:val="7"/>
            <w:shd w:val="clear" w:color="auto" w:fill="auto"/>
            <w:vAlign w:val="center"/>
          </w:tcPr>
          <w:p w14:paraId="1B7241AA" w14:textId="77777777" w:rsidR="00B71EE9" w:rsidRPr="00530952" w:rsidRDefault="00B71EE9" w:rsidP="00323B4E">
            <w:pPr>
              <w:pStyle w:val="TableText0"/>
              <w:rPr>
                <w:bCs/>
              </w:rPr>
            </w:pPr>
            <w:r w:rsidRPr="00530952">
              <w:t>Estimated financial implications for nivolumab</w:t>
            </w:r>
          </w:p>
        </w:tc>
      </w:tr>
      <w:tr w:rsidR="00CF0551" w:rsidRPr="0098262F" w14:paraId="1CE4AB0A" w14:textId="77777777" w:rsidTr="00FE5E08">
        <w:tc>
          <w:tcPr>
            <w:tcW w:w="1332" w:type="pct"/>
            <w:shd w:val="clear" w:color="auto" w:fill="auto"/>
            <w:vAlign w:val="center"/>
          </w:tcPr>
          <w:p w14:paraId="09AD21F4" w14:textId="77777777" w:rsidR="00B71EE9" w:rsidRPr="0098262F" w:rsidRDefault="00B71EE9" w:rsidP="00323B4E">
            <w:pPr>
              <w:pStyle w:val="TableText0"/>
            </w:pPr>
            <w:r w:rsidRPr="0098262F">
              <w:t>Cost to PBS/RPBS less copayments</w:t>
            </w:r>
          </w:p>
        </w:tc>
        <w:tc>
          <w:tcPr>
            <w:tcW w:w="611" w:type="pct"/>
            <w:vAlign w:val="center"/>
          </w:tcPr>
          <w:p w14:paraId="51FC44DD" w14:textId="06BE33B2" w:rsidR="00B71EE9" w:rsidRPr="009179E9" w:rsidRDefault="009425B7" w:rsidP="007774B2">
            <w:pPr>
              <w:pStyle w:val="TableText0"/>
              <w:jc w:val="center"/>
              <w:rPr>
                <w:b w:val="0"/>
                <w:highlight w:val="darkGray"/>
                <w:vertAlign w:val="superscript"/>
              </w:rPr>
            </w:pPr>
            <w:r w:rsidRPr="009425B7">
              <w:rPr>
                <w:rFonts w:hint="eastAsia"/>
                <w:b w:val="0"/>
                <w:color w:val="000000"/>
                <w:w w:val="15"/>
                <w:shd w:val="solid" w:color="000000" w:fill="000000"/>
                <w:fitText w:val="60" w:id="-761030900"/>
                <w14:textFill>
                  <w14:solidFill>
                    <w14:srgbClr w14:val="000000">
                      <w14:alpha w14:val="100000"/>
                    </w14:srgbClr>
                  </w14:solidFill>
                </w14:textFill>
              </w:rPr>
              <w:t xml:space="preserve">　</w:t>
            </w:r>
            <w:r w:rsidRPr="009425B7">
              <w:rPr>
                <w:b w:val="0"/>
                <w:color w:val="000000"/>
                <w:w w:val="15"/>
                <w:shd w:val="solid" w:color="000000" w:fill="000000"/>
                <w:fitText w:val="60" w:id="-761030900"/>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0"/>
                <w14:textFill>
                  <w14:solidFill>
                    <w14:srgbClr w14:val="000000">
                      <w14:alpha w14:val="100000"/>
                    </w14:srgbClr>
                  </w14:solidFill>
                </w14:textFill>
              </w:rPr>
              <w:t xml:space="preserve">　</w:t>
            </w:r>
            <w:r w:rsidR="009179E9" w:rsidRPr="009179E9">
              <w:rPr>
                <w:b w:val="0"/>
                <w:vertAlign w:val="superscript"/>
              </w:rPr>
              <w:t>5</w:t>
            </w:r>
          </w:p>
        </w:tc>
        <w:tc>
          <w:tcPr>
            <w:tcW w:w="611" w:type="pct"/>
            <w:vAlign w:val="center"/>
          </w:tcPr>
          <w:p w14:paraId="55EAA71A" w14:textId="3A1E96C0"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899"/>
                <w14:textFill>
                  <w14:solidFill>
                    <w14:srgbClr w14:val="000000">
                      <w14:alpha w14:val="100000"/>
                    </w14:srgbClr>
                  </w14:solidFill>
                </w14:textFill>
              </w:rPr>
              <w:t xml:space="preserve">　</w:t>
            </w:r>
            <w:r w:rsidRPr="009425B7">
              <w:rPr>
                <w:b w:val="0"/>
                <w:color w:val="000000"/>
                <w:w w:val="15"/>
                <w:shd w:val="solid" w:color="000000" w:fill="000000"/>
                <w:fitText w:val="60" w:id="-761030899"/>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899"/>
                <w14:textFill>
                  <w14:solidFill>
                    <w14:srgbClr w14:val="000000">
                      <w14:alpha w14:val="100000"/>
                    </w14:srgbClr>
                  </w14:solidFill>
                </w14:textFill>
              </w:rPr>
              <w:t xml:space="preserve">　</w:t>
            </w:r>
            <w:r w:rsidR="009179E9" w:rsidRPr="009179E9">
              <w:rPr>
                <w:b w:val="0"/>
                <w:vertAlign w:val="superscript"/>
              </w:rPr>
              <w:t>5</w:t>
            </w:r>
          </w:p>
        </w:tc>
        <w:tc>
          <w:tcPr>
            <w:tcW w:w="611" w:type="pct"/>
            <w:vAlign w:val="center"/>
          </w:tcPr>
          <w:p w14:paraId="261981F7" w14:textId="661B3080"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898"/>
                <w14:textFill>
                  <w14:solidFill>
                    <w14:srgbClr w14:val="000000">
                      <w14:alpha w14:val="100000"/>
                    </w14:srgbClr>
                  </w14:solidFill>
                </w14:textFill>
              </w:rPr>
              <w:t xml:space="preserve">　</w:t>
            </w:r>
            <w:r w:rsidRPr="009425B7">
              <w:rPr>
                <w:b w:val="0"/>
                <w:color w:val="000000"/>
                <w:w w:val="15"/>
                <w:shd w:val="solid" w:color="000000" w:fill="000000"/>
                <w:fitText w:val="60" w:id="-761030898"/>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898"/>
                <w14:textFill>
                  <w14:solidFill>
                    <w14:srgbClr w14:val="000000">
                      <w14:alpha w14:val="100000"/>
                    </w14:srgbClr>
                  </w14:solidFill>
                </w14:textFill>
              </w:rPr>
              <w:t xml:space="preserve">　</w:t>
            </w:r>
            <w:r w:rsidR="009179E9" w:rsidRPr="009179E9">
              <w:rPr>
                <w:b w:val="0"/>
                <w:vertAlign w:val="superscript"/>
              </w:rPr>
              <w:t>5</w:t>
            </w:r>
          </w:p>
        </w:tc>
        <w:tc>
          <w:tcPr>
            <w:tcW w:w="611" w:type="pct"/>
            <w:vAlign w:val="center"/>
          </w:tcPr>
          <w:p w14:paraId="3B9B9B53" w14:textId="3F188D01"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897"/>
                <w14:textFill>
                  <w14:solidFill>
                    <w14:srgbClr w14:val="000000">
                      <w14:alpha w14:val="100000"/>
                    </w14:srgbClr>
                  </w14:solidFill>
                </w14:textFill>
              </w:rPr>
              <w:t xml:space="preserve">　</w:t>
            </w:r>
            <w:r w:rsidRPr="009425B7">
              <w:rPr>
                <w:b w:val="0"/>
                <w:color w:val="000000"/>
                <w:w w:val="15"/>
                <w:shd w:val="solid" w:color="000000" w:fill="000000"/>
                <w:fitText w:val="60" w:id="-761030897"/>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897"/>
                <w14:textFill>
                  <w14:solidFill>
                    <w14:srgbClr w14:val="000000">
                      <w14:alpha w14:val="100000"/>
                    </w14:srgbClr>
                  </w14:solidFill>
                </w14:textFill>
              </w:rPr>
              <w:t xml:space="preserve">　</w:t>
            </w:r>
            <w:r w:rsidR="009179E9" w:rsidRPr="009179E9">
              <w:rPr>
                <w:b w:val="0"/>
                <w:vertAlign w:val="superscript"/>
              </w:rPr>
              <w:t>5</w:t>
            </w:r>
          </w:p>
        </w:tc>
        <w:tc>
          <w:tcPr>
            <w:tcW w:w="611" w:type="pct"/>
            <w:vAlign w:val="center"/>
          </w:tcPr>
          <w:p w14:paraId="5BA29AA3" w14:textId="1D999037"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896"/>
                <w14:textFill>
                  <w14:solidFill>
                    <w14:srgbClr w14:val="000000">
                      <w14:alpha w14:val="100000"/>
                    </w14:srgbClr>
                  </w14:solidFill>
                </w14:textFill>
              </w:rPr>
              <w:t xml:space="preserve">　</w:t>
            </w:r>
            <w:r w:rsidRPr="009425B7">
              <w:rPr>
                <w:b w:val="0"/>
                <w:color w:val="000000"/>
                <w:w w:val="15"/>
                <w:shd w:val="solid" w:color="000000" w:fill="000000"/>
                <w:fitText w:val="60" w:id="-761030896"/>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896"/>
                <w14:textFill>
                  <w14:solidFill>
                    <w14:srgbClr w14:val="000000">
                      <w14:alpha w14:val="100000"/>
                    </w14:srgbClr>
                  </w14:solidFill>
                </w14:textFill>
              </w:rPr>
              <w:t xml:space="preserve">　</w:t>
            </w:r>
            <w:r w:rsidR="009179E9" w:rsidRPr="009179E9">
              <w:rPr>
                <w:b w:val="0"/>
                <w:vertAlign w:val="superscript"/>
              </w:rPr>
              <w:t>5</w:t>
            </w:r>
          </w:p>
        </w:tc>
        <w:tc>
          <w:tcPr>
            <w:tcW w:w="613" w:type="pct"/>
            <w:vAlign w:val="center"/>
          </w:tcPr>
          <w:p w14:paraId="0813571B" w14:textId="7615E293"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12"/>
                <w14:textFill>
                  <w14:solidFill>
                    <w14:srgbClr w14:val="000000">
                      <w14:alpha w14:val="100000"/>
                    </w14:srgbClr>
                  </w14:solidFill>
                </w14:textFill>
              </w:rPr>
              <w:t xml:space="preserve">　</w:t>
            </w:r>
            <w:r w:rsidRPr="009425B7">
              <w:rPr>
                <w:b w:val="0"/>
                <w:color w:val="000000"/>
                <w:w w:val="15"/>
                <w:shd w:val="solid" w:color="000000" w:fill="000000"/>
                <w:fitText w:val="60" w:id="-761030912"/>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12"/>
                <w14:textFill>
                  <w14:solidFill>
                    <w14:srgbClr w14:val="000000">
                      <w14:alpha w14:val="100000"/>
                    </w14:srgbClr>
                  </w14:solidFill>
                </w14:textFill>
              </w:rPr>
              <w:t xml:space="preserve">　</w:t>
            </w:r>
            <w:r w:rsidR="009179E9" w:rsidRPr="009179E9">
              <w:rPr>
                <w:b w:val="0"/>
                <w:vertAlign w:val="superscript"/>
              </w:rPr>
              <w:t>5</w:t>
            </w:r>
          </w:p>
        </w:tc>
      </w:tr>
      <w:tr w:rsidR="001521EF" w:rsidRPr="0098262F" w14:paraId="58BDE7FA" w14:textId="77777777" w:rsidTr="00FE5E08">
        <w:tc>
          <w:tcPr>
            <w:tcW w:w="5000" w:type="pct"/>
            <w:gridSpan w:val="7"/>
            <w:shd w:val="clear" w:color="auto" w:fill="auto"/>
            <w:vAlign w:val="center"/>
          </w:tcPr>
          <w:p w14:paraId="71C98D05" w14:textId="77777777" w:rsidR="00B71EE9" w:rsidRPr="0098262F" w:rsidRDefault="00B71EE9" w:rsidP="003A36D8">
            <w:pPr>
              <w:pStyle w:val="In-tableHeading"/>
            </w:pPr>
            <w:r w:rsidRPr="0098262F">
              <w:t>Net financial implications</w:t>
            </w:r>
            <w:r w:rsidRPr="0098262F">
              <w:rPr>
                <w:color w:val="4BACC6" w:themeColor="accent5"/>
              </w:rPr>
              <w:t xml:space="preserve"> </w:t>
            </w:r>
          </w:p>
        </w:tc>
      </w:tr>
      <w:tr w:rsidR="001521EF" w:rsidRPr="0098262F" w14:paraId="5536F48C" w14:textId="77777777" w:rsidTr="00FE5E08">
        <w:tc>
          <w:tcPr>
            <w:tcW w:w="1332" w:type="pct"/>
            <w:shd w:val="clear" w:color="auto" w:fill="auto"/>
            <w:vAlign w:val="center"/>
          </w:tcPr>
          <w:p w14:paraId="4EABE02B" w14:textId="77777777" w:rsidR="00B71EE9" w:rsidRPr="00530952" w:rsidRDefault="00B71EE9" w:rsidP="00323B4E">
            <w:pPr>
              <w:pStyle w:val="TableText0"/>
            </w:pPr>
            <w:r w:rsidRPr="00530952">
              <w:t>Net cost to PBS/RPBS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2C3BC52" w14:textId="5A6EA9E4"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11"/>
                <w14:textFill>
                  <w14:solidFill>
                    <w14:srgbClr w14:val="000000">
                      <w14:alpha w14:val="100000"/>
                    </w14:srgbClr>
                  </w14:solidFill>
                </w14:textFill>
              </w:rPr>
              <w:t xml:space="preserve">　</w:t>
            </w:r>
            <w:r w:rsidRPr="009425B7">
              <w:rPr>
                <w:b w:val="0"/>
                <w:color w:val="000000"/>
                <w:w w:val="15"/>
                <w:shd w:val="solid" w:color="000000" w:fill="000000"/>
                <w:fitText w:val="60" w:id="-761030911"/>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11"/>
                <w14:textFill>
                  <w14:solidFill>
                    <w14:srgbClr w14:val="000000">
                      <w14:alpha w14:val="100000"/>
                    </w14:srgbClr>
                  </w14:solidFill>
                </w14:textFill>
              </w:rPr>
              <w:t xml:space="preserve">　</w:t>
            </w:r>
            <w:r w:rsidR="009179E9" w:rsidRPr="009179E9">
              <w:rPr>
                <w:b w:val="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1A1C6271" w14:textId="3283FAF9"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10"/>
                <w14:textFill>
                  <w14:solidFill>
                    <w14:srgbClr w14:val="000000">
                      <w14:alpha w14:val="100000"/>
                    </w14:srgbClr>
                  </w14:solidFill>
                </w14:textFill>
              </w:rPr>
              <w:t xml:space="preserve">　</w:t>
            </w:r>
            <w:r w:rsidRPr="009425B7">
              <w:rPr>
                <w:b w:val="0"/>
                <w:color w:val="000000"/>
                <w:w w:val="15"/>
                <w:shd w:val="solid" w:color="000000" w:fill="000000"/>
                <w:fitText w:val="60" w:id="-761030910"/>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10"/>
                <w14:textFill>
                  <w14:solidFill>
                    <w14:srgbClr w14:val="000000">
                      <w14:alpha w14:val="100000"/>
                    </w14:srgbClr>
                  </w14:solidFill>
                </w14:textFill>
              </w:rPr>
              <w:t xml:space="preserve">　</w:t>
            </w:r>
            <w:r w:rsidR="009179E9" w:rsidRPr="009179E9">
              <w:rPr>
                <w:b w:val="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4DF95BEC" w14:textId="73BEFF72"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9"/>
                <w14:textFill>
                  <w14:solidFill>
                    <w14:srgbClr w14:val="000000">
                      <w14:alpha w14:val="100000"/>
                    </w14:srgbClr>
                  </w14:solidFill>
                </w14:textFill>
              </w:rPr>
              <w:t xml:space="preserve">　</w:t>
            </w:r>
            <w:r w:rsidRPr="009425B7">
              <w:rPr>
                <w:b w:val="0"/>
                <w:color w:val="000000"/>
                <w:w w:val="15"/>
                <w:shd w:val="solid" w:color="000000" w:fill="000000"/>
                <w:fitText w:val="60" w:id="-761030909"/>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9"/>
                <w14:textFill>
                  <w14:solidFill>
                    <w14:srgbClr w14:val="000000">
                      <w14:alpha w14:val="100000"/>
                    </w14:srgbClr>
                  </w14:solidFill>
                </w14:textFill>
              </w:rPr>
              <w:t xml:space="preserve">　</w:t>
            </w:r>
            <w:r w:rsidR="009179E9" w:rsidRPr="009179E9">
              <w:rPr>
                <w:b w:val="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72484286" w14:textId="4AAABF4E"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8"/>
                <w14:textFill>
                  <w14:solidFill>
                    <w14:srgbClr w14:val="000000">
                      <w14:alpha w14:val="100000"/>
                    </w14:srgbClr>
                  </w14:solidFill>
                </w14:textFill>
              </w:rPr>
              <w:t xml:space="preserve">　</w:t>
            </w:r>
            <w:r w:rsidRPr="009425B7">
              <w:rPr>
                <w:b w:val="0"/>
                <w:color w:val="000000"/>
                <w:w w:val="15"/>
                <w:shd w:val="solid" w:color="000000" w:fill="000000"/>
                <w:fitText w:val="60" w:id="-761030908"/>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8"/>
                <w14:textFill>
                  <w14:solidFill>
                    <w14:srgbClr w14:val="000000">
                      <w14:alpha w14:val="100000"/>
                    </w14:srgbClr>
                  </w14:solidFill>
                </w14:textFill>
              </w:rPr>
              <w:t xml:space="preserve">　</w:t>
            </w:r>
            <w:r w:rsidR="009179E9" w:rsidRPr="009179E9">
              <w:rPr>
                <w:b w:val="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592D0E0E" w14:textId="66C7531E"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7"/>
                <w14:textFill>
                  <w14:solidFill>
                    <w14:srgbClr w14:val="000000">
                      <w14:alpha w14:val="100000"/>
                    </w14:srgbClr>
                  </w14:solidFill>
                </w14:textFill>
              </w:rPr>
              <w:t xml:space="preserve">　</w:t>
            </w:r>
            <w:r w:rsidRPr="009425B7">
              <w:rPr>
                <w:b w:val="0"/>
                <w:color w:val="000000"/>
                <w:w w:val="15"/>
                <w:shd w:val="solid" w:color="000000" w:fill="000000"/>
                <w:fitText w:val="60" w:id="-761030907"/>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7"/>
                <w14:textFill>
                  <w14:solidFill>
                    <w14:srgbClr w14:val="000000">
                      <w14:alpha w14:val="100000"/>
                    </w14:srgbClr>
                  </w14:solidFill>
                </w14:textFill>
              </w:rPr>
              <w:t xml:space="preserve">　</w:t>
            </w:r>
            <w:r w:rsidR="009179E9" w:rsidRPr="009179E9">
              <w:rPr>
                <w:b w:val="0"/>
                <w:vertAlign w:val="superscript"/>
              </w:rPr>
              <w:t>5</w:t>
            </w:r>
          </w:p>
        </w:tc>
        <w:tc>
          <w:tcPr>
            <w:tcW w:w="613" w:type="pct"/>
            <w:tcBorders>
              <w:top w:val="single" w:sz="4" w:space="0" w:color="auto"/>
              <w:left w:val="nil"/>
              <w:bottom w:val="single" w:sz="4" w:space="0" w:color="auto"/>
              <w:right w:val="single" w:sz="4" w:space="0" w:color="auto"/>
            </w:tcBorders>
            <w:shd w:val="clear" w:color="auto" w:fill="auto"/>
            <w:vAlign w:val="center"/>
          </w:tcPr>
          <w:p w14:paraId="30812732" w14:textId="16AC8FD6" w:rsidR="00B71EE9"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6"/>
                <w14:textFill>
                  <w14:solidFill>
                    <w14:srgbClr w14:val="000000">
                      <w14:alpha w14:val="100000"/>
                    </w14:srgbClr>
                  </w14:solidFill>
                </w14:textFill>
              </w:rPr>
              <w:t xml:space="preserve">　</w:t>
            </w:r>
            <w:r w:rsidRPr="009425B7">
              <w:rPr>
                <w:b w:val="0"/>
                <w:color w:val="000000"/>
                <w:w w:val="15"/>
                <w:shd w:val="solid" w:color="000000" w:fill="000000"/>
                <w:fitText w:val="60" w:id="-761030906"/>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6"/>
                <w14:textFill>
                  <w14:solidFill>
                    <w14:srgbClr w14:val="000000">
                      <w14:alpha w14:val="100000"/>
                    </w14:srgbClr>
                  </w14:solidFill>
                </w14:textFill>
              </w:rPr>
              <w:t xml:space="preserve">　</w:t>
            </w:r>
            <w:r w:rsidR="009179E9" w:rsidRPr="009179E9">
              <w:rPr>
                <w:b w:val="0"/>
                <w:vertAlign w:val="superscript"/>
              </w:rPr>
              <w:t>5</w:t>
            </w:r>
          </w:p>
        </w:tc>
      </w:tr>
      <w:tr w:rsidR="001521EF" w:rsidRPr="0098262F" w14:paraId="6112B918" w14:textId="77777777" w:rsidTr="009102E5">
        <w:tc>
          <w:tcPr>
            <w:tcW w:w="1332" w:type="pct"/>
            <w:shd w:val="clear" w:color="auto" w:fill="auto"/>
            <w:vAlign w:val="center"/>
          </w:tcPr>
          <w:p w14:paraId="51C96186" w14:textId="77777777" w:rsidR="00CF0551" w:rsidRPr="00530952" w:rsidRDefault="00CF0551" w:rsidP="00323B4E">
            <w:pPr>
              <w:pStyle w:val="TableText0"/>
              <w:rPr>
                <w:bCs/>
              </w:rPr>
            </w:pPr>
            <w:r w:rsidRPr="00530952">
              <w:t>Net cost to PBS/RPBS/MBS/Services Australia</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5AF38C8" w14:textId="4DDB7AA0" w:rsidR="00CF0551"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5"/>
                <w14:textFill>
                  <w14:solidFill>
                    <w14:srgbClr w14:val="000000">
                      <w14:alpha w14:val="100000"/>
                    </w14:srgbClr>
                  </w14:solidFill>
                </w14:textFill>
              </w:rPr>
              <w:t xml:space="preserve">　</w:t>
            </w:r>
            <w:r w:rsidRPr="009425B7">
              <w:rPr>
                <w:b w:val="0"/>
                <w:color w:val="000000"/>
                <w:w w:val="15"/>
                <w:shd w:val="solid" w:color="000000" w:fill="000000"/>
                <w:fitText w:val="60" w:id="-761030905"/>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5"/>
                <w14:textFill>
                  <w14:solidFill>
                    <w14:srgbClr w14:val="000000">
                      <w14:alpha w14:val="100000"/>
                    </w14:srgbClr>
                  </w14:solidFill>
                </w14:textFill>
              </w:rPr>
              <w:t xml:space="preserve">　</w:t>
            </w:r>
            <w:r w:rsidR="009179E9" w:rsidRPr="009179E9">
              <w:rPr>
                <w:b w:val="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1E22281A" w14:textId="072EFB20" w:rsidR="00CF0551"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4"/>
                <w14:textFill>
                  <w14:solidFill>
                    <w14:srgbClr w14:val="000000">
                      <w14:alpha w14:val="100000"/>
                    </w14:srgbClr>
                  </w14:solidFill>
                </w14:textFill>
              </w:rPr>
              <w:t xml:space="preserve">　</w:t>
            </w:r>
            <w:r w:rsidRPr="009425B7">
              <w:rPr>
                <w:b w:val="0"/>
                <w:color w:val="000000"/>
                <w:w w:val="15"/>
                <w:shd w:val="solid" w:color="000000" w:fill="000000"/>
                <w:fitText w:val="60" w:id="-761030904"/>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4"/>
                <w14:textFill>
                  <w14:solidFill>
                    <w14:srgbClr w14:val="000000">
                      <w14:alpha w14:val="100000"/>
                    </w14:srgbClr>
                  </w14:solidFill>
                </w14:textFill>
              </w:rPr>
              <w:t xml:space="preserve">　</w:t>
            </w:r>
            <w:r w:rsidR="009179E9" w:rsidRPr="009179E9">
              <w:rPr>
                <w:b w:val="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1F691FF3" w14:textId="469390C3" w:rsidR="00CF0551"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3"/>
                <w14:textFill>
                  <w14:solidFill>
                    <w14:srgbClr w14:val="000000">
                      <w14:alpha w14:val="100000"/>
                    </w14:srgbClr>
                  </w14:solidFill>
                </w14:textFill>
              </w:rPr>
              <w:t xml:space="preserve">　</w:t>
            </w:r>
            <w:r w:rsidRPr="009425B7">
              <w:rPr>
                <w:b w:val="0"/>
                <w:color w:val="000000"/>
                <w:w w:val="15"/>
                <w:shd w:val="solid" w:color="000000" w:fill="000000"/>
                <w:fitText w:val="60" w:id="-761030903"/>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3"/>
                <w14:textFill>
                  <w14:solidFill>
                    <w14:srgbClr w14:val="000000">
                      <w14:alpha w14:val="100000"/>
                    </w14:srgbClr>
                  </w14:solidFill>
                </w14:textFill>
              </w:rPr>
              <w:t xml:space="preserve">　</w:t>
            </w:r>
            <w:r w:rsidR="009179E9" w:rsidRPr="009179E9">
              <w:rPr>
                <w:b w:val="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1EFB7117" w14:textId="55C907AF" w:rsidR="00CF0551"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2"/>
                <w14:textFill>
                  <w14:solidFill>
                    <w14:srgbClr w14:val="000000">
                      <w14:alpha w14:val="100000"/>
                    </w14:srgbClr>
                  </w14:solidFill>
                </w14:textFill>
              </w:rPr>
              <w:t xml:space="preserve">　</w:t>
            </w:r>
            <w:r w:rsidRPr="009425B7">
              <w:rPr>
                <w:b w:val="0"/>
                <w:color w:val="000000"/>
                <w:w w:val="15"/>
                <w:shd w:val="solid" w:color="000000" w:fill="000000"/>
                <w:fitText w:val="60" w:id="-761030902"/>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2"/>
                <w14:textFill>
                  <w14:solidFill>
                    <w14:srgbClr w14:val="000000">
                      <w14:alpha w14:val="100000"/>
                    </w14:srgbClr>
                  </w14:solidFill>
                </w14:textFill>
              </w:rPr>
              <w:t xml:space="preserve">　</w:t>
            </w:r>
            <w:r w:rsidR="009179E9" w:rsidRPr="009179E9">
              <w:rPr>
                <w:b w:val="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2F2E4198" w14:textId="4749597E" w:rsidR="00CF0551"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1"/>
                <w14:textFill>
                  <w14:solidFill>
                    <w14:srgbClr w14:val="000000">
                      <w14:alpha w14:val="100000"/>
                    </w14:srgbClr>
                  </w14:solidFill>
                </w14:textFill>
              </w:rPr>
              <w:t xml:space="preserve">　</w:t>
            </w:r>
            <w:r w:rsidRPr="009425B7">
              <w:rPr>
                <w:b w:val="0"/>
                <w:color w:val="000000"/>
                <w:w w:val="15"/>
                <w:shd w:val="solid" w:color="000000" w:fill="000000"/>
                <w:fitText w:val="60" w:id="-761030901"/>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1"/>
                <w14:textFill>
                  <w14:solidFill>
                    <w14:srgbClr w14:val="000000">
                      <w14:alpha w14:val="100000"/>
                    </w14:srgbClr>
                  </w14:solidFill>
                </w14:textFill>
              </w:rPr>
              <w:t xml:space="preserve">　</w:t>
            </w:r>
            <w:r w:rsidR="009179E9" w:rsidRPr="009179E9">
              <w:rPr>
                <w:b w:val="0"/>
                <w:vertAlign w:val="superscript"/>
              </w:rPr>
              <w:t>5</w:t>
            </w:r>
          </w:p>
        </w:tc>
        <w:tc>
          <w:tcPr>
            <w:tcW w:w="613" w:type="pct"/>
            <w:tcBorders>
              <w:top w:val="single" w:sz="4" w:space="0" w:color="auto"/>
              <w:left w:val="nil"/>
              <w:bottom w:val="single" w:sz="4" w:space="0" w:color="auto"/>
              <w:right w:val="single" w:sz="4" w:space="0" w:color="auto"/>
            </w:tcBorders>
            <w:shd w:val="clear" w:color="auto" w:fill="auto"/>
            <w:vAlign w:val="center"/>
          </w:tcPr>
          <w:p w14:paraId="1C972D93" w14:textId="38CAEFBF" w:rsidR="00CF0551" w:rsidRPr="00FC1089" w:rsidRDefault="009425B7" w:rsidP="007774B2">
            <w:pPr>
              <w:pStyle w:val="TableText0"/>
              <w:jc w:val="center"/>
              <w:rPr>
                <w:b w:val="0"/>
                <w:highlight w:val="darkGray"/>
              </w:rPr>
            </w:pPr>
            <w:r w:rsidRPr="009425B7">
              <w:rPr>
                <w:rFonts w:hint="eastAsia"/>
                <w:b w:val="0"/>
                <w:color w:val="000000"/>
                <w:w w:val="15"/>
                <w:shd w:val="solid" w:color="000000" w:fill="000000"/>
                <w:fitText w:val="60" w:id="-761030900"/>
                <w14:textFill>
                  <w14:solidFill>
                    <w14:srgbClr w14:val="000000">
                      <w14:alpha w14:val="100000"/>
                    </w14:srgbClr>
                  </w14:solidFill>
                </w14:textFill>
              </w:rPr>
              <w:t xml:space="preserve">　</w:t>
            </w:r>
            <w:r w:rsidRPr="009425B7">
              <w:rPr>
                <w:b w:val="0"/>
                <w:color w:val="000000"/>
                <w:w w:val="15"/>
                <w:shd w:val="solid" w:color="000000" w:fill="000000"/>
                <w:fitText w:val="60" w:id="-761030900"/>
                <w14:textFill>
                  <w14:solidFill>
                    <w14:srgbClr w14:val="000000">
                      <w14:alpha w14:val="100000"/>
                    </w14:srgbClr>
                  </w14:solidFill>
                </w14:textFill>
              </w:rPr>
              <w:t>|</w:t>
            </w:r>
            <w:r w:rsidRPr="009425B7">
              <w:rPr>
                <w:rFonts w:hint="eastAsia"/>
                <w:b w:val="0"/>
                <w:color w:val="000000"/>
                <w:spacing w:val="-15"/>
                <w:w w:val="15"/>
                <w:shd w:val="solid" w:color="000000" w:fill="000000"/>
                <w:fitText w:val="60" w:id="-761030900"/>
                <w14:textFill>
                  <w14:solidFill>
                    <w14:srgbClr w14:val="000000">
                      <w14:alpha w14:val="100000"/>
                    </w14:srgbClr>
                  </w14:solidFill>
                </w14:textFill>
              </w:rPr>
              <w:t xml:space="preserve">　</w:t>
            </w:r>
            <w:r w:rsidR="009179E9" w:rsidRPr="009179E9">
              <w:rPr>
                <w:b w:val="0"/>
                <w:vertAlign w:val="superscript"/>
              </w:rPr>
              <w:t>5</w:t>
            </w:r>
          </w:p>
        </w:tc>
      </w:tr>
    </w:tbl>
    <w:p w14:paraId="75CBFD1E" w14:textId="77777777" w:rsidR="00022876" w:rsidRDefault="00B71EE9" w:rsidP="000F151A">
      <w:pPr>
        <w:pStyle w:val="FooterTableFigure"/>
      </w:pPr>
      <w:r w:rsidRPr="0098262F">
        <w:t>Source: Table</w:t>
      </w:r>
      <w:r>
        <w:t xml:space="preserve">s 4.3, 4.6, 4.7, 4.12 </w:t>
      </w:r>
      <w:r w:rsidRPr="0098262F">
        <w:t>p</w:t>
      </w:r>
      <w:r>
        <w:t>p96, 99, 100, 102-103</w:t>
      </w:r>
      <w:r w:rsidRPr="0098262F">
        <w:t xml:space="preserve"> of the submission</w:t>
      </w:r>
      <w:r w:rsidR="000F151A" w:rsidRPr="000F151A">
        <w:t xml:space="preserve"> </w:t>
      </w:r>
    </w:p>
    <w:p w14:paraId="6BA9C0DC" w14:textId="4AFD6301" w:rsidR="000F151A" w:rsidRPr="004664B9" w:rsidRDefault="000F151A" w:rsidP="000F151A">
      <w:pPr>
        <w:pStyle w:val="FooterTableFigure"/>
        <w:rPr>
          <w:i/>
          <w:iCs/>
        </w:rPr>
      </w:pPr>
      <w:r w:rsidRPr="004664B9">
        <w:rPr>
          <w:i/>
          <w:iCs/>
        </w:rPr>
        <w:t>The redacted values correspond to the following ranges:</w:t>
      </w:r>
    </w:p>
    <w:p w14:paraId="66AB2BD1" w14:textId="391C4A58" w:rsidR="000F151A" w:rsidRPr="004664B9" w:rsidRDefault="009179E9" w:rsidP="000F151A">
      <w:pPr>
        <w:pStyle w:val="FooterTableFigure"/>
        <w:rPr>
          <w:i/>
          <w:iCs/>
        </w:rPr>
      </w:pPr>
      <w:r w:rsidRPr="004664B9">
        <w:rPr>
          <w:i/>
          <w:iCs/>
        </w:rPr>
        <w:t>1</w:t>
      </w:r>
      <w:r w:rsidR="000F151A" w:rsidRPr="004664B9">
        <w:rPr>
          <w:i/>
          <w:iCs/>
        </w:rPr>
        <w:t xml:space="preserve"> &lt; 500</w:t>
      </w:r>
    </w:p>
    <w:p w14:paraId="31AE532F" w14:textId="6A9C48C0" w:rsidR="009179E9" w:rsidRPr="004664B9" w:rsidRDefault="009179E9" w:rsidP="009179E9">
      <w:pPr>
        <w:pStyle w:val="FooterTableFigure"/>
        <w:rPr>
          <w:i/>
          <w:iCs/>
        </w:rPr>
      </w:pPr>
      <w:r w:rsidRPr="004664B9">
        <w:rPr>
          <w:i/>
          <w:iCs/>
        </w:rPr>
        <w:t>2 500 to &lt; 5,000</w:t>
      </w:r>
    </w:p>
    <w:p w14:paraId="4FBCEEA8" w14:textId="77777777" w:rsidR="000F151A" w:rsidRPr="004664B9" w:rsidRDefault="000F151A" w:rsidP="000F151A">
      <w:pPr>
        <w:pStyle w:val="FooterTableFigure"/>
        <w:rPr>
          <w:i/>
          <w:iCs/>
        </w:rPr>
      </w:pPr>
      <w:r w:rsidRPr="004664B9">
        <w:rPr>
          <w:i/>
          <w:iCs/>
        </w:rPr>
        <w:t>3 $0 to &lt; $10 million</w:t>
      </w:r>
    </w:p>
    <w:p w14:paraId="1E1C74EE" w14:textId="77777777" w:rsidR="000F151A" w:rsidRPr="004664B9" w:rsidRDefault="000F151A" w:rsidP="000F151A">
      <w:pPr>
        <w:pStyle w:val="FooterTableFigure"/>
        <w:rPr>
          <w:i/>
          <w:iCs/>
        </w:rPr>
      </w:pPr>
      <w:r w:rsidRPr="004664B9">
        <w:rPr>
          <w:i/>
          <w:iCs/>
        </w:rPr>
        <w:t>4 $10 million to &lt; $20 million</w:t>
      </w:r>
    </w:p>
    <w:p w14:paraId="451359B5" w14:textId="794CAE56" w:rsidR="00B71EE9" w:rsidRPr="0098262F" w:rsidRDefault="003510FC" w:rsidP="00B71EE9">
      <w:pPr>
        <w:pStyle w:val="FooterTableFigure"/>
        <w:rPr>
          <w:sz w:val="20"/>
        </w:rPr>
      </w:pPr>
      <w:bookmarkStart w:id="60" w:name="_Hlk113629082"/>
      <w:r w:rsidRPr="004664B9">
        <w:rPr>
          <w:i/>
          <w:iCs/>
        </w:rPr>
        <w:t>5 net cost saving</w:t>
      </w:r>
      <w:bookmarkEnd w:id="60"/>
    </w:p>
    <w:p w14:paraId="75586731" w14:textId="3DB1BA87" w:rsidR="000902D9" w:rsidRPr="005A35A0" w:rsidRDefault="000902D9" w:rsidP="00D244B6">
      <w:pPr>
        <w:pStyle w:val="3-BodyText"/>
      </w:pPr>
      <w:bookmarkStart w:id="61" w:name="_Ref183449857"/>
      <w:r w:rsidRPr="005A35A0">
        <w:t xml:space="preserve">The </w:t>
      </w:r>
      <w:r w:rsidR="00803D4A">
        <w:t xml:space="preserve">submission estimated the </w:t>
      </w:r>
      <w:r w:rsidRPr="005A35A0">
        <w:t xml:space="preserve">total cost to the PBS/RPBS of listing </w:t>
      </w:r>
      <w:r w:rsidR="007C5846" w:rsidRPr="005A35A0">
        <w:t>tislelizumab</w:t>
      </w:r>
      <w:r w:rsidRPr="005A35A0">
        <w:t xml:space="preserve"> </w:t>
      </w:r>
      <w:r w:rsidR="00A05C32" w:rsidRPr="005A35A0">
        <w:t>to be</w:t>
      </w:r>
      <w:r w:rsidRPr="005A35A0">
        <w:t xml:space="preserve"> </w:t>
      </w:r>
      <w:r w:rsidR="00E31C5E" w:rsidRPr="00E31C5E">
        <w:t>$10 million to &lt; $20 million</w:t>
      </w:r>
      <w:r w:rsidR="00E31C5E" w:rsidRPr="005A35A0" w:rsidDel="00E31C5E">
        <w:t xml:space="preserve"> </w:t>
      </w:r>
      <w:r w:rsidR="003F25BE" w:rsidRPr="005A35A0">
        <w:t>in</w:t>
      </w:r>
      <w:r w:rsidRPr="005A35A0">
        <w:t xml:space="preserve"> Year 6</w:t>
      </w:r>
      <w:r w:rsidR="007C5846" w:rsidRPr="005A35A0">
        <w:t xml:space="preserve">, </w:t>
      </w:r>
      <w:r w:rsidR="00221886" w:rsidRPr="005A35A0">
        <w:t xml:space="preserve">based on the published </w:t>
      </w:r>
      <w:r w:rsidR="003A50CA" w:rsidRPr="005A35A0">
        <w:t>price, with</w:t>
      </w:r>
      <w:r w:rsidR="00221886" w:rsidRPr="005A35A0">
        <w:t xml:space="preserve"> a net cost </w:t>
      </w:r>
      <w:r w:rsidR="00E31C5E">
        <w:t>saving</w:t>
      </w:r>
      <w:r w:rsidR="00E31C5E" w:rsidRPr="005A35A0">
        <w:t xml:space="preserve"> </w:t>
      </w:r>
      <w:r w:rsidR="00221886" w:rsidRPr="005A35A0">
        <w:t>-(accounting for reduced use of nivolumab). Th</w:t>
      </w:r>
      <w:r w:rsidR="001E543F">
        <w:t>e cost saving is driven by</w:t>
      </w:r>
      <w:r w:rsidR="001C152E">
        <w:t xml:space="preserve"> substitution of tislelizumab for nivolumab administered 2-weekly at a</w:t>
      </w:r>
      <w:r w:rsidR="001E543F">
        <w:t xml:space="preserve"> lower script cost</w:t>
      </w:r>
      <w:r w:rsidR="00B27FDD" w:rsidRPr="00B27FDD">
        <w:t xml:space="preserve"> </w:t>
      </w:r>
      <w:r w:rsidR="00B27FDD">
        <w:t>given that the cost-minim</w:t>
      </w:r>
      <w:r w:rsidR="001C152E">
        <w:t>i</w:t>
      </w:r>
      <w:r w:rsidR="00B27FDD">
        <w:t xml:space="preserve">sed price </w:t>
      </w:r>
      <w:r w:rsidR="001C152E">
        <w:t xml:space="preserve">for tislelizumab </w:t>
      </w:r>
      <w:r w:rsidR="00B27FDD">
        <w:t>did not include</w:t>
      </w:r>
      <w:r w:rsidR="00B27FDD" w:rsidRPr="00237508">
        <w:t xml:space="preserve"> cost offsets associated with 3-weekly vs 2-weekly administration</w:t>
      </w:r>
      <w:r w:rsidR="001C152E">
        <w:t xml:space="preserve"> of nivolumab</w:t>
      </w:r>
      <w:r w:rsidR="001E543F">
        <w:t>.</w:t>
      </w:r>
      <w:bookmarkEnd w:id="61"/>
    </w:p>
    <w:p w14:paraId="260C9072" w14:textId="15B5B2B1" w:rsidR="0042448D" w:rsidRPr="005A35A0" w:rsidRDefault="00576972" w:rsidP="0042448D">
      <w:pPr>
        <w:pStyle w:val="4-SubsectionHeading"/>
      </w:pPr>
      <w:bookmarkStart w:id="62" w:name="_Toc22897649"/>
      <w:bookmarkStart w:id="63" w:name="_Toc177479817"/>
      <w:r w:rsidRPr="005A35A0">
        <w:t>Financial Management – Risk Sharing Arrangements</w:t>
      </w:r>
      <w:bookmarkEnd w:id="62"/>
      <w:bookmarkEnd w:id="63"/>
    </w:p>
    <w:p w14:paraId="0EBC8B54" w14:textId="46942CC0" w:rsidR="00576972" w:rsidRPr="005A35A0" w:rsidRDefault="0042448D" w:rsidP="008B72BE">
      <w:pPr>
        <w:pStyle w:val="3-BodyText"/>
      </w:pPr>
      <w:r w:rsidRPr="005A35A0">
        <w:t xml:space="preserve">The submission stated that ‘it is expected that tislelizumab will join existing risk sharing arrangements for nivolumab, so this and other uncertainties arising from utilisation will be addressed through this mechanism and thus tislelizumab listing will remain cost neutral.’ </w:t>
      </w:r>
      <w:r w:rsidR="00DA05E5" w:rsidRPr="00370ACB">
        <w:rPr>
          <w:iCs/>
        </w:rPr>
        <w:t>The ESC considered this was appropriate.</w:t>
      </w:r>
    </w:p>
    <w:p w14:paraId="79D9F349" w14:textId="77777777" w:rsidR="00AE2333" w:rsidRPr="00C33D30" w:rsidRDefault="00AE2333" w:rsidP="00AE2333">
      <w:pPr>
        <w:ind w:firstLine="709"/>
        <w:rPr>
          <w:rFonts w:asciiTheme="minorHAnsi" w:hAnsiTheme="minorHAnsi"/>
          <w:i/>
        </w:rPr>
      </w:pPr>
      <w:r w:rsidRPr="00C33D30">
        <w:rPr>
          <w:rFonts w:asciiTheme="minorHAnsi" w:hAnsiTheme="minorHAnsi"/>
          <w:i/>
        </w:rPr>
        <w:t>For more detail on PBAC’s view, see section 7 PBAC outcome.</w:t>
      </w:r>
    </w:p>
    <w:p w14:paraId="1D0D03BE" w14:textId="77777777" w:rsidR="00EB0C1D" w:rsidRPr="00EB0C1D" w:rsidRDefault="00EB0C1D" w:rsidP="00EB0C1D">
      <w:pPr>
        <w:keepNext/>
        <w:numPr>
          <w:ilvl w:val="0"/>
          <w:numId w:val="1"/>
        </w:numPr>
        <w:spacing w:before="240" w:after="120"/>
        <w:jc w:val="left"/>
        <w:outlineLvl w:val="0"/>
        <w:rPr>
          <w:rFonts w:asciiTheme="minorHAnsi" w:hAnsiTheme="minorHAnsi"/>
          <w:b/>
          <w:snapToGrid w:val="0"/>
          <w:sz w:val="32"/>
          <w:szCs w:val="32"/>
        </w:rPr>
      </w:pPr>
      <w:r w:rsidRPr="00EB0C1D">
        <w:rPr>
          <w:rFonts w:asciiTheme="minorHAnsi" w:hAnsiTheme="minorHAnsi"/>
          <w:b/>
          <w:snapToGrid w:val="0"/>
          <w:sz w:val="32"/>
          <w:szCs w:val="32"/>
        </w:rPr>
        <w:t>PBAC Outcome</w:t>
      </w:r>
    </w:p>
    <w:p w14:paraId="75160B33" w14:textId="78C8DDB7" w:rsidR="00EB0C1D" w:rsidRPr="001574AE" w:rsidRDefault="00EB0C1D" w:rsidP="00E30ED5">
      <w:pPr>
        <w:pStyle w:val="3-BodyText"/>
        <w:widowControl w:val="0"/>
        <w:rPr>
          <w:snapToGrid w:val="0"/>
          <w:lang w:val="en-GB" w:eastAsia="en-US"/>
        </w:rPr>
      </w:pPr>
      <w:r w:rsidRPr="000A3E00">
        <w:rPr>
          <w:snapToGrid w:val="0"/>
          <w:lang w:val="en-GB" w:eastAsia="en-US"/>
        </w:rPr>
        <w:t xml:space="preserve">The PBAC recommended </w:t>
      </w:r>
      <w:r w:rsidR="00763119">
        <w:rPr>
          <w:snapToGrid w:val="0"/>
          <w:lang w:val="en-GB" w:eastAsia="en-US"/>
        </w:rPr>
        <w:t>the</w:t>
      </w:r>
      <w:r w:rsidRPr="000A3E00">
        <w:rPr>
          <w:snapToGrid w:val="0"/>
          <w:lang w:val="en-GB" w:eastAsia="en-US"/>
        </w:rPr>
        <w:t xml:space="preserve"> </w:t>
      </w:r>
      <w:r w:rsidR="000A3E00" w:rsidRPr="000A3E00">
        <w:rPr>
          <w:rFonts w:cs="Calibri"/>
          <w:lang w:val="en" w:eastAsia="en-GB"/>
        </w:rPr>
        <w:t>Authority Required</w:t>
      </w:r>
      <w:r w:rsidR="00763119">
        <w:rPr>
          <w:rFonts w:cs="Calibri"/>
          <w:lang w:val="en" w:eastAsia="en-GB"/>
        </w:rPr>
        <w:t xml:space="preserve"> (streamlined)</w:t>
      </w:r>
      <w:r w:rsidR="000A3E00" w:rsidRPr="000A3E00">
        <w:rPr>
          <w:rFonts w:cs="Calibri"/>
          <w:lang w:val="en" w:eastAsia="en-GB"/>
        </w:rPr>
        <w:t xml:space="preserve"> listing </w:t>
      </w:r>
      <w:r w:rsidR="00763119">
        <w:rPr>
          <w:rFonts w:cs="Calibri"/>
          <w:lang w:val="en" w:eastAsia="en-GB"/>
        </w:rPr>
        <w:t xml:space="preserve">of tislelizumab </w:t>
      </w:r>
      <w:r w:rsidR="000A3E00" w:rsidRPr="000A3E00">
        <w:rPr>
          <w:rFonts w:cs="Calibri"/>
          <w:lang w:val="en" w:eastAsia="en-GB"/>
        </w:rPr>
        <w:t>under the Section 100 (Efficient Funding of Chemotherapy) Program</w:t>
      </w:r>
      <w:r w:rsidR="000A3E00" w:rsidRPr="000A3E00">
        <w:rPr>
          <w:snapToGrid w:val="0"/>
          <w:lang w:val="en-GB" w:eastAsia="en-US"/>
        </w:rPr>
        <w:t xml:space="preserve"> </w:t>
      </w:r>
      <w:r w:rsidR="0029207E" w:rsidRPr="000A3E00">
        <w:rPr>
          <w:snapToGrid w:val="0"/>
          <w:lang w:val="en-GB" w:eastAsia="en-US"/>
        </w:rPr>
        <w:t xml:space="preserve">for </w:t>
      </w:r>
      <w:r w:rsidR="00D12E73">
        <w:rPr>
          <w:snapToGrid w:val="0"/>
          <w:lang w:val="en-GB" w:eastAsia="en-US"/>
        </w:rPr>
        <w:t xml:space="preserve">the treatment of </w:t>
      </w:r>
      <w:r w:rsidR="00A26AA5">
        <w:rPr>
          <w:snapToGrid w:val="0"/>
          <w:lang w:val="en-GB" w:eastAsia="en-US"/>
        </w:rPr>
        <w:t xml:space="preserve">advanced or metastatic </w:t>
      </w:r>
      <w:r w:rsidR="0029207E" w:rsidRPr="000A3E00">
        <w:rPr>
          <w:snapToGrid w:val="0"/>
          <w:lang w:val="en-GB" w:eastAsia="en-US"/>
        </w:rPr>
        <w:t>gastro-</w:t>
      </w:r>
      <w:r w:rsidR="00547497" w:rsidRPr="000A3E00">
        <w:rPr>
          <w:snapToGrid w:val="0"/>
          <w:lang w:val="en-GB" w:eastAsia="en-US"/>
        </w:rPr>
        <w:t>oesophageal</w:t>
      </w:r>
      <w:r w:rsidR="0029207E" w:rsidRPr="000A3E00">
        <w:rPr>
          <w:snapToGrid w:val="0"/>
          <w:lang w:val="en-GB" w:eastAsia="en-US"/>
        </w:rPr>
        <w:t xml:space="preserve"> cancer</w:t>
      </w:r>
      <w:r w:rsidR="00E57D1D" w:rsidRPr="000A3E00">
        <w:rPr>
          <w:snapToGrid w:val="0"/>
          <w:lang w:val="en-GB" w:eastAsia="en-US"/>
        </w:rPr>
        <w:t>.</w:t>
      </w:r>
      <w:r w:rsidRPr="000A3E00">
        <w:rPr>
          <w:snapToGrid w:val="0"/>
          <w:lang w:val="en-GB" w:eastAsia="en-US"/>
        </w:rPr>
        <w:t xml:space="preserve"> </w:t>
      </w:r>
      <w:r w:rsidR="00AB516B" w:rsidRPr="00AB516B">
        <w:rPr>
          <w:snapToGrid w:val="0"/>
          <w:lang w:val="en-GB" w:eastAsia="en-US"/>
        </w:rPr>
        <w:t>The PBAC’s recommendation for listing was based on, among other matters, its assessment that the cost-effectiveness of</w:t>
      </w:r>
      <w:r w:rsidR="00AB516B">
        <w:rPr>
          <w:snapToGrid w:val="0"/>
          <w:lang w:val="en-GB" w:eastAsia="en-US"/>
        </w:rPr>
        <w:t xml:space="preserve"> tislelizumab</w:t>
      </w:r>
      <w:r w:rsidR="00AB516B" w:rsidRPr="00AB516B">
        <w:rPr>
          <w:snapToGrid w:val="0"/>
          <w:lang w:val="en-GB" w:eastAsia="en-US"/>
        </w:rPr>
        <w:t xml:space="preserve"> </w:t>
      </w:r>
      <w:r w:rsidR="00AB516B">
        <w:rPr>
          <w:snapToGrid w:val="0"/>
          <w:lang w:val="en-GB" w:eastAsia="en-US"/>
        </w:rPr>
        <w:t xml:space="preserve">in this population </w:t>
      </w:r>
      <w:r w:rsidR="00AB516B" w:rsidRPr="00AB516B">
        <w:rPr>
          <w:snapToGrid w:val="0"/>
          <w:lang w:val="en-GB" w:eastAsia="en-US"/>
        </w:rPr>
        <w:t xml:space="preserve">would be acceptable if it were cost minimised to </w:t>
      </w:r>
      <w:r w:rsidR="00AB516B">
        <w:rPr>
          <w:snapToGrid w:val="0"/>
          <w:lang w:val="en-GB" w:eastAsia="en-US"/>
        </w:rPr>
        <w:t>nivolumab</w:t>
      </w:r>
      <w:r w:rsidR="00AB516B" w:rsidRPr="00AB516B">
        <w:rPr>
          <w:snapToGrid w:val="0"/>
          <w:lang w:val="en-GB" w:eastAsia="en-US"/>
        </w:rPr>
        <w:t>.</w:t>
      </w:r>
      <w:r w:rsidR="00AB516B">
        <w:rPr>
          <w:snapToGrid w:val="0"/>
          <w:lang w:val="en-GB" w:eastAsia="en-US"/>
        </w:rPr>
        <w:t xml:space="preserve"> </w:t>
      </w:r>
      <w:r w:rsidR="0029207E" w:rsidRPr="000A3E00">
        <w:rPr>
          <w:snapToGrid w:val="0"/>
          <w:lang w:val="en-GB" w:eastAsia="en-US"/>
        </w:rPr>
        <w:t xml:space="preserve">The PBAC considered the equi-effective doses to be </w:t>
      </w:r>
      <w:r w:rsidR="0029207E" w:rsidRPr="000A3E00">
        <w:rPr>
          <w:bCs/>
          <w:color w:val="000000" w:themeColor="text1"/>
        </w:rPr>
        <w:t xml:space="preserve">tislelizumab 200 mg 3-weekly is equi-effective to nivolumab </w:t>
      </w:r>
      <w:r w:rsidR="00692B61">
        <w:rPr>
          <w:bCs/>
          <w:color w:val="000000" w:themeColor="text1"/>
        </w:rPr>
        <w:t>360</w:t>
      </w:r>
      <w:r w:rsidR="00692B61" w:rsidRPr="000A3E00">
        <w:rPr>
          <w:bCs/>
          <w:color w:val="000000" w:themeColor="text1"/>
        </w:rPr>
        <w:t xml:space="preserve"> </w:t>
      </w:r>
      <w:r w:rsidR="0029207E" w:rsidRPr="000A3E00">
        <w:rPr>
          <w:bCs/>
          <w:color w:val="000000" w:themeColor="text1"/>
        </w:rPr>
        <w:t xml:space="preserve">mg </w:t>
      </w:r>
      <w:r w:rsidR="00692B61">
        <w:rPr>
          <w:bCs/>
          <w:color w:val="000000" w:themeColor="text1"/>
        </w:rPr>
        <w:t>3</w:t>
      </w:r>
      <w:r w:rsidR="0029207E" w:rsidRPr="000A3E00">
        <w:rPr>
          <w:bCs/>
          <w:color w:val="000000" w:themeColor="text1"/>
        </w:rPr>
        <w:t>-weekly.</w:t>
      </w:r>
      <w:r w:rsidR="00AB516B">
        <w:rPr>
          <w:bCs/>
          <w:color w:val="000000" w:themeColor="text1"/>
        </w:rPr>
        <w:t xml:space="preserve"> </w:t>
      </w:r>
      <w:r w:rsidR="00AB516B" w:rsidRPr="00AB516B">
        <w:rPr>
          <w:bCs/>
          <w:color w:val="000000" w:themeColor="text1"/>
        </w:rPr>
        <w:t xml:space="preserve">The PBAC considered it was appropriate for tislelizumab to be included in the risk </w:t>
      </w:r>
      <w:r w:rsidR="00D12E73" w:rsidRPr="00AB516B">
        <w:rPr>
          <w:bCs/>
          <w:color w:val="000000" w:themeColor="text1"/>
        </w:rPr>
        <w:t>shar</w:t>
      </w:r>
      <w:r w:rsidR="00D12E73">
        <w:rPr>
          <w:bCs/>
          <w:color w:val="000000" w:themeColor="text1"/>
        </w:rPr>
        <w:t>ing</w:t>
      </w:r>
      <w:r w:rsidR="00D12E73" w:rsidRPr="00AB516B">
        <w:rPr>
          <w:bCs/>
          <w:color w:val="000000" w:themeColor="text1"/>
        </w:rPr>
        <w:t xml:space="preserve"> </w:t>
      </w:r>
      <w:r w:rsidR="00AB516B" w:rsidRPr="00AB516B">
        <w:rPr>
          <w:bCs/>
          <w:color w:val="000000" w:themeColor="text1"/>
        </w:rPr>
        <w:t xml:space="preserve">arrangement currently in place for </w:t>
      </w:r>
      <w:r w:rsidR="00AB516B">
        <w:rPr>
          <w:bCs/>
          <w:color w:val="000000" w:themeColor="text1"/>
        </w:rPr>
        <w:t xml:space="preserve">gastro-oesophageal cancers </w:t>
      </w:r>
      <w:r w:rsidR="00AB516B" w:rsidRPr="00AB516B">
        <w:rPr>
          <w:bCs/>
          <w:color w:val="000000" w:themeColor="text1"/>
        </w:rPr>
        <w:t>without an increase in the expenditure caps</w:t>
      </w:r>
      <w:r w:rsidR="00AB516B">
        <w:rPr>
          <w:bCs/>
          <w:color w:val="000000" w:themeColor="text1"/>
        </w:rPr>
        <w:t>.</w:t>
      </w:r>
    </w:p>
    <w:p w14:paraId="5DD12F96" w14:textId="2981E827" w:rsidR="001574AE" w:rsidRPr="00E47AA9" w:rsidRDefault="006F4FED" w:rsidP="00193909">
      <w:pPr>
        <w:widowControl w:val="0"/>
        <w:numPr>
          <w:ilvl w:val="1"/>
          <w:numId w:val="1"/>
        </w:numPr>
        <w:spacing w:after="120"/>
        <w:rPr>
          <w:snapToGrid w:val="0"/>
          <w:lang w:val="en-GB" w:eastAsia="en-US"/>
        </w:rPr>
      </w:pPr>
      <w:r w:rsidRPr="00E47AA9">
        <w:rPr>
          <w:snapToGrid w:val="0"/>
          <w:lang w:val="en-GB" w:eastAsia="en-US"/>
        </w:rPr>
        <w:lastRenderedPageBreak/>
        <w:t xml:space="preserve">The PBAC noted that the listing requested in the submission was for </w:t>
      </w:r>
      <w:r w:rsidRPr="0098262F">
        <w:t xml:space="preserve">the </w:t>
      </w:r>
      <w:r>
        <w:t>first-line t</w:t>
      </w:r>
      <w:r w:rsidRPr="0098262F">
        <w:t xml:space="preserve">reatment of </w:t>
      </w:r>
      <w:r>
        <w:t>patients with u</w:t>
      </w:r>
      <w:r w:rsidRPr="00AF5BE0">
        <w:t>nresectable advanced</w:t>
      </w:r>
      <w:r>
        <w:t>,</w:t>
      </w:r>
      <w:r w:rsidRPr="00AF5BE0">
        <w:t xml:space="preserve"> recurrent</w:t>
      </w:r>
      <w:r>
        <w:t>,</w:t>
      </w:r>
      <w:r w:rsidRPr="00AF5BE0">
        <w:t xml:space="preserve"> or metastatic oesophageal squamous cell </w:t>
      </w:r>
      <w:r>
        <w:t xml:space="preserve">carcinoma (OSCC). </w:t>
      </w:r>
      <w:r w:rsidR="00F220E0">
        <w:t>T</w:t>
      </w:r>
      <w:r>
        <w:t>h</w:t>
      </w:r>
      <w:r w:rsidR="00F220E0">
        <w:t>e proposed listing criteria</w:t>
      </w:r>
      <w:r>
        <w:t xml:space="preserve"> </w:t>
      </w:r>
      <w:r w:rsidR="00F220E0">
        <w:t>were</w:t>
      </w:r>
      <w:r>
        <w:t xml:space="preserve"> revised in the pre-PBAC response to </w:t>
      </w:r>
      <w:r w:rsidR="00F220E0">
        <w:t xml:space="preserve">be </w:t>
      </w:r>
      <w:r w:rsidR="00F220E0" w:rsidRPr="00E47AA9">
        <w:rPr>
          <w:iCs/>
        </w:rPr>
        <w:t xml:space="preserve">consistent with the current PBS listing for nivolumab as </w:t>
      </w:r>
      <w:r w:rsidR="00EE098A" w:rsidRPr="00E47AA9">
        <w:rPr>
          <w:iCs/>
        </w:rPr>
        <w:t>outlined</w:t>
      </w:r>
      <w:r w:rsidR="00F220E0" w:rsidRPr="00E47AA9">
        <w:rPr>
          <w:iCs/>
        </w:rPr>
        <w:t xml:space="preserve"> in paragraph </w:t>
      </w:r>
      <w:r w:rsidR="007E331C" w:rsidRPr="00E47AA9">
        <w:rPr>
          <w:iCs/>
        </w:rPr>
        <w:fldChar w:fldCharType="begin" w:fldLock="1"/>
      </w:r>
      <w:r w:rsidR="007E331C" w:rsidRPr="00E47AA9">
        <w:rPr>
          <w:iCs/>
        </w:rPr>
        <w:instrText xml:space="preserve"> REF _Ref183499452 \r \h </w:instrText>
      </w:r>
      <w:r w:rsidR="007E331C" w:rsidRPr="00E47AA9">
        <w:rPr>
          <w:iCs/>
        </w:rPr>
      </w:r>
      <w:r w:rsidR="007E331C" w:rsidRPr="00E47AA9">
        <w:rPr>
          <w:iCs/>
        </w:rPr>
        <w:fldChar w:fldCharType="separate"/>
      </w:r>
      <w:r w:rsidR="007E331C" w:rsidRPr="00E47AA9">
        <w:rPr>
          <w:iCs/>
        </w:rPr>
        <w:t>3.6</w:t>
      </w:r>
      <w:r w:rsidR="007E331C" w:rsidRPr="00E47AA9">
        <w:rPr>
          <w:iCs/>
        </w:rPr>
        <w:fldChar w:fldCharType="end"/>
      </w:r>
      <w:r w:rsidR="007E331C" w:rsidRPr="00E47AA9">
        <w:rPr>
          <w:iCs/>
        </w:rPr>
        <w:t>.</w:t>
      </w:r>
      <w:r w:rsidR="00F220E0" w:rsidRPr="00E47AA9">
        <w:rPr>
          <w:iCs/>
        </w:rPr>
        <w:t xml:space="preserve">   </w:t>
      </w:r>
    </w:p>
    <w:p w14:paraId="716B33B0" w14:textId="1ADF4B6A" w:rsidR="00476FD7" w:rsidRPr="00540277" w:rsidRDefault="00540277" w:rsidP="00476FD7">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recalled it had previously recommended nivolumab for advanced or metastatic gastro-oesophageal cancers as specified in the ‘Indications’ section of the approved Australian Product Information (paragraph 14.1, nivolumab </w:t>
      </w:r>
      <w:r w:rsidR="00A00CD4">
        <w:rPr>
          <w:rFonts w:asciiTheme="minorHAnsi" w:hAnsiTheme="minorHAnsi"/>
          <w:snapToGrid w:val="0"/>
          <w:lang w:val="en-GB" w:eastAsia="en-US"/>
        </w:rPr>
        <w:t xml:space="preserve">PSD, </w:t>
      </w:r>
      <w:r w:rsidR="00A9464C">
        <w:rPr>
          <w:rFonts w:asciiTheme="minorHAnsi" w:hAnsiTheme="minorHAnsi"/>
          <w:snapToGrid w:val="0"/>
          <w:lang w:val="en-GB" w:eastAsia="en-US"/>
        </w:rPr>
        <w:t>OOS</w:t>
      </w:r>
      <w:r>
        <w:rPr>
          <w:rFonts w:asciiTheme="minorHAnsi" w:hAnsiTheme="minorHAnsi"/>
          <w:snapToGrid w:val="0"/>
          <w:lang w:val="en-GB" w:eastAsia="en-US"/>
        </w:rPr>
        <w:t>,</w:t>
      </w:r>
      <w:r w:rsidR="00A9464C">
        <w:rPr>
          <w:rFonts w:asciiTheme="minorHAnsi" w:hAnsiTheme="minorHAnsi"/>
          <w:snapToGrid w:val="0"/>
          <w:lang w:val="en-GB" w:eastAsia="en-US"/>
        </w:rPr>
        <w:t xml:space="preserve"> November 2021 – March 2022</w:t>
      </w:r>
      <w:r>
        <w:rPr>
          <w:rFonts w:asciiTheme="minorHAnsi" w:hAnsiTheme="minorHAnsi"/>
          <w:snapToGrid w:val="0"/>
          <w:lang w:val="en-GB" w:eastAsia="en-US"/>
        </w:rPr>
        <w:t>). Nivolumab was listed on the PBS on 1</w:t>
      </w:r>
      <w:r w:rsidR="00AA7E75">
        <w:rPr>
          <w:rFonts w:asciiTheme="minorHAnsi" w:hAnsiTheme="minorHAnsi"/>
          <w:snapToGrid w:val="0"/>
          <w:lang w:val="en-GB" w:eastAsia="en-US"/>
        </w:rPr>
        <w:t> </w:t>
      </w:r>
      <w:r>
        <w:rPr>
          <w:rFonts w:asciiTheme="minorHAnsi" w:hAnsiTheme="minorHAnsi"/>
          <w:snapToGrid w:val="0"/>
          <w:lang w:val="en-GB" w:eastAsia="en-US"/>
        </w:rPr>
        <w:t>October</w:t>
      </w:r>
      <w:r w:rsidR="00AA7E75">
        <w:rPr>
          <w:rFonts w:asciiTheme="minorHAnsi" w:hAnsiTheme="minorHAnsi"/>
          <w:snapToGrid w:val="0"/>
          <w:lang w:val="en-GB" w:eastAsia="en-US"/>
        </w:rPr>
        <w:t> </w:t>
      </w:r>
      <w:r>
        <w:rPr>
          <w:rFonts w:asciiTheme="minorHAnsi" w:hAnsiTheme="minorHAnsi"/>
          <w:snapToGrid w:val="0"/>
          <w:lang w:val="en-GB" w:eastAsia="en-US"/>
        </w:rPr>
        <w:t>2022</w:t>
      </w:r>
      <w:r w:rsidR="00D12E73">
        <w:rPr>
          <w:rFonts w:asciiTheme="minorHAnsi" w:hAnsiTheme="minorHAnsi"/>
          <w:snapToGrid w:val="0"/>
          <w:lang w:val="en-GB" w:eastAsia="en-US"/>
        </w:rPr>
        <w:t xml:space="preserve"> for this indication</w:t>
      </w:r>
      <w:r>
        <w:rPr>
          <w:rFonts w:asciiTheme="minorHAnsi" w:hAnsiTheme="minorHAnsi"/>
          <w:snapToGrid w:val="0"/>
          <w:lang w:val="en-GB" w:eastAsia="en-US"/>
        </w:rPr>
        <w:t xml:space="preserve">. At its July 2023 meeting, the PBAC recommended the PBS listing </w:t>
      </w:r>
      <w:r>
        <w:t xml:space="preserve">be amended to remove reference to the approved Product information and to </w:t>
      </w:r>
      <w:r w:rsidRPr="001D7FBD">
        <w:t>specif</w:t>
      </w:r>
      <w:r>
        <w:t xml:space="preserve">y </w:t>
      </w:r>
      <w:r w:rsidRPr="001D7FBD">
        <w:t>concomitant therapy, line-of-therapy and HER2 status</w:t>
      </w:r>
      <w:r>
        <w:t xml:space="preserve"> for each relevant population (i.e., Population 1, Population 2 and Population 3), without reference to PD-L1 status. Noting the TGA registered indication for nivolumab for OSCC is for patients with PD-L1 status </w:t>
      </w:r>
      <w:r>
        <w:rPr>
          <w:rFonts w:cs="Calibri"/>
        </w:rPr>
        <w:t>≥</w:t>
      </w:r>
      <w:r>
        <w:t xml:space="preserve"> 1%, this change would allow the small group of patients with PD-L1 status &lt;</w:t>
      </w:r>
      <w:r w:rsidR="00AA7E75">
        <w:t> </w:t>
      </w:r>
      <w:r>
        <w:t>1% to access nivolumab on the PBS.  In July 2023, the sponsor advised it was unable to proceed with a listing that was silent on PD-L1 status, line of therapy, concomitant therapy and HER2 status without first undertaking an assessment of its impact on utilisation. The PBAC stated a future application for HER2-positive patients would be welcomed.</w:t>
      </w:r>
    </w:p>
    <w:p w14:paraId="284C2D96" w14:textId="059E3500" w:rsidR="00540277" w:rsidRPr="00AB516B" w:rsidRDefault="00540277" w:rsidP="00476FD7">
      <w:pPr>
        <w:widowControl w:val="0"/>
        <w:numPr>
          <w:ilvl w:val="1"/>
          <w:numId w:val="1"/>
        </w:numPr>
        <w:spacing w:after="120"/>
        <w:rPr>
          <w:rFonts w:asciiTheme="minorHAnsi" w:hAnsiTheme="minorHAnsi"/>
          <w:snapToGrid w:val="0"/>
          <w:lang w:val="en-GB" w:eastAsia="en-US"/>
        </w:rPr>
      </w:pPr>
      <w:bookmarkStart w:id="64" w:name="_Ref183511665"/>
      <w:bookmarkStart w:id="65" w:name="_Ref183444593"/>
      <w:r>
        <w:rPr>
          <w:rFonts w:asciiTheme="minorHAnsi" w:hAnsiTheme="minorHAnsi"/>
          <w:snapToGrid w:val="0"/>
          <w:lang w:val="en-GB" w:eastAsia="en-US"/>
        </w:rPr>
        <w:t>The PBAC considered a listing for</w:t>
      </w:r>
      <w:r w:rsidR="00C96697">
        <w:rPr>
          <w:rFonts w:asciiTheme="minorHAnsi" w:hAnsiTheme="minorHAnsi"/>
          <w:snapToGrid w:val="0"/>
          <w:lang w:val="en-GB" w:eastAsia="en-US"/>
        </w:rPr>
        <w:t xml:space="preserve"> </w:t>
      </w:r>
      <w:r w:rsidR="00C96697">
        <w:rPr>
          <w:rFonts w:cs="Calibri"/>
          <w:lang w:val="en" w:eastAsia="en-GB"/>
        </w:rPr>
        <w:t xml:space="preserve">tislelizumab for </w:t>
      </w:r>
      <w:r>
        <w:rPr>
          <w:rFonts w:asciiTheme="minorHAnsi" w:hAnsiTheme="minorHAnsi"/>
          <w:snapToGrid w:val="0"/>
          <w:lang w:val="en-GB" w:eastAsia="en-US"/>
        </w:rPr>
        <w:t xml:space="preserve">‘advanced or metastatic gastro-oesophageal cancers’ without reference to the TGA approved indication that is </w:t>
      </w:r>
      <w:r>
        <w:t>silent on PD-L1 status, line of therapy, concomitant therapy and HER2 status would be appropriate</w:t>
      </w:r>
      <w:r w:rsidR="00B67438">
        <w:t xml:space="preserve"> and consistent with the nivolumab restriction</w:t>
      </w:r>
      <w:r>
        <w:t xml:space="preserve">.  The PBAC noted this </w:t>
      </w:r>
      <w:r w:rsidR="00B67438">
        <w:t xml:space="preserve">restriction </w:t>
      </w:r>
      <w:r>
        <w:t>would provide access</w:t>
      </w:r>
      <w:r w:rsidR="00B67438">
        <w:t xml:space="preserve"> to patients with HER2 positive disease, patients with MSI-H/</w:t>
      </w:r>
      <w:proofErr w:type="spellStart"/>
      <w:r w:rsidR="00B67438">
        <w:t>dMMR</w:t>
      </w:r>
      <w:proofErr w:type="spellEnd"/>
      <w:r w:rsidR="00B67438">
        <w:t xml:space="preserve"> tumours and for the second line treatment of gastro-oesophageal cancers other than OSCC</w:t>
      </w:r>
      <w:r>
        <w:t xml:space="preserve"> for </w:t>
      </w:r>
      <w:r w:rsidR="00B67438">
        <w:t xml:space="preserve">which </w:t>
      </w:r>
      <w:r>
        <w:t>there is some clinical evidence supporting the use of PD-(L)1 inhibitors</w:t>
      </w:r>
      <w:r w:rsidR="007E331C">
        <w:t xml:space="preserve">. The PBAC noted this population is excluded from </w:t>
      </w:r>
      <w:r w:rsidR="0012194B">
        <w:t>the current nivolumab restriction</w:t>
      </w:r>
      <w:r>
        <w:t>.</w:t>
      </w:r>
      <w:bookmarkEnd w:id="64"/>
      <w:r>
        <w:t xml:space="preserve"> </w:t>
      </w:r>
      <w:bookmarkEnd w:id="65"/>
    </w:p>
    <w:p w14:paraId="2ED80F43" w14:textId="035CEBFE" w:rsidR="00AB516B" w:rsidRPr="00AB516B" w:rsidRDefault="00AB516B" w:rsidP="00476FD7">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considered it would be reasonable for the nivolumab listing to be amended to ‘advanced or metastatic gastro-oesophageal cancers’ as outlined in paragraph </w:t>
      </w:r>
      <w:r>
        <w:rPr>
          <w:rFonts w:asciiTheme="minorHAnsi" w:hAnsiTheme="minorHAnsi"/>
          <w:snapToGrid w:val="0"/>
          <w:lang w:val="en-GB" w:eastAsia="en-US"/>
        </w:rPr>
        <w:fldChar w:fldCharType="begin" w:fldLock="1"/>
      </w:r>
      <w:r>
        <w:rPr>
          <w:rFonts w:asciiTheme="minorHAnsi" w:hAnsiTheme="minorHAnsi"/>
          <w:snapToGrid w:val="0"/>
          <w:lang w:val="en-GB" w:eastAsia="en-US"/>
        </w:rPr>
        <w:instrText xml:space="preserve"> REF _Ref183444593 \r \h </w:instrText>
      </w:r>
      <w:r>
        <w:rPr>
          <w:rFonts w:asciiTheme="minorHAnsi" w:hAnsiTheme="minorHAnsi"/>
          <w:snapToGrid w:val="0"/>
          <w:lang w:val="en-GB" w:eastAsia="en-US"/>
        </w:rPr>
      </w:r>
      <w:r>
        <w:rPr>
          <w:rFonts w:asciiTheme="minorHAnsi" w:hAnsiTheme="minorHAnsi"/>
          <w:snapToGrid w:val="0"/>
          <w:lang w:val="en-GB" w:eastAsia="en-US"/>
        </w:rPr>
        <w:fldChar w:fldCharType="separate"/>
      </w:r>
      <w:r>
        <w:rPr>
          <w:rFonts w:asciiTheme="minorHAnsi" w:hAnsiTheme="minorHAnsi"/>
          <w:snapToGrid w:val="0"/>
          <w:lang w:val="en-GB" w:eastAsia="en-US"/>
        </w:rPr>
        <w:t>7.4</w:t>
      </w:r>
      <w:r>
        <w:rPr>
          <w:rFonts w:asciiTheme="minorHAnsi" w:hAnsiTheme="minorHAnsi"/>
          <w:snapToGrid w:val="0"/>
          <w:lang w:val="en-GB" w:eastAsia="en-US"/>
        </w:rPr>
        <w:fldChar w:fldCharType="end"/>
      </w:r>
      <w:r>
        <w:rPr>
          <w:rFonts w:asciiTheme="minorHAnsi" w:hAnsiTheme="minorHAnsi"/>
          <w:snapToGrid w:val="0"/>
          <w:lang w:val="en-GB" w:eastAsia="en-US"/>
        </w:rPr>
        <w:t xml:space="preserve">. Additionally, the change could also apply to pembrolizumab should it progress to a PBS listing. </w:t>
      </w:r>
    </w:p>
    <w:p w14:paraId="6B2FD1CE" w14:textId="4018C7EA" w:rsidR="00AB516B" w:rsidRPr="00476FD7" w:rsidRDefault="00AB516B" w:rsidP="00476FD7">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w:t>
      </w:r>
      <w:r w:rsidR="008B3321">
        <w:rPr>
          <w:rFonts w:asciiTheme="minorHAnsi" w:hAnsiTheme="minorHAnsi"/>
          <w:snapToGrid w:val="0"/>
          <w:lang w:val="en-GB" w:eastAsia="en-US"/>
        </w:rPr>
        <w:t xml:space="preserve">considered </w:t>
      </w:r>
      <w:r w:rsidR="00C96697">
        <w:rPr>
          <w:rFonts w:asciiTheme="minorHAnsi" w:hAnsiTheme="minorHAnsi"/>
          <w:snapToGrid w:val="0"/>
          <w:lang w:val="en-GB" w:eastAsia="en-US"/>
        </w:rPr>
        <w:t xml:space="preserve">it would be preferable, and clinically appropriate for the listings for </w:t>
      </w:r>
      <w:r w:rsidR="00C96697">
        <w:rPr>
          <w:rFonts w:cs="Calibri"/>
          <w:lang w:val="en" w:eastAsia="en-GB"/>
        </w:rPr>
        <w:t xml:space="preserve">tislelizumab and nivolumab to not be restricted to the advanced and metastatic settings </w:t>
      </w:r>
      <w:r w:rsidR="00A144E9">
        <w:rPr>
          <w:rFonts w:cs="Calibri"/>
          <w:lang w:val="en" w:eastAsia="en-GB"/>
        </w:rPr>
        <w:t>but</w:t>
      </w:r>
      <w:r w:rsidR="00C96697">
        <w:rPr>
          <w:rFonts w:cs="Calibri"/>
          <w:lang w:val="en" w:eastAsia="en-GB"/>
        </w:rPr>
        <w:t xml:space="preserve"> </w:t>
      </w:r>
      <w:r w:rsidR="00C96697">
        <w:rPr>
          <w:rFonts w:asciiTheme="minorHAnsi" w:hAnsiTheme="minorHAnsi"/>
          <w:snapToGrid w:val="0"/>
          <w:lang w:val="en-GB" w:eastAsia="en-US"/>
        </w:rPr>
        <w:t>to include all stages of the disease with</w:t>
      </w:r>
      <w:r w:rsidR="00A144E9">
        <w:rPr>
          <w:rFonts w:asciiTheme="minorHAnsi" w:hAnsiTheme="minorHAnsi"/>
          <w:snapToGrid w:val="0"/>
          <w:lang w:val="en-GB" w:eastAsia="en-US"/>
        </w:rPr>
        <w:t xml:space="preserve"> </w:t>
      </w:r>
      <w:r w:rsidR="0090065C">
        <w:rPr>
          <w:rFonts w:asciiTheme="minorHAnsi" w:hAnsiTheme="minorHAnsi"/>
          <w:snapToGrid w:val="0"/>
          <w:lang w:val="en-GB" w:eastAsia="en-US"/>
        </w:rPr>
        <w:t xml:space="preserve">a </w:t>
      </w:r>
      <w:r>
        <w:rPr>
          <w:rFonts w:asciiTheme="minorHAnsi" w:hAnsiTheme="minorHAnsi"/>
          <w:snapToGrid w:val="0"/>
          <w:lang w:val="en-GB" w:eastAsia="en-US"/>
        </w:rPr>
        <w:t xml:space="preserve">listing for ‘gastro-oesophageal </w:t>
      </w:r>
      <w:proofErr w:type="gramStart"/>
      <w:r w:rsidR="00E47AA9">
        <w:rPr>
          <w:rFonts w:asciiTheme="minorHAnsi" w:hAnsiTheme="minorHAnsi"/>
          <w:snapToGrid w:val="0"/>
          <w:lang w:val="en-GB" w:eastAsia="en-US"/>
        </w:rPr>
        <w:t>cancers’</w:t>
      </w:r>
      <w:proofErr w:type="gramEnd"/>
      <w:r w:rsidR="00A144E9">
        <w:rPr>
          <w:rFonts w:asciiTheme="minorHAnsi" w:hAnsiTheme="minorHAnsi"/>
          <w:snapToGrid w:val="0"/>
          <w:lang w:val="en-GB" w:eastAsia="en-US"/>
        </w:rPr>
        <w:t>. However, financial estimates would be require</w:t>
      </w:r>
      <w:r w:rsidR="00A94FC0">
        <w:rPr>
          <w:rFonts w:asciiTheme="minorHAnsi" w:hAnsiTheme="minorHAnsi"/>
          <w:snapToGrid w:val="0"/>
          <w:lang w:val="en-GB" w:eastAsia="en-US"/>
        </w:rPr>
        <w:t>d</w:t>
      </w:r>
      <w:r w:rsidR="00A144E9">
        <w:rPr>
          <w:rFonts w:asciiTheme="minorHAnsi" w:hAnsiTheme="minorHAnsi"/>
          <w:snapToGrid w:val="0"/>
          <w:lang w:val="en-GB" w:eastAsia="en-US"/>
        </w:rPr>
        <w:t xml:space="preserve"> to support this listing change, and as such the PBAC </w:t>
      </w:r>
      <w:r w:rsidR="008B3321">
        <w:rPr>
          <w:rFonts w:asciiTheme="minorHAnsi" w:hAnsiTheme="minorHAnsi"/>
          <w:snapToGrid w:val="0"/>
          <w:lang w:val="en-GB" w:eastAsia="en-US"/>
        </w:rPr>
        <w:t xml:space="preserve">requested </w:t>
      </w:r>
      <w:r>
        <w:rPr>
          <w:rFonts w:asciiTheme="minorHAnsi" w:hAnsiTheme="minorHAnsi"/>
          <w:snapToGrid w:val="0"/>
          <w:lang w:val="en-GB" w:eastAsia="en-US"/>
        </w:rPr>
        <w:t xml:space="preserve">sponsors provide </w:t>
      </w:r>
      <w:r w:rsidR="00A144E9">
        <w:rPr>
          <w:rFonts w:asciiTheme="minorHAnsi" w:hAnsiTheme="minorHAnsi"/>
          <w:snapToGrid w:val="0"/>
          <w:lang w:val="en-GB" w:eastAsia="en-US"/>
        </w:rPr>
        <w:t xml:space="preserve">these </w:t>
      </w:r>
      <w:r>
        <w:rPr>
          <w:rFonts w:asciiTheme="minorHAnsi" w:hAnsiTheme="minorHAnsi"/>
          <w:snapToGrid w:val="0"/>
          <w:lang w:val="en-GB" w:eastAsia="en-US"/>
        </w:rPr>
        <w:t xml:space="preserve">estimates to facilitate </w:t>
      </w:r>
      <w:r w:rsidR="00A144E9">
        <w:rPr>
          <w:rFonts w:asciiTheme="minorHAnsi" w:hAnsiTheme="minorHAnsi"/>
          <w:snapToGrid w:val="0"/>
          <w:lang w:val="en-GB" w:eastAsia="en-US"/>
        </w:rPr>
        <w:t>the broader listing</w:t>
      </w:r>
      <w:r>
        <w:rPr>
          <w:rFonts w:asciiTheme="minorHAnsi" w:hAnsiTheme="minorHAnsi"/>
          <w:snapToGrid w:val="0"/>
          <w:lang w:val="en-GB" w:eastAsia="en-US"/>
        </w:rPr>
        <w:t xml:space="preserve">.  </w:t>
      </w:r>
    </w:p>
    <w:p w14:paraId="3EA9EDCE" w14:textId="50C7BB86" w:rsidR="00763119" w:rsidRPr="0090065C" w:rsidRDefault="00763119" w:rsidP="00A4607B">
      <w:pPr>
        <w:widowControl w:val="0"/>
        <w:numPr>
          <w:ilvl w:val="1"/>
          <w:numId w:val="1"/>
        </w:numPr>
        <w:spacing w:after="120"/>
        <w:rPr>
          <w:snapToGrid w:val="0"/>
          <w:lang w:val="en-GB" w:eastAsia="en-US"/>
        </w:rPr>
      </w:pPr>
      <w:r w:rsidRPr="0090065C">
        <w:rPr>
          <w:snapToGrid w:val="0"/>
          <w:lang w:val="en-GB" w:eastAsia="en-US"/>
        </w:rPr>
        <w:t>The PBAC considered that while the submission requested a maximum quantity of 200</w:t>
      </w:r>
      <w:r w:rsidR="00D21517" w:rsidRPr="0090065C">
        <w:rPr>
          <w:snapToGrid w:val="0"/>
          <w:lang w:val="en-GB" w:eastAsia="en-US"/>
        </w:rPr>
        <w:t> </w:t>
      </w:r>
      <w:r w:rsidRPr="0090065C">
        <w:rPr>
          <w:snapToGrid w:val="0"/>
          <w:lang w:val="en-GB" w:eastAsia="en-US"/>
        </w:rPr>
        <w:t xml:space="preserve">mg with 6 repeats for initial and continuing scripts (providing 21 weeks of </w:t>
      </w:r>
      <w:r w:rsidRPr="0090065C">
        <w:rPr>
          <w:snapToGrid w:val="0"/>
          <w:lang w:val="en-GB" w:eastAsia="en-US"/>
        </w:rPr>
        <w:lastRenderedPageBreak/>
        <w:t xml:space="preserve">treatment) that 7 repeats would be more appropriate (providing for 24 weeks of treatment).  </w:t>
      </w:r>
    </w:p>
    <w:p w14:paraId="15E913CF" w14:textId="0648383C" w:rsidR="003C0120" w:rsidRPr="00DD6096" w:rsidRDefault="003C0120" w:rsidP="00763119">
      <w:pPr>
        <w:pStyle w:val="3-BodyText"/>
        <w:rPr>
          <w:snapToGrid w:val="0"/>
          <w:lang w:val="en-GB" w:eastAsia="en-US"/>
        </w:rPr>
      </w:pPr>
      <w:r>
        <w:rPr>
          <w:snapToGrid w:val="0"/>
          <w:lang w:val="en-GB" w:eastAsia="en-US"/>
        </w:rPr>
        <w:t>The PBAC considered that a grandfather restriction would not be required, noting that the proposed restriction allowed for patients who had commenced non-PBS subsidised treatment to be treated with tislelizumab on the PBS.</w:t>
      </w:r>
    </w:p>
    <w:p w14:paraId="51A75A36" w14:textId="098F59CD" w:rsidR="00EB0C1D" w:rsidRPr="00EB0C1D" w:rsidRDefault="006A2AD9" w:rsidP="006A2AD9">
      <w:pPr>
        <w:widowControl w:val="0"/>
        <w:numPr>
          <w:ilvl w:val="1"/>
          <w:numId w:val="1"/>
        </w:numPr>
        <w:spacing w:before="120" w:after="120"/>
        <w:rPr>
          <w:rFonts w:asciiTheme="minorHAnsi" w:hAnsiTheme="minorHAnsi"/>
          <w:snapToGrid w:val="0"/>
          <w:lang w:val="en-GB" w:eastAsia="en-US"/>
        </w:rPr>
      </w:pPr>
      <w:r>
        <w:rPr>
          <w:rFonts w:asciiTheme="minorHAnsi" w:hAnsiTheme="minorHAnsi"/>
          <w:snapToGrid w:val="0"/>
          <w:lang w:val="en-GB" w:eastAsia="en-US"/>
        </w:rPr>
        <w:t>The</w:t>
      </w:r>
      <w:r w:rsidR="00181D6C">
        <w:rPr>
          <w:rFonts w:asciiTheme="minorHAnsi" w:hAnsiTheme="minorHAnsi"/>
          <w:snapToGrid w:val="0"/>
          <w:lang w:val="en-GB" w:eastAsia="en-US"/>
        </w:rPr>
        <w:t xml:space="preserve"> submission nominated nivolumab plus chemotherapy as the comparator. The</w:t>
      </w:r>
      <w:r>
        <w:rPr>
          <w:rFonts w:asciiTheme="minorHAnsi" w:hAnsiTheme="minorHAnsi"/>
          <w:snapToGrid w:val="0"/>
          <w:lang w:val="en-GB" w:eastAsia="en-US"/>
        </w:rPr>
        <w:t xml:space="preserve"> PBAC considered </w:t>
      </w:r>
      <w:r w:rsidR="00181D6C">
        <w:rPr>
          <w:rFonts w:asciiTheme="minorHAnsi" w:hAnsiTheme="minorHAnsi"/>
          <w:snapToGrid w:val="0"/>
          <w:lang w:val="en-GB" w:eastAsia="en-US"/>
        </w:rPr>
        <w:t>the nominated</w:t>
      </w:r>
      <w:r>
        <w:rPr>
          <w:rFonts w:asciiTheme="minorHAnsi" w:hAnsiTheme="minorHAnsi"/>
          <w:snapToGrid w:val="0"/>
          <w:lang w:val="en-GB" w:eastAsia="en-US"/>
        </w:rPr>
        <w:t xml:space="preserve"> comparator</w:t>
      </w:r>
      <w:r w:rsidR="00181D6C">
        <w:rPr>
          <w:rFonts w:asciiTheme="minorHAnsi" w:hAnsiTheme="minorHAnsi"/>
          <w:snapToGrid w:val="0"/>
          <w:lang w:val="en-GB" w:eastAsia="en-US"/>
        </w:rPr>
        <w:t xml:space="preserve"> was appropriate</w:t>
      </w:r>
      <w:r>
        <w:rPr>
          <w:rFonts w:asciiTheme="minorHAnsi" w:hAnsiTheme="minorHAnsi"/>
          <w:snapToGrid w:val="0"/>
          <w:lang w:val="en-GB" w:eastAsia="en-US"/>
        </w:rPr>
        <w:t>.</w:t>
      </w:r>
    </w:p>
    <w:p w14:paraId="283A9C62" w14:textId="0E759FEC" w:rsidR="00DC4881" w:rsidRDefault="00DC4881" w:rsidP="00EB0C1D">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The submission was based on one randomised, double-blind trial (R</w:t>
      </w:r>
      <w:r w:rsidR="00281B9C">
        <w:rPr>
          <w:rFonts w:asciiTheme="minorHAnsi" w:hAnsiTheme="minorHAnsi"/>
          <w:snapToGrid w:val="0"/>
          <w:lang w:val="en-GB" w:eastAsia="en-US"/>
        </w:rPr>
        <w:t>ATIONALE</w:t>
      </w:r>
      <w:r>
        <w:rPr>
          <w:rFonts w:asciiTheme="minorHAnsi" w:hAnsiTheme="minorHAnsi"/>
          <w:snapToGrid w:val="0"/>
          <w:lang w:val="en-GB" w:eastAsia="en-US"/>
        </w:rPr>
        <w:t xml:space="preserve">-306; N=649) comparing tislelizumab plus chemotherapy compared to placebo plus chemotherapy, in the first-line treatment of patients with </w:t>
      </w:r>
      <w:r>
        <w:t>u</w:t>
      </w:r>
      <w:r w:rsidRPr="00AF5BE0">
        <w:t>nresectable advanced</w:t>
      </w:r>
      <w:r>
        <w:t>,</w:t>
      </w:r>
      <w:r w:rsidRPr="00AF5BE0">
        <w:t xml:space="preserve"> recurrent</w:t>
      </w:r>
      <w:r>
        <w:t>,</w:t>
      </w:r>
      <w:r w:rsidRPr="00AF5BE0">
        <w:t xml:space="preserve"> or metastatic oesophageal squamous cell </w:t>
      </w:r>
      <w:r>
        <w:t xml:space="preserve">carcinoma (OSCC), and one randomised, </w:t>
      </w:r>
      <w:r w:rsidR="00AA12FD">
        <w:t>open-label</w:t>
      </w:r>
      <w:r>
        <w:t xml:space="preserve"> trial (Check</w:t>
      </w:r>
      <w:r w:rsidR="00281B9C">
        <w:t>M</w:t>
      </w:r>
      <w:r>
        <w:t>ate-648; N=</w:t>
      </w:r>
      <w:r w:rsidR="00AA12FD">
        <w:t>675)</w:t>
      </w:r>
      <w:r>
        <w:t xml:space="preserve"> comparing nivolumab plus chemotherapy to chemotherapy alone</w:t>
      </w:r>
      <w:r>
        <w:rPr>
          <w:rFonts w:asciiTheme="minorHAnsi" w:hAnsiTheme="minorHAnsi"/>
          <w:snapToGrid w:val="0"/>
          <w:lang w:val="en-GB" w:eastAsia="en-US"/>
        </w:rPr>
        <w:t>.</w:t>
      </w:r>
      <w:r w:rsidR="004341A3">
        <w:rPr>
          <w:rFonts w:asciiTheme="minorHAnsi" w:hAnsiTheme="minorHAnsi"/>
          <w:snapToGrid w:val="0"/>
          <w:lang w:val="en-GB" w:eastAsia="en-US"/>
        </w:rPr>
        <w:t xml:space="preserve"> The PBAC noted there was a statistically significant benefit in terms of overall </w:t>
      </w:r>
      <w:r w:rsidR="009E1142">
        <w:rPr>
          <w:rFonts w:asciiTheme="minorHAnsi" w:hAnsiTheme="minorHAnsi"/>
          <w:snapToGrid w:val="0"/>
          <w:lang w:val="en-GB" w:eastAsia="en-US"/>
        </w:rPr>
        <w:t>survival (</w:t>
      </w:r>
      <w:r w:rsidR="0047376C">
        <w:rPr>
          <w:rFonts w:asciiTheme="minorHAnsi" w:hAnsiTheme="minorHAnsi"/>
          <w:snapToGrid w:val="0"/>
          <w:lang w:val="en-GB" w:eastAsia="en-US"/>
        </w:rPr>
        <w:t xml:space="preserve">OS) </w:t>
      </w:r>
      <w:r w:rsidR="004341A3">
        <w:rPr>
          <w:rFonts w:asciiTheme="minorHAnsi" w:hAnsiTheme="minorHAnsi"/>
          <w:snapToGrid w:val="0"/>
          <w:lang w:val="en-GB" w:eastAsia="en-US"/>
        </w:rPr>
        <w:t xml:space="preserve">for tislelizumab (HR = </w:t>
      </w:r>
      <w:r w:rsidR="00ED4529">
        <w:rPr>
          <w:rFonts w:asciiTheme="minorHAnsi" w:hAnsiTheme="minorHAnsi"/>
          <w:snapToGrid w:val="0"/>
          <w:lang w:val="en-GB" w:eastAsia="en-US"/>
        </w:rPr>
        <w:t>0.66</w:t>
      </w:r>
      <w:r w:rsidR="004341A3">
        <w:rPr>
          <w:rFonts w:asciiTheme="minorHAnsi" w:hAnsiTheme="minorHAnsi"/>
          <w:snapToGrid w:val="0"/>
          <w:lang w:val="en-GB" w:eastAsia="en-US"/>
        </w:rPr>
        <w:t xml:space="preserve">, 95% CI: </w:t>
      </w:r>
      <w:r w:rsidR="00ED4529">
        <w:rPr>
          <w:rFonts w:asciiTheme="minorHAnsi" w:hAnsiTheme="minorHAnsi"/>
          <w:snapToGrid w:val="0"/>
          <w:lang w:val="en-GB" w:eastAsia="en-US"/>
        </w:rPr>
        <w:t>0.54</w:t>
      </w:r>
      <w:r w:rsidR="004341A3">
        <w:rPr>
          <w:rFonts w:asciiTheme="minorHAnsi" w:hAnsiTheme="minorHAnsi"/>
          <w:snapToGrid w:val="0"/>
          <w:lang w:val="en-GB" w:eastAsia="en-US"/>
        </w:rPr>
        <w:t xml:space="preserve">, </w:t>
      </w:r>
      <w:r w:rsidR="00ED4529">
        <w:rPr>
          <w:rFonts w:asciiTheme="minorHAnsi" w:hAnsiTheme="minorHAnsi"/>
          <w:snapToGrid w:val="0"/>
          <w:lang w:val="en-GB" w:eastAsia="en-US"/>
        </w:rPr>
        <w:t>0.80</w:t>
      </w:r>
      <w:r w:rsidR="004341A3">
        <w:rPr>
          <w:rFonts w:asciiTheme="minorHAnsi" w:hAnsiTheme="minorHAnsi"/>
          <w:snapToGrid w:val="0"/>
          <w:lang w:val="en-GB" w:eastAsia="en-US"/>
        </w:rPr>
        <w:t xml:space="preserve">) with the median </w:t>
      </w:r>
      <w:r w:rsidR="0047376C">
        <w:rPr>
          <w:rFonts w:asciiTheme="minorHAnsi" w:hAnsiTheme="minorHAnsi"/>
          <w:snapToGrid w:val="0"/>
          <w:lang w:val="en-GB" w:eastAsia="en-US"/>
        </w:rPr>
        <w:t>OS</w:t>
      </w:r>
      <w:r w:rsidR="004341A3">
        <w:rPr>
          <w:rFonts w:asciiTheme="minorHAnsi" w:hAnsiTheme="minorHAnsi"/>
          <w:snapToGrid w:val="0"/>
          <w:lang w:val="en-GB" w:eastAsia="en-US"/>
        </w:rPr>
        <w:t xml:space="preserve"> </w:t>
      </w:r>
      <w:r w:rsidR="005973A6">
        <w:rPr>
          <w:rFonts w:asciiTheme="minorHAnsi" w:hAnsiTheme="minorHAnsi"/>
          <w:snapToGrid w:val="0"/>
          <w:lang w:val="en-GB" w:eastAsia="en-US"/>
        </w:rPr>
        <w:t xml:space="preserve">increasing </w:t>
      </w:r>
      <w:r w:rsidR="004341A3">
        <w:rPr>
          <w:rFonts w:asciiTheme="minorHAnsi" w:hAnsiTheme="minorHAnsi"/>
          <w:snapToGrid w:val="0"/>
          <w:lang w:val="en-GB" w:eastAsia="en-US"/>
        </w:rPr>
        <w:t xml:space="preserve">from </w:t>
      </w:r>
      <w:r w:rsidR="00ED4529">
        <w:rPr>
          <w:rFonts w:asciiTheme="minorHAnsi" w:hAnsiTheme="minorHAnsi"/>
          <w:snapToGrid w:val="0"/>
          <w:lang w:val="en-GB" w:eastAsia="en-US"/>
        </w:rPr>
        <w:t xml:space="preserve">10.6 </w:t>
      </w:r>
      <w:r w:rsidR="004341A3">
        <w:rPr>
          <w:rFonts w:asciiTheme="minorHAnsi" w:hAnsiTheme="minorHAnsi"/>
          <w:snapToGrid w:val="0"/>
          <w:lang w:val="en-GB" w:eastAsia="en-US"/>
        </w:rPr>
        <w:t xml:space="preserve">to </w:t>
      </w:r>
      <w:r w:rsidR="00ED4529">
        <w:rPr>
          <w:rFonts w:asciiTheme="minorHAnsi" w:hAnsiTheme="minorHAnsi"/>
          <w:snapToGrid w:val="0"/>
          <w:lang w:val="en-GB" w:eastAsia="en-US"/>
        </w:rPr>
        <w:t>17.2</w:t>
      </w:r>
      <w:r w:rsidR="004341A3">
        <w:rPr>
          <w:rFonts w:asciiTheme="minorHAnsi" w:hAnsiTheme="minorHAnsi"/>
          <w:snapToGrid w:val="0"/>
          <w:lang w:val="en-GB" w:eastAsia="en-US"/>
        </w:rPr>
        <w:t xml:space="preserve"> months</w:t>
      </w:r>
      <w:r w:rsidR="0047376C">
        <w:rPr>
          <w:rFonts w:asciiTheme="minorHAnsi" w:hAnsiTheme="minorHAnsi"/>
          <w:snapToGrid w:val="0"/>
          <w:lang w:val="en-GB" w:eastAsia="en-US"/>
        </w:rPr>
        <w:t>,</w:t>
      </w:r>
      <w:r w:rsidR="004341A3">
        <w:rPr>
          <w:rFonts w:asciiTheme="minorHAnsi" w:hAnsiTheme="minorHAnsi"/>
          <w:snapToGrid w:val="0"/>
          <w:lang w:val="en-GB" w:eastAsia="en-US"/>
        </w:rPr>
        <w:t xml:space="preserve"> a</w:t>
      </w:r>
      <w:r w:rsidR="0047376C">
        <w:rPr>
          <w:rFonts w:asciiTheme="minorHAnsi" w:hAnsiTheme="minorHAnsi"/>
          <w:snapToGrid w:val="0"/>
          <w:lang w:val="en-GB" w:eastAsia="en-US"/>
        </w:rPr>
        <w:t>s well as</w:t>
      </w:r>
      <w:r w:rsidR="004341A3">
        <w:rPr>
          <w:rFonts w:asciiTheme="minorHAnsi" w:hAnsiTheme="minorHAnsi"/>
          <w:snapToGrid w:val="0"/>
          <w:lang w:val="en-GB" w:eastAsia="en-US"/>
        </w:rPr>
        <w:t xml:space="preserve"> an improvement in </w:t>
      </w:r>
      <w:r w:rsidR="0047376C">
        <w:rPr>
          <w:rFonts w:asciiTheme="minorHAnsi" w:hAnsiTheme="minorHAnsi"/>
          <w:snapToGrid w:val="0"/>
          <w:lang w:val="en-GB" w:eastAsia="en-US"/>
        </w:rPr>
        <w:t>progression-free survival (</w:t>
      </w:r>
      <w:r w:rsidR="004341A3">
        <w:rPr>
          <w:rFonts w:asciiTheme="minorHAnsi" w:hAnsiTheme="minorHAnsi"/>
          <w:snapToGrid w:val="0"/>
          <w:lang w:val="en-GB" w:eastAsia="en-US"/>
        </w:rPr>
        <w:t>PFS</w:t>
      </w:r>
      <w:r w:rsidR="0047376C">
        <w:rPr>
          <w:rFonts w:asciiTheme="minorHAnsi" w:hAnsiTheme="minorHAnsi"/>
          <w:snapToGrid w:val="0"/>
          <w:lang w:val="en-GB" w:eastAsia="en-US"/>
        </w:rPr>
        <w:t>)</w:t>
      </w:r>
      <w:r w:rsidR="004341A3">
        <w:rPr>
          <w:rFonts w:asciiTheme="minorHAnsi" w:hAnsiTheme="minorHAnsi"/>
          <w:snapToGrid w:val="0"/>
          <w:lang w:val="en-GB" w:eastAsia="en-US"/>
        </w:rPr>
        <w:t xml:space="preserve"> (5.6 to 7.3 months, HR = 0.62, 95% CI: 0.52, 0.75)</w:t>
      </w:r>
      <w:r w:rsidR="0047376C">
        <w:rPr>
          <w:rFonts w:asciiTheme="minorHAnsi" w:hAnsiTheme="minorHAnsi"/>
          <w:snapToGrid w:val="0"/>
          <w:lang w:val="en-GB" w:eastAsia="en-US"/>
        </w:rPr>
        <w:t xml:space="preserve">. </w:t>
      </w:r>
      <w:r w:rsidR="004341A3">
        <w:rPr>
          <w:rFonts w:asciiTheme="minorHAnsi" w:hAnsiTheme="minorHAnsi"/>
          <w:snapToGrid w:val="0"/>
          <w:lang w:val="en-GB" w:eastAsia="en-US"/>
        </w:rPr>
        <w:t xml:space="preserve">The PBAC noted that while there were differences in the outcomes of the trials and the populations studied, as detailed in paragraph 6.6, </w:t>
      </w:r>
      <w:r w:rsidR="005973A6">
        <w:rPr>
          <w:rFonts w:asciiTheme="minorHAnsi" w:hAnsiTheme="minorHAnsi"/>
          <w:snapToGrid w:val="0"/>
          <w:lang w:val="en-GB" w:eastAsia="en-US"/>
        </w:rPr>
        <w:t>these were unlikely to substantially impact on the comparison</w:t>
      </w:r>
      <w:r w:rsidR="004341A3">
        <w:rPr>
          <w:rFonts w:asciiTheme="minorHAnsi" w:hAnsiTheme="minorHAnsi"/>
          <w:snapToGrid w:val="0"/>
          <w:lang w:val="en-GB" w:eastAsia="en-US"/>
        </w:rPr>
        <w:t xml:space="preserve">. The PBAC noted </w:t>
      </w:r>
      <w:r w:rsidR="00205115">
        <w:rPr>
          <w:rFonts w:asciiTheme="minorHAnsi" w:hAnsiTheme="minorHAnsi"/>
          <w:snapToGrid w:val="0"/>
          <w:lang w:val="en-GB" w:eastAsia="en-US"/>
        </w:rPr>
        <w:t xml:space="preserve">that </w:t>
      </w:r>
      <w:r w:rsidR="004341A3">
        <w:rPr>
          <w:rFonts w:asciiTheme="minorHAnsi" w:hAnsiTheme="minorHAnsi"/>
          <w:snapToGrid w:val="0"/>
          <w:lang w:val="en-GB" w:eastAsia="en-US"/>
        </w:rPr>
        <w:t xml:space="preserve">the indirect treatment comparison presented in the submission indicated that </w:t>
      </w:r>
      <w:r w:rsidR="00ED4529">
        <w:rPr>
          <w:rFonts w:asciiTheme="minorHAnsi" w:hAnsiTheme="minorHAnsi"/>
          <w:snapToGrid w:val="0"/>
          <w:lang w:val="en-GB" w:eastAsia="en-US"/>
        </w:rPr>
        <w:t>there were no statistically significant differences in OS (HR</w:t>
      </w:r>
      <w:r w:rsidR="00692B61">
        <w:rPr>
          <w:rFonts w:asciiTheme="minorHAnsi" w:hAnsiTheme="minorHAnsi"/>
          <w:snapToGrid w:val="0"/>
          <w:lang w:val="en-GB" w:eastAsia="en-US"/>
        </w:rPr>
        <w:t xml:space="preserve"> =</w:t>
      </w:r>
      <w:r w:rsidR="00ED4529">
        <w:rPr>
          <w:rFonts w:asciiTheme="minorHAnsi" w:hAnsiTheme="minorHAnsi"/>
          <w:snapToGrid w:val="0"/>
          <w:lang w:val="en-GB" w:eastAsia="en-US"/>
        </w:rPr>
        <w:t xml:space="preserve"> 0.</w:t>
      </w:r>
      <w:r w:rsidR="0023701C">
        <w:rPr>
          <w:rFonts w:asciiTheme="minorHAnsi" w:hAnsiTheme="minorHAnsi"/>
          <w:snapToGrid w:val="0"/>
          <w:lang w:val="en-GB" w:eastAsia="en-US"/>
        </w:rPr>
        <w:t>89</w:t>
      </w:r>
      <w:r w:rsidR="00ED4529">
        <w:rPr>
          <w:rFonts w:asciiTheme="minorHAnsi" w:hAnsiTheme="minorHAnsi"/>
          <w:snapToGrid w:val="0"/>
          <w:lang w:val="en-GB" w:eastAsia="en-US"/>
        </w:rPr>
        <w:t>, 95% CI: 0.</w:t>
      </w:r>
      <w:r w:rsidR="0023701C">
        <w:rPr>
          <w:rFonts w:asciiTheme="minorHAnsi" w:hAnsiTheme="minorHAnsi"/>
          <w:snapToGrid w:val="0"/>
          <w:lang w:val="en-GB" w:eastAsia="en-US"/>
        </w:rPr>
        <w:t>68</w:t>
      </w:r>
      <w:r w:rsidR="00ED4529">
        <w:rPr>
          <w:rFonts w:asciiTheme="minorHAnsi" w:hAnsiTheme="minorHAnsi"/>
          <w:snapToGrid w:val="0"/>
          <w:lang w:val="en-GB" w:eastAsia="en-US"/>
        </w:rPr>
        <w:t xml:space="preserve">, </w:t>
      </w:r>
      <w:r w:rsidR="0023701C">
        <w:rPr>
          <w:rFonts w:asciiTheme="minorHAnsi" w:hAnsiTheme="minorHAnsi"/>
          <w:snapToGrid w:val="0"/>
          <w:lang w:val="en-GB" w:eastAsia="en-US"/>
        </w:rPr>
        <w:t>1.17</w:t>
      </w:r>
      <w:r w:rsidR="00ED4529">
        <w:rPr>
          <w:rFonts w:asciiTheme="minorHAnsi" w:hAnsiTheme="minorHAnsi"/>
          <w:snapToGrid w:val="0"/>
          <w:lang w:val="en-GB" w:eastAsia="en-US"/>
        </w:rPr>
        <w:t>) or PFS (HR</w:t>
      </w:r>
      <w:r w:rsidR="00692B61">
        <w:rPr>
          <w:rFonts w:asciiTheme="minorHAnsi" w:hAnsiTheme="minorHAnsi"/>
          <w:snapToGrid w:val="0"/>
          <w:lang w:val="en-GB" w:eastAsia="en-US"/>
        </w:rPr>
        <w:t xml:space="preserve"> =</w:t>
      </w:r>
      <w:r w:rsidR="00ED4529">
        <w:rPr>
          <w:rFonts w:asciiTheme="minorHAnsi" w:hAnsiTheme="minorHAnsi"/>
          <w:snapToGrid w:val="0"/>
          <w:lang w:val="en-GB" w:eastAsia="en-US"/>
        </w:rPr>
        <w:t xml:space="preserve"> 0.</w:t>
      </w:r>
      <w:r w:rsidR="0023701C">
        <w:rPr>
          <w:rFonts w:asciiTheme="minorHAnsi" w:hAnsiTheme="minorHAnsi"/>
          <w:snapToGrid w:val="0"/>
          <w:lang w:val="en-GB" w:eastAsia="en-US"/>
        </w:rPr>
        <w:t>76</w:t>
      </w:r>
      <w:r w:rsidR="00ED4529">
        <w:rPr>
          <w:rFonts w:asciiTheme="minorHAnsi" w:hAnsiTheme="minorHAnsi"/>
          <w:snapToGrid w:val="0"/>
          <w:lang w:val="en-GB" w:eastAsia="en-US"/>
        </w:rPr>
        <w:t>, 95% CI: 0.5</w:t>
      </w:r>
      <w:r w:rsidR="0023701C">
        <w:rPr>
          <w:rFonts w:asciiTheme="minorHAnsi" w:hAnsiTheme="minorHAnsi"/>
          <w:snapToGrid w:val="0"/>
          <w:lang w:val="en-GB" w:eastAsia="en-US"/>
        </w:rPr>
        <w:t>9</w:t>
      </w:r>
      <w:r w:rsidR="00ED4529">
        <w:rPr>
          <w:rFonts w:asciiTheme="minorHAnsi" w:hAnsiTheme="minorHAnsi"/>
          <w:snapToGrid w:val="0"/>
          <w:lang w:val="en-GB" w:eastAsia="en-US"/>
        </w:rPr>
        <w:t xml:space="preserve">, </w:t>
      </w:r>
      <w:r w:rsidR="0023701C">
        <w:rPr>
          <w:rFonts w:asciiTheme="minorHAnsi" w:hAnsiTheme="minorHAnsi"/>
          <w:snapToGrid w:val="0"/>
          <w:lang w:val="en-GB" w:eastAsia="en-US"/>
        </w:rPr>
        <w:t>1.00</w:t>
      </w:r>
      <w:r w:rsidR="00ED4529">
        <w:rPr>
          <w:rFonts w:asciiTheme="minorHAnsi" w:hAnsiTheme="minorHAnsi"/>
          <w:snapToGrid w:val="0"/>
          <w:lang w:val="en-GB" w:eastAsia="en-US"/>
        </w:rPr>
        <w:t>) between tislelizumab and nivolumab</w:t>
      </w:r>
      <w:r w:rsidR="004E4437">
        <w:rPr>
          <w:rFonts w:asciiTheme="minorHAnsi" w:hAnsiTheme="minorHAnsi"/>
          <w:snapToGrid w:val="0"/>
          <w:lang w:val="en-GB" w:eastAsia="en-US"/>
        </w:rPr>
        <w:t xml:space="preserve">. </w:t>
      </w:r>
      <w:r w:rsidR="00560E40">
        <w:rPr>
          <w:rFonts w:asciiTheme="minorHAnsi" w:hAnsiTheme="minorHAnsi"/>
          <w:snapToGrid w:val="0"/>
          <w:lang w:val="en-GB" w:eastAsia="en-US"/>
        </w:rPr>
        <w:t>The Committee considered the c</w:t>
      </w:r>
      <w:r w:rsidR="004341A3">
        <w:rPr>
          <w:rFonts w:asciiTheme="minorHAnsi" w:hAnsiTheme="minorHAnsi"/>
          <w:snapToGrid w:val="0"/>
          <w:lang w:val="en-GB" w:eastAsia="en-US"/>
        </w:rPr>
        <w:t xml:space="preserve">laim of non-inferior efficacy </w:t>
      </w:r>
      <w:r w:rsidR="005A7BB3">
        <w:rPr>
          <w:rFonts w:asciiTheme="minorHAnsi" w:hAnsiTheme="minorHAnsi"/>
          <w:snapToGrid w:val="0"/>
          <w:lang w:val="en-GB" w:eastAsia="en-US"/>
        </w:rPr>
        <w:t xml:space="preserve">of tislelizumab compared to nivolumab </w:t>
      </w:r>
      <w:r w:rsidR="004341A3">
        <w:rPr>
          <w:rFonts w:asciiTheme="minorHAnsi" w:hAnsiTheme="minorHAnsi"/>
          <w:snapToGrid w:val="0"/>
          <w:lang w:val="en-GB" w:eastAsia="en-US"/>
        </w:rPr>
        <w:t>was reasonable.</w:t>
      </w:r>
    </w:p>
    <w:p w14:paraId="07370CDE" w14:textId="274CCD8E" w:rsidR="00EB0C1D" w:rsidRDefault="00560E40" w:rsidP="00EB0C1D">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noted the submission presented an indirect treatment comparison of the treatment related adverse events, and any grade 3 or 4 treatment related adverse events which </w:t>
      </w:r>
      <w:r w:rsidR="00115728">
        <w:rPr>
          <w:rFonts w:asciiTheme="minorHAnsi" w:hAnsiTheme="minorHAnsi"/>
          <w:snapToGrid w:val="0"/>
          <w:lang w:val="en-GB" w:eastAsia="en-US"/>
        </w:rPr>
        <w:t xml:space="preserve">suggested there were no </w:t>
      </w:r>
      <w:r w:rsidR="008A5511">
        <w:rPr>
          <w:lang w:eastAsia="en-US"/>
        </w:rPr>
        <w:t>differences</w:t>
      </w:r>
      <w:r w:rsidR="00115728">
        <w:rPr>
          <w:lang w:eastAsia="en-US"/>
        </w:rPr>
        <w:t xml:space="preserve"> between tislelizumab and nivolumab. The PBAC </w:t>
      </w:r>
      <w:r>
        <w:rPr>
          <w:rFonts w:asciiTheme="minorHAnsi" w:hAnsiTheme="minorHAnsi"/>
          <w:snapToGrid w:val="0"/>
          <w:lang w:val="en-GB" w:eastAsia="en-US"/>
        </w:rPr>
        <w:t xml:space="preserve">the claim of non-inferior safety </w:t>
      </w:r>
      <w:r w:rsidR="005A7BB3">
        <w:rPr>
          <w:rFonts w:asciiTheme="minorHAnsi" w:hAnsiTheme="minorHAnsi"/>
          <w:snapToGrid w:val="0"/>
          <w:lang w:val="en-GB" w:eastAsia="en-US"/>
        </w:rPr>
        <w:t xml:space="preserve">of tislelizumab compared to nivolumab </w:t>
      </w:r>
      <w:r>
        <w:rPr>
          <w:rFonts w:asciiTheme="minorHAnsi" w:hAnsiTheme="minorHAnsi"/>
          <w:snapToGrid w:val="0"/>
          <w:lang w:val="en-GB" w:eastAsia="en-US"/>
        </w:rPr>
        <w:t>was reasonable</w:t>
      </w:r>
      <w:r w:rsidR="00EB0C1D" w:rsidRPr="00EB0C1D">
        <w:rPr>
          <w:rFonts w:asciiTheme="minorHAnsi" w:hAnsiTheme="minorHAnsi"/>
          <w:snapToGrid w:val="0"/>
          <w:lang w:val="en-GB" w:eastAsia="en-US"/>
        </w:rPr>
        <w:t>.</w:t>
      </w:r>
    </w:p>
    <w:p w14:paraId="5A0884BC" w14:textId="156ACF2B" w:rsidR="00E8457A" w:rsidRPr="001574AE" w:rsidRDefault="00281B9C" w:rsidP="00E8457A">
      <w:pPr>
        <w:pStyle w:val="3-BodyText"/>
        <w:rPr>
          <w:snapToGrid w:val="0"/>
          <w:lang w:val="en-GB" w:eastAsia="en-US"/>
        </w:rPr>
      </w:pPr>
      <w:r>
        <w:rPr>
          <w:snapToGrid w:val="0"/>
          <w:lang w:val="en-GB" w:eastAsia="en-US"/>
        </w:rPr>
        <w:t xml:space="preserve">The PBAC noted the submission presented a cost-minimisation approach </w:t>
      </w:r>
      <w:r w:rsidR="007F23B4">
        <w:rPr>
          <w:snapToGrid w:val="0"/>
          <w:lang w:val="en-GB" w:eastAsia="en-US"/>
        </w:rPr>
        <w:t xml:space="preserve">(CMA) </w:t>
      </w:r>
      <w:r>
        <w:rPr>
          <w:snapToGrid w:val="0"/>
          <w:lang w:val="en-GB" w:eastAsia="en-US"/>
        </w:rPr>
        <w:t>of tislelizumab compared to nivolumab</w:t>
      </w:r>
      <w:r w:rsidR="00EB0C1D" w:rsidRPr="004204A8">
        <w:rPr>
          <w:snapToGrid w:val="0"/>
          <w:lang w:val="en-GB" w:eastAsia="en-US"/>
        </w:rPr>
        <w:t xml:space="preserve">. </w:t>
      </w:r>
      <w:r w:rsidR="00A32A8F">
        <w:rPr>
          <w:snapToGrid w:val="0"/>
          <w:lang w:val="en-GB" w:eastAsia="en-US"/>
        </w:rPr>
        <w:t xml:space="preserve">The PBAC considered </w:t>
      </w:r>
      <w:r w:rsidR="00547497">
        <w:rPr>
          <w:snapToGrid w:val="0"/>
          <w:lang w:val="en-GB" w:eastAsia="en-US"/>
        </w:rPr>
        <w:t xml:space="preserve">that </w:t>
      </w:r>
      <w:r w:rsidR="005A7BB3">
        <w:rPr>
          <w:snapToGrid w:val="0"/>
          <w:lang w:val="en-GB" w:eastAsia="en-US"/>
        </w:rPr>
        <w:t>tislelizumab would be cost-effective at the same or lower cost per 3-weekly treatment cycle as for nivolumab</w:t>
      </w:r>
      <w:r w:rsidR="007F23B4">
        <w:rPr>
          <w:snapToGrid w:val="0"/>
          <w:lang w:val="en-GB" w:eastAsia="en-US"/>
        </w:rPr>
        <w:t xml:space="preserve">, using the effective </w:t>
      </w:r>
      <w:r w:rsidR="00B27FDD">
        <w:rPr>
          <w:snapToGrid w:val="0"/>
          <w:lang w:val="en-GB" w:eastAsia="en-US"/>
        </w:rPr>
        <w:t>ex-manufacturer price</w:t>
      </w:r>
      <w:r w:rsidR="007F23B4">
        <w:rPr>
          <w:snapToGrid w:val="0"/>
          <w:lang w:val="en-GB" w:eastAsia="en-US"/>
        </w:rPr>
        <w:t xml:space="preserve"> of nivolumab.</w:t>
      </w:r>
      <w:r w:rsidR="00A00CD4">
        <w:rPr>
          <w:snapToGrid w:val="0"/>
          <w:lang w:val="en-GB" w:eastAsia="en-US"/>
        </w:rPr>
        <w:t xml:space="preserve"> </w:t>
      </w:r>
      <w:r w:rsidR="00E8457A" w:rsidRPr="000A3E00">
        <w:rPr>
          <w:snapToGrid w:val="0"/>
          <w:lang w:val="en-GB" w:eastAsia="en-US"/>
        </w:rPr>
        <w:t xml:space="preserve">The PBAC considered </w:t>
      </w:r>
      <w:r w:rsidR="006A43CD">
        <w:rPr>
          <w:snapToGrid w:val="0"/>
          <w:lang w:val="en-GB" w:eastAsia="en-US"/>
        </w:rPr>
        <w:t>that</w:t>
      </w:r>
      <w:r w:rsidR="00E8457A" w:rsidRPr="000A3E00">
        <w:rPr>
          <w:snapToGrid w:val="0"/>
          <w:lang w:val="en-GB" w:eastAsia="en-US"/>
        </w:rPr>
        <w:t xml:space="preserve"> </w:t>
      </w:r>
      <w:r w:rsidR="00E8457A" w:rsidRPr="000A3E00">
        <w:rPr>
          <w:bCs/>
          <w:color w:val="000000" w:themeColor="text1"/>
        </w:rPr>
        <w:t xml:space="preserve">tislelizumab 200 mg 3-weekly is equi-effective to nivolumab </w:t>
      </w:r>
      <w:r w:rsidR="000E1D32">
        <w:rPr>
          <w:bCs/>
          <w:color w:val="000000" w:themeColor="text1"/>
        </w:rPr>
        <w:t>360 </w:t>
      </w:r>
      <w:r w:rsidR="00E8457A" w:rsidRPr="000A3E00">
        <w:rPr>
          <w:bCs/>
          <w:color w:val="000000" w:themeColor="text1"/>
        </w:rPr>
        <w:t xml:space="preserve">mg </w:t>
      </w:r>
      <w:r w:rsidR="00E8457A">
        <w:rPr>
          <w:bCs/>
          <w:color w:val="000000" w:themeColor="text1"/>
        </w:rPr>
        <w:t>3</w:t>
      </w:r>
      <w:r w:rsidR="00E8457A" w:rsidRPr="000A3E00">
        <w:rPr>
          <w:bCs/>
          <w:color w:val="000000" w:themeColor="text1"/>
        </w:rPr>
        <w:t>-weekly.</w:t>
      </w:r>
    </w:p>
    <w:p w14:paraId="20A42457" w14:textId="5EE5BEFF" w:rsidR="0063316C" w:rsidRPr="00BC3B21" w:rsidRDefault="0063316C" w:rsidP="00EB0C1D">
      <w:pPr>
        <w:widowControl w:val="0"/>
        <w:numPr>
          <w:ilvl w:val="1"/>
          <w:numId w:val="1"/>
        </w:numPr>
        <w:spacing w:after="120"/>
        <w:rPr>
          <w:rFonts w:asciiTheme="minorHAnsi" w:hAnsiTheme="minorHAnsi" w:cstheme="minorHAnsi"/>
          <w:snapToGrid w:val="0"/>
          <w:lang w:val="en-GB" w:eastAsia="en-US"/>
        </w:rPr>
      </w:pPr>
      <w:r w:rsidRPr="0063316C">
        <w:rPr>
          <w:rFonts w:asciiTheme="minorHAnsi" w:hAnsiTheme="minorHAnsi" w:cstheme="minorHAnsi"/>
          <w:snapToGrid w:val="0"/>
          <w:shd w:val="clear" w:color="auto" w:fill="FFFFFF" w:themeFill="background1"/>
          <w:lang w:val="en-GB" w:eastAsia="en-US"/>
        </w:rPr>
        <w:t xml:space="preserve">The PBAC noted that </w:t>
      </w:r>
      <w:r>
        <w:rPr>
          <w:rFonts w:asciiTheme="minorHAnsi" w:hAnsiTheme="minorHAnsi" w:cstheme="minorHAnsi"/>
          <w:snapToGrid w:val="0"/>
          <w:shd w:val="clear" w:color="auto" w:fill="FFFFFF" w:themeFill="background1"/>
          <w:lang w:val="en-GB" w:eastAsia="en-US"/>
        </w:rPr>
        <w:t xml:space="preserve">the financial estimates </w:t>
      </w:r>
      <w:r w:rsidR="001E543F">
        <w:rPr>
          <w:rFonts w:asciiTheme="minorHAnsi" w:hAnsiTheme="minorHAnsi" w:cstheme="minorHAnsi"/>
          <w:snapToGrid w:val="0"/>
          <w:shd w:val="clear" w:color="auto" w:fill="FFFFFF" w:themeFill="background1"/>
          <w:lang w:val="en-GB" w:eastAsia="en-US"/>
        </w:rPr>
        <w:t xml:space="preserve">provided </w:t>
      </w:r>
      <w:r>
        <w:rPr>
          <w:rFonts w:asciiTheme="minorHAnsi" w:hAnsiTheme="minorHAnsi" w:cstheme="minorHAnsi"/>
          <w:snapToGrid w:val="0"/>
          <w:shd w:val="clear" w:color="auto" w:fill="FFFFFF" w:themeFill="background1"/>
          <w:lang w:val="en-GB" w:eastAsia="en-US"/>
        </w:rPr>
        <w:t>in the submission resulted in a small cost saving to the PBS/RPBS</w:t>
      </w:r>
      <w:r w:rsidR="00A00CD4">
        <w:rPr>
          <w:rFonts w:asciiTheme="minorHAnsi" w:hAnsiTheme="minorHAnsi" w:cstheme="minorHAnsi"/>
          <w:snapToGrid w:val="0"/>
          <w:shd w:val="clear" w:color="auto" w:fill="FFFFFF" w:themeFill="background1"/>
          <w:lang w:val="en-GB" w:eastAsia="en-US"/>
        </w:rPr>
        <w:t xml:space="preserve"> driven by substitution of nivolumab 2</w:t>
      </w:r>
      <w:r w:rsidR="008A5511">
        <w:rPr>
          <w:rFonts w:asciiTheme="minorHAnsi" w:hAnsiTheme="minorHAnsi" w:cstheme="minorHAnsi"/>
          <w:snapToGrid w:val="0"/>
          <w:shd w:val="clear" w:color="auto" w:fill="FFFFFF" w:themeFill="background1"/>
          <w:lang w:val="en-GB" w:eastAsia="en-US"/>
        </w:rPr>
        <w:t>-</w:t>
      </w:r>
      <w:r w:rsidR="00A00CD4">
        <w:rPr>
          <w:rFonts w:asciiTheme="minorHAnsi" w:hAnsiTheme="minorHAnsi" w:cstheme="minorHAnsi"/>
          <w:snapToGrid w:val="0"/>
          <w:shd w:val="clear" w:color="auto" w:fill="FFFFFF" w:themeFill="background1"/>
          <w:lang w:val="en-GB" w:eastAsia="en-US"/>
        </w:rPr>
        <w:t xml:space="preserve">weekly (as discussed in paragraph </w:t>
      </w:r>
      <w:r w:rsidR="00A00CD4">
        <w:rPr>
          <w:rFonts w:asciiTheme="minorHAnsi" w:hAnsiTheme="minorHAnsi" w:cstheme="minorHAnsi"/>
          <w:snapToGrid w:val="0"/>
          <w:shd w:val="clear" w:color="auto" w:fill="FFFFFF" w:themeFill="background1"/>
          <w:lang w:val="en-GB" w:eastAsia="en-US"/>
        </w:rPr>
        <w:fldChar w:fldCharType="begin" w:fldLock="1"/>
      </w:r>
      <w:r w:rsidR="00A00CD4">
        <w:rPr>
          <w:rFonts w:asciiTheme="minorHAnsi" w:hAnsiTheme="minorHAnsi" w:cstheme="minorHAnsi"/>
          <w:snapToGrid w:val="0"/>
          <w:shd w:val="clear" w:color="auto" w:fill="FFFFFF" w:themeFill="background1"/>
          <w:lang w:val="en-GB" w:eastAsia="en-US"/>
        </w:rPr>
        <w:instrText xml:space="preserve"> REF _Ref183449857 \r \h </w:instrText>
      </w:r>
      <w:r w:rsidR="00A00CD4">
        <w:rPr>
          <w:rFonts w:asciiTheme="minorHAnsi" w:hAnsiTheme="minorHAnsi" w:cstheme="minorHAnsi"/>
          <w:snapToGrid w:val="0"/>
          <w:shd w:val="clear" w:color="auto" w:fill="FFFFFF" w:themeFill="background1"/>
          <w:lang w:val="en-GB" w:eastAsia="en-US"/>
        </w:rPr>
      </w:r>
      <w:r w:rsidR="00A00CD4">
        <w:rPr>
          <w:rFonts w:asciiTheme="minorHAnsi" w:hAnsiTheme="minorHAnsi" w:cstheme="minorHAnsi"/>
          <w:snapToGrid w:val="0"/>
          <w:shd w:val="clear" w:color="auto" w:fill="FFFFFF" w:themeFill="background1"/>
          <w:lang w:val="en-GB" w:eastAsia="en-US"/>
        </w:rPr>
        <w:fldChar w:fldCharType="separate"/>
      </w:r>
      <w:r w:rsidR="00A00CD4">
        <w:rPr>
          <w:rFonts w:asciiTheme="minorHAnsi" w:hAnsiTheme="minorHAnsi" w:cstheme="minorHAnsi"/>
          <w:snapToGrid w:val="0"/>
          <w:shd w:val="clear" w:color="auto" w:fill="FFFFFF" w:themeFill="background1"/>
          <w:lang w:val="en-GB" w:eastAsia="en-US"/>
        </w:rPr>
        <w:t>6.41</w:t>
      </w:r>
      <w:r w:rsidR="00A00CD4">
        <w:rPr>
          <w:rFonts w:asciiTheme="minorHAnsi" w:hAnsiTheme="minorHAnsi" w:cstheme="minorHAnsi"/>
          <w:snapToGrid w:val="0"/>
          <w:shd w:val="clear" w:color="auto" w:fill="FFFFFF" w:themeFill="background1"/>
          <w:lang w:val="en-GB" w:eastAsia="en-US"/>
        </w:rPr>
        <w:fldChar w:fldCharType="end"/>
      </w:r>
      <w:r w:rsidR="00A00CD4">
        <w:rPr>
          <w:rFonts w:asciiTheme="minorHAnsi" w:hAnsiTheme="minorHAnsi" w:cstheme="minorHAnsi"/>
          <w:snapToGrid w:val="0"/>
          <w:shd w:val="clear" w:color="auto" w:fill="FFFFFF" w:themeFill="background1"/>
          <w:lang w:val="en-GB" w:eastAsia="en-US"/>
        </w:rPr>
        <w:t xml:space="preserve">). </w:t>
      </w:r>
      <w:r w:rsidR="007E331C">
        <w:rPr>
          <w:rFonts w:asciiTheme="minorHAnsi" w:hAnsiTheme="minorHAnsi" w:cstheme="minorHAnsi"/>
          <w:snapToGrid w:val="0"/>
          <w:shd w:val="clear" w:color="auto" w:fill="FFFFFF" w:themeFill="background1"/>
          <w:lang w:val="en-GB" w:eastAsia="en-US"/>
        </w:rPr>
        <w:t>The PBAC noted the revised listing is expected to increase the number of patient</w:t>
      </w:r>
      <w:r w:rsidR="008A5511">
        <w:rPr>
          <w:rFonts w:asciiTheme="minorHAnsi" w:hAnsiTheme="minorHAnsi" w:cstheme="minorHAnsi"/>
          <w:snapToGrid w:val="0"/>
          <w:shd w:val="clear" w:color="auto" w:fill="FFFFFF" w:themeFill="background1"/>
          <w:lang w:val="en-GB" w:eastAsia="en-US"/>
        </w:rPr>
        <w:t>s</w:t>
      </w:r>
      <w:r w:rsidR="007E331C">
        <w:rPr>
          <w:rFonts w:asciiTheme="minorHAnsi" w:hAnsiTheme="minorHAnsi" w:cstheme="minorHAnsi"/>
          <w:snapToGrid w:val="0"/>
          <w:shd w:val="clear" w:color="auto" w:fill="FFFFFF" w:themeFill="background1"/>
          <w:lang w:val="en-GB" w:eastAsia="en-US"/>
        </w:rPr>
        <w:t xml:space="preserve"> treated by </w:t>
      </w:r>
      <w:r w:rsidR="00846C42" w:rsidRPr="00A20321">
        <w:rPr>
          <w:rFonts w:asciiTheme="minorHAnsi" w:hAnsiTheme="minorHAnsi" w:cstheme="minorHAnsi"/>
          <w:snapToGrid w:val="0"/>
          <w:shd w:val="clear" w:color="auto" w:fill="FFFFFF" w:themeFill="background1"/>
          <w:lang w:val="en-GB" w:eastAsia="en-US"/>
        </w:rPr>
        <w:t xml:space="preserve">approximately 12% </w:t>
      </w:r>
      <w:r w:rsidR="007E331C" w:rsidRPr="00A20321">
        <w:rPr>
          <w:rFonts w:asciiTheme="minorHAnsi" w:hAnsiTheme="minorHAnsi" w:cstheme="minorHAnsi"/>
          <w:snapToGrid w:val="0"/>
          <w:shd w:val="clear" w:color="auto" w:fill="FFFFFF" w:themeFill="background1"/>
          <w:lang w:val="en-GB" w:eastAsia="en-US"/>
        </w:rPr>
        <w:t>per year.</w:t>
      </w:r>
      <w:r w:rsidR="007E331C">
        <w:rPr>
          <w:rFonts w:asciiTheme="minorHAnsi" w:hAnsiTheme="minorHAnsi" w:cstheme="minorHAnsi"/>
          <w:snapToGrid w:val="0"/>
          <w:shd w:val="clear" w:color="auto" w:fill="FFFFFF" w:themeFill="background1"/>
          <w:lang w:val="en-GB" w:eastAsia="en-US"/>
        </w:rPr>
        <w:t xml:space="preserve"> </w:t>
      </w:r>
      <w:r w:rsidR="007E331C" w:rsidRPr="007E331C">
        <w:rPr>
          <w:rFonts w:cstheme="minorHAnsi"/>
          <w:lang w:eastAsia="en-US"/>
        </w:rPr>
        <w:t xml:space="preserve"> </w:t>
      </w:r>
    </w:p>
    <w:p w14:paraId="3EA31EF9" w14:textId="3D9A72C6" w:rsidR="007E331C" w:rsidRDefault="00155315" w:rsidP="00AB516B">
      <w:pPr>
        <w:pStyle w:val="3-BodyText"/>
        <w:spacing w:before="0"/>
        <w:ind w:left="709"/>
        <w:rPr>
          <w:rFonts w:cstheme="minorHAnsi"/>
          <w:lang w:eastAsia="en-US"/>
        </w:rPr>
      </w:pPr>
      <w:r w:rsidRPr="00AB516B">
        <w:rPr>
          <w:rFonts w:cstheme="minorHAnsi"/>
          <w:lang w:eastAsia="en-US"/>
        </w:rPr>
        <w:t>The PBAC considered it was appropriate for tislelizumab to be included in the risk shar</w:t>
      </w:r>
      <w:r w:rsidR="00D12E73">
        <w:rPr>
          <w:rFonts w:cstheme="minorHAnsi"/>
          <w:lang w:eastAsia="en-US"/>
        </w:rPr>
        <w:t>ing</w:t>
      </w:r>
      <w:r w:rsidRPr="00AB516B">
        <w:rPr>
          <w:rFonts w:cstheme="minorHAnsi"/>
          <w:lang w:eastAsia="en-US"/>
        </w:rPr>
        <w:t xml:space="preserve"> arrangement </w:t>
      </w:r>
      <w:r w:rsidR="00540277" w:rsidRPr="00AB516B">
        <w:rPr>
          <w:rFonts w:cstheme="minorHAnsi"/>
          <w:lang w:eastAsia="en-US"/>
        </w:rPr>
        <w:t xml:space="preserve">currently in place </w:t>
      </w:r>
      <w:r w:rsidR="00D12E73">
        <w:rPr>
          <w:rFonts w:cstheme="minorHAnsi"/>
          <w:lang w:eastAsia="en-US"/>
        </w:rPr>
        <w:t xml:space="preserve">for </w:t>
      </w:r>
      <w:r w:rsidRPr="00AB516B">
        <w:rPr>
          <w:rFonts w:cstheme="minorHAnsi"/>
          <w:lang w:eastAsia="en-US"/>
        </w:rPr>
        <w:t>nivolumab</w:t>
      </w:r>
      <w:r w:rsidR="00D12E73">
        <w:rPr>
          <w:rFonts w:cstheme="minorHAnsi"/>
          <w:lang w:eastAsia="en-US"/>
        </w:rPr>
        <w:t xml:space="preserve"> for gastro-oesophageal cancer</w:t>
      </w:r>
      <w:r w:rsidR="00AB516B">
        <w:rPr>
          <w:rFonts w:cstheme="minorHAnsi"/>
          <w:lang w:eastAsia="en-US"/>
        </w:rPr>
        <w:t xml:space="preserve">. </w:t>
      </w:r>
      <w:r w:rsidR="00B62B1F" w:rsidRPr="00B62B1F">
        <w:rPr>
          <w:rFonts w:cstheme="minorHAnsi"/>
          <w:lang w:eastAsia="en-US"/>
        </w:rPr>
        <w:lastRenderedPageBreak/>
        <w:t>The PBAC considered any increase in utilisation was likely to be small and should be accommodated within the existing expenditure caps with no increase.</w:t>
      </w:r>
      <w:r w:rsidR="007E331C">
        <w:rPr>
          <w:rFonts w:cstheme="minorHAnsi"/>
          <w:lang w:eastAsia="en-US"/>
        </w:rPr>
        <w:t xml:space="preserve"> </w:t>
      </w:r>
    </w:p>
    <w:p w14:paraId="7AF40AE2" w14:textId="6CF99A31" w:rsidR="00843027" w:rsidRDefault="00843027" w:rsidP="00DD6096">
      <w:pPr>
        <w:widowControl w:val="0"/>
        <w:numPr>
          <w:ilvl w:val="1"/>
          <w:numId w:val="1"/>
        </w:numPr>
        <w:spacing w:after="120"/>
        <w:rPr>
          <w:rFonts w:asciiTheme="minorHAnsi" w:hAnsiTheme="minorHAnsi"/>
          <w:bCs/>
          <w:snapToGrid w:val="0"/>
          <w:lang w:val="en-GB" w:eastAsia="en-US"/>
        </w:rPr>
      </w:pPr>
      <w:r>
        <w:rPr>
          <w:rFonts w:asciiTheme="minorHAnsi" w:hAnsiTheme="minorHAnsi"/>
          <w:bCs/>
          <w:snapToGrid w:val="0"/>
          <w:lang w:val="en-GB" w:eastAsia="en-US"/>
        </w:rPr>
        <w:t>The PBAC recommended that tislelizumab should be treated as interchangeable with</w:t>
      </w:r>
      <w:r w:rsidR="00AB516B">
        <w:rPr>
          <w:rFonts w:asciiTheme="minorHAnsi" w:hAnsiTheme="minorHAnsi"/>
          <w:bCs/>
          <w:snapToGrid w:val="0"/>
          <w:lang w:val="en-GB" w:eastAsia="en-US"/>
        </w:rPr>
        <w:t xml:space="preserve"> nivolumab</w:t>
      </w:r>
      <w:r w:rsidR="00A00CD4">
        <w:rPr>
          <w:rFonts w:asciiTheme="minorHAnsi" w:hAnsiTheme="minorHAnsi"/>
          <w:bCs/>
          <w:snapToGrid w:val="0"/>
          <w:lang w:val="en-GB" w:eastAsia="en-US"/>
        </w:rPr>
        <w:t xml:space="preserve"> and pembrolizumab</w:t>
      </w:r>
      <w:r w:rsidR="00AB516B">
        <w:rPr>
          <w:rFonts w:asciiTheme="minorHAnsi" w:hAnsiTheme="minorHAnsi"/>
          <w:bCs/>
          <w:snapToGrid w:val="0"/>
          <w:lang w:val="en-GB" w:eastAsia="en-US"/>
        </w:rPr>
        <w:t xml:space="preserve"> for advanced or metastatic gastro-oesophageal cancers</w:t>
      </w:r>
      <w:r>
        <w:rPr>
          <w:rFonts w:asciiTheme="minorHAnsi" w:hAnsiTheme="minorHAnsi"/>
          <w:bCs/>
          <w:snapToGrid w:val="0"/>
          <w:lang w:val="en-GB" w:eastAsia="en-US"/>
        </w:rPr>
        <w:t>.</w:t>
      </w:r>
    </w:p>
    <w:p w14:paraId="1842B033" w14:textId="20C32F23" w:rsidR="00DD6096" w:rsidRDefault="00DD6096" w:rsidP="00DD6096">
      <w:pPr>
        <w:widowControl w:val="0"/>
        <w:numPr>
          <w:ilvl w:val="1"/>
          <w:numId w:val="1"/>
        </w:numPr>
        <w:spacing w:after="120"/>
        <w:rPr>
          <w:rFonts w:asciiTheme="minorHAnsi" w:hAnsiTheme="minorHAnsi"/>
          <w:bCs/>
          <w:snapToGrid w:val="0"/>
          <w:lang w:val="en-GB" w:eastAsia="en-US"/>
        </w:rPr>
      </w:pPr>
      <w:r w:rsidRPr="00DD6096">
        <w:rPr>
          <w:rFonts w:asciiTheme="minorHAnsi" w:hAnsiTheme="minorHAnsi"/>
          <w:bCs/>
          <w:snapToGrid w:val="0"/>
          <w:lang w:val="en-GB" w:eastAsia="en-US"/>
        </w:rPr>
        <w:t xml:space="preserve">The PBAC advised that </w:t>
      </w:r>
      <w:r w:rsidR="00802D28">
        <w:rPr>
          <w:rFonts w:asciiTheme="minorHAnsi" w:hAnsiTheme="minorHAnsi"/>
          <w:bCs/>
          <w:snapToGrid w:val="0"/>
          <w:lang w:val="en-GB" w:eastAsia="en-US"/>
        </w:rPr>
        <w:t>tislelizumab</w:t>
      </w:r>
      <w:r w:rsidRPr="00DD6096">
        <w:rPr>
          <w:rFonts w:asciiTheme="minorHAnsi" w:hAnsiTheme="minorHAnsi"/>
          <w:bCs/>
          <w:snapToGrid w:val="0"/>
          <w:lang w:val="en-GB" w:eastAsia="en-US"/>
        </w:rPr>
        <w:t xml:space="preserve"> is not suitable for prescribing by nurse practitioners. </w:t>
      </w:r>
    </w:p>
    <w:p w14:paraId="7B51CE5D" w14:textId="105B7C7B" w:rsidR="00843027" w:rsidRDefault="00843027" w:rsidP="00DD6096">
      <w:pPr>
        <w:widowControl w:val="0"/>
        <w:numPr>
          <w:ilvl w:val="1"/>
          <w:numId w:val="1"/>
        </w:numPr>
        <w:spacing w:after="120"/>
        <w:rPr>
          <w:rFonts w:asciiTheme="minorHAnsi" w:hAnsiTheme="minorHAnsi"/>
          <w:bCs/>
          <w:snapToGrid w:val="0"/>
          <w:lang w:val="en-GB" w:eastAsia="en-US"/>
        </w:rPr>
      </w:pPr>
      <w:r>
        <w:rPr>
          <w:rFonts w:asciiTheme="minorHAnsi" w:hAnsiTheme="minorHAnsi"/>
          <w:bCs/>
          <w:snapToGrid w:val="0"/>
          <w:lang w:val="en-GB" w:eastAsia="en-US"/>
        </w:rPr>
        <w:t>The PBAC recommended that the Early Supply Rule should not apply.</w:t>
      </w:r>
    </w:p>
    <w:p w14:paraId="77CFF23A" w14:textId="79420E5D" w:rsidR="00DD6096" w:rsidRPr="000A3E00" w:rsidRDefault="00DD6096" w:rsidP="00843027">
      <w:pPr>
        <w:widowControl w:val="0"/>
        <w:numPr>
          <w:ilvl w:val="1"/>
          <w:numId w:val="1"/>
        </w:numPr>
        <w:spacing w:before="120" w:after="120"/>
        <w:rPr>
          <w:rFonts w:asciiTheme="minorHAnsi" w:hAnsiTheme="minorHAnsi" w:cstheme="minorHAnsi"/>
          <w:u w:val="single"/>
          <w:lang w:val="en-GB" w:eastAsia="en-US"/>
        </w:rPr>
      </w:pPr>
      <w:r w:rsidRPr="000A3E00">
        <w:rPr>
          <w:rFonts w:asciiTheme="minorHAnsi" w:hAnsiTheme="minorHAnsi" w:cstheme="minorHAnsi"/>
          <w:lang w:val="en-GB" w:eastAsia="en-US"/>
        </w:rPr>
        <w:t xml:space="preserve">The PBAC noted that its recommendation was on a cost-minimisation basis and advised that, because </w:t>
      </w:r>
      <w:r w:rsidR="000A3E00">
        <w:rPr>
          <w:rFonts w:asciiTheme="minorHAnsi" w:hAnsiTheme="minorHAnsi" w:cstheme="minorHAnsi"/>
          <w:lang w:val="en-GB" w:eastAsia="en-US"/>
        </w:rPr>
        <w:t>tislelizumab</w:t>
      </w:r>
      <w:r w:rsidRPr="000A3E00">
        <w:rPr>
          <w:rFonts w:asciiTheme="minorHAnsi" w:hAnsiTheme="minorHAnsi" w:cstheme="minorHAnsi"/>
          <w:lang w:val="en-GB" w:eastAsia="en-US"/>
        </w:rPr>
        <w:t xml:space="preserve"> is not expected to provide a substantial</w:t>
      </w:r>
      <w:r w:rsidRPr="000A3E00">
        <w:rPr>
          <w:rFonts w:asciiTheme="minorHAnsi" w:hAnsiTheme="minorHAnsi" w:cs="Times New Roman"/>
          <w:bCs/>
          <w:lang w:val="en-GB" w:eastAsia="en-US"/>
        </w:rPr>
        <w:t xml:space="preserve"> and clinically relevant improvement in efficacy, or reduction of toxicity, over </w:t>
      </w:r>
      <w:r w:rsidR="000A3E00">
        <w:rPr>
          <w:rFonts w:asciiTheme="minorHAnsi" w:hAnsiTheme="minorHAnsi" w:cs="Times New Roman"/>
          <w:bCs/>
          <w:lang w:val="en-GB" w:eastAsia="en-US"/>
        </w:rPr>
        <w:t>nivolumab</w:t>
      </w:r>
      <w:r w:rsidRPr="000A3E00">
        <w:rPr>
          <w:rFonts w:asciiTheme="minorHAnsi" w:hAnsiTheme="minorHAnsi" w:cs="Times New Roman"/>
          <w:bCs/>
          <w:lang w:val="en-GB" w:eastAsia="en-US"/>
        </w:rPr>
        <w:t xml:space="preserve">, or not expected to address a high and urgent unmet clinical need given the presence of an alternative therapy, the criteria prescribed by the </w:t>
      </w:r>
      <w:r w:rsidRPr="000A3E00">
        <w:rPr>
          <w:rFonts w:asciiTheme="minorHAnsi" w:hAnsiTheme="minorHAnsi" w:cs="Times New Roman"/>
          <w:bCs/>
          <w:i/>
          <w:lang w:val="en-GB" w:eastAsia="en-US"/>
        </w:rPr>
        <w:t>National Health (Pharmaceuticals and Vaccines – Cost Recovery) Regulations 2022</w:t>
      </w:r>
      <w:r w:rsidRPr="000A3E00">
        <w:rPr>
          <w:rFonts w:asciiTheme="minorHAnsi" w:hAnsiTheme="minorHAnsi" w:cs="Times New Roman"/>
          <w:bCs/>
          <w:lang w:val="en-GB" w:eastAsia="en-US"/>
        </w:rPr>
        <w:t xml:space="preserve"> for Pricing Pathway A were not met.</w:t>
      </w:r>
    </w:p>
    <w:p w14:paraId="4EB50F0B" w14:textId="0FA237A5" w:rsidR="00DD6096" w:rsidRPr="00DD6096" w:rsidRDefault="00DD6096" w:rsidP="00843027">
      <w:pPr>
        <w:widowControl w:val="0"/>
        <w:numPr>
          <w:ilvl w:val="1"/>
          <w:numId w:val="1"/>
        </w:numPr>
        <w:spacing w:before="120" w:after="120"/>
        <w:rPr>
          <w:rFonts w:asciiTheme="minorHAnsi" w:hAnsiTheme="minorHAnsi"/>
          <w:bCs/>
          <w:snapToGrid w:val="0"/>
          <w:lang w:val="en-GB" w:eastAsia="en-US"/>
        </w:rPr>
      </w:pPr>
      <w:r w:rsidRPr="00DD6096">
        <w:rPr>
          <w:rFonts w:asciiTheme="minorHAnsi" w:hAnsiTheme="minorHAnsi"/>
          <w:bCs/>
          <w:snapToGrid w:val="0"/>
          <w:lang w:val="en-GB" w:eastAsia="en-US"/>
        </w:rPr>
        <w:t>The PBAC noted that this submission is not eligible for an Independent Review</w:t>
      </w:r>
      <w:r w:rsidR="0029207E">
        <w:rPr>
          <w:rFonts w:asciiTheme="minorHAnsi" w:hAnsiTheme="minorHAnsi"/>
          <w:bCs/>
          <w:snapToGrid w:val="0"/>
          <w:lang w:val="en-GB" w:eastAsia="en-US"/>
        </w:rPr>
        <w:t xml:space="preserve"> as it received a positive recommendation</w:t>
      </w:r>
      <w:r w:rsidRPr="00DD6096">
        <w:rPr>
          <w:rFonts w:asciiTheme="minorHAnsi" w:hAnsiTheme="minorHAnsi"/>
          <w:bCs/>
          <w:snapToGrid w:val="0"/>
          <w:lang w:val="en-GB" w:eastAsia="en-US"/>
        </w:rPr>
        <w:t xml:space="preserve">. </w:t>
      </w:r>
    </w:p>
    <w:p w14:paraId="21F7519A" w14:textId="77777777" w:rsidR="00CD696B" w:rsidRPr="00CD696B" w:rsidRDefault="00CD696B" w:rsidP="00CD696B">
      <w:pPr>
        <w:spacing w:before="240"/>
        <w:rPr>
          <w:rFonts w:asciiTheme="minorHAnsi" w:hAnsiTheme="minorHAnsi"/>
          <w:b/>
          <w:bCs/>
          <w:snapToGrid w:val="0"/>
          <w:lang w:val="en-GB" w:eastAsia="en-US"/>
        </w:rPr>
      </w:pPr>
      <w:r w:rsidRPr="00CD696B">
        <w:rPr>
          <w:rFonts w:asciiTheme="minorHAnsi" w:hAnsiTheme="minorHAnsi"/>
          <w:b/>
          <w:bCs/>
          <w:snapToGrid w:val="0"/>
          <w:lang w:val="en-GB" w:eastAsia="en-US"/>
        </w:rPr>
        <w:t>Outcome:</w:t>
      </w:r>
    </w:p>
    <w:p w14:paraId="2802534B" w14:textId="07B3CC98" w:rsidR="00CD696B" w:rsidRPr="00CD696B" w:rsidRDefault="00CD696B" w:rsidP="00CD696B">
      <w:pPr>
        <w:spacing w:after="120"/>
        <w:rPr>
          <w:rFonts w:asciiTheme="minorHAnsi" w:hAnsiTheme="minorHAnsi"/>
          <w:bCs/>
          <w:snapToGrid w:val="0"/>
          <w:lang w:val="en-GB" w:eastAsia="en-US"/>
        </w:rPr>
      </w:pPr>
      <w:r w:rsidRPr="00CD696B">
        <w:rPr>
          <w:rFonts w:asciiTheme="minorHAnsi" w:hAnsiTheme="minorHAnsi"/>
          <w:bCs/>
          <w:snapToGrid w:val="0"/>
          <w:lang w:val="en-GB" w:eastAsia="en-US"/>
        </w:rPr>
        <w:t xml:space="preserve">Recommended </w:t>
      </w:r>
    </w:p>
    <w:p w14:paraId="76175652" w14:textId="77777777" w:rsidR="00CD696B" w:rsidRPr="00CD696B" w:rsidRDefault="00CD696B" w:rsidP="00CD696B">
      <w:pPr>
        <w:keepNext/>
        <w:numPr>
          <w:ilvl w:val="0"/>
          <w:numId w:val="1"/>
        </w:numPr>
        <w:spacing w:before="240" w:after="120"/>
        <w:jc w:val="left"/>
        <w:outlineLvl w:val="0"/>
        <w:rPr>
          <w:rFonts w:asciiTheme="minorHAnsi" w:hAnsiTheme="minorHAnsi"/>
          <w:b/>
          <w:snapToGrid w:val="0"/>
          <w:sz w:val="32"/>
          <w:szCs w:val="32"/>
        </w:rPr>
      </w:pPr>
      <w:r w:rsidRPr="00CD696B">
        <w:rPr>
          <w:rFonts w:asciiTheme="minorHAnsi" w:hAnsiTheme="minorHAnsi"/>
          <w:b/>
          <w:snapToGrid w:val="0"/>
          <w:sz w:val="32"/>
          <w:szCs w:val="32"/>
        </w:rPr>
        <w:t>Recommended listing</w:t>
      </w:r>
    </w:p>
    <w:p w14:paraId="06BBFF41" w14:textId="5E219FB6" w:rsidR="00AE67E5" w:rsidRPr="000E1D32" w:rsidRDefault="004D5F79" w:rsidP="000E1D32">
      <w:pPr>
        <w:pStyle w:val="3-BodyText"/>
        <w:rPr>
          <w:bCs/>
          <w:snapToGrid w:val="0"/>
          <w:lang w:eastAsia="en-US"/>
        </w:rPr>
      </w:pPr>
      <w:r>
        <w:rPr>
          <w:snapToGrid w:val="0"/>
          <w:lang w:eastAsia="en-US"/>
        </w:rPr>
        <w:t xml:space="preserve">Add </w:t>
      </w:r>
      <w:r w:rsidRPr="00445717">
        <w:rPr>
          <w:snapToGrid w:val="0"/>
          <w:lang w:eastAsia="en-US"/>
        </w:rPr>
        <w:t>new item: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636"/>
        <w:gridCol w:w="2552"/>
        <w:gridCol w:w="1701"/>
        <w:gridCol w:w="1701"/>
        <w:gridCol w:w="1843"/>
      </w:tblGrid>
      <w:tr w:rsidR="00395096" w:rsidRPr="000B77FE" w14:paraId="5EF2C2C7" w14:textId="77777777" w:rsidTr="00395096">
        <w:trPr>
          <w:cantSplit/>
          <w:trHeight w:val="471"/>
        </w:trPr>
        <w:tc>
          <w:tcPr>
            <w:tcW w:w="3681" w:type="dxa"/>
            <w:gridSpan w:val="3"/>
          </w:tcPr>
          <w:p w14:paraId="6CD87DD2" w14:textId="77777777" w:rsidR="00395096" w:rsidRPr="000B77FE" w:rsidRDefault="00395096" w:rsidP="001E6E99">
            <w:pPr>
              <w:keepNext/>
              <w:ind w:left="-108"/>
              <w:rPr>
                <w:rFonts w:ascii="Arial Narrow" w:hAnsi="Arial Narrow"/>
                <w:b/>
                <w:sz w:val="20"/>
                <w:szCs w:val="20"/>
              </w:rPr>
            </w:pPr>
            <w:r w:rsidRPr="000B77FE">
              <w:rPr>
                <w:rFonts w:ascii="Arial Narrow" w:hAnsi="Arial Narrow"/>
                <w:b/>
                <w:sz w:val="20"/>
                <w:szCs w:val="20"/>
              </w:rPr>
              <w:t>Name, Restriction,</w:t>
            </w:r>
          </w:p>
          <w:p w14:paraId="485FC0AC" w14:textId="77777777" w:rsidR="00395096" w:rsidRPr="000B77FE" w:rsidRDefault="00395096" w:rsidP="001E6E99">
            <w:pPr>
              <w:keepNext/>
              <w:ind w:left="-108"/>
              <w:rPr>
                <w:rFonts w:ascii="Arial Narrow" w:hAnsi="Arial Narrow"/>
                <w:b/>
                <w:sz w:val="20"/>
                <w:szCs w:val="20"/>
              </w:rPr>
            </w:pPr>
            <w:r w:rsidRPr="000B77FE">
              <w:rPr>
                <w:rFonts w:ascii="Arial Narrow" w:hAnsi="Arial Narrow"/>
                <w:b/>
                <w:sz w:val="20"/>
                <w:szCs w:val="20"/>
              </w:rPr>
              <w:t>Manner of administration and form</w:t>
            </w:r>
          </w:p>
        </w:tc>
        <w:tc>
          <w:tcPr>
            <w:tcW w:w="1701" w:type="dxa"/>
          </w:tcPr>
          <w:p w14:paraId="1C6F692B" w14:textId="77777777" w:rsidR="00395096" w:rsidRPr="000B77FE" w:rsidRDefault="00395096" w:rsidP="001E6E99">
            <w:pPr>
              <w:keepNext/>
              <w:ind w:left="-108"/>
              <w:jc w:val="center"/>
              <w:rPr>
                <w:rFonts w:ascii="Arial Narrow" w:hAnsi="Arial Narrow"/>
                <w:b/>
                <w:sz w:val="20"/>
                <w:szCs w:val="20"/>
              </w:rPr>
            </w:pPr>
            <w:r w:rsidRPr="000B77FE">
              <w:rPr>
                <w:rFonts w:ascii="Arial Narrow" w:hAnsi="Arial Narrow"/>
                <w:b/>
                <w:sz w:val="20"/>
                <w:szCs w:val="20"/>
              </w:rPr>
              <w:t>PBS item code</w:t>
            </w:r>
          </w:p>
        </w:tc>
        <w:tc>
          <w:tcPr>
            <w:tcW w:w="1701" w:type="dxa"/>
          </w:tcPr>
          <w:p w14:paraId="79225290" w14:textId="77777777" w:rsidR="00395096" w:rsidRPr="000B77FE" w:rsidRDefault="00395096" w:rsidP="001E6E99">
            <w:pPr>
              <w:keepNext/>
              <w:ind w:left="-108"/>
              <w:jc w:val="center"/>
              <w:rPr>
                <w:rFonts w:ascii="Arial Narrow" w:hAnsi="Arial Narrow"/>
                <w:b/>
                <w:sz w:val="20"/>
                <w:szCs w:val="20"/>
              </w:rPr>
            </w:pPr>
            <w:r w:rsidRPr="000B77FE">
              <w:rPr>
                <w:rFonts w:ascii="Arial Narrow" w:hAnsi="Arial Narrow"/>
                <w:b/>
                <w:sz w:val="20"/>
                <w:szCs w:val="20"/>
              </w:rPr>
              <w:t>Max.</w:t>
            </w:r>
          </w:p>
          <w:p w14:paraId="34C64424" w14:textId="77777777" w:rsidR="00395096" w:rsidRPr="000B77FE" w:rsidRDefault="00395096" w:rsidP="001E6E99">
            <w:pPr>
              <w:keepNext/>
              <w:ind w:left="-108"/>
              <w:jc w:val="center"/>
              <w:rPr>
                <w:rFonts w:ascii="Arial Narrow" w:hAnsi="Arial Narrow"/>
                <w:b/>
                <w:sz w:val="20"/>
                <w:szCs w:val="20"/>
              </w:rPr>
            </w:pPr>
            <w:r w:rsidRPr="000B77FE">
              <w:rPr>
                <w:rFonts w:ascii="Arial Narrow" w:hAnsi="Arial Narrow"/>
                <w:b/>
                <w:sz w:val="20"/>
                <w:szCs w:val="20"/>
              </w:rPr>
              <w:t>Amount</w:t>
            </w:r>
          </w:p>
        </w:tc>
        <w:tc>
          <w:tcPr>
            <w:tcW w:w="1843" w:type="dxa"/>
          </w:tcPr>
          <w:p w14:paraId="2189A4AB" w14:textId="77777777" w:rsidR="00395096" w:rsidRPr="000B77FE" w:rsidRDefault="00395096" w:rsidP="001E6E99">
            <w:pPr>
              <w:keepNext/>
              <w:ind w:left="-108"/>
              <w:jc w:val="center"/>
              <w:rPr>
                <w:rFonts w:ascii="Arial Narrow" w:hAnsi="Arial Narrow"/>
                <w:b/>
                <w:sz w:val="20"/>
                <w:szCs w:val="20"/>
              </w:rPr>
            </w:pPr>
            <w:r w:rsidRPr="000B77FE">
              <w:rPr>
                <w:rFonts w:ascii="Arial Narrow" w:hAnsi="Arial Narrow"/>
                <w:b/>
                <w:sz w:val="20"/>
                <w:szCs w:val="20"/>
              </w:rPr>
              <w:t>№.of</w:t>
            </w:r>
          </w:p>
          <w:p w14:paraId="540856B2" w14:textId="387EEF3E" w:rsidR="00395096" w:rsidRPr="000B77FE" w:rsidRDefault="00395096" w:rsidP="001E6E99">
            <w:pPr>
              <w:keepNext/>
              <w:jc w:val="center"/>
              <w:rPr>
                <w:rFonts w:ascii="Arial Narrow" w:hAnsi="Arial Narrow"/>
                <w:b/>
                <w:sz w:val="20"/>
                <w:szCs w:val="20"/>
                <w:lang w:val="fr-FR"/>
              </w:rPr>
            </w:pPr>
            <w:r w:rsidRPr="000B77FE">
              <w:rPr>
                <w:rFonts w:ascii="Arial Narrow" w:hAnsi="Arial Narrow"/>
                <w:b/>
                <w:sz w:val="20"/>
                <w:szCs w:val="20"/>
              </w:rPr>
              <w:t>Rpts</w:t>
            </w:r>
          </w:p>
        </w:tc>
      </w:tr>
      <w:tr w:rsidR="00395096" w:rsidRPr="000B77FE" w14:paraId="1CB7579C" w14:textId="77777777" w:rsidTr="000E1D32">
        <w:trPr>
          <w:cantSplit/>
          <w:trHeight w:val="454"/>
        </w:trPr>
        <w:tc>
          <w:tcPr>
            <w:tcW w:w="3681" w:type="dxa"/>
            <w:gridSpan w:val="3"/>
          </w:tcPr>
          <w:p w14:paraId="22273D83" w14:textId="77777777" w:rsidR="00395096" w:rsidRPr="000B77FE" w:rsidRDefault="00395096" w:rsidP="001E6E99">
            <w:pPr>
              <w:keepNext/>
              <w:ind w:left="-108"/>
              <w:rPr>
                <w:rFonts w:ascii="Arial Narrow" w:hAnsi="Arial Narrow"/>
                <w:sz w:val="20"/>
                <w:szCs w:val="20"/>
              </w:rPr>
            </w:pPr>
            <w:r w:rsidRPr="000B77FE">
              <w:rPr>
                <w:rFonts w:ascii="Arial Narrow" w:hAnsi="Arial Narrow"/>
                <w:sz w:val="20"/>
                <w:szCs w:val="20"/>
              </w:rPr>
              <w:t>TISLELIZUMAB</w:t>
            </w:r>
          </w:p>
          <w:p w14:paraId="566F8FAC" w14:textId="5969962A" w:rsidR="00395096" w:rsidRPr="006A0FF1" w:rsidRDefault="00395096" w:rsidP="001E6E99">
            <w:pPr>
              <w:keepNext/>
              <w:ind w:left="-108"/>
              <w:rPr>
                <w:rFonts w:ascii="Arial Narrow" w:hAnsi="Arial Narrow"/>
                <w:sz w:val="20"/>
                <w:szCs w:val="20"/>
              </w:rPr>
            </w:pPr>
            <w:r w:rsidRPr="006A0FF1">
              <w:rPr>
                <w:rFonts w:ascii="Arial Narrow" w:hAnsi="Arial Narrow"/>
                <w:sz w:val="20"/>
                <w:szCs w:val="20"/>
              </w:rPr>
              <w:t>Injection</w:t>
            </w:r>
          </w:p>
        </w:tc>
        <w:tc>
          <w:tcPr>
            <w:tcW w:w="1701" w:type="dxa"/>
          </w:tcPr>
          <w:p w14:paraId="10E7A576" w14:textId="77777777" w:rsidR="00395096" w:rsidRPr="000B77FE" w:rsidRDefault="00395096" w:rsidP="001E6E99">
            <w:pPr>
              <w:keepNext/>
              <w:ind w:left="-108"/>
              <w:jc w:val="center"/>
              <w:rPr>
                <w:rFonts w:ascii="Arial Narrow" w:hAnsi="Arial Narrow"/>
                <w:sz w:val="20"/>
                <w:szCs w:val="20"/>
              </w:rPr>
            </w:pPr>
            <w:r w:rsidRPr="000B77FE">
              <w:rPr>
                <w:rFonts w:ascii="Arial Narrow" w:hAnsi="Arial Narrow"/>
                <w:sz w:val="20"/>
                <w:szCs w:val="20"/>
              </w:rPr>
              <w:t>NEW (Public)</w:t>
            </w:r>
          </w:p>
          <w:p w14:paraId="21C34988" w14:textId="77777777" w:rsidR="00395096" w:rsidRPr="000B77FE" w:rsidRDefault="00395096" w:rsidP="001E6E99">
            <w:pPr>
              <w:keepNext/>
              <w:ind w:left="-108"/>
              <w:jc w:val="center"/>
              <w:rPr>
                <w:rFonts w:ascii="Arial Narrow" w:hAnsi="Arial Narrow"/>
                <w:sz w:val="20"/>
                <w:szCs w:val="20"/>
              </w:rPr>
            </w:pPr>
            <w:r w:rsidRPr="000B77FE">
              <w:rPr>
                <w:rFonts w:ascii="Arial Narrow" w:hAnsi="Arial Narrow"/>
                <w:sz w:val="20"/>
                <w:szCs w:val="20"/>
              </w:rPr>
              <w:t>NEW (Private)</w:t>
            </w:r>
          </w:p>
        </w:tc>
        <w:tc>
          <w:tcPr>
            <w:tcW w:w="1701" w:type="dxa"/>
          </w:tcPr>
          <w:p w14:paraId="5BE89995" w14:textId="77777777" w:rsidR="00395096" w:rsidRPr="000B77FE" w:rsidRDefault="00395096" w:rsidP="001E6E99">
            <w:pPr>
              <w:keepNext/>
              <w:ind w:left="-108"/>
              <w:jc w:val="center"/>
              <w:rPr>
                <w:rFonts w:ascii="Arial Narrow" w:hAnsi="Arial Narrow"/>
                <w:iCs/>
                <w:sz w:val="20"/>
                <w:szCs w:val="20"/>
              </w:rPr>
            </w:pPr>
            <w:r w:rsidRPr="000B77FE">
              <w:rPr>
                <w:rFonts w:ascii="Arial Narrow" w:hAnsi="Arial Narrow"/>
                <w:iCs/>
                <w:sz w:val="20"/>
                <w:szCs w:val="20"/>
              </w:rPr>
              <w:t>200 mg</w:t>
            </w:r>
          </w:p>
          <w:p w14:paraId="0558C54B" w14:textId="77777777" w:rsidR="00395096" w:rsidRPr="00AE67E5" w:rsidRDefault="00395096" w:rsidP="001E6E99">
            <w:pPr>
              <w:keepNext/>
              <w:ind w:left="-108"/>
              <w:jc w:val="center"/>
              <w:rPr>
                <w:rFonts w:ascii="Arial Narrow" w:hAnsi="Arial Narrow"/>
                <w:iCs/>
                <w:sz w:val="20"/>
                <w:szCs w:val="20"/>
              </w:rPr>
            </w:pPr>
            <w:r w:rsidRPr="00AE67E5">
              <w:rPr>
                <w:rFonts w:ascii="Arial Narrow" w:hAnsi="Arial Narrow"/>
                <w:iCs/>
                <w:sz w:val="20"/>
                <w:szCs w:val="20"/>
              </w:rPr>
              <w:t>(2 vials)</w:t>
            </w:r>
          </w:p>
        </w:tc>
        <w:tc>
          <w:tcPr>
            <w:tcW w:w="1843" w:type="dxa"/>
          </w:tcPr>
          <w:p w14:paraId="3EBDF544" w14:textId="77777777" w:rsidR="00395096" w:rsidRPr="000B77FE" w:rsidRDefault="00395096" w:rsidP="001E6E99">
            <w:pPr>
              <w:keepNext/>
              <w:ind w:left="-108"/>
              <w:jc w:val="center"/>
              <w:rPr>
                <w:rFonts w:ascii="Arial Narrow" w:hAnsi="Arial Narrow"/>
                <w:iCs/>
                <w:strike/>
                <w:sz w:val="20"/>
                <w:szCs w:val="20"/>
              </w:rPr>
            </w:pPr>
            <w:r w:rsidRPr="000B77FE">
              <w:rPr>
                <w:rFonts w:ascii="Arial Narrow" w:hAnsi="Arial Narrow"/>
                <w:i/>
                <w:sz w:val="20"/>
                <w:szCs w:val="20"/>
              </w:rPr>
              <w:t>7</w:t>
            </w:r>
          </w:p>
          <w:p w14:paraId="01E080BC" w14:textId="5F6F8479" w:rsidR="00395096" w:rsidRPr="000B77FE" w:rsidRDefault="00395096" w:rsidP="001E6E99">
            <w:pPr>
              <w:keepNext/>
              <w:jc w:val="center"/>
              <w:rPr>
                <w:rFonts w:ascii="Arial Narrow" w:hAnsi="Arial Narrow"/>
                <w:sz w:val="20"/>
                <w:szCs w:val="20"/>
              </w:rPr>
            </w:pPr>
          </w:p>
        </w:tc>
      </w:tr>
      <w:tr w:rsidR="00843027" w:rsidRPr="000B77FE" w14:paraId="2242EE42" w14:textId="77777777" w:rsidTr="001E6E99">
        <w:trPr>
          <w:cantSplit/>
          <w:trHeight w:val="225"/>
        </w:trPr>
        <w:tc>
          <w:tcPr>
            <w:tcW w:w="8926" w:type="dxa"/>
            <w:gridSpan w:val="6"/>
          </w:tcPr>
          <w:p w14:paraId="40A8AEB3" w14:textId="77777777" w:rsidR="00843027" w:rsidRPr="000B77FE" w:rsidRDefault="00843027" w:rsidP="001E6E99">
            <w:pPr>
              <w:keepNext/>
              <w:rPr>
                <w:rFonts w:ascii="Arial Narrow" w:hAnsi="Arial Narrow"/>
                <w:b/>
                <w:sz w:val="20"/>
                <w:szCs w:val="20"/>
              </w:rPr>
            </w:pPr>
            <w:r w:rsidRPr="000B77FE">
              <w:rPr>
                <w:rFonts w:ascii="Arial Narrow" w:hAnsi="Arial Narrow"/>
                <w:b/>
                <w:sz w:val="20"/>
                <w:szCs w:val="20"/>
              </w:rPr>
              <w:t>Available brands</w:t>
            </w:r>
          </w:p>
        </w:tc>
      </w:tr>
      <w:tr w:rsidR="00843027" w:rsidRPr="000B77FE" w14:paraId="1D02B8D5" w14:textId="77777777" w:rsidTr="001E6E99">
        <w:trPr>
          <w:cantSplit/>
          <w:trHeight w:val="360"/>
        </w:trPr>
        <w:tc>
          <w:tcPr>
            <w:tcW w:w="8926" w:type="dxa"/>
            <w:gridSpan w:val="6"/>
          </w:tcPr>
          <w:p w14:paraId="7CBB1CA9" w14:textId="77777777" w:rsidR="00843027" w:rsidRPr="00AE67E5" w:rsidRDefault="00843027" w:rsidP="001E6E99">
            <w:pPr>
              <w:rPr>
                <w:rFonts w:ascii="Arial Narrow" w:hAnsi="Arial Narrow"/>
                <w:sz w:val="20"/>
                <w:szCs w:val="20"/>
              </w:rPr>
            </w:pPr>
            <w:proofErr w:type="spellStart"/>
            <w:r w:rsidRPr="00AE67E5">
              <w:rPr>
                <w:rFonts w:ascii="Arial Narrow" w:hAnsi="Arial Narrow"/>
                <w:sz w:val="20"/>
                <w:szCs w:val="20"/>
              </w:rPr>
              <w:t>Tevimbra</w:t>
            </w:r>
            <w:proofErr w:type="spellEnd"/>
            <w:r w:rsidRPr="00AE67E5">
              <w:rPr>
                <w:rFonts w:ascii="Arial Narrow" w:hAnsi="Arial Narrow"/>
                <w:sz w:val="20"/>
                <w:szCs w:val="20"/>
              </w:rPr>
              <w:t xml:space="preserve"> </w:t>
            </w:r>
          </w:p>
          <w:p w14:paraId="3147728F" w14:textId="337739E8" w:rsidR="00843027" w:rsidRPr="00AE67E5" w:rsidRDefault="006A0FF1" w:rsidP="001E6E99">
            <w:pPr>
              <w:rPr>
                <w:rFonts w:ascii="Arial Narrow" w:hAnsi="Arial Narrow"/>
                <w:sz w:val="20"/>
                <w:szCs w:val="20"/>
              </w:rPr>
            </w:pPr>
            <w:r>
              <w:rPr>
                <w:rFonts w:ascii="Arial Narrow" w:hAnsi="Arial Narrow"/>
                <w:sz w:val="20"/>
                <w:szCs w:val="20"/>
              </w:rPr>
              <w:t>(t</w:t>
            </w:r>
            <w:r w:rsidR="00843027" w:rsidRPr="00AE67E5">
              <w:rPr>
                <w:rFonts w:ascii="Arial Narrow" w:hAnsi="Arial Narrow"/>
                <w:sz w:val="20"/>
                <w:szCs w:val="20"/>
              </w:rPr>
              <w:t>islelizumab 100 mg/10 mL injection, 10 mL vial</w:t>
            </w:r>
            <w:r>
              <w:rPr>
                <w:rFonts w:ascii="Arial Narrow" w:hAnsi="Arial Narrow"/>
                <w:sz w:val="20"/>
                <w:szCs w:val="20"/>
              </w:rPr>
              <w:t>)</w:t>
            </w:r>
          </w:p>
        </w:tc>
      </w:tr>
      <w:tr w:rsidR="00843027" w:rsidRPr="000B77FE" w14:paraId="2FC52833" w14:textId="77777777" w:rsidTr="00CA09F0">
        <w:trPr>
          <w:cantSplit/>
          <w:trHeight w:val="137"/>
        </w:trPr>
        <w:tc>
          <w:tcPr>
            <w:tcW w:w="8926" w:type="dxa"/>
            <w:gridSpan w:val="6"/>
          </w:tcPr>
          <w:p w14:paraId="0C7997E7" w14:textId="405FDB78" w:rsidR="00843027" w:rsidRPr="00AE67E5" w:rsidRDefault="00843027" w:rsidP="001E6E99">
            <w:pPr>
              <w:rPr>
                <w:rFonts w:ascii="Arial Narrow" w:hAnsi="Arial Narrow"/>
                <w:b/>
                <w:sz w:val="20"/>
                <w:szCs w:val="20"/>
                <w:lang w:val="en-GB"/>
              </w:rPr>
            </w:pPr>
            <w:r w:rsidRPr="00AE67E5">
              <w:rPr>
                <w:rFonts w:ascii="Arial Narrow" w:hAnsi="Arial Narrow"/>
                <w:b/>
                <w:sz w:val="20"/>
                <w:szCs w:val="20"/>
                <w:lang w:val="en-GB"/>
              </w:rPr>
              <w:t>Restriction Summary – NEW / Treatment of Concept: NEW</w:t>
            </w:r>
          </w:p>
        </w:tc>
      </w:tr>
      <w:tr w:rsidR="00843027" w:rsidRPr="000B77FE" w14:paraId="11E22900"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Merge w:val="restart"/>
            <w:tcBorders>
              <w:top w:val="single" w:sz="4" w:space="0" w:color="auto"/>
              <w:left w:val="single" w:sz="4" w:space="0" w:color="auto"/>
              <w:right w:val="single" w:sz="4" w:space="0" w:color="auto"/>
            </w:tcBorders>
          </w:tcPr>
          <w:p w14:paraId="391B137E" w14:textId="77777777" w:rsidR="00843027" w:rsidRPr="000B77FE" w:rsidRDefault="00843027" w:rsidP="000E1D32">
            <w:pPr>
              <w:rPr>
                <w:rFonts w:ascii="Arial Narrow" w:hAnsi="Arial Narrow"/>
                <w:b/>
                <w:sz w:val="20"/>
                <w:szCs w:val="20"/>
              </w:rPr>
            </w:pPr>
          </w:p>
        </w:tc>
        <w:tc>
          <w:tcPr>
            <w:tcW w:w="7797" w:type="dxa"/>
            <w:gridSpan w:val="4"/>
            <w:tcBorders>
              <w:top w:val="single" w:sz="4" w:space="0" w:color="auto"/>
              <w:left w:val="single" w:sz="4" w:space="0" w:color="auto"/>
              <w:bottom w:val="single" w:sz="4" w:space="0" w:color="auto"/>
              <w:right w:val="single" w:sz="4" w:space="0" w:color="auto"/>
            </w:tcBorders>
          </w:tcPr>
          <w:p w14:paraId="5EC797BF" w14:textId="77777777" w:rsidR="00843027" w:rsidRPr="000B77FE" w:rsidRDefault="00843027" w:rsidP="001E6E99">
            <w:pPr>
              <w:rPr>
                <w:rFonts w:ascii="Arial Narrow" w:hAnsi="Arial Narrow"/>
                <w:sz w:val="20"/>
                <w:szCs w:val="20"/>
              </w:rPr>
            </w:pPr>
            <w:r w:rsidRPr="000B77FE">
              <w:rPr>
                <w:rFonts w:ascii="Arial Narrow" w:hAnsi="Arial Narrow"/>
                <w:b/>
                <w:sz w:val="20"/>
                <w:szCs w:val="20"/>
              </w:rPr>
              <w:t xml:space="preserve">Category / Program:   </w:t>
            </w:r>
          </w:p>
          <w:p w14:paraId="2A156576" w14:textId="77777777" w:rsidR="00843027" w:rsidRPr="000B77FE" w:rsidRDefault="00843027" w:rsidP="001E6E99">
            <w:pPr>
              <w:rPr>
                <w:rFonts w:ascii="Arial Narrow" w:hAnsi="Arial Narrow"/>
                <w:sz w:val="20"/>
                <w:szCs w:val="20"/>
              </w:rPr>
            </w:pPr>
            <w:r w:rsidRPr="000B77FE">
              <w:rPr>
                <w:rFonts w:ascii="Arial Narrow" w:hAnsi="Arial Narrow"/>
                <w:sz w:val="20"/>
                <w:szCs w:val="20"/>
              </w:rPr>
              <w:t xml:space="preserve">Section 100 – Efficient Funding of Chemotherapy - Public and Private Hospitals </w:t>
            </w:r>
          </w:p>
        </w:tc>
      </w:tr>
      <w:tr w:rsidR="00843027" w:rsidRPr="000B77FE" w14:paraId="1962E6EC" w14:textId="77777777" w:rsidTr="00FF7C1D">
        <w:tblPrEx>
          <w:tblCellMar>
            <w:top w:w="15" w:type="dxa"/>
            <w:left w:w="15" w:type="dxa"/>
            <w:bottom w:w="15" w:type="dxa"/>
            <w:right w:w="15" w:type="dxa"/>
          </w:tblCellMar>
          <w:tblLook w:val="04A0" w:firstRow="1" w:lastRow="0" w:firstColumn="1" w:lastColumn="0" w:noHBand="0" w:noVBand="1"/>
        </w:tblPrEx>
        <w:trPr>
          <w:trHeight w:val="240"/>
        </w:trPr>
        <w:tc>
          <w:tcPr>
            <w:tcW w:w="1129" w:type="dxa"/>
            <w:gridSpan w:val="2"/>
            <w:vMerge/>
            <w:tcBorders>
              <w:left w:val="single" w:sz="4" w:space="0" w:color="auto"/>
              <w:right w:val="single" w:sz="4" w:space="0" w:color="auto"/>
            </w:tcBorders>
          </w:tcPr>
          <w:p w14:paraId="2C4BA344" w14:textId="77777777" w:rsidR="00843027" w:rsidRPr="000B77FE" w:rsidRDefault="00843027" w:rsidP="001E6E99">
            <w:pPr>
              <w:rPr>
                <w:rFonts w:ascii="Arial Narrow" w:hAnsi="Arial Narrow"/>
                <w:sz w:val="20"/>
                <w:szCs w:val="20"/>
              </w:rPr>
            </w:pPr>
          </w:p>
        </w:tc>
        <w:tc>
          <w:tcPr>
            <w:tcW w:w="7797" w:type="dxa"/>
            <w:gridSpan w:val="4"/>
            <w:tcBorders>
              <w:top w:val="single" w:sz="4" w:space="0" w:color="auto"/>
              <w:left w:val="single" w:sz="4" w:space="0" w:color="auto"/>
              <w:bottom w:val="single" w:sz="4" w:space="0" w:color="auto"/>
              <w:right w:val="single" w:sz="4" w:space="0" w:color="auto"/>
            </w:tcBorders>
          </w:tcPr>
          <w:p w14:paraId="6CC33F5E" w14:textId="77777777" w:rsidR="00843027" w:rsidRPr="000B77FE" w:rsidRDefault="00843027" w:rsidP="001E6E99">
            <w:pPr>
              <w:rPr>
                <w:rFonts w:ascii="Arial Narrow" w:hAnsi="Arial Narrow"/>
                <w:sz w:val="20"/>
                <w:szCs w:val="20"/>
              </w:rPr>
            </w:pPr>
            <w:r w:rsidRPr="000B77FE">
              <w:rPr>
                <w:rFonts w:ascii="Arial Narrow" w:hAnsi="Arial Narrow"/>
                <w:b/>
                <w:sz w:val="20"/>
                <w:szCs w:val="20"/>
              </w:rPr>
              <w:t xml:space="preserve">Prescriber type:   </w:t>
            </w:r>
            <w:r w:rsidRPr="000B77FE">
              <w:rPr>
                <w:rFonts w:ascii="Arial Narrow" w:hAnsi="Arial Narrow"/>
                <w:sz w:val="20"/>
                <w:szCs w:val="20"/>
              </w:rPr>
              <w:fldChar w:fldCharType="begin" w:fldLock="1">
                <w:ffData>
                  <w:name w:val=""/>
                  <w:enabled/>
                  <w:calcOnExit w:val="0"/>
                  <w:checkBox>
                    <w:sizeAuto/>
                    <w:default w:val="1"/>
                  </w:checkBox>
                </w:ffData>
              </w:fldChar>
            </w:r>
            <w:r w:rsidRPr="000B77FE">
              <w:rPr>
                <w:rFonts w:ascii="Arial Narrow" w:hAnsi="Arial Narrow"/>
                <w:sz w:val="20"/>
                <w:szCs w:val="20"/>
              </w:rPr>
              <w:instrText xml:space="preserve"> FORMCHECKBOX </w:instrText>
            </w:r>
            <w:r w:rsidRPr="000B77FE">
              <w:rPr>
                <w:rFonts w:ascii="Arial Narrow" w:hAnsi="Arial Narrow"/>
                <w:sz w:val="20"/>
                <w:szCs w:val="20"/>
              </w:rPr>
            </w:r>
            <w:r w:rsidRPr="000B77FE">
              <w:rPr>
                <w:rFonts w:ascii="Arial Narrow" w:hAnsi="Arial Narrow"/>
                <w:sz w:val="20"/>
                <w:szCs w:val="20"/>
              </w:rPr>
              <w:fldChar w:fldCharType="separate"/>
            </w:r>
            <w:r w:rsidRPr="000B77FE">
              <w:rPr>
                <w:rFonts w:ascii="Arial Narrow" w:hAnsi="Arial Narrow"/>
                <w:sz w:val="20"/>
                <w:szCs w:val="20"/>
              </w:rPr>
              <w:fldChar w:fldCharType="end"/>
            </w:r>
            <w:r w:rsidRPr="000B77FE">
              <w:rPr>
                <w:rFonts w:ascii="Arial Narrow" w:hAnsi="Arial Narrow"/>
                <w:sz w:val="20"/>
                <w:szCs w:val="20"/>
              </w:rPr>
              <w:t xml:space="preserve"> Medical Practitioners    </w:t>
            </w:r>
          </w:p>
        </w:tc>
      </w:tr>
      <w:tr w:rsidR="00843027" w:rsidRPr="000B77FE" w14:paraId="2809C25F" w14:textId="77777777" w:rsidTr="00FF7C1D">
        <w:tblPrEx>
          <w:tblCellMar>
            <w:top w:w="15" w:type="dxa"/>
            <w:left w:w="15" w:type="dxa"/>
            <w:bottom w:w="15" w:type="dxa"/>
            <w:right w:w="15" w:type="dxa"/>
          </w:tblCellMar>
          <w:tblLook w:val="04A0" w:firstRow="1" w:lastRow="0" w:firstColumn="1" w:lastColumn="0" w:noHBand="0" w:noVBand="1"/>
        </w:tblPrEx>
        <w:trPr>
          <w:trHeight w:val="243"/>
        </w:trPr>
        <w:tc>
          <w:tcPr>
            <w:tcW w:w="1129" w:type="dxa"/>
            <w:gridSpan w:val="2"/>
            <w:vMerge/>
            <w:tcBorders>
              <w:left w:val="single" w:sz="4" w:space="0" w:color="auto"/>
              <w:bottom w:val="single" w:sz="4" w:space="0" w:color="auto"/>
              <w:right w:val="single" w:sz="4" w:space="0" w:color="auto"/>
            </w:tcBorders>
          </w:tcPr>
          <w:p w14:paraId="0241A343" w14:textId="77777777" w:rsidR="00843027" w:rsidRPr="000B77FE" w:rsidRDefault="00843027" w:rsidP="001E6E99">
            <w:pPr>
              <w:rPr>
                <w:rFonts w:ascii="Arial Narrow" w:hAnsi="Arial Narrow"/>
                <w:sz w:val="20"/>
                <w:szCs w:val="20"/>
              </w:rPr>
            </w:pPr>
          </w:p>
        </w:tc>
        <w:tc>
          <w:tcPr>
            <w:tcW w:w="7797" w:type="dxa"/>
            <w:gridSpan w:val="4"/>
            <w:tcBorders>
              <w:top w:val="single" w:sz="4" w:space="0" w:color="auto"/>
              <w:left w:val="single" w:sz="4" w:space="0" w:color="auto"/>
              <w:bottom w:val="single" w:sz="4" w:space="0" w:color="auto"/>
              <w:right w:val="single" w:sz="4" w:space="0" w:color="auto"/>
            </w:tcBorders>
          </w:tcPr>
          <w:p w14:paraId="2B20E54F" w14:textId="744984E5" w:rsidR="00843027" w:rsidRPr="00AE67E5" w:rsidRDefault="00843027" w:rsidP="001E6E99">
            <w:pPr>
              <w:rPr>
                <w:rFonts w:ascii="Arial Narrow" w:hAnsi="Arial Narrow"/>
                <w:sz w:val="20"/>
                <w:szCs w:val="20"/>
              </w:rPr>
            </w:pPr>
            <w:r w:rsidRPr="00AE67E5">
              <w:rPr>
                <w:rFonts w:ascii="Arial Narrow" w:hAnsi="Arial Narrow"/>
                <w:b/>
                <w:sz w:val="20"/>
                <w:szCs w:val="20"/>
              </w:rPr>
              <w:t xml:space="preserve">Restriction type: </w:t>
            </w:r>
            <w:r w:rsidRPr="00AE67E5">
              <w:rPr>
                <w:rFonts w:ascii="Arial Narrow" w:eastAsia="Calibri" w:hAnsi="Arial Narrow"/>
                <w:sz w:val="20"/>
                <w:szCs w:val="20"/>
              </w:rPr>
              <w:fldChar w:fldCharType="begin" w:fldLock="1">
                <w:ffData>
                  <w:name w:val=""/>
                  <w:enabled/>
                  <w:calcOnExit w:val="0"/>
                  <w:checkBox>
                    <w:sizeAuto/>
                    <w:default w:val="1"/>
                  </w:checkBox>
                </w:ffData>
              </w:fldChar>
            </w:r>
            <w:r w:rsidRPr="00AE67E5">
              <w:rPr>
                <w:rFonts w:ascii="Arial Narrow" w:eastAsia="Calibri" w:hAnsi="Arial Narrow"/>
                <w:sz w:val="20"/>
                <w:szCs w:val="20"/>
              </w:rPr>
              <w:instrText xml:space="preserve"> FORMCHECKBOX </w:instrText>
            </w:r>
            <w:r w:rsidRPr="00AE67E5">
              <w:rPr>
                <w:rFonts w:ascii="Arial Narrow" w:eastAsia="Calibri" w:hAnsi="Arial Narrow"/>
                <w:sz w:val="20"/>
                <w:szCs w:val="20"/>
              </w:rPr>
            </w:r>
            <w:r w:rsidRPr="00AE67E5">
              <w:rPr>
                <w:rFonts w:ascii="Arial Narrow" w:eastAsia="Calibri" w:hAnsi="Arial Narrow"/>
                <w:sz w:val="20"/>
                <w:szCs w:val="20"/>
              </w:rPr>
              <w:fldChar w:fldCharType="separate"/>
            </w:r>
            <w:r w:rsidRPr="00AE67E5">
              <w:rPr>
                <w:rFonts w:ascii="Arial Narrow" w:eastAsia="Calibri" w:hAnsi="Arial Narrow"/>
                <w:sz w:val="20"/>
                <w:szCs w:val="20"/>
              </w:rPr>
              <w:fldChar w:fldCharType="end"/>
            </w:r>
            <w:r w:rsidRPr="00AE67E5">
              <w:rPr>
                <w:rFonts w:ascii="Arial Narrow" w:eastAsia="Calibri" w:hAnsi="Arial Narrow"/>
                <w:sz w:val="20"/>
                <w:szCs w:val="20"/>
              </w:rPr>
              <w:t>Authority Required – STREAMLINED</w:t>
            </w:r>
            <w:r w:rsidR="00AE67E5">
              <w:rPr>
                <w:rFonts w:ascii="Arial Narrow" w:eastAsia="Calibri" w:hAnsi="Arial Narrow"/>
                <w:sz w:val="20"/>
                <w:szCs w:val="20"/>
              </w:rPr>
              <w:t xml:space="preserve"> - </w:t>
            </w:r>
            <w:r w:rsidRPr="00AE67E5">
              <w:rPr>
                <w:rFonts w:ascii="Arial Narrow" w:eastAsia="Calibri" w:hAnsi="Arial Narrow"/>
                <w:sz w:val="20"/>
                <w:szCs w:val="20"/>
              </w:rPr>
              <w:t>[new code]</w:t>
            </w:r>
          </w:p>
        </w:tc>
      </w:tr>
      <w:tr w:rsidR="00843027" w:rsidRPr="000B77FE" w14:paraId="52A4A6F7" w14:textId="77777777" w:rsidTr="001E6E99">
        <w:tblPrEx>
          <w:tblCellMar>
            <w:top w:w="15" w:type="dxa"/>
            <w:left w:w="15" w:type="dxa"/>
            <w:bottom w:w="15" w:type="dxa"/>
            <w:right w:w="15" w:type="dxa"/>
          </w:tblCellMar>
          <w:tblLook w:val="04A0" w:firstRow="1" w:lastRow="0" w:firstColumn="1" w:lastColumn="0" w:noHBand="0" w:noVBand="1"/>
        </w:tblPrEx>
        <w:tc>
          <w:tcPr>
            <w:tcW w:w="493" w:type="dxa"/>
            <w:vMerge w:val="restart"/>
            <w:textDirection w:val="btLr"/>
            <w:vAlign w:val="center"/>
          </w:tcPr>
          <w:p w14:paraId="1972899C" w14:textId="37E9415F" w:rsidR="00843027" w:rsidRPr="000B77FE" w:rsidRDefault="00843027" w:rsidP="001E6E99">
            <w:pPr>
              <w:ind w:left="113" w:right="113"/>
              <w:jc w:val="center"/>
              <w:rPr>
                <w:rFonts w:ascii="Arial Narrow" w:hAnsi="Arial Narrow"/>
                <w:color w:val="333333"/>
                <w:sz w:val="20"/>
                <w:szCs w:val="20"/>
              </w:rPr>
            </w:pPr>
          </w:p>
        </w:tc>
        <w:tc>
          <w:tcPr>
            <w:tcW w:w="636" w:type="dxa"/>
            <w:vAlign w:val="center"/>
          </w:tcPr>
          <w:p w14:paraId="5A15EA01" w14:textId="0A7D9B14" w:rsidR="00843027" w:rsidRPr="000B77FE" w:rsidRDefault="00843027" w:rsidP="001E6E99">
            <w:pPr>
              <w:jc w:val="center"/>
              <w:rPr>
                <w:rFonts w:ascii="Arial Narrow" w:hAnsi="Arial Narrow"/>
                <w:color w:val="333333"/>
                <w:sz w:val="20"/>
                <w:szCs w:val="20"/>
              </w:rPr>
            </w:pPr>
          </w:p>
        </w:tc>
        <w:tc>
          <w:tcPr>
            <w:tcW w:w="7797" w:type="dxa"/>
            <w:gridSpan w:val="4"/>
            <w:vAlign w:val="center"/>
          </w:tcPr>
          <w:p w14:paraId="5F8A2B1B" w14:textId="570E0C49" w:rsidR="00843027" w:rsidRPr="00AE67E5" w:rsidRDefault="00843027" w:rsidP="001E6E99">
            <w:pPr>
              <w:rPr>
                <w:rFonts w:ascii="Arial Narrow" w:hAnsi="Arial Narrow"/>
                <w:color w:val="333333"/>
                <w:sz w:val="20"/>
                <w:szCs w:val="20"/>
              </w:rPr>
            </w:pPr>
            <w:r w:rsidRPr="00AE67E5">
              <w:rPr>
                <w:rFonts w:ascii="Arial Narrow" w:hAnsi="Arial Narrow"/>
                <w:b/>
                <w:bCs/>
                <w:color w:val="333333"/>
                <w:sz w:val="20"/>
                <w:szCs w:val="20"/>
              </w:rPr>
              <w:t>Administrative Advice:</w:t>
            </w:r>
            <w:r w:rsidR="006A0FF1">
              <w:rPr>
                <w:rFonts w:ascii="Arial Narrow" w:hAnsi="Arial Narrow"/>
                <w:color w:val="333333"/>
                <w:sz w:val="20"/>
                <w:szCs w:val="20"/>
              </w:rPr>
              <w:t xml:space="preserve"> </w:t>
            </w:r>
            <w:r w:rsidRPr="00AE67E5">
              <w:rPr>
                <w:rFonts w:ascii="Arial Narrow" w:hAnsi="Arial Narrow"/>
                <w:color w:val="333333"/>
                <w:sz w:val="20"/>
                <w:szCs w:val="20"/>
              </w:rPr>
              <w:t>No increase in the maximum amount or number of units may be authorised.</w:t>
            </w:r>
          </w:p>
        </w:tc>
      </w:tr>
      <w:tr w:rsidR="00843027" w:rsidRPr="000B77FE" w14:paraId="06DC5DEA" w14:textId="77777777" w:rsidTr="001E6E99">
        <w:tblPrEx>
          <w:tblCellMar>
            <w:top w:w="15" w:type="dxa"/>
            <w:left w:w="15" w:type="dxa"/>
            <w:bottom w:w="15" w:type="dxa"/>
            <w:right w:w="15" w:type="dxa"/>
          </w:tblCellMar>
          <w:tblLook w:val="04A0" w:firstRow="1" w:lastRow="0" w:firstColumn="1" w:lastColumn="0" w:noHBand="0" w:noVBand="1"/>
        </w:tblPrEx>
        <w:tc>
          <w:tcPr>
            <w:tcW w:w="493" w:type="dxa"/>
            <w:vMerge/>
            <w:vAlign w:val="center"/>
          </w:tcPr>
          <w:p w14:paraId="11A62AC0" w14:textId="77777777" w:rsidR="00843027" w:rsidRPr="000B77FE" w:rsidRDefault="00843027" w:rsidP="001E6E99">
            <w:pPr>
              <w:jc w:val="center"/>
              <w:rPr>
                <w:rFonts w:ascii="Arial Narrow" w:hAnsi="Arial Narrow"/>
                <w:color w:val="333333"/>
                <w:sz w:val="20"/>
                <w:szCs w:val="20"/>
              </w:rPr>
            </w:pPr>
          </w:p>
        </w:tc>
        <w:tc>
          <w:tcPr>
            <w:tcW w:w="636" w:type="dxa"/>
            <w:vAlign w:val="center"/>
          </w:tcPr>
          <w:p w14:paraId="2EC2B323" w14:textId="0FB2FF46" w:rsidR="00843027" w:rsidRPr="000B77FE" w:rsidRDefault="00843027" w:rsidP="001E6E99">
            <w:pPr>
              <w:jc w:val="center"/>
              <w:rPr>
                <w:rFonts w:ascii="Arial Narrow" w:hAnsi="Arial Narrow"/>
                <w:color w:val="333333"/>
                <w:sz w:val="20"/>
                <w:szCs w:val="20"/>
              </w:rPr>
            </w:pPr>
          </w:p>
        </w:tc>
        <w:tc>
          <w:tcPr>
            <w:tcW w:w="7797" w:type="dxa"/>
            <w:gridSpan w:val="4"/>
            <w:vAlign w:val="center"/>
          </w:tcPr>
          <w:p w14:paraId="1D84B339" w14:textId="20135499" w:rsidR="00843027" w:rsidRPr="00AE67E5" w:rsidRDefault="00843027" w:rsidP="001E6E99">
            <w:pPr>
              <w:rPr>
                <w:rFonts w:ascii="Arial Narrow" w:hAnsi="Arial Narrow"/>
                <w:b/>
                <w:bCs/>
                <w:color w:val="333333"/>
                <w:sz w:val="20"/>
                <w:szCs w:val="20"/>
              </w:rPr>
            </w:pPr>
            <w:r w:rsidRPr="00AE67E5">
              <w:rPr>
                <w:rFonts w:ascii="Arial Narrow" w:hAnsi="Arial Narrow"/>
                <w:b/>
                <w:bCs/>
                <w:color w:val="333333"/>
                <w:sz w:val="20"/>
                <w:szCs w:val="20"/>
              </w:rPr>
              <w:t>Administrative Advice:</w:t>
            </w:r>
            <w:r w:rsidR="006A0FF1">
              <w:rPr>
                <w:rFonts w:ascii="Arial Narrow" w:hAnsi="Arial Narrow"/>
                <w:color w:val="333333"/>
                <w:sz w:val="20"/>
                <w:szCs w:val="20"/>
              </w:rPr>
              <w:t xml:space="preserve"> </w:t>
            </w:r>
            <w:r w:rsidRPr="00AE67E5">
              <w:rPr>
                <w:rFonts w:ascii="Arial Narrow" w:hAnsi="Arial Narrow"/>
                <w:color w:val="333333"/>
                <w:sz w:val="20"/>
                <w:szCs w:val="20"/>
              </w:rPr>
              <w:t>No increase in the maximum number of repeats may be authorised.</w:t>
            </w:r>
          </w:p>
        </w:tc>
      </w:tr>
      <w:tr w:rsidR="00843027" w:rsidRPr="000B77FE" w14:paraId="42DAC4A4" w14:textId="77777777" w:rsidTr="001E6E99">
        <w:tblPrEx>
          <w:tblCellMar>
            <w:top w:w="15" w:type="dxa"/>
            <w:left w:w="15" w:type="dxa"/>
            <w:bottom w:w="15" w:type="dxa"/>
            <w:right w:w="15" w:type="dxa"/>
          </w:tblCellMar>
          <w:tblLook w:val="04A0" w:firstRow="1" w:lastRow="0" w:firstColumn="1" w:lastColumn="0" w:noHBand="0" w:noVBand="1"/>
        </w:tblPrEx>
        <w:tc>
          <w:tcPr>
            <w:tcW w:w="493" w:type="dxa"/>
            <w:vMerge/>
            <w:vAlign w:val="center"/>
          </w:tcPr>
          <w:p w14:paraId="4F0B8311" w14:textId="77777777" w:rsidR="00843027" w:rsidRPr="000B77FE" w:rsidRDefault="00843027" w:rsidP="001E6E99">
            <w:pPr>
              <w:jc w:val="center"/>
              <w:rPr>
                <w:rFonts w:ascii="Arial Narrow" w:hAnsi="Arial Narrow"/>
                <w:color w:val="333333"/>
                <w:sz w:val="20"/>
                <w:szCs w:val="20"/>
              </w:rPr>
            </w:pPr>
          </w:p>
        </w:tc>
        <w:tc>
          <w:tcPr>
            <w:tcW w:w="636" w:type="dxa"/>
            <w:vAlign w:val="center"/>
          </w:tcPr>
          <w:p w14:paraId="07B011B3" w14:textId="60F7CBF6" w:rsidR="00843027" w:rsidRPr="000B77FE" w:rsidRDefault="00843027" w:rsidP="001E6E99">
            <w:pPr>
              <w:jc w:val="center"/>
              <w:rPr>
                <w:rFonts w:ascii="Arial Narrow" w:hAnsi="Arial Narrow"/>
                <w:color w:val="333333"/>
                <w:sz w:val="20"/>
                <w:szCs w:val="20"/>
              </w:rPr>
            </w:pPr>
          </w:p>
        </w:tc>
        <w:tc>
          <w:tcPr>
            <w:tcW w:w="7797" w:type="dxa"/>
            <w:gridSpan w:val="4"/>
            <w:vAlign w:val="center"/>
          </w:tcPr>
          <w:p w14:paraId="0AB452D7" w14:textId="2324CD0D" w:rsidR="00843027" w:rsidRPr="00AE67E5" w:rsidRDefault="00843027" w:rsidP="001E6E99">
            <w:pPr>
              <w:rPr>
                <w:rFonts w:ascii="Arial Narrow" w:hAnsi="Arial Narrow"/>
                <w:b/>
                <w:bCs/>
                <w:color w:val="333333"/>
                <w:sz w:val="20"/>
                <w:szCs w:val="20"/>
              </w:rPr>
            </w:pPr>
            <w:r w:rsidRPr="00AE67E5">
              <w:rPr>
                <w:rFonts w:ascii="Arial Narrow" w:hAnsi="Arial Narrow"/>
                <w:b/>
                <w:bCs/>
                <w:color w:val="333333"/>
                <w:sz w:val="20"/>
                <w:szCs w:val="20"/>
              </w:rPr>
              <w:t>Administrative Advice:</w:t>
            </w:r>
            <w:r w:rsidR="006A0FF1">
              <w:rPr>
                <w:rFonts w:ascii="Arial Narrow" w:hAnsi="Arial Narrow"/>
                <w:color w:val="333333"/>
                <w:sz w:val="20"/>
                <w:szCs w:val="20"/>
              </w:rPr>
              <w:t xml:space="preserve"> </w:t>
            </w:r>
            <w:r w:rsidRPr="00AE67E5">
              <w:rPr>
                <w:rFonts w:ascii="Arial Narrow" w:hAnsi="Arial Narrow"/>
                <w:color w:val="333333"/>
                <w:sz w:val="20"/>
                <w:szCs w:val="20"/>
              </w:rPr>
              <w:t>Special Pricing Arrangements apply.</w:t>
            </w:r>
          </w:p>
        </w:tc>
      </w:tr>
      <w:tr w:rsidR="00843027" w:rsidRPr="000B77FE" w14:paraId="77C00423" w14:textId="77777777" w:rsidTr="001E6E99">
        <w:tblPrEx>
          <w:tblCellMar>
            <w:top w:w="15" w:type="dxa"/>
            <w:left w:w="15" w:type="dxa"/>
            <w:bottom w:w="15" w:type="dxa"/>
            <w:right w:w="15" w:type="dxa"/>
          </w:tblCellMar>
          <w:tblLook w:val="04A0" w:firstRow="1" w:lastRow="0" w:firstColumn="1" w:lastColumn="0" w:noHBand="0" w:noVBand="1"/>
        </w:tblPrEx>
        <w:tc>
          <w:tcPr>
            <w:tcW w:w="493" w:type="dxa"/>
            <w:vMerge/>
            <w:vAlign w:val="center"/>
          </w:tcPr>
          <w:p w14:paraId="5DB6ACCE" w14:textId="77777777" w:rsidR="00843027" w:rsidRPr="000B77FE" w:rsidRDefault="00843027" w:rsidP="001E6E99">
            <w:pPr>
              <w:jc w:val="center"/>
              <w:rPr>
                <w:rFonts w:ascii="Arial Narrow" w:hAnsi="Arial Narrow"/>
                <w:color w:val="333333"/>
                <w:sz w:val="20"/>
                <w:szCs w:val="20"/>
              </w:rPr>
            </w:pPr>
          </w:p>
        </w:tc>
        <w:tc>
          <w:tcPr>
            <w:tcW w:w="636" w:type="dxa"/>
            <w:vAlign w:val="center"/>
          </w:tcPr>
          <w:p w14:paraId="441043E3" w14:textId="68CC5D9E" w:rsidR="00843027" w:rsidRPr="000B77FE" w:rsidRDefault="00843027" w:rsidP="001E6E99">
            <w:pPr>
              <w:jc w:val="center"/>
              <w:rPr>
                <w:rFonts w:ascii="Arial Narrow" w:hAnsi="Arial Narrow"/>
                <w:color w:val="333333"/>
                <w:sz w:val="20"/>
                <w:szCs w:val="20"/>
              </w:rPr>
            </w:pPr>
          </w:p>
        </w:tc>
        <w:tc>
          <w:tcPr>
            <w:tcW w:w="7797" w:type="dxa"/>
            <w:gridSpan w:val="4"/>
            <w:vAlign w:val="center"/>
          </w:tcPr>
          <w:p w14:paraId="5D5A9982" w14:textId="0D9A0D55" w:rsidR="00843027" w:rsidRPr="00AE67E5" w:rsidRDefault="00AE67E5" w:rsidP="001E6E99">
            <w:pPr>
              <w:rPr>
                <w:rFonts w:ascii="Arial Narrow" w:hAnsi="Arial Narrow"/>
                <w:b/>
                <w:bCs/>
                <w:sz w:val="20"/>
                <w:szCs w:val="20"/>
              </w:rPr>
            </w:pPr>
            <w:r>
              <w:rPr>
                <w:rFonts w:ascii="Arial Narrow" w:hAnsi="Arial Narrow"/>
                <w:b/>
                <w:bCs/>
                <w:sz w:val="20"/>
                <w:szCs w:val="20"/>
              </w:rPr>
              <w:t>Caution:</w:t>
            </w:r>
            <w:r w:rsidR="006A0FF1">
              <w:rPr>
                <w:rFonts w:ascii="Arial Narrow" w:hAnsi="Arial Narrow"/>
                <w:sz w:val="20"/>
                <w:szCs w:val="20"/>
              </w:rPr>
              <w:t xml:space="preserve"> </w:t>
            </w:r>
            <w:r w:rsidR="00843027" w:rsidRPr="00AE67E5">
              <w:rPr>
                <w:rFonts w:ascii="Arial Narrow" w:hAnsi="Arial Narrow"/>
                <w:sz w:val="20"/>
                <w:szCs w:val="20"/>
              </w:rPr>
              <w:t>When administering tislelizumab in combination with chemotherapy, administer tislelizumab before chemotherapy when both are given on the same day.</w:t>
            </w:r>
          </w:p>
        </w:tc>
      </w:tr>
      <w:tr w:rsidR="00843027" w:rsidRPr="000B77FE" w14:paraId="5D00D5C4" w14:textId="77777777" w:rsidTr="001E6E99">
        <w:tblPrEx>
          <w:tblCellMar>
            <w:top w:w="15" w:type="dxa"/>
            <w:left w:w="15" w:type="dxa"/>
            <w:bottom w:w="15" w:type="dxa"/>
            <w:right w:w="15" w:type="dxa"/>
          </w:tblCellMar>
          <w:tblLook w:val="04A0" w:firstRow="1" w:lastRow="0" w:firstColumn="1" w:lastColumn="0" w:noHBand="0" w:noVBand="1"/>
        </w:tblPrEx>
        <w:tc>
          <w:tcPr>
            <w:tcW w:w="493" w:type="dxa"/>
            <w:vMerge/>
            <w:vAlign w:val="center"/>
          </w:tcPr>
          <w:p w14:paraId="1C6BB2D8" w14:textId="77777777" w:rsidR="00843027" w:rsidRPr="000B77FE" w:rsidRDefault="00843027" w:rsidP="001E6E99">
            <w:pPr>
              <w:jc w:val="center"/>
              <w:rPr>
                <w:rFonts w:ascii="Arial Narrow" w:hAnsi="Arial Narrow"/>
                <w:color w:val="333333"/>
                <w:sz w:val="20"/>
                <w:szCs w:val="20"/>
              </w:rPr>
            </w:pPr>
          </w:p>
        </w:tc>
        <w:tc>
          <w:tcPr>
            <w:tcW w:w="636" w:type="dxa"/>
            <w:vAlign w:val="center"/>
          </w:tcPr>
          <w:p w14:paraId="6AB8D352" w14:textId="033069A4" w:rsidR="00843027" w:rsidRPr="000B77FE" w:rsidRDefault="00843027" w:rsidP="001E6E99">
            <w:pPr>
              <w:jc w:val="center"/>
              <w:rPr>
                <w:rFonts w:ascii="Arial Narrow" w:hAnsi="Arial Narrow"/>
                <w:sz w:val="20"/>
                <w:szCs w:val="20"/>
              </w:rPr>
            </w:pPr>
          </w:p>
        </w:tc>
        <w:tc>
          <w:tcPr>
            <w:tcW w:w="7797" w:type="dxa"/>
            <w:gridSpan w:val="4"/>
            <w:vAlign w:val="center"/>
          </w:tcPr>
          <w:p w14:paraId="4F8FDC3C" w14:textId="77777777" w:rsidR="00843027" w:rsidRPr="00AE67E5" w:rsidRDefault="00843027" w:rsidP="001E6E99">
            <w:pPr>
              <w:rPr>
                <w:rFonts w:ascii="Arial Narrow" w:hAnsi="Arial Narrow"/>
                <w:b/>
                <w:bCs/>
                <w:sz w:val="20"/>
                <w:szCs w:val="20"/>
              </w:rPr>
            </w:pPr>
            <w:r w:rsidRPr="00AE67E5">
              <w:rPr>
                <w:rFonts w:ascii="Arial Narrow" w:hAnsi="Arial Narrow"/>
                <w:b/>
                <w:bCs/>
                <w:sz w:val="20"/>
                <w:szCs w:val="20"/>
              </w:rPr>
              <w:t xml:space="preserve">Caution: </w:t>
            </w:r>
            <w:r w:rsidRPr="00AE67E5">
              <w:rPr>
                <w:rFonts w:ascii="Arial Narrow" w:hAnsi="Arial Narrow"/>
                <w:sz w:val="20"/>
                <w:szCs w:val="20"/>
              </w:rPr>
              <w:t>In the first few months after starting immunotherapy, a transient tumour flare may occur that may be mistaken as disease progression despite an overall positive response to treatment</w:t>
            </w:r>
          </w:p>
        </w:tc>
      </w:tr>
      <w:tr w:rsidR="00843027" w:rsidRPr="000B77FE" w14:paraId="4127388B"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2E963312" w14:textId="1CD1F0D9" w:rsidR="00843027" w:rsidRPr="000B77FE" w:rsidRDefault="00843027" w:rsidP="001E6E99">
            <w:pPr>
              <w:jc w:val="center"/>
              <w:rPr>
                <w:rFonts w:ascii="Arial Narrow" w:hAnsi="Arial Narrow"/>
                <w:color w:val="333333"/>
                <w:sz w:val="20"/>
                <w:szCs w:val="20"/>
              </w:rPr>
            </w:pPr>
          </w:p>
        </w:tc>
        <w:tc>
          <w:tcPr>
            <w:tcW w:w="7797" w:type="dxa"/>
            <w:gridSpan w:val="4"/>
            <w:vAlign w:val="center"/>
          </w:tcPr>
          <w:p w14:paraId="53320644" w14:textId="1BFE2D96" w:rsidR="00843027" w:rsidRPr="00AE67E5" w:rsidRDefault="00CA09F0" w:rsidP="001E6E99">
            <w:pPr>
              <w:rPr>
                <w:rFonts w:ascii="Arial Narrow" w:hAnsi="Arial Narrow"/>
                <w:b/>
                <w:bCs/>
                <w:color w:val="333333"/>
                <w:sz w:val="20"/>
                <w:szCs w:val="20"/>
              </w:rPr>
            </w:pPr>
            <w:r>
              <w:rPr>
                <w:rFonts w:ascii="Arial Narrow" w:hAnsi="Arial Narrow"/>
                <w:b/>
                <w:bCs/>
                <w:color w:val="333333"/>
                <w:sz w:val="20"/>
                <w:szCs w:val="20"/>
              </w:rPr>
              <w:t xml:space="preserve"> Indication</w:t>
            </w:r>
            <w:r w:rsidR="00843027" w:rsidRPr="00AE67E5">
              <w:rPr>
                <w:rFonts w:ascii="Arial Narrow" w:hAnsi="Arial Narrow"/>
                <w:b/>
                <w:bCs/>
                <w:color w:val="333333"/>
                <w:sz w:val="20"/>
                <w:szCs w:val="20"/>
              </w:rPr>
              <w:t xml:space="preserve">: </w:t>
            </w:r>
            <w:r w:rsidR="009B0315" w:rsidRPr="00F53423">
              <w:rPr>
                <w:rFonts w:ascii="Arial Narrow" w:hAnsi="Arial Narrow"/>
                <w:color w:val="333333"/>
                <w:sz w:val="20"/>
                <w:szCs w:val="20"/>
              </w:rPr>
              <w:t>Advanced or metastatic</w:t>
            </w:r>
            <w:r w:rsidR="009B0315">
              <w:rPr>
                <w:rFonts w:ascii="Arial Narrow" w:hAnsi="Arial Narrow"/>
                <w:b/>
                <w:bCs/>
                <w:color w:val="333333"/>
                <w:sz w:val="20"/>
                <w:szCs w:val="20"/>
              </w:rPr>
              <w:t xml:space="preserve"> g</w:t>
            </w:r>
            <w:r w:rsidR="00AE67E5">
              <w:rPr>
                <w:rFonts w:ascii="Arial Narrow" w:hAnsi="Arial Narrow"/>
                <w:color w:val="333333"/>
                <w:sz w:val="20"/>
                <w:szCs w:val="20"/>
              </w:rPr>
              <w:t>astro-oesophageal cancer</w:t>
            </w:r>
          </w:p>
        </w:tc>
      </w:tr>
      <w:tr w:rsidR="00843027" w:rsidRPr="000B77FE" w14:paraId="23422641"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17A918F5" w14:textId="17C1CEB5" w:rsidR="00843027" w:rsidRPr="000B77FE" w:rsidRDefault="00843027" w:rsidP="001E6E99">
            <w:pPr>
              <w:jc w:val="center"/>
              <w:rPr>
                <w:rFonts w:ascii="Arial Narrow" w:hAnsi="Arial Narrow"/>
                <w:color w:val="333333"/>
                <w:sz w:val="20"/>
                <w:szCs w:val="20"/>
              </w:rPr>
            </w:pPr>
          </w:p>
        </w:tc>
        <w:tc>
          <w:tcPr>
            <w:tcW w:w="7797" w:type="dxa"/>
            <w:gridSpan w:val="4"/>
            <w:vAlign w:val="center"/>
            <w:hideMark/>
          </w:tcPr>
          <w:p w14:paraId="4D2F1B96" w14:textId="77777777" w:rsidR="00843027" w:rsidRPr="000B77FE" w:rsidRDefault="00843027" w:rsidP="001E6E99">
            <w:pPr>
              <w:rPr>
                <w:rFonts w:ascii="Arial Narrow" w:hAnsi="Arial Narrow"/>
                <w:color w:val="333333"/>
                <w:sz w:val="20"/>
                <w:szCs w:val="20"/>
              </w:rPr>
            </w:pPr>
            <w:r w:rsidRPr="000B77FE">
              <w:rPr>
                <w:rFonts w:ascii="Arial Narrow" w:hAnsi="Arial Narrow"/>
                <w:b/>
                <w:bCs/>
                <w:color w:val="333333"/>
                <w:sz w:val="20"/>
                <w:szCs w:val="20"/>
              </w:rPr>
              <w:t>Clinical criteria:</w:t>
            </w:r>
          </w:p>
        </w:tc>
      </w:tr>
      <w:tr w:rsidR="00843027" w:rsidRPr="000B77FE" w14:paraId="4DC18C2B" w14:textId="77777777" w:rsidTr="001E6E99">
        <w:tblPrEx>
          <w:tblCellMar>
            <w:top w:w="15" w:type="dxa"/>
            <w:left w:w="15" w:type="dxa"/>
            <w:bottom w:w="15" w:type="dxa"/>
            <w:right w:w="15" w:type="dxa"/>
          </w:tblCellMar>
          <w:tblLook w:val="04A0" w:firstRow="1" w:lastRow="0" w:firstColumn="1" w:lastColumn="0" w:noHBand="0" w:noVBand="1"/>
        </w:tblPrEx>
        <w:trPr>
          <w:trHeight w:val="512"/>
        </w:trPr>
        <w:tc>
          <w:tcPr>
            <w:tcW w:w="1129" w:type="dxa"/>
            <w:gridSpan w:val="2"/>
            <w:vAlign w:val="center"/>
          </w:tcPr>
          <w:p w14:paraId="3BC26082" w14:textId="53A0E5C1" w:rsidR="00843027" w:rsidRPr="000B77FE" w:rsidRDefault="00843027" w:rsidP="001E6E99">
            <w:pPr>
              <w:jc w:val="center"/>
              <w:rPr>
                <w:rFonts w:ascii="Arial Narrow" w:hAnsi="Arial Narrow"/>
                <w:color w:val="333333"/>
                <w:sz w:val="20"/>
                <w:szCs w:val="20"/>
              </w:rPr>
            </w:pPr>
          </w:p>
        </w:tc>
        <w:tc>
          <w:tcPr>
            <w:tcW w:w="7797" w:type="dxa"/>
            <w:gridSpan w:val="4"/>
            <w:vAlign w:val="center"/>
            <w:hideMark/>
          </w:tcPr>
          <w:p w14:paraId="2AFD2D59" w14:textId="6435E6B1" w:rsidR="00843027" w:rsidRPr="000B77FE" w:rsidRDefault="00843027" w:rsidP="001E6E99">
            <w:pPr>
              <w:rPr>
                <w:rFonts w:ascii="Arial Narrow" w:hAnsi="Arial Narrow"/>
                <w:color w:val="333333"/>
                <w:sz w:val="20"/>
                <w:szCs w:val="20"/>
              </w:rPr>
            </w:pPr>
            <w:r w:rsidRPr="000B77FE">
              <w:rPr>
                <w:rFonts w:ascii="Arial Narrow" w:hAnsi="Arial Narrow"/>
                <w:color w:val="333333"/>
                <w:sz w:val="20"/>
                <w:szCs w:val="20"/>
              </w:rPr>
              <w:t xml:space="preserve">Patient must be untreated (up until initiating this drug) with programmed cell death-1/ligand-1 (PD-1/PD-L1) inhibitor therapy </w:t>
            </w:r>
            <w:r w:rsidR="002F469B">
              <w:rPr>
                <w:rFonts w:ascii="Arial Narrow" w:hAnsi="Arial Narrow"/>
                <w:color w:val="333333"/>
                <w:sz w:val="20"/>
                <w:szCs w:val="20"/>
              </w:rPr>
              <w:t xml:space="preserve">for </w:t>
            </w:r>
            <w:r w:rsidR="00AE67E5">
              <w:rPr>
                <w:rFonts w:ascii="Arial Narrow" w:hAnsi="Arial Narrow"/>
                <w:color w:val="333333"/>
                <w:sz w:val="20"/>
                <w:szCs w:val="20"/>
              </w:rPr>
              <w:t>gastro-oesophageal cancer</w:t>
            </w:r>
          </w:p>
        </w:tc>
      </w:tr>
      <w:tr w:rsidR="00843027" w:rsidRPr="000B77FE" w14:paraId="314FD192"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152B297C" w14:textId="77777777" w:rsidR="00843027" w:rsidRPr="000B77FE" w:rsidRDefault="00843027" w:rsidP="001E6E99">
            <w:pPr>
              <w:jc w:val="center"/>
              <w:rPr>
                <w:rFonts w:ascii="Arial Narrow" w:hAnsi="Arial Narrow"/>
                <w:color w:val="333333"/>
                <w:sz w:val="20"/>
                <w:szCs w:val="20"/>
              </w:rPr>
            </w:pPr>
          </w:p>
        </w:tc>
        <w:tc>
          <w:tcPr>
            <w:tcW w:w="7797" w:type="dxa"/>
            <w:gridSpan w:val="4"/>
            <w:vAlign w:val="center"/>
            <w:hideMark/>
          </w:tcPr>
          <w:p w14:paraId="33E3480C" w14:textId="77777777" w:rsidR="00843027" w:rsidRPr="000B77FE" w:rsidRDefault="00843027" w:rsidP="001E6E99">
            <w:pPr>
              <w:rPr>
                <w:rFonts w:ascii="Arial Narrow" w:hAnsi="Arial Narrow"/>
                <w:color w:val="333333"/>
                <w:sz w:val="20"/>
                <w:szCs w:val="20"/>
              </w:rPr>
            </w:pPr>
            <w:r w:rsidRPr="000B77FE">
              <w:rPr>
                <w:rFonts w:ascii="Arial Narrow" w:hAnsi="Arial Narrow"/>
                <w:b/>
                <w:bCs/>
                <w:color w:val="333333"/>
                <w:sz w:val="20"/>
                <w:szCs w:val="20"/>
              </w:rPr>
              <w:t>AND</w:t>
            </w:r>
          </w:p>
        </w:tc>
      </w:tr>
      <w:tr w:rsidR="00843027" w:rsidRPr="000B77FE" w14:paraId="124733B9"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5E27A661" w14:textId="5E9B0916" w:rsidR="00843027" w:rsidRPr="000B77FE" w:rsidRDefault="00843027" w:rsidP="001E6E99">
            <w:pPr>
              <w:jc w:val="center"/>
              <w:rPr>
                <w:rFonts w:ascii="Arial Narrow" w:hAnsi="Arial Narrow"/>
                <w:color w:val="333333"/>
                <w:sz w:val="20"/>
                <w:szCs w:val="20"/>
              </w:rPr>
            </w:pPr>
          </w:p>
        </w:tc>
        <w:tc>
          <w:tcPr>
            <w:tcW w:w="7797" w:type="dxa"/>
            <w:gridSpan w:val="4"/>
            <w:vAlign w:val="center"/>
            <w:hideMark/>
          </w:tcPr>
          <w:p w14:paraId="3226B6FF" w14:textId="77777777" w:rsidR="00843027" w:rsidRPr="000B77FE" w:rsidRDefault="00843027" w:rsidP="001E6E99">
            <w:pPr>
              <w:rPr>
                <w:rFonts w:ascii="Arial Narrow" w:hAnsi="Arial Narrow"/>
                <w:color w:val="333333"/>
                <w:sz w:val="20"/>
                <w:szCs w:val="20"/>
              </w:rPr>
            </w:pPr>
            <w:r w:rsidRPr="000B77FE">
              <w:rPr>
                <w:rFonts w:ascii="Arial Narrow" w:hAnsi="Arial Narrow"/>
                <w:b/>
                <w:bCs/>
                <w:color w:val="333333"/>
                <w:sz w:val="20"/>
                <w:szCs w:val="20"/>
              </w:rPr>
              <w:t>Clinical criteria:</w:t>
            </w:r>
          </w:p>
        </w:tc>
      </w:tr>
      <w:tr w:rsidR="00843027" w:rsidRPr="000B77FE" w14:paraId="3B4C622D"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509806F0" w14:textId="7CB86C7A" w:rsidR="00843027" w:rsidRPr="000B77FE" w:rsidRDefault="00843027" w:rsidP="001E6E99">
            <w:pPr>
              <w:jc w:val="center"/>
              <w:rPr>
                <w:rFonts w:ascii="Arial Narrow" w:hAnsi="Arial Narrow"/>
                <w:color w:val="333333"/>
                <w:sz w:val="20"/>
                <w:szCs w:val="20"/>
              </w:rPr>
            </w:pPr>
          </w:p>
        </w:tc>
        <w:tc>
          <w:tcPr>
            <w:tcW w:w="7797" w:type="dxa"/>
            <w:gridSpan w:val="4"/>
            <w:vAlign w:val="center"/>
            <w:hideMark/>
          </w:tcPr>
          <w:p w14:paraId="734F1102" w14:textId="77777777" w:rsidR="00843027" w:rsidRPr="000B77FE" w:rsidRDefault="00843027" w:rsidP="001E6E99">
            <w:pPr>
              <w:rPr>
                <w:rFonts w:ascii="Arial Narrow" w:hAnsi="Arial Narrow"/>
                <w:color w:val="333333"/>
                <w:sz w:val="20"/>
                <w:szCs w:val="20"/>
              </w:rPr>
            </w:pPr>
            <w:r w:rsidRPr="000B77FE">
              <w:rPr>
                <w:rFonts w:ascii="Arial Narrow" w:hAnsi="Arial Narrow"/>
                <w:color w:val="333333"/>
                <w:sz w:val="20"/>
                <w:szCs w:val="20"/>
              </w:rPr>
              <w:t>Patient must have/have had, at the time of initiating treatment with this drug, a WHO performance status no higher than 1,</w:t>
            </w:r>
          </w:p>
        </w:tc>
      </w:tr>
      <w:tr w:rsidR="00843027" w:rsidRPr="000B77FE" w14:paraId="606E1E19"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1FB103BD" w14:textId="77777777" w:rsidR="00843027" w:rsidRPr="000B77FE" w:rsidRDefault="00843027" w:rsidP="001E6E99">
            <w:pPr>
              <w:jc w:val="center"/>
              <w:rPr>
                <w:rFonts w:ascii="Arial Narrow" w:hAnsi="Arial Narrow"/>
                <w:color w:val="333333"/>
                <w:sz w:val="20"/>
                <w:szCs w:val="20"/>
              </w:rPr>
            </w:pPr>
          </w:p>
        </w:tc>
        <w:tc>
          <w:tcPr>
            <w:tcW w:w="7797" w:type="dxa"/>
            <w:gridSpan w:val="4"/>
            <w:vAlign w:val="center"/>
          </w:tcPr>
          <w:p w14:paraId="64E92CF2" w14:textId="77777777" w:rsidR="00843027" w:rsidRPr="000B77FE" w:rsidRDefault="00843027" w:rsidP="001E6E99">
            <w:pPr>
              <w:rPr>
                <w:rFonts w:ascii="Arial Narrow" w:hAnsi="Arial Narrow"/>
                <w:color w:val="333333"/>
                <w:sz w:val="20"/>
                <w:szCs w:val="20"/>
              </w:rPr>
            </w:pPr>
            <w:r w:rsidRPr="000B77FE">
              <w:rPr>
                <w:rFonts w:ascii="Arial Narrow" w:hAnsi="Arial Narrow"/>
                <w:b/>
                <w:bCs/>
                <w:color w:val="333333"/>
                <w:sz w:val="20"/>
                <w:szCs w:val="20"/>
              </w:rPr>
              <w:t>AND</w:t>
            </w:r>
          </w:p>
        </w:tc>
      </w:tr>
      <w:tr w:rsidR="00843027" w:rsidRPr="000B77FE" w14:paraId="41CFB035"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7B858B48" w14:textId="4A267C35" w:rsidR="00843027" w:rsidRPr="000B77FE" w:rsidRDefault="00843027" w:rsidP="001E6E99">
            <w:pPr>
              <w:jc w:val="center"/>
              <w:rPr>
                <w:rFonts w:ascii="Arial Narrow" w:hAnsi="Arial Narrow"/>
                <w:color w:val="333333"/>
                <w:sz w:val="20"/>
                <w:szCs w:val="20"/>
              </w:rPr>
            </w:pPr>
          </w:p>
        </w:tc>
        <w:tc>
          <w:tcPr>
            <w:tcW w:w="7797" w:type="dxa"/>
            <w:gridSpan w:val="4"/>
            <w:vAlign w:val="center"/>
          </w:tcPr>
          <w:p w14:paraId="4D3D4011" w14:textId="5482B5A8" w:rsidR="00843027" w:rsidRPr="00AE67E5" w:rsidRDefault="00843027" w:rsidP="001E6E99">
            <w:pPr>
              <w:rPr>
                <w:rFonts w:ascii="Arial Narrow" w:hAnsi="Arial Narrow"/>
                <w:color w:val="333333"/>
                <w:sz w:val="20"/>
                <w:szCs w:val="20"/>
              </w:rPr>
            </w:pPr>
            <w:r w:rsidRPr="00AE67E5">
              <w:rPr>
                <w:rFonts w:ascii="Arial Narrow" w:hAnsi="Arial Narrow"/>
                <w:b/>
                <w:bCs/>
                <w:color w:val="333333"/>
                <w:sz w:val="20"/>
                <w:szCs w:val="20"/>
              </w:rPr>
              <w:t>Treatment criteria:</w:t>
            </w:r>
          </w:p>
        </w:tc>
      </w:tr>
      <w:tr w:rsidR="00843027" w:rsidRPr="000B77FE" w14:paraId="1EC53542" w14:textId="77777777" w:rsidTr="001E6E9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57A7A789" w14:textId="4177C8B5" w:rsidR="00843027" w:rsidRPr="000B77FE" w:rsidRDefault="00843027" w:rsidP="001E6E99">
            <w:pPr>
              <w:jc w:val="center"/>
              <w:rPr>
                <w:rFonts w:ascii="Arial Narrow" w:hAnsi="Arial Narrow"/>
                <w:color w:val="333333"/>
                <w:sz w:val="20"/>
                <w:szCs w:val="20"/>
              </w:rPr>
            </w:pPr>
          </w:p>
        </w:tc>
        <w:tc>
          <w:tcPr>
            <w:tcW w:w="7797" w:type="dxa"/>
            <w:gridSpan w:val="4"/>
            <w:vAlign w:val="center"/>
          </w:tcPr>
          <w:p w14:paraId="55D31B25" w14:textId="77777777" w:rsidR="00843027" w:rsidRPr="000B77FE" w:rsidRDefault="00843027" w:rsidP="001E6E99">
            <w:pPr>
              <w:rPr>
                <w:rFonts w:ascii="Arial Narrow" w:hAnsi="Arial Narrow"/>
                <w:color w:val="333333"/>
                <w:sz w:val="20"/>
                <w:szCs w:val="20"/>
              </w:rPr>
            </w:pPr>
            <w:r w:rsidRPr="000B77FE">
              <w:rPr>
                <w:rFonts w:ascii="Arial Narrow" w:hAnsi="Arial Narrow"/>
                <w:color w:val="333333"/>
                <w:sz w:val="20"/>
                <w:szCs w:val="20"/>
              </w:rP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r>
    </w:tbl>
    <w:p w14:paraId="38DF6019" w14:textId="05134E00" w:rsidR="00E065AC" w:rsidRDefault="00CD696B" w:rsidP="001F0A55">
      <w:pPr>
        <w:spacing w:before="120" w:after="120"/>
        <w:rPr>
          <w:rFonts w:asciiTheme="minorHAnsi" w:hAnsiTheme="minorHAnsi"/>
          <w:b/>
          <w:i/>
          <w:iCs/>
          <w:snapToGrid w:val="0"/>
          <w:lang w:val="en-GB" w:eastAsia="en-US"/>
        </w:rPr>
      </w:pPr>
      <w:r w:rsidRPr="00CD696B">
        <w:rPr>
          <w:rFonts w:asciiTheme="minorHAnsi" w:hAnsiTheme="minorHAnsi"/>
          <w:b/>
          <w:i/>
          <w:iCs/>
          <w:snapToGrid w:val="0"/>
          <w:lang w:val="en-GB" w:eastAsia="en-US"/>
        </w:rPr>
        <w:t>Th</w:t>
      </w:r>
      <w:r w:rsidR="00AE67E5">
        <w:rPr>
          <w:rFonts w:asciiTheme="minorHAnsi" w:hAnsiTheme="minorHAnsi"/>
          <w:b/>
          <w:i/>
          <w:iCs/>
          <w:snapToGrid w:val="0"/>
          <w:lang w:val="en-GB" w:eastAsia="en-US"/>
        </w:rPr>
        <w:t>is</w:t>
      </w:r>
      <w:r w:rsidRPr="00CD696B">
        <w:rPr>
          <w:rFonts w:asciiTheme="minorHAnsi" w:hAnsiTheme="minorHAnsi"/>
          <w:b/>
          <w:i/>
          <w:iCs/>
          <w:snapToGrid w:val="0"/>
          <w:lang w:val="en-GB" w:eastAsia="en-US"/>
        </w:rPr>
        <w:t xml:space="preserve"> restriction may be subject to further review. Should there be any changes made to the restriction the sponsor will be informed.</w:t>
      </w:r>
    </w:p>
    <w:p w14:paraId="483C4684" w14:textId="77777777" w:rsidR="00A13AF0" w:rsidRPr="00A13AF0" w:rsidRDefault="00A13AF0" w:rsidP="00A13AF0">
      <w:pPr>
        <w:keepNext/>
        <w:numPr>
          <w:ilvl w:val="0"/>
          <w:numId w:val="1"/>
        </w:numPr>
        <w:spacing w:before="240" w:after="120"/>
        <w:jc w:val="left"/>
        <w:outlineLvl w:val="0"/>
        <w:rPr>
          <w:rFonts w:asciiTheme="minorHAnsi" w:hAnsiTheme="minorHAnsi" w:cs="Times New Roman"/>
          <w:b/>
          <w:bCs/>
          <w:snapToGrid w:val="0"/>
          <w:sz w:val="32"/>
          <w:szCs w:val="32"/>
          <w:lang w:val="en-GB"/>
        </w:rPr>
      </w:pPr>
      <w:bookmarkStart w:id="66" w:name="_Hlk175730821"/>
      <w:r w:rsidRPr="00A13AF0">
        <w:rPr>
          <w:rFonts w:asciiTheme="minorHAnsi" w:hAnsiTheme="minorHAnsi" w:cs="Times New Roman"/>
          <w:b/>
          <w:bCs/>
          <w:snapToGrid w:val="0"/>
          <w:sz w:val="32"/>
          <w:szCs w:val="32"/>
        </w:rPr>
        <w:t>Context for Decision</w:t>
      </w:r>
    </w:p>
    <w:p w14:paraId="4B6A1137" w14:textId="77777777" w:rsidR="00A13AF0" w:rsidRPr="00A13AF0" w:rsidRDefault="00A13AF0" w:rsidP="00E1532E">
      <w:pPr>
        <w:spacing w:after="120"/>
        <w:ind w:left="720"/>
        <w:rPr>
          <w:rFonts w:asciiTheme="minorHAnsi" w:hAnsiTheme="minorHAnsi" w:cs="Times New Roman"/>
          <w:bCs/>
          <w:lang w:val="en-GB"/>
        </w:rPr>
      </w:pPr>
      <w:r w:rsidRPr="00A13AF0">
        <w:rPr>
          <w:rFonts w:asciiTheme="minorHAnsi" w:hAnsiTheme="minorHAnsi" w:cs="Times New Roman"/>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F234DF6" w14:textId="77777777" w:rsidR="00A13AF0" w:rsidRPr="00A13AF0" w:rsidRDefault="00A13AF0" w:rsidP="00A13AF0">
      <w:pPr>
        <w:keepNext/>
        <w:numPr>
          <w:ilvl w:val="0"/>
          <w:numId w:val="1"/>
        </w:numPr>
        <w:spacing w:before="240" w:after="120"/>
        <w:jc w:val="left"/>
        <w:outlineLvl w:val="0"/>
        <w:rPr>
          <w:rFonts w:asciiTheme="minorHAnsi" w:hAnsiTheme="minorHAnsi" w:cs="Times New Roman"/>
          <w:b/>
          <w:snapToGrid w:val="0"/>
          <w:sz w:val="32"/>
          <w:szCs w:val="32"/>
        </w:rPr>
      </w:pPr>
      <w:r w:rsidRPr="00A13AF0">
        <w:rPr>
          <w:rFonts w:asciiTheme="minorHAnsi" w:hAnsiTheme="minorHAnsi" w:cs="Times New Roman"/>
          <w:b/>
          <w:snapToGrid w:val="0"/>
          <w:sz w:val="32"/>
          <w:szCs w:val="32"/>
        </w:rPr>
        <w:t>Sponsor’s Comment</w:t>
      </w:r>
    </w:p>
    <w:p w14:paraId="4872AE2F" w14:textId="01140A73" w:rsidR="00A13AF0" w:rsidRPr="00A13AF0" w:rsidRDefault="00E05843" w:rsidP="00E1532E">
      <w:pPr>
        <w:spacing w:after="120" w:line="276" w:lineRule="auto"/>
        <w:ind w:left="720"/>
        <w:rPr>
          <w:rFonts w:asciiTheme="minorHAnsi" w:eastAsiaTheme="minorHAnsi" w:hAnsiTheme="minorHAnsi" w:cs="Times New Roman"/>
          <w:bCs/>
          <w:lang w:eastAsia="en-US"/>
        </w:rPr>
      </w:pPr>
      <w:r w:rsidRPr="00BC1C09">
        <w:rPr>
          <w:rFonts w:asciiTheme="minorHAnsi" w:eastAsiaTheme="minorHAnsi" w:hAnsiTheme="minorHAnsi" w:cs="Times New Roman"/>
          <w:bCs/>
          <w:szCs w:val="22"/>
          <w:lang w:eastAsia="en-US"/>
        </w:rPr>
        <w:t>BeiGene Aus Pty Ltd welcomes the PBAC’s positive recommendation to include tislelizumab on the PBS for advanced or metastatic gastro-oesophageal cancer. We commend the PBAC’s efforts to improve access to care for Australians living with these cancers. BeiGene is committed to ensuring patients have timely access to innovative treatments and looks forward to working with the Department of Health to implement this important PBS listing.</w:t>
      </w:r>
    </w:p>
    <w:bookmarkEnd w:id="66"/>
    <w:p w14:paraId="1DD0457B" w14:textId="77777777" w:rsidR="00A13AF0" w:rsidRPr="001F0A55" w:rsidRDefault="00A13AF0" w:rsidP="00E1532E">
      <w:pPr>
        <w:spacing w:after="120" w:line="276" w:lineRule="auto"/>
        <w:ind w:left="720"/>
        <w:rPr>
          <w:rFonts w:asciiTheme="minorHAnsi" w:hAnsiTheme="minorHAnsi"/>
          <w:b/>
          <w:i/>
          <w:iCs/>
          <w:snapToGrid w:val="0"/>
          <w:lang w:val="en-GB" w:eastAsia="en-US"/>
        </w:rPr>
      </w:pPr>
    </w:p>
    <w:sectPr w:rsidR="00A13AF0" w:rsidRPr="001F0A55"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61018" w14:textId="77777777" w:rsidR="00F35933" w:rsidRDefault="00F35933" w:rsidP="00124A51">
      <w:r>
        <w:separator/>
      </w:r>
    </w:p>
    <w:p w14:paraId="34B453F1" w14:textId="77777777" w:rsidR="00F35933" w:rsidRDefault="00F35933"/>
  </w:endnote>
  <w:endnote w:type="continuationSeparator" w:id="0">
    <w:p w14:paraId="300158C9" w14:textId="77777777" w:rsidR="00F35933" w:rsidRDefault="00F35933" w:rsidP="00124A51">
      <w:r>
        <w:continuationSeparator/>
      </w:r>
    </w:p>
    <w:p w14:paraId="3EB7EF6F" w14:textId="77777777" w:rsidR="00F35933" w:rsidRDefault="00F35933"/>
  </w:endnote>
  <w:endnote w:type="continuationNotice" w:id="1">
    <w:p w14:paraId="31FD39B0" w14:textId="77777777" w:rsidR="00F35933" w:rsidRDefault="00F35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A923" w14:textId="77777777" w:rsidR="009425B7" w:rsidRDefault="00942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4C1752DA" w:rsidR="00D843F2" w:rsidRPr="00286F63" w:rsidRDefault="00000000" w:rsidP="006028D3">
    <w:pPr>
      <w:pStyle w:val="PageFooter"/>
    </w:pPr>
    <w:sdt>
      <w:sdtPr>
        <w:rPr>
          <w:b w:val="0"/>
          <w:bCs/>
        </w:rPr>
        <w:id w:val="1036156457"/>
        <w:docPartObj>
          <w:docPartGallery w:val="Page Numbers (Bottom of Page)"/>
          <w:docPartUnique/>
        </w:docPartObj>
      </w:sdtPr>
      <w:sdtEndPr>
        <w:rPr>
          <w:b/>
          <w:bCs w:val="0"/>
          <w:noProof/>
        </w:rPr>
      </w:sdtEndPr>
      <w:sdtContent>
        <w:r w:rsidR="00D843F2" w:rsidRPr="00286F63">
          <w:fldChar w:fldCharType="begin"/>
        </w:r>
        <w:r w:rsidR="00D843F2" w:rsidRPr="00286F63">
          <w:instrText xml:space="preserve"> PAGE   \* MERGEFORMAT </w:instrText>
        </w:r>
        <w:r w:rsidR="00D843F2" w:rsidRPr="00286F63">
          <w:fldChar w:fldCharType="separate"/>
        </w:r>
        <w:r w:rsidR="009E2D8E">
          <w:rPr>
            <w:noProof/>
          </w:rPr>
          <w:t>26</w:t>
        </w:r>
        <w:r w:rsidR="00D843F2" w:rsidRPr="00286F6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AE02" w14:textId="77777777" w:rsidR="009425B7" w:rsidRDefault="0094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7C554" w14:textId="77777777" w:rsidR="00F35933" w:rsidRDefault="00F35933" w:rsidP="00124A51">
      <w:r>
        <w:separator/>
      </w:r>
    </w:p>
    <w:p w14:paraId="56E9F092" w14:textId="77777777" w:rsidR="00F35933" w:rsidRDefault="00F35933"/>
  </w:footnote>
  <w:footnote w:type="continuationSeparator" w:id="0">
    <w:p w14:paraId="22D824D1" w14:textId="77777777" w:rsidR="00F35933" w:rsidRDefault="00F35933" w:rsidP="00124A51">
      <w:r>
        <w:continuationSeparator/>
      </w:r>
    </w:p>
    <w:p w14:paraId="59092CF5" w14:textId="77777777" w:rsidR="00F35933" w:rsidRDefault="00F35933"/>
  </w:footnote>
  <w:footnote w:type="continuationNotice" w:id="1">
    <w:p w14:paraId="5A5D7F35" w14:textId="77777777" w:rsidR="00F35933" w:rsidRDefault="00F35933"/>
  </w:footnote>
  <w:footnote w:id="2">
    <w:p w14:paraId="5187F0D0" w14:textId="0DA9DEDE" w:rsidR="00E968CA" w:rsidRPr="003A237D" w:rsidRDefault="00E968CA">
      <w:pPr>
        <w:pStyle w:val="FootnoteText"/>
        <w:rPr>
          <w:sz w:val="16"/>
          <w:szCs w:val="16"/>
        </w:rPr>
      </w:pPr>
      <w:r w:rsidRPr="003A237D">
        <w:rPr>
          <w:rStyle w:val="FootnoteReference"/>
          <w:sz w:val="16"/>
          <w:szCs w:val="16"/>
        </w:rPr>
        <w:footnoteRef/>
      </w:r>
      <w:r w:rsidRPr="003A237D">
        <w:rPr>
          <w:sz w:val="16"/>
          <w:szCs w:val="16"/>
        </w:rPr>
        <w:t xml:space="preserve"> The submission state</w:t>
      </w:r>
      <w:r w:rsidR="00AA3132" w:rsidRPr="003A237D">
        <w:rPr>
          <w:sz w:val="16"/>
          <w:szCs w:val="16"/>
        </w:rPr>
        <w:t>d</w:t>
      </w:r>
      <w:r w:rsidRPr="003A237D">
        <w:rPr>
          <w:sz w:val="16"/>
          <w:szCs w:val="16"/>
        </w:rPr>
        <w:t xml:space="preserve"> that the age-standardised incidence of OSCC in Australia is 1.2/100,000 with mortality 2.4/100,000 (p13); this is incorrect</w:t>
      </w:r>
      <w:r w:rsidR="00631F2D" w:rsidRPr="003A237D">
        <w:rPr>
          <w:sz w:val="16"/>
          <w:szCs w:val="16"/>
        </w:rPr>
        <w:t xml:space="preserve"> -</w:t>
      </w:r>
      <w:r w:rsidRPr="003A237D">
        <w:rPr>
          <w:sz w:val="16"/>
          <w:szCs w:val="16"/>
        </w:rPr>
        <w:t xml:space="preserve"> the mortality</w:t>
      </w:r>
      <w:r w:rsidR="00631F2D" w:rsidRPr="003A237D">
        <w:rPr>
          <w:sz w:val="16"/>
          <w:szCs w:val="16"/>
        </w:rPr>
        <w:t xml:space="preserve"> cited</w:t>
      </w:r>
      <w:r w:rsidRPr="003A237D">
        <w:rPr>
          <w:sz w:val="16"/>
          <w:szCs w:val="16"/>
        </w:rPr>
        <w:t xml:space="preserve"> is for all oesophageal cancer, not only OSCC. </w:t>
      </w:r>
    </w:p>
  </w:footnote>
  <w:footnote w:id="3">
    <w:p w14:paraId="4913254F" w14:textId="32F9EC53" w:rsidR="00F855A7" w:rsidRPr="003A237D" w:rsidRDefault="00F855A7">
      <w:pPr>
        <w:pStyle w:val="FootnoteText"/>
        <w:rPr>
          <w:sz w:val="16"/>
          <w:szCs w:val="16"/>
        </w:rPr>
      </w:pPr>
      <w:r w:rsidRPr="003A237D">
        <w:rPr>
          <w:rStyle w:val="FootnoteReference"/>
          <w:sz w:val="16"/>
          <w:szCs w:val="16"/>
        </w:rPr>
        <w:footnoteRef/>
      </w:r>
      <w:r w:rsidRPr="003A237D">
        <w:rPr>
          <w:sz w:val="16"/>
          <w:szCs w:val="16"/>
        </w:rPr>
        <w:t xml:space="preserve"> Liu C-Q, Ma Y-L, Qin Q, Wang P-H, Luo Y, Xu P-F, Cui Y. Epidemiology of esophageal cancer in 2020 and projections to 2030 and 2040. </w:t>
      </w:r>
      <w:r w:rsidRPr="003A237D">
        <w:rPr>
          <w:i/>
          <w:iCs/>
          <w:sz w:val="16"/>
          <w:szCs w:val="16"/>
        </w:rPr>
        <w:t>Thoracic Cancer</w:t>
      </w:r>
      <w:r w:rsidRPr="003A237D">
        <w:rPr>
          <w:sz w:val="16"/>
          <w:szCs w:val="16"/>
        </w:rPr>
        <w:t xml:space="preserve"> 2023; 14:2-11.</w:t>
      </w:r>
    </w:p>
  </w:footnote>
  <w:footnote w:id="4">
    <w:p w14:paraId="40BE8631" w14:textId="1F554A20" w:rsidR="0027497C" w:rsidRDefault="0027497C">
      <w:pPr>
        <w:pStyle w:val="FootnoteText"/>
      </w:pPr>
      <w:r w:rsidRPr="003A237D">
        <w:rPr>
          <w:rStyle w:val="FootnoteReference"/>
          <w:sz w:val="16"/>
          <w:szCs w:val="16"/>
        </w:rPr>
        <w:footnoteRef/>
      </w:r>
      <w:r w:rsidRPr="003A237D">
        <w:rPr>
          <w:sz w:val="16"/>
          <w:szCs w:val="16"/>
        </w:rPr>
        <w:t xml:space="preserve"> SEER*Explorer: An interactive website for SEER cancer statistics. Surveillance Research Program, National Cancer Institute; 2024 Apr 17, updated: 2024 Jun 27; </w:t>
      </w:r>
      <w:hyperlink r:id="rId1" w:history="1">
        <w:r w:rsidRPr="003A237D">
          <w:rPr>
            <w:rStyle w:val="Hyperlink"/>
            <w:sz w:val="16"/>
            <w:szCs w:val="16"/>
          </w:rPr>
          <w:t>https://seer.cancer.gov/statistics-network/explorer/</w:t>
        </w:r>
      </w:hyperlink>
      <w:r w:rsidRPr="003A237D">
        <w:rPr>
          <w:sz w:val="16"/>
          <w:szCs w:val="16"/>
        </w:rPr>
        <w:t xml:space="preserve"> accessed 18 </w:t>
      </w:r>
      <w:r w:rsidR="003A237D" w:rsidRPr="003A237D">
        <w:rPr>
          <w:sz w:val="16"/>
          <w:szCs w:val="16"/>
        </w:rPr>
        <w:t>July</w:t>
      </w:r>
      <w:r w:rsidRPr="003A237D">
        <w:rPr>
          <w:sz w:val="16"/>
          <w:szCs w:val="16"/>
        </w:rPr>
        <w:t xml:space="preserve"> 2024.</w:t>
      </w:r>
      <w:r>
        <w:t xml:space="preserve"> </w:t>
      </w:r>
    </w:p>
  </w:footnote>
  <w:footnote w:id="5">
    <w:p w14:paraId="174D17BD" w14:textId="5149582A" w:rsidR="00033765" w:rsidRDefault="00033765">
      <w:pPr>
        <w:pStyle w:val="FootnoteText"/>
      </w:pPr>
      <w:r>
        <w:rPr>
          <w:rStyle w:val="FootnoteReference"/>
        </w:rPr>
        <w:footnoteRef/>
      </w:r>
      <w:r>
        <w:t xml:space="preserve"> </w:t>
      </w:r>
      <w:r w:rsidRPr="00033765">
        <w:rPr>
          <w:rFonts w:asciiTheme="minorHAnsi" w:hAnsiTheme="minorHAnsi"/>
          <w:bCs/>
          <w:snapToGrid w:val="0"/>
          <w:sz w:val="16"/>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DE7B" w14:textId="77777777" w:rsidR="009425B7" w:rsidRDefault="00942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58745EF3" w:rsidR="00D843F2" w:rsidRPr="00286F63" w:rsidRDefault="000F736E" w:rsidP="00286F63">
    <w:pPr>
      <w:pStyle w:val="Header"/>
      <w:rPr>
        <w:rFonts w:asciiTheme="minorHAnsi" w:hAnsiTheme="minorHAnsi"/>
        <w:color w:val="808080"/>
      </w:rPr>
    </w:pPr>
    <w:r w:rsidRPr="000F736E">
      <w:rPr>
        <w:rFonts w:asciiTheme="minorHAnsi" w:hAnsiTheme="minorHAnsi"/>
        <w:color w:val="808080"/>
      </w:rPr>
      <w:t xml:space="preserve">Public Summary Document </w:t>
    </w:r>
    <w:r w:rsidR="00286F63">
      <w:rPr>
        <w:rFonts w:asciiTheme="minorHAnsi" w:hAnsiTheme="minorHAnsi"/>
        <w:color w:val="808080"/>
      </w:rPr>
      <w:t xml:space="preserve">– </w:t>
    </w:r>
    <w:r w:rsidR="00AF5BE0">
      <w:rPr>
        <w:rFonts w:asciiTheme="minorHAnsi" w:hAnsiTheme="minorHAnsi"/>
        <w:color w:val="808080"/>
      </w:rPr>
      <w:t>November</w:t>
    </w:r>
    <w:r w:rsidR="00D843F2">
      <w:rPr>
        <w:rFonts w:asciiTheme="minorHAnsi" w:hAnsiTheme="minorHAnsi"/>
        <w:color w:val="808080"/>
      </w:rPr>
      <w:t xml:space="preserve"> 202</w:t>
    </w:r>
    <w:r w:rsidR="00AF5BE0">
      <w:rPr>
        <w:rFonts w:asciiTheme="minorHAnsi" w:hAnsiTheme="minorHAnsi"/>
        <w:color w:val="808080"/>
      </w:rPr>
      <w:t>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A483" w14:textId="77777777" w:rsidR="009425B7" w:rsidRDefault="0094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3C3067"/>
    <w:multiLevelType w:val="hybridMultilevel"/>
    <w:tmpl w:val="918E8182"/>
    <w:lvl w:ilvl="0" w:tplc="AF9A5BC8">
      <w:start w:val="7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043567"/>
    <w:multiLevelType w:val="hybridMultilevel"/>
    <w:tmpl w:val="D9C25F64"/>
    <w:lvl w:ilvl="0" w:tplc="F44823F6">
      <w:start w:val="1"/>
      <w:numFmt w:val="bullet"/>
      <w:lvlText w:val=""/>
      <w:lvlJc w:val="left"/>
      <w:pPr>
        <w:ind w:left="720" w:hanging="360"/>
      </w:pPr>
      <w:rPr>
        <w:rFonts w:ascii="Symbol" w:hAnsi="Symbol"/>
      </w:rPr>
    </w:lvl>
    <w:lvl w:ilvl="1" w:tplc="0C462D4E">
      <w:start w:val="1"/>
      <w:numFmt w:val="bullet"/>
      <w:lvlText w:val=""/>
      <w:lvlJc w:val="left"/>
      <w:pPr>
        <w:ind w:left="720" w:hanging="360"/>
      </w:pPr>
      <w:rPr>
        <w:rFonts w:ascii="Symbol" w:hAnsi="Symbol"/>
      </w:rPr>
    </w:lvl>
    <w:lvl w:ilvl="2" w:tplc="5CEEB0C4">
      <w:start w:val="1"/>
      <w:numFmt w:val="bullet"/>
      <w:lvlText w:val=""/>
      <w:lvlJc w:val="left"/>
      <w:pPr>
        <w:ind w:left="720" w:hanging="360"/>
      </w:pPr>
      <w:rPr>
        <w:rFonts w:ascii="Symbol" w:hAnsi="Symbol"/>
      </w:rPr>
    </w:lvl>
    <w:lvl w:ilvl="3" w:tplc="D034EC0C">
      <w:start w:val="1"/>
      <w:numFmt w:val="bullet"/>
      <w:lvlText w:val=""/>
      <w:lvlJc w:val="left"/>
      <w:pPr>
        <w:ind w:left="720" w:hanging="360"/>
      </w:pPr>
      <w:rPr>
        <w:rFonts w:ascii="Symbol" w:hAnsi="Symbol"/>
      </w:rPr>
    </w:lvl>
    <w:lvl w:ilvl="4" w:tplc="2D80D1E4">
      <w:start w:val="1"/>
      <w:numFmt w:val="bullet"/>
      <w:lvlText w:val=""/>
      <w:lvlJc w:val="left"/>
      <w:pPr>
        <w:ind w:left="720" w:hanging="360"/>
      </w:pPr>
      <w:rPr>
        <w:rFonts w:ascii="Symbol" w:hAnsi="Symbol"/>
      </w:rPr>
    </w:lvl>
    <w:lvl w:ilvl="5" w:tplc="B45CBBA6">
      <w:start w:val="1"/>
      <w:numFmt w:val="bullet"/>
      <w:lvlText w:val=""/>
      <w:lvlJc w:val="left"/>
      <w:pPr>
        <w:ind w:left="720" w:hanging="360"/>
      </w:pPr>
      <w:rPr>
        <w:rFonts w:ascii="Symbol" w:hAnsi="Symbol"/>
      </w:rPr>
    </w:lvl>
    <w:lvl w:ilvl="6" w:tplc="50A65B92">
      <w:start w:val="1"/>
      <w:numFmt w:val="bullet"/>
      <w:lvlText w:val=""/>
      <w:lvlJc w:val="left"/>
      <w:pPr>
        <w:ind w:left="720" w:hanging="360"/>
      </w:pPr>
      <w:rPr>
        <w:rFonts w:ascii="Symbol" w:hAnsi="Symbol"/>
      </w:rPr>
    </w:lvl>
    <w:lvl w:ilvl="7" w:tplc="7164A100">
      <w:start w:val="1"/>
      <w:numFmt w:val="bullet"/>
      <w:lvlText w:val=""/>
      <w:lvlJc w:val="left"/>
      <w:pPr>
        <w:ind w:left="720" w:hanging="360"/>
      </w:pPr>
      <w:rPr>
        <w:rFonts w:ascii="Symbol" w:hAnsi="Symbol"/>
      </w:rPr>
    </w:lvl>
    <w:lvl w:ilvl="8" w:tplc="00482090">
      <w:start w:val="1"/>
      <w:numFmt w:val="bullet"/>
      <w:lvlText w:val=""/>
      <w:lvlJc w:val="left"/>
      <w:pPr>
        <w:ind w:left="720" w:hanging="360"/>
      </w:pPr>
      <w:rPr>
        <w:rFonts w:ascii="Symbol" w:hAnsi="Symbol"/>
      </w:rPr>
    </w:lvl>
  </w:abstractNum>
  <w:abstractNum w:abstractNumId="3" w15:restartNumberingAfterBreak="0">
    <w:nsid w:val="1C82679E"/>
    <w:multiLevelType w:val="hybridMultilevel"/>
    <w:tmpl w:val="B73E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554AA"/>
    <w:multiLevelType w:val="hybridMultilevel"/>
    <w:tmpl w:val="1D2EC28C"/>
    <w:lvl w:ilvl="0" w:tplc="12E6872C">
      <w:start w:val="1"/>
      <w:numFmt w:val="lowerRoman"/>
      <w:lvlText w:val="%1."/>
      <w:lvlJc w:val="left"/>
      <w:pPr>
        <w:ind w:left="2160" w:hanging="720"/>
      </w:pPr>
      <w:rPr>
        <w:rFonts w:hint="default"/>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F2233"/>
    <w:multiLevelType w:val="hybridMultilevel"/>
    <w:tmpl w:val="5D72545A"/>
    <w:lvl w:ilvl="0" w:tplc="8C448C40">
      <w:start w:val="1"/>
      <w:numFmt w:val="bullet"/>
      <w:lvlText w:val=""/>
      <w:lvlJc w:val="left"/>
      <w:pPr>
        <w:ind w:left="720" w:hanging="360"/>
      </w:pPr>
      <w:rPr>
        <w:rFonts w:ascii="Symbol" w:hAnsi="Symbol"/>
      </w:rPr>
    </w:lvl>
    <w:lvl w:ilvl="1" w:tplc="FB92D0B4">
      <w:start w:val="1"/>
      <w:numFmt w:val="bullet"/>
      <w:lvlText w:val=""/>
      <w:lvlJc w:val="left"/>
      <w:pPr>
        <w:ind w:left="720" w:hanging="360"/>
      </w:pPr>
      <w:rPr>
        <w:rFonts w:ascii="Symbol" w:hAnsi="Symbol"/>
      </w:rPr>
    </w:lvl>
    <w:lvl w:ilvl="2" w:tplc="28ACC73C">
      <w:start w:val="1"/>
      <w:numFmt w:val="bullet"/>
      <w:lvlText w:val=""/>
      <w:lvlJc w:val="left"/>
      <w:pPr>
        <w:ind w:left="720" w:hanging="360"/>
      </w:pPr>
      <w:rPr>
        <w:rFonts w:ascii="Symbol" w:hAnsi="Symbol"/>
      </w:rPr>
    </w:lvl>
    <w:lvl w:ilvl="3" w:tplc="CE923848">
      <w:start w:val="1"/>
      <w:numFmt w:val="bullet"/>
      <w:lvlText w:val=""/>
      <w:lvlJc w:val="left"/>
      <w:pPr>
        <w:ind w:left="720" w:hanging="360"/>
      </w:pPr>
      <w:rPr>
        <w:rFonts w:ascii="Symbol" w:hAnsi="Symbol"/>
      </w:rPr>
    </w:lvl>
    <w:lvl w:ilvl="4" w:tplc="A2D8A346">
      <w:start w:val="1"/>
      <w:numFmt w:val="bullet"/>
      <w:lvlText w:val=""/>
      <w:lvlJc w:val="left"/>
      <w:pPr>
        <w:ind w:left="720" w:hanging="360"/>
      </w:pPr>
      <w:rPr>
        <w:rFonts w:ascii="Symbol" w:hAnsi="Symbol"/>
      </w:rPr>
    </w:lvl>
    <w:lvl w:ilvl="5" w:tplc="2BBC379C">
      <w:start w:val="1"/>
      <w:numFmt w:val="bullet"/>
      <w:lvlText w:val=""/>
      <w:lvlJc w:val="left"/>
      <w:pPr>
        <w:ind w:left="720" w:hanging="360"/>
      </w:pPr>
      <w:rPr>
        <w:rFonts w:ascii="Symbol" w:hAnsi="Symbol"/>
      </w:rPr>
    </w:lvl>
    <w:lvl w:ilvl="6" w:tplc="B7164746">
      <w:start w:val="1"/>
      <w:numFmt w:val="bullet"/>
      <w:lvlText w:val=""/>
      <w:lvlJc w:val="left"/>
      <w:pPr>
        <w:ind w:left="720" w:hanging="360"/>
      </w:pPr>
      <w:rPr>
        <w:rFonts w:ascii="Symbol" w:hAnsi="Symbol"/>
      </w:rPr>
    </w:lvl>
    <w:lvl w:ilvl="7" w:tplc="ABD45EA6">
      <w:start w:val="1"/>
      <w:numFmt w:val="bullet"/>
      <w:lvlText w:val=""/>
      <w:lvlJc w:val="left"/>
      <w:pPr>
        <w:ind w:left="720" w:hanging="360"/>
      </w:pPr>
      <w:rPr>
        <w:rFonts w:ascii="Symbol" w:hAnsi="Symbol"/>
      </w:rPr>
    </w:lvl>
    <w:lvl w:ilvl="8" w:tplc="62CA4AAE">
      <w:start w:val="1"/>
      <w:numFmt w:val="bullet"/>
      <w:lvlText w:val=""/>
      <w:lvlJc w:val="left"/>
      <w:pPr>
        <w:ind w:left="720" w:hanging="360"/>
      </w:pPr>
      <w:rPr>
        <w:rFonts w:ascii="Symbol" w:hAnsi="Symbol"/>
      </w:rPr>
    </w:lvl>
  </w:abstractNum>
  <w:abstractNum w:abstractNumId="8" w15:restartNumberingAfterBreak="0">
    <w:nsid w:val="2A3E3561"/>
    <w:multiLevelType w:val="hybridMultilevel"/>
    <w:tmpl w:val="01FA2C62"/>
    <w:lvl w:ilvl="0" w:tplc="EF7E5922">
      <w:start w:val="1"/>
      <w:numFmt w:val="bullet"/>
      <w:lvlText w:val=""/>
      <w:lvlJc w:val="left"/>
      <w:pPr>
        <w:ind w:left="720" w:hanging="360"/>
      </w:pPr>
      <w:rPr>
        <w:rFonts w:ascii="Symbol" w:hAnsi="Symbol"/>
      </w:rPr>
    </w:lvl>
    <w:lvl w:ilvl="1" w:tplc="EA14B344">
      <w:start w:val="1"/>
      <w:numFmt w:val="bullet"/>
      <w:lvlText w:val=""/>
      <w:lvlJc w:val="left"/>
      <w:pPr>
        <w:ind w:left="720" w:hanging="360"/>
      </w:pPr>
      <w:rPr>
        <w:rFonts w:ascii="Symbol" w:hAnsi="Symbol"/>
      </w:rPr>
    </w:lvl>
    <w:lvl w:ilvl="2" w:tplc="C0807684">
      <w:start w:val="1"/>
      <w:numFmt w:val="bullet"/>
      <w:lvlText w:val=""/>
      <w:lvlJc w:val="left"/>
      <w:pPr>
        <w:ind w:left="720" w:hanging="360"/>
      </w:pPr>
      <w:rPr>
        <w:rFonts w:ascii="Symbol" w:hAnsi="Symbol"/>
      </w:rPr>
    </w:lvl>
    <w:lvl w:ilvl="3" w:tplc="313048A0">
      <w:start w:val="1"/>
      <w:numFmt w:val="bullet"/>
      <w:lvlText w:val=""/>
      <w:lvlJc w:val="left"/>
      <w:pPr>
        <w:ind w:left="720" w:hanging="360"/>
      </w:pPr>
      <w:rPr>
        <w:rFonts w:ascii="Symbol" w:hAnsi="Symbol"/>
      </w:rPr>
    </w:lvl>
    <w:lvl w:ilvl="4" w:tplc="90FEF0A8">
      <w:start w:val="1"/>
      <w:numFmt w:val="bullet"/>
      <w:lvlText w:val=""/>
      <w:lvlJc w:val="left"/>
      <w:pPr>
        <w:ind w:left="720" w:hanging="360"/>
      </w:pPr>
      <w:rPr>
        <w:rFonts w:ascii="Symbol" w:hAnsi="Symbol"/>
      </w:rPr>
    </w:lvl>
    <w:lvl w:ilvl="5" w:tplc="DFD6B70A">
      <w:start w:val="1"/>
      <w:numFmt w:val="bullet"/>
      <w:lvlText w:val=""/>
      <w:lvlJc w:val="left"/>
      <w:pPr>
        <w:ind w:left="720" w:hanging="360"/>
      </w:pPr>
      <w:rPr>
        <w:rFonts w:ascii="Symbol" w:hAnsi="Symbol"/>
      </w:rPr>
    </w:lvl>
    <w:lvl w:ilvl="6" w:tplc="AC06FA82">
      <w:start w:val="1"/>
      <w:numFmt w:val="bullet"/>
      <w:lvlText w:val=""/>
      <w:lvlJc w:val="left"/>
      <w:pPr>
        <w:ind w:left="720" w:hanging="360"/>
      </w:pPr>
      <w:rPr>
        <w:rFonts w:ascii="Symbol" w:hAnsi="Symbol"/>
      </w:rPr>
    </w:lvl>
    <w:lvl w:ilvl="7" w:tplc="075CB6E8">
      <w:start w:val="1"/>
      <w:numFmt w:val="bullet"/>
      <w:lvlText w:val=""/>
      <w:lvlJc w:val="left"/>
      <w:pPr>
        <w:ind w:left="720" w:hanging="360"/>
      </w:pPr>
      <w:rPr>
        <w:rFonts w:ascii="Symbol" w:hAnsi="Symbol"/>
      </w:rPr>
    </w:lvl>
    <w:lvl w:ilvl="8" w:tplc="7BA49F14">
      <w:start w:val="1"/>
      <w:numFmt w:val="bullet"/>
      <w:lvlText w:val=""/>
      <w:lvlJc w:val="left"/>
      <w:pPr>
        <w:ind w:left="720" w:hanging="360"/>
      </w:pPr>
      <w:rPr>
        <w:rFonts w:ascii="Symbol" w:hAnsi="Symbol"/>
      </w:rPr>
    </w:lvl>
  </w:abstractNum>
  <w:abstractNum w:abstractNumId="9" w15:restartNumberingAfterBreak="0">
    <w:nsid w:val="2A400151"/>
    <w:multiLevelType w:val="hybridMultilevel"/>
    <w:tmpl w:val="4BA8F8DE"/>
    <w:lvl w:ilvl="0" w:tplc="FE14C792">
      <w:start w:val="1"/>
      <w:numFmt w:val="bullet"/>
      <w:lvlText w:val=""/>
      <w:lvlJc w:val="left"/>
      <w:pPr>
        <w:ind w:left="720" w:hanging="360"/>
      </w:pPr>
      <w:rPr>
        <w:rFonts w:ascii="Symbol" w:hAnsi="Symbol"/>
      </w:rPr>
    </w:lvl>
    <w:lvl w:ilvl="1" w:tplc="A45001F2">
      <w:start w:val="1"/>
      <w:numFmt w:val="bullet"/>
      <w:lvlText w:val=""/>
      <w:lvlJc w:val="left"/>
      <w:pPr>
        <w:ind w:left="720" w:hanging="360"/>
      </w:pPr>
      <w:rPr>
        <w:rFonts w:ascii="Symbol" w:hAnsi="Symbol"/>
      </w:rPr>
    </w:lvl>
    <w:lvl w:ilvl="2" w:tplc="05D4E2D2">
      <w:start w:val="1"/>
      <w:numFmt w:val="bullet"/>
      <w:lvlText w:val=""/>
      <w:lvlJc w:val="left"/>
      <w:pPr>
        <w:ind w:left="720" w:hanging="360"/>
      </w:pPr>
      <w:rPr>
        <w:rFonts w:ascii="Symbol" w:hAnsi="Symbol"/>
      </w:rPr>
    </w:lvl>
    <w:lvl w:ilvl="3" w:tplc="238AD3FE">
      <w:start w:val="1"/>
      <w:numFmt w:val="bullet"/>
      <w:lvlText w:val=""/>
      <w:lvlJc w:val="left"/>
      <w:pPr>
        <w:ind w:left="720" w:hanging="360"/>
      </w:pPr>
      <w:rPr>
        <w:rFonts w:ascii="Symbol" w:hAnsi="Symbol"/>
      </w:rPr>
    </w:lvl>
    <w:lvl w:ilvl="4" w:tplc="56960C86">
      <w:start w:val="1"/>
      <w:numFmt w:val="bullet"/>
      <w:lvlText w:val=""/>
      <w:lvlJc w:val="left"/>
      <w:pPr>
        <w:ind w:left="720" w:hanging="360"/>
      </w:pPr>
      <w:rPr>
        <w:rFonts w:ascii="Symbol" w:hAnsi="Symbol"/>
      </w:rPr>
    </w:lvl>
    <w:lvl w:ilvl="5" w:tplc="AD58AC8C">
      <w:start w:val="1"/>
      <w:numFmt w:val="bullet"/>
      <w:lvlText w:val=""/>
      <w:lvlJc w:val="left"/>
      <w:pPr>
        <w:ind w:left="720" w:hanging="360"/>
      </w:pPr>
      <w:rPr>
        <w:rFonts w:ascii="Symbol" w:hAnsi="Symbol"/>
      </w:rPr>
    </w:lvl>
    <w:lvl w:ilvl="6" w:tplc="082E1146">
      <w:start w:val="1"/>
      <w:numFmt w:val="bullet"/>
      <w:lvlText w:val=""/>
      <w:lvlJc w:val="left"/>
      <w:pPr>
        <w:ind w:left="720" w:hanging="360"/>
      </w:pPr>
      <w:rPr>
        <w:rFonts w:ascii="Symbol" w:hAnsi="Symbol"/>
      </w:rPr>
    </w:lvl>
    <w:lvl w:ilvl="7" w:tplc="EF32E484">
      <w:start w:val="1"/>
      <w:numFmt w:val="bullet"/>
      <w:lvlText w:val=""/>
      <w:lvlJc w:val="left"/>
      <w:pPr>
        <w:ind w:left="720" w:hanging="360"/>
      </w:pPr>
      <w:rPr>
        <w:rFonts w:ascii="Symbol" w:hAnsi="Symbol"/>
      </w:rPr>
    </w:lvl>
    <w:lvl w:ilvl="8" w:tplc="2DE04C02">
      <w:start w:val="1"/>
      <w:numFmt w:val="bullet"/>
      <w:lvlText w:val=""/>
      <w:lvlJc w:val="left"/>
      <w:pPr>
        <w:ind w:left="720" w:hanging="360"/>
      </w:pPr>
      <w:rPr>
        <w:rFonts w:ascii="Symbol" w:hAnsi="Symbol"/>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B3C5E"/>
    <w:multiLevelType w:val="hybridMultilevel"/>
    <w:tmpl w:val="433A5872"/>
    <w:lvl w:ilvl="0" w:tplc="8062A6A0">
      <w:start w:val="1"/>
      <w:numFmt w:val="bullet"/>
      <w:lvlText w:val=""/>
      <w:lvlJc w:val="left"/>
      <w:pPr>
        <w:ind w:left="720" w:hanging="360"/>
      </w:pPr>
      <w:rPr>
        <w:rFonts w:ascii="Symbol" w:hAnsi="Symbol"/>
      </w:rPr>
    </w:lvl>
    <w:lvl w:ilvl="1" w:tplc="D8329AF2">
      <w:start w:val="1"/>
      <w:numFmt w:val="bullet"/>
      <w:lvlText w:val=""/>
      <w:lvlJc w:val="left"/>
      <w:pPr>
        <w:ind w:left="720" w:hanging="360"/>
      </w:pPr>
      <w:rPr>
        <w:rFonts w:ascii="Symbol" w:hAnsi="Symbol"/>
      </w:rPr>
    </w:lvl>
    <w:lvl w:ilvl="2" w:tplc="E3C2289C">
      <w:start w:val="1"/>
      <w:numFmt w:val="bullet"/>
      <w:lvlText w:val=""/>
      <w:lvlJc w:val="left"/>
      <w:pPr>
        <w:ind w:left="720" w:hanging="360"/>
      </w:pPr>
      <w:rPr>
        <w:rFonts w:ascii="Symbol" w:hAnsi="Symbol"/>
      </w:rPr>
    </w:lvl>
    <w:lvl w:ilvl="3" w:tplc="3EFCB7DC">
      <w:start w:val="1"/>
      <w:numFmt w:val="bullet"/>
      <w:lvlText w:val=""/>
      <w:lvlJc w:val="left"/>
      <w:pPr>
        <w:ind w:left="720" w:hanging="360"/>
      </w:pPr>
      <w:rPr>
        <w:rFonts w:ascii="Symbol" w:hAnsi="Symbol"/>
      </w:rPr>
    </w:lvl>
    <w:lvl w:ilvl="4" w:tplc="FB12A602">
      <w:start w:val="1"/>
      <w:numFmt w:val="bullet"/>
      <w:lvlText w:val=""/>
      <w:lvlJc w:val="left"/>
      <w:pPr>
        <w:ind w:left="720" w:hanging="360"/>
      </w:pPr>
      <w:rPr>
        <w:rFonts w:ascii="Symbol" w:hAnsi="Symbol"/>
      </w:rPr>
    </w:lvl>
    <w:lvl w:ilvl="5" w:tplc="0AEEC528">
      <w:start w:val="1"/>
      <w:numFmt w:val="bullet"/>
      <w:lvlText w:val=""/>
      <w:lvlJc w:val="left"/>
      <w:pPr>
        <w:ind w:left="720" w:hanging="360"/>
      </w:pPr>
      <w:rPr>
        <w:rFonts w:ascii="Symbol" w:hAnsi="Symbol"/>
      </w:rPr>
    </w:lvl>
    <w:lvl w:ilvl="6" w:tplc="3014EEF2">
      <w:start w:val="1"/>
      <w:numFmt w:val="bullet"/>
      <w:lvlText w:val=""/>
      <w:lvlJc w:val="left"/>
      <w:pPr>
        <w:ind w:left="720" w:hanging="360"/>
      </w:pPr>
      <w:rPr>
        <w:rFonts w:ascii="Symbol" w:hAnsi="Symbol"/>
      </w:rPr>
    </w:lvl>
    <w:lvl w:ilvl="7" w:tplc="64BCD804">
      <w:start w:val="1"/>
      <w:numFmt w:val="bullet"/>
      <w:lvlText w:val=""/>
      <w:lvlJc w:val="left"/>
      <w:pPr>
        <w:ind w:left="720" w:hanging="360"/>
      </w:pPr>
      <w:rPr>
        <w:rFonts w:ascii="Symbol" w:hAnsi="Symbol"/>
      </w:rPr>
    </w:lvl>
    <w:lvl w:ilvl="8" w:tplc="B99C45B0">
      <w:start w:val="1"/>
      <w:numFmt w:val="bullet"/>
      <w:lvlText w:val=""/>
      <w:lvlJc w:val="left"/>
      <w:pPr>
        <w:ind w:left="720" w:hanging="360"/>
      </w:pPr>
      <w:rPr>
        <w:rFonts w:ascii="Symbol" w:hAnsi="Symbol"/>
      </w:rPr>
    </w:lvl>
  </w:abstractNum>
  <w:abstractNum w:abstractNumId="12"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9BF23F4"/>
    <w:multiLevelType w:val="hybridMultilevel"/>
    <w:tmpl w:val="49DE435C"/>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9D25C2D"/>
    <w:multiLevelType w:val="hybridMultilevel"/>
    <w:tmpl w:val="C4207678"/>
    <w:lvl w:ilvl="0" w:tplc="6074DFA4">
      <w:start w:val="1"/>
      <w:numFmt w:val="bullet"/>
      <w:lvlText w:val=""/>
      <w:lvlJc w:val="left"/>
      <w:pPr>
        <w:ind w:left="720" w:hanging="360"/>
      </w:pPr>
      <w:rPr>
        <w:rFonts w:ascii="Symbol" w:hAnsi="Symbol"/>
      </w:rPr>
    </w:lvl>
    <w:lvl w:ilvl="1" w:tplc="4D0AEC46">
      <w:start w:val="1"/>
      <w:numFmt w:val="bullet"/>
      <w:lvlText w:val=""/>
      <w:lvlJc w:val="left"/>
      <w:pPr>
        <w:ind w:left="720" w:hanging="360"/>
      </w:pPr>
      <w:rPr>
        <w:rFonts w:ascii="Symbol" w:hAnsi="Symbol"/>
      </w:rPr>
    </w:lvl>
    <w:lvl w:ilvl="2" w:tplc="FF6A520C">
      <w:start w:val="1"/>
      <w:numFmt w:val="bullet"/>
      <w:lvlText w:val=""/>
      <w:lvlJc w:val="left"/>
      <w:pPr>
        <w:ind w:left="720" w:hanging="360"/>
      </w:pPr>
      <w:rPr>
        <w:rFonts w:ascii="Symbol" w:hAnsi="Symbol"/>
      </w:rPr>
    </w:lvl>
    <w:lvl w:ilvl="3" w:tplc="EED276CE">
      <w:start w:val="1"/>
      <w:numFmt w:val="bullet"/>
      <w:lvlText w:val=""/>
      <w:lvlJc w:val="left"/>
      <w:pPr>
        <w:ind w:left="720" w:hanging="360"/>
      </w:pPr>
      <w:rPr>
        <w:rFonts w:ascii="Symbol" w:hAnsi="Symbol"/>
      </w:rPr>
    </w:lvl>
    <w:lvl w:ilvl="4" w:tplc="5914D0A4">
      <w:start w:val="1"/>
      <w:numFmt w:val="bullet"/>
      <w:lvlText w:val=""/>
      <w:lvlJc w:val="left"/>
      <w:pPr>
        <w:ind w:left="720" w:hanging="360"/>
      </w:pPr>
      <w:rPr>
        <w:rFonts w:ascii="Symbol" w:hAnsi="Symbol"/>
      </w:rPr>
    </w:lvl>
    <w:lvl w:ilvl="5" w:tplc="C2B66CE8">
      <w:start w:val="1"/>
      <w:numFmt w:val="bullet"/>
      <w:lvlText w:val=""/>
      <w:lvlJc w:val="left"/>
      <w:pPr>
        <w:ind w:left="720" w:hanging="360"/>
      </w:pPr>
      <w:rPr>
        <w:rFonts w:ascii="Symbol" w:hAnsi="Symbol"/>
      </w:rPr>
    </w:lvl>
    <w:lvl w:ilvl="6" w:tplc="A2B0CE70">
      <w:start w:val="1"/>
      <w:numFmt w:val="bullet"/>
      <w:lvlText w:val=""/>
      <w:lvlJc w:val="left"/>
      <w:pPr>
        <w:ind w:left="720" w:hanging="360"/>
      </w:pPr>
      <w:rPr>
        <w:rFonts w:ascii="Symbol" w:hAnsi="Symbol"/>
      </w:rPr>
    </w:lvl>
    <w:lvl w:ilvl="7" w:tplc="491AE71C">
      <w:start w:val="1"/>
      <w:numFmt w:val="bullet"/>
      <w:lvlText w:val=""/>
      <w:lvlJc w:val="left"/>
      <w:pPr>
        <w:ind w:left="720" w:hanging="360"/>
      </w:pPr>
      <w:rPr>
        <w:rFonts w:ascii="Symbol" w:hAnsi="Symbol"/>
      </w:rPr>
    </w:lvl>
    <w:lvl w:ilvl="8" w:tplc="D2663780">
      <w:start w:val="1"/>
      <w:numFmt w:val="bullet"/>
      <w:lvlText w:val=""/>
      <w:lvlJc w:val="left"/>
      <w:pPr>
        <w:ind w:left="720" w:hanging="360"/>
      </w:pPr>
      <w:rPr>
        <w:rFonts w:ascii="Symbol" w:hAnsi="Symbol"/>
      </w:rPr>
    </w:lvl>
  </w:abstractNum>
  <w:abstractNum w:abstractNumId="15" w15:restartNumberingAfterBreak="0">
    <w:nsid w:val="3A1455EA"/>
    <w:multiLevelType w:val="hybridMultilevel"/>
    <w:tmpl w:val="52F62E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36EE4"/>
    <w:multiLevelType w:val="hybridMultilevel"/>
    <w:tmpl w:val="EA5A3B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7DF7953"/>
    <w:multiLevelType w:val="hybridMultilevel"/>
    <w:tmpl w:val="88547F24"/>
    <w:lvl w:ilvl="0" w:tplc="06AA148E">
      <w:start w:val="1"/>
      <w:numFmt w:val="bullet"/>
      <w:lvlText w:val=""/>
      <w:lvlJc w:val="left"/>
      <w:pPr>
        <w:ind w:left="720" w:hanging="360"/>
      </w:pPr>
      <w:rPr>
        <w:rFonts w:ascii="Symbol" w:hAnsi="Symbol"/>
      </w:rPr>
    </w:lvl>
    <w:lvl w:ilvl="1" w:tplc="D2C8DB56">
      <w:start w:val="1"/>
      <w:numFmt w:val="bullet"/>
      <w:lvlText w:val=""/>
      <w:lvlJc w:val="left"/>
      <w:pPr>
        <w:ind w:left="720" w:hanging="360"/>
      </w:pPr>
      <w:rPr>
        <w:rFonts w:ascii="Symbol" w:hAnsi="Symbol"/>
      </w:rPr>
    </w:lvl>
    <w:lvl w:ilvl="2" w:tplc="0B807892">
      <w:start w:val="1"/>
      <w:numFmt w:val="bullet"/>
      <w:lvlText w:val=""/>
      <w:lvlJc w:val="left"/>
      <w:pPr>
        <w:ind w:left="720" w:hanging="360"/>
      </w:pPr>
      <w:rPr>
        <w:rFonts w:ascii="Symbol" w:hAnsi="Symbol"/>
      </w:rPr>
    </w:lvl>
    <w:lvl w:ilvl="3" w:tplc="F6CC93DE">
      <w:start w:val="1"/>
      <w:numFmt w:val="bullet"/>
      <w:lvlText w:val=""/>
      <w:lvlJc w:val="left"/>
      <w:pPr>
        <w:ind w:left="720" w:hanging="360"/>
      </w:pPr>
      <w:rPr>
        <w:rFonts w:ascii="Symbol" w:hAnsi="Symbol"/>
      </w:rPr>
    </w:lvl>
    <w:lvl w:ilvl="4" w:tplc="2A0444BC">
      <w:start w:val="1"/>
      <w:numFmt w:val="bullet"/>
      <w:lvlText w:val=""/>
      <w:lvlJc w:val="left"/>
      <w:pPr>
        <w:ind w:left="720" w:hanging="360"/>
      </w:pPr>
      <w:rPr>
        <w:rFonts w:ascii="Symbol" w:hAnsi="Symbol"/>
      </w:rPr>
    </w:lvl>
    <w:lvl w:ilvl="5" w:tplc="76A8A6F0">
      <w:start w:val="1"/>
      <w:numFmt w:val="bullet"/>
      <w:lvlText w:val=""/>
      <w:lvlJc w:val="left"/>
      <w:pPr>
        <w:ind w:left="720" w:hanging="360"/>
      </w:pPr>
      <w:rPr>
        <w:rFonts w:ascii="Symbol" w:hAnsi="Symbol"/>
      </w:rPr>
    </w:lvl>
    <w:lvl w:ilvl="6" w:tplc="E1A645BA">
      <w:start w:val="1"/>
      <w:numFmt w:val="bullet"/>
      <w:lvlText w:val=""/>
      <w:lvlJc w:val="left"/>
      <w:pPr>
        <w:ind w:left="720" w:hanging="360"/>
      </w:pPr>
      <w:rPr>
        <w:rFonts w:ascii="Symbol" w:hAnsi="Symbol"/>
      </w:rPr>
    </w:lvl>
    <w:lvl w:ilvl="7" w:tplc="6414DF0C">
      <w:start w:val="1"/>
      <w:numFmt w:val="bullet"/>
      <w:lvlText w:val=""/>
      <w:lvlJc w:val="left"/>
      <w:pPr>
        <w:ind w:left="720" w:hanging="360"/>
      </w:pPr>
      <w:rPr>
        <w:rFonts w:ascii="Symbol" w:hAnsi="Symbol"/>
      </w:rPr>
    </w:lvl>
    <w:lvl w:ilvl="8" w:tplc="94506CD0">
      <w:start w:val="1"/>
      <w:numFmt w:val="bullet"/>
      <w:lvlText w:val=""/>
      <w:lvlJc w:val="left"/>
      <w:pPr>
        <w:ind w:left="720" w:hanging="360"/>
      </w:pPr>
      <w:rPr>
        <w:rFonts w:ascii="Symbol" w:hAnsi="Symbol"/>
      </w:rPr>
    </w:lvl>
  </w:abstractNum>
  <w:abstractNum w:abstractNumId="19" w15:restartNumberingAfterBreak="0">
    <w:nsid w:val="48425F15"/>
    <w:multiLevelType w:val="hybridMultilevel"/>
    <w:tmpl w:val="DC4CE900"/>
    <w:lvl w:ilvl="0" w:tplc="301E43C0">
      <w:start w:val="1"/>
      <w:numFmt w:val="bullet"/>
      <w:lvlText w:val=""/>
      <w:lvlJc w:val="left"/>
      <w:pPr>
        <w:ind w:left="720" w:hanging="360"/>
      </w:pPr>
      <w:rPr>
        <w:rFonts w:ascii="Symbol" w:hAnsi="Symbol"/>
      </w:rPr>
    </w:lvl>
    <w:lvl w:ilvl="1" w:tplc="AA54E51A">
      <w:start w:val="1"/>
      <w:numFmt w:val="bullet"/>
      <w:lvlText w:val=""/>
      <w:lvlJc w:val="left"/>
      <w:pPr>
        <w:ind w:left="720" w:hanging="360"/>
      </w:pPr>
      <w:rPr>
        <w:rFonts w:ascii="Symbol" w:hAnsi="Symbol"/>
      </w:rPr>
    </w:lvl>
    <w:lvl w:ilvl="2" w:tplc="B204DE34">
      <w:start w:val="1"/>
      <w:numFmt w:val="bullet"/>
      <w:lvlText w:val=""/>
      <w:lvlJc w:val="left"/>
      <w:pPr>
        <w:ind w:left="720" w:hanging="360"/>
      </w:pPr>
      <w:rPr>
        <w:rFonts w:ascii="Symbol" w:hAnsi="Symbol"/>
      </w:rPr>
    </w:lvl>
    <w:lvl w:ilvl="3" w:tplc="19CC0612">
      <w:start w:val="1"/>
      <w:numFmt w:val="bullet"/>
      <w:lvlText w:val=""/>
      <w:lvlJc w:val="left"/>
      <w:pPr>
        <w:ind w:left="720" w:hanging="360"/>
      </w:pPr>
      <w:rPr>
        <w:rFonts w:ascii="Symbol" w:hAnsi="Symbol"/>
      </w:rPr>
    </w:lvl>
    <w:lvl w:ilvl="4" w:tplc="2F0A1DC4">
      <w:start w:val="1"/>
      <w:numFmt w:val="bullet"/>
      <w:lvlText w:val=""/>
      <w:lvlJc w:val="left"/>
      <w:pPr>
        <w:ind w:left="720" w:hanging="360"/>
      </w:pPr>
      <w:rPr>
        <w:rFonts w:ascii="Symbol" w:hAnsi="Symbol"/>
      </w:rPr>
    </w:lvl>
    <w:lvl w:ilvl="5" w:tplc="6E368A76">
      <w:start w:val="1"/>
      <w:numFmt w:val="bullet"/>
      <w:lvlText w:val=""/>
      <w:lvlJc w:val="left"/>
      <w:pPr>
        <w:ind w:left="720" w:hanging="360"/>
      </w:pPr>
      <w:rPr>
        <w:rFonts w:ascii="Symbol" w:hAnsi="Symbol"/>
      </w:rPr>
    </w:lvl>
    <w:lvl w:ilvl="6" w:tplc="3080F482">
      <w:start w:val="1"/>
      <w:numFmt w:val="bullet"/>
      <w:lvlText w:val=""/>
      <w:lvlJc w:val="left"/>
      <w:pPr>
        <w:ind w:left="720" w:hanging="360"/>
      </w:pPr>
      <w:rPr>
        <w:rFonts w:ascii="Symbol" w:hAnsi="Symbol"/>
      </w:rPr>
    </w:lvl>
    <w:lvl w:ilvl="7" w:tplc="B5864DAE">
      <w:start w:val="1"/>
      <w:numFmt w:val="bullet"/>
      <w:lvlText w:val=""/>
      <w:lvlJc w:val="left"/>
      <w:pPr>
        <w:ind w:left="720" w:hanging="360"/>
      </w:pPr>
      <w:rPr>
        <w:rFonts w:ascii="Symbol" w:hAnsi="Symbol"/>
      </w:rPr>
    </w:lvl>
    <w:lvl w:ilvl="8" w:tplc="64DCD3BC">
      <w:start w:val="1"/>
      <w:numFmt w:val="bullet"/>
      <w:lvlText w:val=""/>
      <w:lvlJc w:val="left"/>
      <w:pPr>
        <w:ind w:left="720" w:hanging="360"/>
      </w:pPr>
      <w:rPr>
        <w:rFonts w:ascii="Symbol" w:hAnsi="Symbol"/>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7283D"/>
    <w:multiLevelType w:val="hybridMultilevel"/>
    <w:tmpl w:val="E2267C54"/>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1A19DC"/>
    <w:multiLevelType w:val="hybridMultilevel"/>
    <w:tmpl w:val="61A8FF22"/>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22D2979"/>
    <w:multiLevelType w:val="hybridMultilevel"/>
    <w:tmpl w:val="71040E38"/>
    <w:lvl w:ilvl="0" w:tplc="CE2C1A5E">
      <w:start w:val="1"/>
      <w:numFmt w:val="bullet"/>
      <w:lvlText w:val=""/>
      <w:lvlJc w:val="left"/>
      <w:pPr>
        <w:ind w:left="720" w:hanging="360"/>
      </w:pPr>
      <w:rPr>
        <w:rFonts w:ascii="Symbol" w:hAnsi="Symbol"/>
      </w:rPr>
    </w:lvl>
    <w:lvl w:ilvl="1" w:tplc="046E7018">
      <w:start w:val="1"/>
      <w:numFmt w:val="bullet"/>
      <w:lvlText w:val=""/>
      <w:lvlJc w:val="left"/>
      <w:pPr>
        <w:ind w:left="720" w:hanging="360"/>
      </w:pPr>
      <w:rPr>
        <w:rFonts w:ascii="Symbol" w:hAnsi="Symbol"/>
      </w:rPr>
    </w:lvl>
    <w:lvl w:ilvl="2" w:tplc="A1D63B40">
      <w:start w:val="1"/>
      <w:numFmt w:val="bullet"/>
      <w:lvlText w:val=""/>
      <w:lvlJc w:val="left"/>
      <w:pPr>
        <w:ind w:left="720" w:hanging="360"/>
      </w:pPr>
      <w:rPr>
        <w:rFonts w:ascii="Symbol" w:hAnsi="Symbol"/>
      </w:rPr>
    </w:lvl>
    <w:lvl w:ilvl="3" w:tplc="894CC41C">
      <w:start w:val="1"/>
      <w:numFmt w:val="bullet"/>
      <w:lvlText w:val=""/>
      <w:lvlJc w:val="left"/>
      <w:pPr>
        <w:ind w:left="720" w:hanging="360"/>
      </w:pPr>
      <w:rPr>
        <w:rFonts w:ascii="Symbol" w:hAnsi="Symbol"/>
      </w:rPr>
    </w:lvl>
    <w:lvl w:ilvl="4" w:tplc="22D469A8">
      <w:start w:val="1"/>
      <w:numFmt w:val="bullet"/>
      <w:lvlText w:val=""/>
      <w:lvlJc w:val="left"/>
      <w:pPr>
        <w:ind w:left="720" w:hanging="360"/>
      </w:pPr>
      <w:rPr>
        <w:rFonts w:ascii="Symbol" w:hAnsi="Symbol"/>
      </w:rPr>
    </w:lvl>
    <w:lvl w:ilvl="5" w:tplc="C810C31A">
      <w:start w:val="1"/>
      <w:numFmt w:val="bullet"/>
      <w:lvlText w:val=""/>
      <w:lvlJc w:val="left"/>
      <w:pPr>
        <w:ind w:left="720" w:hanging="360"/>
      </w:pPr>
      <w:rPr>
        <w:rFonts w:ascii="Symbol" w:hAnsi="Symbol"/>
      </w:rPr>
    </w:lvl>
    <w:lvl w:ilvl="6" w:tplc="4D38F2E6">
      <w:start w:val="1"/>
      <w:numFmt w:val="bullet"/>
      <w:lvlText w:val=""/>
      <w:lvlJc w:val="left"/>
      <w:pPr>
        <w:ind w:left="720" w:hanging="360"/>
      </w:pPr>
      <w:rPr>
        <w:rFonts w:ascii="Symbol" w:hAnsi="Symbol"/>
      </w:rPr>
    </w:lvl>
    <w:lvl w:ilvl="7" w:tplc="0FA20920">
      <w:start w:val="1"/>
      <w:numFmt w:val="bullet"/>
      <w:lvlText w:val=""/>
      <w:lvlJc w:val="left"/>
      <w:pPr>
        <w:ind w:left="720" w:hanging="360"/>
      </w:pPr>
      <w:rPr>
        <w:rFonts w:ascii="Symbol" w:hAnsi="Symbol"/>
      </w:rPr>
    </w:lvl>
    <w:lvl w:ilvl="8" w:tplc="7B6AEF8C">
      <w:start w:val="1"/>
      <w:numFmt w:val="bullet"/>
      <w:lvlText w:val=""/>
      <w:lvlJc w:val="left"/>
      <w:pPr>
        <w:ind w:left="720" w:hanging="360"/>
      </w:pPr>
      <w:rPr>
        <w:rFonts w:ascii="Symbol" w:hAnsi="Symbol"/>
      </w:rPr>
    </w:lvl>
  </w:abstractNum>
  <w:abstractNum w:abstractNumId="2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4920E2F"/>
    <w:multiLevelType w:val="hybridMultilevel"/>
    <w:tmpl w:val="568E0E84"/>
    <w:lvl w:ilvl="0" w:tplc="A844BECE">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8" w15:restartNumberingAfterBreak="0">
    <w:nsid w:val="67306C35"/>
    <w:multiLevelType w:val="hybridMultilevel"/>
    <w:tmpl w:val="153E628E"/>
    <w:lvl w:ilvl="0" w:tplc="556C6AEE">
      <w:start w:val="1"/>
      <w:numFmt w:val="bullet"/>
      <w:lvlText w:val=""/>
      <w:lvlJc w:val="left"/>
      <w:pPr>
        <w:ind w:left="720" w:hanging="360"/>
      </w:pPr>
      <w:rPr>
        <w:rFonts w:ascii="Symbol" w:hAnsi="Symbol"/>
      </w:rPr>
    </w:lvl>
    <w:lvl w:ilvl="1" w:tplc="9090552C">
      <w:start w:val="1"/>
      <w:numFmt w:val="bullet"/>
      <w:lvlText w:val=""/>
      <w:lvlJc w:val="left"/>
      <w:pPr>
        <w:ind w:left="720" w:hanging="360"/>
      </w:pPr>
      <w:rPr>
        <w:rFonts w:ascii="Symbol" w:hAnsi="Symbol"/>
      </w:rPr>
    </w:lvl>
    <w:lvl w:ilvl="2" w:tplc="FC3ACCAC">
      <w:start w:val="1"/>
      <w:numFmt w:val="bullet"/>
      <w:lvlText w:val=""/>
      <w:lvlJc w:val="left"/>
      <w:pPr>
        <w:ind w:left="720" w:hanging="360"/>
      </w:pPr>
      <w:rPr>
        <w:rFonts w:ascii="Symbol" w:hAnsi="Symbol"/>
      </w:rPr>
    </w:lvl>
    <w:lvl w:ilvl="3" w:tplc="783AB594">
      <w:start w:val="1"/>
      <w:numFmt w:val="bullet"/>
      <w:lvlText w:val=""/>
      <w:lvlJc w:val="left"/>
      <w:pPr>
        <w:ind w:left="720" w:hanging="360"/>
      </w:pPr>
      <w:rPr>
        <w:rFonts w:ascii="Symbol" w:hAnsi="Symbol"/>
      </w:rPr>
    </w:lvl>
    <w:lvl w:ilvl="4" w:tplc="9842C9CC">
      <w:start w:val="1"/>
      <w:numFmt w:val="bullet"/>
      <w:lvlText w:val=""/>
      <w:lvlJc w:val="left"/>
      <w:pPr>
        <w:ind w:left="720" w:hanging="360"/>
      </w:pPr>
      <w:rPr>
        <w:rFonts w:ascii="Symbol" w:hAnsi="Symbol"/>
      </w:rPr>
    </w:lvl>
    <w:lvl w:ilvl="5" w:tplc="3DE4DA8A">
      <w:start w:val="1"/>
      <w:numFmt w:val="bullet"/>
      <w:lvlText w:val=""/>
      <w:lvlJc w:val="left"/>
      <w:pPr>
        <w:ind w:left="720" w:hanging="360"/>
      </w:pPr>
      <w:rPr>
        <w:rFonts w:ascii="Symbol" w:hAnsi="Symbol"/>
      </w:rPr>
    </w:lvl>
    <w:lvl w:ilvl="6" w:tplc="646865AA">
      <w:start w:val="1"/>
      <w:numFmt w:val="bullet"/>
      <w:lvlText w:val=""/>
      <w:lvlJc w:val="left"/>
      <w:pPr>
        <w:ind w:left="720" w:hanging="360"/>
      </w:pPr>
      <w:rPr>
        <w:rFonts w:ascii="Symbol" w:hAnsi="Symbol"/>
      </w:rPr>
    </w:lvl>
    <w:lvl w:ilvl="7" w:tplc="992E1024">
      <w:start w:val="1"/>
      <w:numFmt w:val="bullet"/>
      <w:lvlText w:val=""/>
      <w:lvlJc w:val="left"/>
      <w:pPr>
        <w:ind w:left="720" w:hanging="360"/>
      </w:pPr>
      <w:rPr>
        <w:rFonts w:ascii="Symbol" w:hAnsi="Symbol"/>
      </w:rPr>
    </w:lvl>
    <w:lvl w:ilvl="8" w:tplc="ADF8797E">
      <w:start w:val="1"/>
      <w:numFmt w:val="bullet"/>
      <w:lvlText w:val=""/>
      <w:lvlJc w:val="left"/>
      <w:pPr>
        <w:ind w:left="720" w:hanging="360"/>
      </w:pPr>
      <w:rPr>
        <w:rFonts w:ascii="Symbol" w:hAnsi="Symbol"/>
      </w:rPr>
    </w:lvl>
  </w:abstractNum>
  <w:abstractNum w:abstractNumId="29" w15:restartNumberingAfterBreak="0">
    <w:nsid w:val="6AF22442"/>
    <w:multiLevelType w:val="hybridMultilevel"/>
    <w:tmpl w:val="9BA0DDB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1">
      <w:start w:val="1"/>
      <w:numFmt w:val="bullet"/>
      <w:lvlText w:val=""/>
      <w:lvlJc w:val="left"/>
      <w:pPr>
        <w:ind w:left="2520" w:hanging="360"/>
      </w:pPr>
      <w:rPr>
        <w:rFonts w:ascii="Symbol" w:hAnsi="Symbo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C56038"/>
    <w:multiLevelType w:val="hybridMultilevel"/>
    <w:tmpl w:val="0C5A3EF2"/>
    <w:lvl w:ilvl="0" w:tplc="5442008C">
      <w:start w:val="1"/>
      <w:numFmt w:val="bullet"/>
      <w:lvlText w:val=""/>
      <w:lvlJc w:val="left"/>
      <w:pPr>
        <w:ind w:left="720" w:hanging="360"/>
      </w:pPr>
      <w:rPr>
        <w:rFonts w:ascii="Symbol" w:hAnsi="Symbol"/>
      </w:rPr>
    </w:lvl>
    <w:lvl w:ilvl="1" w:tplc="7CECF2FE">
      <w:start w:val="1"/>
      <w:numFmt w:val="bullet"/>
      <w:lvlText w:val=""/>
      <w:lvlJc w:val="left"/>
      <w:pPr>
        <w:ind w:left="720" w:hanging="360"/>
      </w:pPr>
      <w:rPr>
        <w:rFonts w:ascii="Symbol" w:hAnsi="Symbol"/>
      </w:rPr>
    </w:lvl>
    <w:lvl w:ilvl="2" w:tplc="AE2AEE9A">
      <w:start w:val="1"/>
      <w:numFmt w:val="bullet"/>
      <w:lvlText w:val=""/>
      <w:lvlJc w:val="left"/>
      <w:pPr>
        <w:ind w:left="720" w:hanging="360"/>
      </w:pPr>
      <w:rPr>
        <w:rFonts w:ascii="Symbol" w:hAnsi="Symbol"/>
      </w:rPr>
    </w:lvl>
    <w:lvl w:ilvl="3" w:tplc="3C501686">
      <w:start w:val="1"/>
      <w:numFmt w:val="bullet"/>
      <w:lvlText w:val=""/>
      <w:lvlJc w:val="left"/>
      <w:pPr>
        <w:ind w:left="720" w:hanging="360"/>
      </w:pPr>
      <w:rPr>
        <w:rFonts w:ascii="Symbol" w:hAnsi="Symbol"/>
      </w:rPr>
    </w:lvl>
    <w:lvl w:ilvl="4" w:tplc="97E803F0">
      <w:start w:val="1"/>
      <w:numFmt w:val="bullet"/>
      <w:lvlText w:val=""/>
      <w:lvlJc w:val="left"/>
      <w:pPr>
        <w:ind w:left="720" w:hanging="360"/>
      </w:pPr>
      <w:rPr>
        <w:rFonts w:ascii="Symbol" w:hAnsi="Symbol"/>
      </w:rPr>
    </w:lvl>
    <w:lvl w:ilvl="5" w:tplc="826CFFEA">
      <w:start w:val="1"/>
      <w:numFmt w:val="bullet"/>
      <w:lvlText w:val=""/>
      <w:lvlJc w:val="left"/>
      <w:pPr>
        <w:ind w:left="720" w:hanging="360"/>
      </w:pPr>
      <w:rPr>
        <w:rFonts w:ascii="Symbol" w:hAnsi="Symbol"/>
      </w:rPr>
    </w:lvl>
    <w:lvl w:ilvl="6" w:tplc="5B3A152A">
      <w:start w:val="1"/>
      <w:numFmt w:val="bullet"/>
      <w:lvlText w:val=""/>
      <w:lvlJc w:val="left"/>
      <w:pPr>
        <w:ind w:left="720" w:hanging="360"/>
      </w:pPr>
      <w:rPr>
        <w:rFonts w:ascii="Symbol" w:hAnsi="Symbol"/>
      </w:rPr>
    </w:lvl>
    <w:lvl w:ilvl="7" w:tplc="472A7398">
      <w:start w:val="1"/>
      <w:numFmt w:val="bullet"/>
      <w:lvlText w:val=""/>
      <w:lvlJc w:val="left"/>
      <w:pPr>
        <w:ind w:left="720" w:hanging="360"/>
      </w:pPr>
      <w:rPr>
        <w:rFonts w:ascii="Symbol" w:hAnsi="Symbol"/>
      </w:rPr>
    </w:lvl>
    <w:lvl w:ilvl="8" w:tplc="0C881CEE">
      <w:start w:val="1"/>
      <w:numFmt w:val="bullet"/>
      <w:lvlText w:val=""/>
      <w:lvlJc w:val="left"/>
      <w:pPr>
        <w:ind w:left="720" w:hanging="360"/>
      </w:pPr>
      <w:rPr>
        <w:rFonts w:ascii="Symbol" w:hAnsi="Symbol"/>
      </w:rPr>
    </w:lvl>
  </w:abstractNum>
  <w:abstractNum w:abstractNumId="32"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D12510"/>
    <w:multiLevelType w:val="hybridMultilevel"/>
    <w:tmpl w:val="24E6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CA6BF9"/>
    <w:multiLevelType w:val="hybridMultilevel"/>
    <w:tmpl w:val="DE224E8C"/>
    <w:lvl w:ilvl="0" w:tplc="AD066E66">
      <w:start w:val="1"/>
      <w:numFmt w:val="bullet"/>
      <w:lvlText w:val=""/>
      <w:lvlJc w:val="left"/>
      <w:pPr>
        <w:ind w:left="720" w:hanging="360"/>
      </w:pPr>
      <w:rPr>
        <w:rFonts w:ascii="Symbol" w:hAnsi="Symbol"/>
      </w:rPr>
    </w:lvl>
    <w:lvl w:ilvl="1" w:tplc="DBE0BBDE">
      <w:start w:val="1"/>
      <w:numFmt w:val="bullet"/>
      <w:lvlText w:val=""/>
      <w:lvlJc w:val="left"/>
      <w:pPr>
        <w:ind w:left="720" w:hanging="360"/>
      </w:pPr>
      <w:rPr>
        <w:rFonts w:ascii="Symbol" w:hAnsi="Symbol"/>
      </w:rPr>
    </w:lvl>
    <w:lvl w:ilvl="2" w:tplc="C576E5C6">
      <w:start w:val="1"/>
      <w:numFmt w:val="bullet"/>
      <w:lvlText w:val=""/>
      <w:lvlJc w:val="left"/>
      <w:pPr>
        <w:ind w:left="720" w:hanging="360"/>
      </w:pPr>
      <w:rPr>
        <w:rFonts w:ascii="Symbol" w:hAnsi="Symbol"/>
      </w:rPr>
    </w:lvl>
    <w:lvl w:ilvl="3" w:tplc="90BE3420">
      <w:start w:val="1"/>
      <w:numFmt w:val="bullet"/>
      <w:lvlText w:val=""/>
      <w:lvlJc w:val="left"/>
      <w:pPr>
        <w:ind w:left="720" w:hanging="360"/>
      </w:pPr>
      <w:rPr>
        <w:rFonts w:ascii="Symbol" w:hAnsi="Symbol"/>
      </w:rPr>
    </w:lvl>
    <w:lvl w:ilvl="4" w:tplc="4044DA7E">
      <w:start w:val="1"/>
      <w:numFmt w:val="bullet"/>
      <w:lvlText w:val=""/>
      <w:lvlJc w:val="left"/>
      <w:pPr>
        <w:ind w:left="720" w:hanging="360"/>
      </w:pPr>
      <w:rPr>
        <w:rFonts w:ascii="Symbol" w:hAnsi="Symbol"/>
      </w:rPr>
    </w:lvl>
    <w:lvl w:ilvl="5" w:tplc="D14CF0AE">
      <w:start w:val="1"/>
      <w:numFmt w:val="bullet"/>
      <w:lvlText w:val=""/>
      <w:lvlJc w:val="left"/>
      <w:pPr>
        <w:ind w:left="720" w:hanging="360"/>
      </w:pPr>
      <w:rPr>
        <w:rFonts w:ascii="Symbol" w:hAnsi="Symbol"/>
      </w:rPr>
    </w:lvl>
    <w:lvl w:ilvl="6" w:tplc="E8AEEDE8">
      <w:start w:val="1"/>
      <w:numFmt w:val="bullet"/>
      <w:lvlText w:val=""/>
      <w:lvlJc w:val="left"/>
      <w:pPr>
        <w:ind w:left="720" w:hanging="360"/>
      </w:pPr>
      <w:rPr>
        <w:rFonts w:ascii="Symbol" w:hAnsi="Symbol"/>
      </w:rPr>
    </w:lvl>
    <w:lvl w:ilvl="7" w:tplc="8D86ECCC">
      <w:start w:val="1"/>
      <w:numFmt w:val="bullet"/>
      <w:lvlText w:val=""/>
      <w:lvlJc w:val="left"/>
      <w:pPr>
        <w:ind w:left="720" w:hanging="360"/>
      </w:pPr>
      <w:rPr>
        <w:rFonts w:ascii="Symbol" w:hAnsi="Symbol"/>
      </w:rPr>
    </w:lvl>
    <w:lvl w:ilvl="8" w:tplc="FA588E78">
      <w:start w:val="1"/>
      <w:numFmt w:val="bullet"/>
      <w:lvlText w:val=""/>
      <w:lvlJc w:val="left"/>
      <w:pPr>
        <w:ind w:left="720" w:hanging="360"/>
      </w:pPr>
      <w:rPr>
        <w:rFonts w:ascii="Symbol" w:hAnsi="Symbol"/>
      </w:rPr>
    </w:lvl>
  </w:abstractNum>
  <w:abstractNum w:abstractNumId="35" w15:restartNumberingAfterBreak="0">
    <w:nsid w:val="7F483F78"/>
    <w:multiLevelType w:val="hybridMultilevel"/>
    <w:tmpl w:val="34502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6"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25717097">
    <w:abstractNumId w:val="32"/>
  </w:num>
  <w:num w:numId="2" w16cid:durableId="784348422">
    <w:abstractNumId w:val="16"/>
  </w:num>
  <w:num w:numId="3" w16cid:durableId="56980829">
    <w:abstractNumId w:val="0"/>
  </w:num>
  <w:num w:numId="4" w16cid:durableId="20604764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9072174">
    <w:abstractNumId w:val="26"/>
  </w:num>
  <w:num w:numId="6" w16cid:durableId="1871412130">
    <w:abstractNumId w:val="12"/>
  </w:num>
  <w:num w:numId="7" w16cid:durableId="1482892046">
    <w:abstractNumId w:val="32"/>
  </w:num>
  <w:num w:numId="8" w16cid:durableId="81413063">
    <w:abstractNumId w:val="17"/>
  </w:num>
  <w:num w:numId="9" w16cid:durableId="1484202003">
    <w:abstractNumId w:val="22"/>
  </w:num>
  <w:num w:numId="10" w16cid:durableId="1700273380">
    <w:abstractNumId w:val="23"/>
  </w:num>
  <w:num w:numId="11" w16cid:durableId="1640112757">
    <w:abstractNumId w:val="13"/>
  </w:num>
  <w:num w:numId="12" w16cid:durableId="372921980">
    <w:abstractNumId w:val="3"/>
  </w:num>
  <w:num w:numId="13" w16cid:durableId="349647563">
    <w:abstractNumId w:val="33"/>
  </w:num>
  <w:num w:numId="14" w16cid:durableId="1687515907">
    <w:abstractNumId w:val="6"/>
  </w:num>
  <w:num w:numId="15" w16cid:durableId="223419454">
    <w:abstractNumId w:val="36"/>
  </w:num>
  <w:num w:numId="16" w16cid:durableId="575555634">
    <w:abstractNumId w:val="27"/>
  </w:num>
  <w:num w:numId="17" w16cid:durableId="2100979425">
    <w:abstractNumId w:val="35"/>
  </w:num>
  <w:num w:numId="18" w16cid:durableId="2089224520">
    <w:abstractNumId w:val="29"/>
  </w:num>
  <w:num w:numId="19" w16cid:durableId="475487934">
    <w:abstractNumId w:val="10"/>
  </w:num>
  <w:num w:numId="20" w16cid:durableId="755319257">
    <w:abstractNumId w:val="5"/>
  </w:num>
  <w:num w:numId="21" w16cid:durableId="1992706480">
    <w:abstractNumId w:val="30"/>
  </w:num>
  <w:num w:numId="22" w16cid:durableId="853230405">
    <w:abstractNumId w:val="20"/>
  </w:num>
  <w:num w:numId="23" w16cid:durableId="1910573478">
    <w:abstractNumId w:val="21"/>
  </w:num>
  <w:num w:numId="24" w16cid:durableId="156829770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8750994">
    <w:abstractNumId w:val="1"/>
  </w:num>
  <w:num w:numId="26" w16cid:durableId="1814103572">
    <w:abstractNumId w:val="4"/>
  </w:num>
  <w:num w:numId="27" w16cid:durableId="1261915954">
    <w:abstractNumId w:val="15"/>
  </w:num>
  <w:num w:numId="28" w16cid:durableId="1589071569">
    <w:abstractNumId w:val="2"/>
  </w:num>
  <w:num w:numId="29" w16cid:durableId="926883255">
    <w:abstractNumId w:val="18"/>
  </w:num>
  <w:num w:numId="30" w16cid:durableId="871723912">
    <w:abstractNumId w:val="19"/>
  </w:num>
  <w:num w:numId="31" w16cid:durableId="1916546212">
    <w:abstractNumId w:val="11"/>
  </w:num>
  <w:num w:numId="32" w16cid:durableId="251940978">
    <w:abstractNumId w:val="8"/>
  </w:num>
  <w:num w:numId="33" w16cid:durableId="318846422">
    <w:abstractNumId w:val="31"/>
  </w:num>
  <w:num w:numId="34" w16cid:durableId="185868666">
    <w:abstractNumId w:val="28"/>
  </w:num>
  <w:num w:numId="35" w16cid:durableId="1983389457">
    <w:abstractNumId w:val="34"/>
  </w:num>
  <w:num w:numId="36" w16cid:durableId="1495990507">
    <w:abstractNumId w:val="14"/>
  </w:num>
  <w:num w:numId="37" w16cid:durableId="1861815000">
    <w:abstractNumId w:val="9"/>
  </w:num>
  <w:num w:numId="38" w16cid:durableId="865485134">
    <w:abstractNumId w:val="25"/>
  </w:num>
  <w:num w:numId="39" w16cid:durableId="137253654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06F608-1488-414F-9354-A235D3FBC830}"/>
    <w:docVar w:name="dgnword-eventsink" w:val="284710768"/>
  </w:docVars>
  <w:rsids>
    <w:rsidRoot w:val="00E65E79"/>
    <w:rsid w:val="00000790"/>
    <w:rsid w:val="00000C35"/>
    <w:rsid w:val="0000110B"/>
    <w:rsid w:val="000011DC"/>
    <w:rsid w:val="00001CB1"/>
    <w:rsid w:val="00002452"/>
    <w:rsid w:val="00003499"/>
    <w:rsid w:val="000039B7"/>
    <w:rsid w:val="00003D06"/>
    <w:rsid w:val="000050D6"/>
    <w:rsid w:val="000055CC"/>
    <w:rsid w:val="000056B9"/>
    <w:rsid w:val="0000639A"/>
    <w:rsid w:val="00007CCB"/>
    <w:rsid w:val="000105F4"/>
    <w:rsid w:val="00010D38"/>
    <w:rsid w:val="00011E27"/>
    <w:rsid w:val="00013247"/>
    <w:rsid w:val="000138A8"/>
    <w:rsid w:val="00014D46"/>
    <w:rsid w:val="00014DEB"/>
    <w:rsid w:val="00015478"/>
    <w:rsid w:val="00015886"/>
    <w:rsid w:val="000162EF"/>
    <w:rsid w:val="0001655A"/>
    <w:rsid w:val="000207C9"/>
    <w:rsid w:val="00021D41"/>
    <w:rsid w:val="0002225F"/>
    <w:rsid w:val="00022876"/>
    <w:rsid w:val="00023763"/>
    <w:rsid w:val="00024EB5"/>
    <w:rsid w:val="00025F62"/>
    <w:rsid w:val="000270C4"/>
    <w:rsid w:val="000274B8"/>
    <w:rsid w:val="0003073A"/>
    <w:rsid w:val="00031D3E"/>
    <w:rsid w:val="00033765"/>
    <w:rsid w:val="00033863"/>
    <w:rsid w:val="000339F6"/>
    <w:rsid w:val="00035DC0"/>
    <w:rsid w:val="00036829"/>
    <w:rsid w:val="00036F79"/>
    <w:rsid w:val="00040895"/>
    <w:rsid w:val="000410A0"/>
    <w:rsid w:val="00042F2E"/>
    <w:rsid w:val="0004351A"/>
    <w:rsid w:val="000435EE"/>
    <w:rsid w:val="00043C37"/>
    <w:rsid w:val="00045017"/>
    <w:rsid w:val="0004549D"/>
    <w:rsid w:val="000454B6"/>
    <w:rsid w:val="00045A2B"/>
    <w:rsid w:val="00046152"/>
    <w:rsid w:val="0004698F"/>
    <w:rsid w:val="00046D64"/>
    <w:rsid w:val="00046DFF"/>
    <w:rsid w:val="00047B09"/>
    <w:rsid w:val="000508C2"/>
    <w:rsid w:val="00051697"/>
    <w:rsid w:val="000539D0"/>
    <w:rsid w:val="00054621"/>
    <w:rsid w:val="000546D7"/>
    <w:rsid w:val="00054A8D"/>
    <w:rsid w:val="00055F24"/>
    <w:rsid w:val="00056D6B"/>
    <w:rsid w:val="00056ECF"/>
    <w:rsid w:val="000604DF"/>
    <w:rsid w:val="0006077C"/>
    <w:rsid w:val="00062324"/>
    <w:rsid w:val="00064D6D"/>
    <w:rsid w:val="000653B5"/>
    <w:rsid w:val="00066357"/>
    <w:rsid w:val="00066360"/>
    <w:rsid w:val="00066AF8"/>
    <w:rsid w:val="00070BBA"/>
    <w:rsid w:val="00071248"/>
    <w:rsid w:val="000720B9"/>
    <w:rsid w:val="000730EC"/>
    <w:rsid w:val="000737F7"/>
    <w:rsid w:val="00073B1C"/>
    <w:rsid w:val="000758F8"/>
    <w:rsid w:val="00075B5E"/>
    <w:rsid w:val="000766BA"/>
    <w:rsid w:val="0007672F"/>
    <w:rsid w:val="00076B54"/>
    <w:rsid w:val="00076FB7"/>
    <w:rsid w:val="000774F0"/>
    <w:rsid w:val="00080909"/>
    <w:rsid w:val="00080CFB"/>
    <w:rsid w:val="00080E52"/>
    <w:rsid w:val="000812CA"/>
    <w:rsid w:val="00081E63"/>
    <w:rsid w:val="0008258D"/>
    <w:rsid w:val="00083E99"/>
    <w:rsid w:val="00083F79"/>
    <w:rsid w:val="00084FA8"/>
    <w:rsid w:val="0008551B"/>
    <w:rsid w:val="000856C5"/>
    <w:rsid w:val="00085703"/>
    <w:rsid w:val="0008577F"/>
    <w:rsid w:val="00085C31"/>
    <w:rsid w:val="00086673"/>
    <w:rsid w:val="00087F58"/>
    <w:rsid w:val="000902D9"/>
    <w:rsid w:val="00090C7E"/>
    <w:rsid w:val="000911AC"/>
    <w:rsid w:val="000920D8"/>
    <w:rsid w:val="00092197"/>
    <w:rsid w:val="00092600"/>
    <w:rsid w:val="0009262B"/>
    <w:rsid w:val="00092D9E"/>
    <w:rsid w:val="00093310"/>
    <w:rsid w:val="00093D8B"/>
    <w:rsid w:val="0009445C"/>
    <w:rsid w:val="00094CB4"/>
    <w:rsid w:val="00095200"/>
    <w:rsid w:val="00095FE5"/>
    <w:rsid w:val="00096284"/>
    <w:rsid w:val="000971DD"/>
    <w:rsid w:val="000A15BE"/>
    <w:rsid w:val="000A1903"/>
    <w:rsid w:val="000A1BC0"/>
    <w:rsid w:val="000A2295"/>
    <w:rsid w:val="000A2F9E"/>
    <w:rsid w:val="000A371D"/>
    <w:rsid w:val="000A3E00"/>
    <w:rsid w:val="000A3E47"/>
    <w:rsid w:val="000A5160"/>
    <w:rsid w:val="000A522B"/>
    <w:rsid w:val="000A5AA6"/>
    <w:rsid w:val="000A6039"/>
    <w:rsid w:val="000A7453"/>
    <w:rsid w:val="000A7D08"/>
    <w:rsid w:val="000B0121"/>
    <w:rsid w:val="000B0670"/>
    <w:rsid w:val="000B0E75"/>
    <w:rsid w:val="000B12F8"/>
    <w:rsid w:val="000B1ACE"/>
    <w:rsid w:val="000B1F7F"/>
    <w:rsid w:val="000B2B5A"/>
    <w:rsid w:val="000B2DCB"/>
    <w:rsid w:val="000B3104"/>
    <w:rsid w:val="000B39A4"/>
    <w:rsid w:val="000B4218"/>
    <w:rsid w:val="000B4450"/>
    <w:rsid w:val="000B5285"/>
    <w:rsid w:val="000B5335"/>
    <w:rsid w:val="000B5CE0"/>
    <w:rsid w:val="000B68D6"/>
    <w:rsid w:val="000B6B92"/>
    <w:rsid w:val="000B6CAC"/>
    <w:rsid w:val="000B72E3"/>
    <w:rsid w:val="000B7612"/>
    <w:rsid w:val="000B776B"/>
    <w:rsid w:val="000B77FE"/>
    <w:rsid w:val="000B78AE"/>
    <w:rsid w:val="000C37F2"/>
    <w:rsid w:val="000C3DF9"/>
    <w:rsid w:val="000C4CF2"/>
    <w:rsid w:val="000C6713"/>
    <w:rsid w:val="000D1AA2"/>
    <w:rsid w:val="000D1BFC"/>
    <w:rsid w:val="000D1D5D"/>
    <w:rsid w:val="000D281A"/>
    <w:rsid w:val="000D2848"/>
    <w:rsid w:val="000D326A"/>
    <w:rsid w:val="000D51FB"/>
    <w:rsid w:val="000D5715"/>
    <w:rsid w:val="000D64D1"/>
    <w:rsid w:val="000E0640"/>
    <w:rsid w:val="000E135D"/>
    <w:rsid w:val="000E1D32"/>
    <w:rsid w:val="000E2360"/>
    <w:rsid w:val="000E24A9"/>
    <w:rsid w:val="000E2B00"/>
    <w:rsid w:val="000E3B58"/>
    <w:rsid w:val="000E4F9C"/>
    <w:rsid w:val="000E6451"/>
    <w:rsid w:val="000F00BA"/>
    <w:rsid w:val="000F151A"/>
    <w:rsid w:val="000F19AF"/>
    <w:rsid w:val="000F2B43"/>
    <w:rsid w:val="000F316A"/>
    <w:rsid w:val="000F379F"/>
    <w:rsid w:val="000F3C74"/>
    <w:rsid w:val="000F3DE6"/>
    <w:rsid w:val="000F4749"/>
    <w:rsid w:val="000F4BB8"/>
    <w:rsid w:val="000F4CD1"/>
    <w:rsid w:val="000F4FA9"/>
    <w:rsid w:val="000F53FB"/>
    <w:rsid w:val="000F7127"/>
    <w:rsid w:val="000F716E"/>
    <w:rsid w:val="000F736E"/>
    <w:rsid w:val="000F7B54"/>
    <w:rsid w:val="001000B3"/>
    <w:rsid w:val="00100F8A"/>
    <w:rsid w:val="001021DD"/>
    <w:rsid w:val="0010452E"/>
    <w:rsid w:val="00105710"/>
    <w:rsid w:val="00105AE2"/>
    <w:rsid w:val="001060C6"/>
    <w:rsid w:val="00106503"/>
    <w:rsid w:val="00106B80"/>
    <w:rsid w:val="00110043"/>
    <w:rsid w:val="0011032E"/>
    <w:rsid w:val="00110C91"/>
    <w:rsid w:val="0011181A"/>
    <w:rsid w:val="0011348B"/>
    <w:rsid w:val="00115728"/>
    <w:rsid w:val="00115982"/>
    <w:rsid w:val="001161D2"/>
    <w:rsid w:val="00116C53"/>
    <w:rsid w:val="00121799"/>
    <w:rsid w:val="0012194B"/>
    <w:rsid w:val="001222FC"/>
    <w:rsid w:val="00122DC9"/>
    <w:rsid w:val="00123902"/>
    <w:rsid w:val="00124A51"/>
    <w:rsid w:val="00124CCE"/>
    <w:rsid w:val="00126621"/>
    <w:rsid w:val="00126B1D"/>
    <w:rsid w:val="001301E9"/>
    <w:rsid w:val="001311DE"/>
    <w:rsid w:val="00131D82"/>
    <w:rsid w:val="001326D9"/>
    <w:rsid w:val="001328A9"/>
    <w:rsid w:val="001328F2"/>
    <w:rsid w:val="00132B22"/>
    <w:rsid w:val="00132C24"/>
    <w:rsid w:val="001335C7"/>
    <w:rsid w:val="00133D36"/>
    <w:rsid w:val="001348F3"/>
    <w:rsid w:val="00136340"/>
    <w:rsid w:val="00137645"/>
    <w:rsid w:val="0014015A"/>
    <w:rsid w:val="00140B60"/>
    <w:rsid w:val="00140E99"/>
    <w:rsid w:val="00141AEA"/>
    <w:rsid w:val="00141BB0"/>
    <w:rsid w:val="00142359"/>
    <w:rsid w:val="00143F67"/>
    <w:rsid w:val="001441FD"/>
    <w:rsid w:val="00144695"/>
    <w:rsid w:val="00145234"/>
    <w:rsid w:val="001453C8"/>
    <w:rsid w:val="00145540"/>
    <w:rsid w:val="001456B0"/>
    <w:rsid w:val="00145923"/>
    <w:rsid w:val="00145CD0"/>
    <w:rsid w:val="00150070"/>
    <w:rsid w:val="00150A7B"/>
    <w:rsid w:val="00150C40"/>
    <w:rsid w:val="00151AE3"/>
    <w:rsid w:val="001521EF"/>
    <w:rsid w:val="00152B6B"/>
    <w:rsid w:val="00153117"/>
    <w:rsid w:val="001547AB"/>
    <w:rsid w:val="00154FBF"/>
    <w:rsid w:val="00155315"/>
    <w:rsid w:val="00156F8F"/>
    <w:rsid w:val="00157130"/>
    <w:rsid w:val="001574AE"/>
    <w:rsid w:val="0015754B"/>
    <w:rsid w:val="001576B1"/>
    <w:rsid w:val="0016047B"/>
    <w:rsid w:val="00160A4C"/>
    <w:rsid w:val="00161AB7"/>
    <w:rsid w:val="00162913"/>
    <w:rsid w:val="00163947"/>
    <w:rsid w:val="00163B67"/>
    <w:rsid w:val="00163EFF"/>
    <w:rsid w:val="00163F66"/>
    <w:rsid w:val="00164149"/>
    <w:rsid w:val="0016478E"/>
    <w:rsid w:val="00165EC4"/>
    <w:rsid w:val="001661FB"/>
    <w:rsid w:val="00166ED5"/>
    <w:rsid w:val="001671A0"/>
    <w:rsid w:val="00167504"/>
    <w:rsid w:val="0016767F"/>
    <w:rsid w:val="00170060"/>
    <w:rsid w:val="00173565"/>
    <w:rsid w:val="00173B07"/>
    <w:rsid w:val="0017408F"/>
    <w:rsid w:val="001751FA"/>
    <w:rsid w:val="00176805"/>
    <w:rsid w:val="001809B3"/>
    <w:rsid w:val="00181C10"/>
    <w:rsid w:val="00181D6C"/>
    <w:rsid w:val="00181D9C"/>
    <w:rsid w:val="00182CBC"/>
    <w:rsid w:val="00183422"/>
    <w:rsid w:val="001837FF"/>
    <w:rsid w:val="001840E4"/>
    <w:rsid w:val="001844C4"/>
    <w:rsid w:val="00184B0E"/>
    <w:rsid w:val="00184EF3"/>
    <w:rsid w:val="0018752F"/>
    <w:rsid w:val="001917DE"/>
    <w:rsid w:val="00191F48"/>
    <w:rsid w:val="001931B0"/>
    <w:rsid w:val="00193838"/>
    <w:rsid w:val="00194281"/>
    <w:rsid w:val="00194AD8"/>
    <w:rsid w:val="00195222"/>
    <w:rsid w:val="00195452"/>
    <w:rsid w:val="00196817"/>
    <w:rsid w:val="0019747E"/>
    <w:rsid w:val="001975D8"/>
    <w:rsid w:val="001A0218"/>
    <w:rsid w:val="001A02CC"/>
    <w:rsid w:val="001A066D"/>
    <w:rsid w:val="001A1193"/>
    <w:rsid w:val="001A178E"/>
    <w:rsid w:val="001A43FA"/>
    <w:rsid w:val="001A47C5"/>
    <w:rsid w:val="001A4F63"/>
    <w:rsid w:val="001A59FB"/>
    <w:rsid w:val="001A5E9E"/>
    <w:rsid w:val="001A6354"/>
    <w:rsid w:val="001A6366"/>
    <w:rsid w:val="001A6F43"/>
    <w:rsid w:val="001A7AE8"/>
    <w:rsid w:val="001B103D"/>
    <w:rsid w:val="001B204E"/>
    <w:rsid w:val="001B2372"/>
    <w:rsid w:val="001B3443"/>
    <w:rsid w:val="001B4D20"/>
    <w:rsid w:val="001B5ADA"/>
    <w:rsid w:val="001B7F84"/>
    <w:rsid w:val="001C015C"/>
    <w:rsid w:val="001C10CB"/>
    <w:rsid w:val="001C152E"/>
    <w:rsid w:val="001C1F1A"/>
    <w:rsid w:val="001C2A9B"/>
    <w:rsid w:val="001C3DD6"/>
    <w:rsid w:val="001C4299"/>
    <w:rsid w:val="001C4874"/>
    <w:rsid w:val="001C4A29"/>
    <w:rsid w:val="001C4F82"/>
    <w:rsid w:val="001C5F94"/>
    <w:rsid w:val="001C6E66"/>
    <w:rsid w:val="001C7456"/>
    <w:rsid w:val="001C7F18"/>
    <w:rsid w:val="001D03FE"/>
    <w:rsid w:val="001D0B74"/>
    <w:rsid w:val="001D1100"/>
    <w:rsid w:val="001D1391"/>
    <w:rsid w:val="001D23AF"/>
    <w:rsid w:val="001D25D7"/>
    <w:rsid w:val="001D2E58"/>
    <w:rsid w:val="001D2EA1"/>
    <w:rsid w:val="001D4C53"/>
    <w:rsid w:val="001D50B2"/>
    <w:rsid w:val="001D594B"/>
    <w:rsid w:val="001D71BF"/>
    <w:rsid w:val="001D71F4"/>
    <w:rsid w:val="001D73AE"/>
    <w:rsid w:val="001D7645"/>
    <w:rsid w:val="001D78EA"/>
    <w:rsid w:val="001E016C"/>
    <w:rsid w:val="001E1207"/>
    <w:rsid w:val="001E1E86"/>
    <w:rsid w:val="001E238E"/>
    <w:rsid w:val="001E2483"/>
    <w:rsid w:val="001E2B1E"/>
    <w:rsid w:val="001E2CFF"/>
    <w:rsid w:val="001E2F24"/>
    <w:rsid w:val="001E30D4"/>
    <w:rsid w:val="001E34DF"/>
    <w:rsid w:val="001E52EB"/>
    <w:rsid w:val="001E543F"/>
    <w:rsid w:val="001E61D2"/>
    <w:rsid w:val="001E62D3"/>
    <w:rsid w:val="001E6618"/>
    <w:rsid w:val="001E740C"/>
    <w:rsid w:val="001F0241"/>
    <w:rsid w:val="001F0A55"/>
    <w:rsid w:val="001F1123"/>
    <w:rsid w:val="001F11EA"/>
    <w:rsid w:val="001F1235"/>
    <w:rsid w:val="001F1741"/>
    <w:rsid w:val="001F1CB3"/>
    <w:rsid w:val="001F38B5"/>
    <w:rsid w:val="001F3E0B"/>
    <w:rsid w:val="001F4081"/>
    <w:rsid w:val="001F713A"/>
    <w:rsid w:val="001F7361"/>
    <w:rsid w:val="002011B0"/>
    <w:rsid w:val="00201868"/>
    <w:rsid w:val="00202C45"/>
    <w:rsid w:val="00203181"/>
    <w:rsid w:val="00203783"/>
    <w:rsid w:val="0020385F"/>
    <w:rsid w:val="00203CE0"/>
    <w:rsid w:val="00203F1C"/>
    <w:rsid w:val="00204549"/>
    <w:rsid w:val="002048DC"/>
    <w:rsid w:val="00205115"/>
    <w:rsid w:val="002068A0"/>
    <w:rsid w:val="00207021"/>
    <w:rsid w:val="0020732F"/>
    <w:rsid w:val="00207D00"/>
    <w:rsid w:val="002105C1"/>
    <w:rsid w:val="002106A9"/>
    <w:rsid w:val="002116FD"/>
    <w:rsid w:val="00213EF5"/>
    <w:rsid w:val="00216BF5"/>
    <w:rsid w:val="0021754C"/>
    <w:rsid w:val="00220CAB"/>
    <w:rsid w:val="00221886"/>
    <w:rsid w:val="0022288F"/>
    <w:rsid w:val="00223B49"/>
    <w:rsid w:val="00223D5A"/>
    <w:rsid w:val="00224DD4"/>
    <w:rsid w:val="00225466"/>
    <w:rsid w:val="002262D7"/>
    <w:rsid w:val="002278A0"/>
    <w:rsid w:val="002309CC"/>
    <w:rsid w:val="00231AAD"/>
    <w:rsid w:val="00231BA9"/>
    <w:rsid w:val="0023209F"/>
    <w:rsid w:val="00233C01"/>
    <w:rsid w:val="0023413C"/>
    <w:rsid w:val="002346F0"/>
    <w:rsid w:val="0023470B"/>
    <w:rsid w:val="00234A5E"/>
    <w:rsid w:val="00234C16"/>
    <w:rsid w:val="0023629D"/>
    <w:rsid w:val="0023701C"/>
    <w:rsid w:val="00237255"/>
    <w:rsid w:val="00237508"/>
    <w:rsid w:val="00237589"/>
    <w:rsid w:val="002424AF"/>
    <w:rsid w:val="002436B9"/>
    <w:rsid w:val="002439DC"/>
    <w:rsid w:val="00243B21"/>
    <w:rsid w:val="002441D2"/>
    <w:rsid w:val="00244D46"/>
    <w:rsid w:val="00244DC8"/>
    <w:rsid w:val="00245784"/>
    <w:rsid w:val="002458BA"/>
    <w:rsid w:val="00245CE9"/>
    <w:rsid w:val="0024636C"/>
    <w:rsid w:val="002463EA"/>
    <w:rsid w:val="00246601"/>
    <w:rsid w:val="002470AC"/>
    <w:rsid w:val="00247925"/>
    <w:rsid w:val="00247C66"/>
    <w:rsid w:val="00251006"/>
    <w:rsid w:val="002510DF"/>
    <w:rsid w:val="002516FE"/>
    <w:rsid w:val="002524D5"/>
    <w:rsid w:val="00252F4A"/>
    <w:rsid w:val="00253B1D"/>
    <w:rsid w:val="00254411"/>
    <w:rsid w:val="00254DCF"/>
    <w:rsid w:val="0025534B"/>
    <w:rsid w:val="00255BB7"/>
    <w:rsid w:val="00257541"/>
    <w:rsid w:val="00257A39"/>
    <w:rsid w:val="00257AC4"/>
    <w:rsid w:val="00257BBE"/>
    <w:rsid w:val="00261B53"/>
    <w:rsid w:val="00261EEF"/>
    <w:rsid w:val="00262A1A"/>
    <w:rsid w:val="00262A87"/>
    <w:rsid w:val="00263BDC"/>
    <w:rsid w:val="00264D26"/>
    <w:rsid w:val="00265507"/>
    <w:rsid w:val="00267642"/>
    <w:rsid w:val="00267AEA"/>
    <w:rsid w:val="002700E6"/>
    <w:rsid w:val="0027074D"/>
    <w:rsid w:val="002714C7"/>
    <w:rsid w:val="0027294B"/>
    <w:rsid w:val="00273EB4"/>
    <w:rsid w:val="00274682"/>
    <w:rsid w:val="0027497C"/>
    <w:rsid w:val="00274D51"/>
    <w:rsid w:val="00275158"/>
    <w:rsid w:val="002754CE"/>
    <w:rsid w:val="00275C5A"/>
    <w:rsid w:val="00277665"/>
    <w:rsid w:val="00280F85"/>
    <w:rsid w:val="00281014"/>
    <w:rsid w:val="002815FD"/>
    <w:rsid w:val="0028195D"/>
    <w:rsid w:val="00281B9C"/>
    <w:rsid w:val="00281E30"/>
    <w:rsid w:val="0028203A"/>
    <w:rsid w:val="002824B2"/>
    <w:rsid w:val="00285BCE"/>
    <w:rsid w:val="00286136"/>
    <w:rsid w:val="0028665D"/>
    <w:rsid w:val="00286F63"/>
    <w:rsid w:val="00287DE4"/>
    <w:rsid w:val="00290BFB"/>
    <w:rsid w:val="00291045"/>
    <w:rsid w:val="0029207E"/>
    <w:rsid w:val="0029235F"/>
    <w:rsid w:val="00292A78"/>
    <w:rsid w:val="002975CA"/>
    <w:rsid w:val="002A14AB"/>
    <w:rsid w:val="002A2ADE"/>
    <w:rsid w:val="002A2F50"/>
    <w:rsid w:val="002A35A8"/>
    <w:rsid w:val="002A52CA"/>
    <w:rsid w:val="002A63D8"/>
    <w:rsid w:val="002A73A7"/>
    <w:rsid w:val="002A7943"/>
    <w:rsid w:val="002B05A1"/>
    <w:rsid w:val="002B09A4"/>
    <w:rsid w:val="002B1C1F"/>
    <w:rsid w:val="002B3B51"/>
    <w:rsid w:val="002B432F"/>
    <w:rsid w:val="002B44B8"/>
    <w:rsid w:val="002B4AF6"/>
    <w:rsid w:val="002B62B3"/>
    <w:rsid w:val="002B6754"/>
    <w:rsid w:val="002B68E8"/>
    <w:rsid w:val="002B6CCE"/>
    <w:rsid w:val="002B78C8"/>
    <w:rsid w:val="002C0488"/>
    <w:rsid w:val="002C2510"/>
    <w:rsid w:val="002C2775"/>
    <w:rsid w:val="002C27C1"/>
    <w:rsid w:val="002C2F02"/>
    <w:rsid w:val="002C36E3"/>
    <w:rsid w:val="002C459B"/>
    <w:rsid w:val="002C5099"/>
    <w:rsid w:val="002C5889"/>
    <w:rsid w:val="002C5A8A"/>
    <w:rsid w:val="002C6732"/>
    <w:rsid w:val="002C71CE"/>
    <w:rsid w:val="002D02D3"/>
    <w:rsid w:val="002D08F8"/>
    <w:rsid w:val="002D577C"/>
    <w:rsid w:val="002D5957"/>
    <w:rsid w:val="002D5DAE"/>
    <w:rsid w:val="002D6739"/>
    <w:rsid w:val="002D70A1"/>
    <w:rsid w:val="002D740C"/>
    <w:rsid w:val="002D7832"/>
    <w:rsid w:val="002D7D75"/>
    <w:rsid w:val="002E0C58"/>
    <w:rsid w:val="002E1071"/>
    <w:rsid w:val="002E15B9"/>
    <w:rsid w:val="002E2158"/>
    <w:rsid w:val="002E4F02"/>
    <w:rsid w:val="002E6888"/>
    <w:rsid w:val="002E7722"/>
    <w:rsid w:val="002E7E48"/>
    <w:rsid w:val="002F07BA"/>
    <w:rsid w:val="002F0DA9"/>
    <w:rsid w:val="002F1014"/>
    <w:rsid w:val="002F18F5"/>
    <w:rsid w:val="002F1E3B"/>
    <w:rsid w:val="002F250D"/>
    <w:rsid w:val="002F2AE9"/>
    <w:rsid w:val="002F2BA6"/>
    <w:rsid w:val="002F45C6"/>
    <w:rsid w:val="002F469B"/>
    <w:rsid w:val="002F4D79"/>
    <w:rsid w:val="002F556A"/>
    <w:rsid w:val="002F62F9"/>
    <w:rsid w:val="002F643C"/>
    <w:rsid w:val="002F71C0"/>
    <w:rsid w:val="002F74F1"/>
    <w:rsid w:val="002F7D74"/>
    <w:rsid w:val="0030071A"/>
    <w:rsid w:val="00301017"/>
    <w:rsid w:val="003010E9"/>
    <w:rsid w:val="0030155F"/>
    <w:rsid w:val="00301966"/>
    <w:rsid w:val="00302F74"/>
    <w:rsid w:val="0030587B"/>
    <w:rsid w:val="00306549"/>
    <w:rsid w:val="00306D98"/>
    <w:rsid w:val="0030786C"/>
    <w:rsid w:val="0031031A"/>
    <w:rsid w:val="00310981"/>
    <w:rsid w:val="003111B2"/>
    <w:rsid w:val="00311D9B"/>
    <w:rsid w:val="00311E1D"/>
    <w:rsid w:val="003124D9"/>
    <w:rsid w:val="00312594"/>
    <w:rsid w:val="00314D72"/>
    <w:rsid w:val="00315498"/>
    <w:rsid w:val="00315ADD"/>
    <w:rsid w:val="0031644E"/>
    <w:rsid w:val="00316474"/>
    <w:rsid w:val="00322107"/>
    <w:rsid w:val="00322181"/>
    <w:rsid w:val="00322355"/>
    <w:rsid w:val="003226E0"/>
    <w:rsid w:val="00322846"/>
    <w:rsid w:val="00323B4E"/>
    <w:rsid w:val="00326654"/>
    <w:rsid w:val="00326DA7"/>
    <w:rsid w:val="003270E4"/>
    <w:rsid w:val="003270FA"/>
    <w:rsid w:val="00330A52"/>
    <w:rsid w:val="00330DAA"/>
    <w:rsid w:val="00330F5C"/>
    <w:rsid w:val="00331E82"/>
    <w:rsid w:val="0033253F"/>
    <w:rsid w:val="00332E86"/>
    <w:rsid w:val="00333671"/>
    <w:rsid w:val="003366C9"/>
    <w:rsid w:val="003371B0"/>
    <w:rsid w:val="00340DF1"/>
    <w:rsid w:val="00342A8A"/>
    <w:rsid w:val="00345B12"/>
    <w:rsid w:val="00345C81"/>
    <w:rsid w:val="00345C96"/>
    <w:rsid w:val="00347DF6"/>
    <w:rsid w:val="00350172"/>
    <w:rsid w:val="003510FC"/>
    <w:rsid w:val="003511D2"/>
    <w:rsid w:val="0035177A"/>
    <w:rsid w:val="003517F9"/>
    <w:rsid w:val="00351BA9"/>
    <w:rsid w:val="00352E9B"/>
    <w:rsid w:val="003532D4"/>
    <w:rsid w:val="00354F64"/>
    <w:rsid w:val="00355795"/>
    <w:rsid w:val="00355C78"/>
    <w:rsid w:val="0035620E"/>
    <w:rsid w:val="0035622D"/>
    <w:rsid w:val="003569FD"/>
    <w:rsid w:val="00357153"/>
    <w:rsid w:val="00357566"/>
    <w:rsid w:val="003575BE"/>
    <w:rsid w:val="00360345"/>
    <w:rsid w:val="003605C8"/>
    <w:rsid w:val="00361A05"/>
    <w:rsid w:val="00361F94"/>
    <w:rsid w:val="003624C4"/>
    <w:rsid w:val="00362DFE"/>
    <w:rsid w:val="0036307A"/>
    <w:rsid w:val="00363B00"/>
    <w:rsid w:val="00364B18"/>
    <w:rsid w:val="003654AC"/>
    <w:rsid w:val="003677C1"/>
    <w:rsid w:val="003677F8"/>
    <w:rsid w:val="00370506"/>
    <w:rsid w:val="00370ACB"/>
    <w:rsid w:val="00371086"/>
    <w:rsid w:val="003710CF"/>
    <w:rsid w:val="00371657"/>
    <w:rsid w:val="003717A9"/>
    <w:rsid w:val="003728F8"/>
    <w:rsid w:val="0037358A"/>
    <w:rsid w:val="00373FA5"/>
    <w:rsid w:val="0037498A"/>
    <w:rsid w:val="00374D17"/>
    <w:rsid w:val="00374FE9"/>
    <w:rsid w:val="003750F6"/>
    <w:rsid w:val="00375932"/>
    <w:rsid w:val="003759EB"/>
    <w:rsid w:val="003760FC"/>
    <w:rsid w:val="003763CF"/>
    <w:rsid w:val="00377053"/>
    <w:rsid w:val="00380705"/>
    <w:rsid w:val="00382347"/>
    <w:rsid w:val="003824BD"/>
    <w:rsid w:val="0038365C"/>
    <w:rsid w:val="0038369B"/>
    <w:rsid w:val="00383945"/>
    <w:rsid w:val="00383B78"/>
    <w:rsid w:val="00384953"/>
    <w:rsid w:val="00384A21"/>
    <w:rsid w:val="00385A9D"/>
    <w:rsid w:val="003868B6"/>
    <w:rsid w:val="003869D5"/>
    <w:rsid w:val="00387121"/>
    <w:rsid w:val="003902B1"/>
    <w:rsid w:val="0039179C"/>
    <w:rsid w:val="0039221C"/>
    <w:rsid w:val="00392FA5"/>
    <w:rsid w:val="00395096"/>
    <w:rsid w:val="00396896"/>
    <w:rsid w:val="00396FD0"/>
    <w:rsid w:val="00397946"/>
    <w:rsid w:val="00397A5E"/>
    <w:rsid w:val="003A0DC4"/>
    <w:rsid w:val="003A1A7A"/>
    <w:rsid w:val="003A1AD5"/>
    <w:rsid w:val="003A237D"/>
    <w:rsid w:val="003A2392"/>
    <w:rsid w:val="003A2831"/>
    <w:rsid w:val="003A2DB5"/>
    <w:rsid w:val="003A2E10"/>
    <w:rsid w:val="003A36D8"/>
    <w:rsid w:val="003A3CB6"/>
    <w:rsid w:val="003A3ED1"/>
    <w:rsid w:val="003A44DB"/>
    <w:rsid w:val="003A44DE"/>
    <w:rsid w:val="003A4C14"/>
    <w:rsid w:val="003A4C2E"/>
    <w:rsid w:val="003A50CA"/>
    <w:rsid w:val="003B01E5"/>
    <w:rsid w:val="003B077C"/>
    <w:rsid w:val="003B0E17"/>
    <w:rsid w:val="003B3971"/>
    <w:rsid w:val="003B471D"/>
    <w:rsid w:val="003B55D1"/>
    <w:rsid w:val="003B5A35"/>
    <w:rsid w:val="003B5B61"/>
    <w:rsid w:val="003B68A2"/>
    <w:rsid w:val="003B723B"/>
    <w:rsid w:val="003B7472"/>
    <w:rsid w:val="003C0120"/>
    <w:rsid w:val="003C09CB"/>
    <w:rsid w:val="003C112A"/>
    <w:rsid w:val="003C1654"/>
    <w:rsid w:val="003C2781"/>
    <w:rsid w:val="003C3C10"/>
    <w:rsid w:val="003C5542"/>
    <w:rsid w:val="003C6927"/>
    <w:rsid w:val="003C7C15"/>
    <w:rsid w:val="003C7D16"/>
    <w:rsid w:val="003C7D19"/>
    <w:rsid w:val="003C7D2F"/>
    <w:rsid w:val="003D0C5A"/>
    <w:rsid w:val="003D1828"/>
    <w:rsid w:val="003D196E"/>
    <w:rsid w:val="003D1DE4"/>
    <w:rsid w:val="003D1E9A"/>
    <w:rsid w:val="003D2422"/>
    <w:rsid w:val="003D38EA"/>
    <w:rsid w:val="003D39A1"/>
    <w:rsid w:val="003D3BC3"/>
    <w:rsid w:val="003D3FBF"/>
    <w:rsid w:val="003D4A30"/>
    <w:rsid w:val="003D5857"/>
    <w:rsid w:val="003D7452"/>
    <w:rsid w:val="003D79A9"/>
    <w:rsid w:val="003D79BB"/>
    <w:rsid w:val="003D7C98"/>
    <w:rsid w:val="003D7D9D"/>
    <w:rsid w:val="003E0543"/>
    <w:rsid w:val="003E0FCF"/>
    <w:rsid w:val="003E392B"/>
    <w:rsid w:val="003E3D5C"/>
    <w:rsid w:val="003E3D9B"/>
    <w:rsid w:val="003E5603"/>
    <w:rsid w:val="003E595E"/>
    <w:rsid w:val="003E627C"/>
    <w:rsid w:val="003E7432"/>
    <w:rsid w:val="003E749E"/>
    <w:rsid w:val="003E7DF1"/>
    <w:rsid w:val="003F25BE"/>
    <w:rsid w:val="003F2694"/>
    <w:rsid w:val="003F31D8"/>
    <w:rsid w:val="003F3C78"/>
    <w:rsid w:val="003F4156"/>
    <w:rsid w:val="003F5ADF"/>
    <w:rsid w:val="003F5CF4"/>
    <w:rsid w:val="003F6E4C"/>
    <w:rsid w:val="00400B29"/>
    <w:rsid w:val="00400F1D"/>
    <w:rsid w:val="00402812"/>
    <w:rsid w:val="00403EED"/>
    <w:rsid w:val="0040504B"/>
    <w:rsid w:val="004059F4"/>
    <w:rsid w:val="00405B89"/>
    <w:rsid w:val="004072F4"/>
    <w:rsid w:val="0040749F"/>
    <w:rsid w:val="00407701"/>
    <w:rsid w:val="00407B57"/>
    <w:rsid w:val="00407FE5"/>
    <w:rsid w:val="004101B0"/>
    <w:rsid w:val="0041031E"/>
    <w:rsid w:val="00410326"/>
    <w:rsid w:val="00410708"/>
    <w:rsid w:val="00410E55"/>
    <w:rsid w:val="00410EC7"/>
    <w:rsid w:val="00411B39"/>
    <w:rsid w:val="004127A7"/>
    <w:rsid w:val="0041297F"/>
    <w:rsid w:val="0041314A"/>
    <w:rsid w:val="00413A1E"/>
    <w:rsid w:val="00414001"/>
    <w:rsid w:val="00414476"/>
    <w:rsid w:val="00414C2E"/>
    <w:rsid w:val="00414E92"/>
    <w:rsid w:val="004151CF"/>
    <w:rsid w:val="00416364"/>
    <w:rsid w:val="00417220"/>
    <w:rsid w:val="0042027A"/>
    <w:rsid w:val="0042047F"/>
    <w:rsid w:val="004204A8"/>
    <w:rsid w:val="00420AA6"/>
    <w:rsid w:val="00420B9F"/>
    <w:rsid w:val="00420D86"/>
    <w:rsid w:val="0042192C"/>
    <w:rsid w:val="00422260"/>
    <w:rsid w:val="0042413F"/>
    <w:rsid w:val="0042448D"/>
    <w:rsid w:val="004253EB"/>
    <w:rsid w:val="004256EF"/>
    <w:rsid w:val="00425702"/>
    <w:rsid w:val="00425A25"/>
    <w:rsid w:val="00426120"/>
    <w:rsid w:val="004301EE"/>
    <w:rsid w:val="00430C66"/>
    <w:rsid w:val="004319F8"/>
    <w:rsid w:val="00431E11"/>
    <w:rsid w:val="00431E55"/>
    <w:rsid w:val="004321F6"/>
    <w:rsid w:val="00432683"/>
    <w:rsid w:val="00433044"/>
    <w:rsid w:val="00433764"/>
    <w:rsid w:val="00434088"/>
    <w:rsid w:val="004341A3"/>
    <w:rsid w:val="004365C6"/>
    <w:rsid w:val="004375B9"/>
    <w:rsid w:val="00440177"/>
    <w:rsid w:val="004428D0"/>
    <w:rsid w:val="00442C88"/>
    <w:rsid w:val="00444185"/>
    <w:rsid w:val="004443A7"/>
    <w:rsid w:val="0044442C"/>
    <w:rsid w:val="00445941"/>
    <w:rsid w:val="004464EB"/>
    <w:rsid w:val="00447D26"/>
    <w:rsid w:val="00447DFC"/>
    <w:rsid w:val="004544E8"/>
    <w:rsid w:val="00455BED"/>
    <w:rsid w:val="00455D45"/>
    <w:rsid w:val="00455DA5"/>
    <w:rsid w:val="00464595"/>
    <w:rsid w:val="004658B5"/>
    <w:rsid w:val="004664B9"/>
    <w:rsid w:val="00466B00"/>
    <w:rsid w:val="004703B1"/>
    <w:rsid w:val="00471EA5"/>
    <w:rsid w:val="00472A79"/>
    <w:rsid w:val="0047376C"/>
    <w:rsid w:val="00473F19"/>
    <w:rsid w:val="0047401B"/>
    <w:rsid w:val="00475E22"/>
    <w:rsid w:val="00476FD7"/>
    <w:rsid w:val="004774F0"/>
    <w:rsid w:val="0048088E"/>
    <w:rsid w:val="00480F2B"/>
    <w:rsid w:val="004818C9"/>
    <w:rsid w:val="00482720"/>
    <w:rsid w:val="004835E7"/>
    <w:rsid w:val="004859E1"/>
    <w:rsid w:val="004867E2"/>
    <w:rsid w:val="00486A4A"/>
    <w:rsid w:val="0049002D"/>
    <w:rsid w:val="00490B17"/>
    <w:rsid w:val="00490E58"/>
    <w:rsid w:val="0049181C"/>
    <w:rsid w:val="00491B3A"/>
    <w:rsid w:val="00491EA9"/>
    <w:rsid w:val="004927A3"/>
    <w:rsid w:val="00492CFD"/>
    <w:rsid w:val="00492EBC"/>
    <w:rsid w:val="00493B3F"/>
    <w:rsid w:val="00494207"/>
    <w:rsid w:val="00494DD5"/>
    <w:rsid w:val="00495392"/>
    <w:rsid w:val="004962D2"/>
    <w:rsid w:val="004A0CEA"/>
    <w:rsid w:val="004A0DA1"/>
    <w:rsid w:val="004A13D6"/>
    <w:rsid w:val="004A3EFD"/>
    <w:rsid w:val="004A3F28"/>
    <w:rsid w:val="004A46AF"/>
    <w:rsid w:val="004A52E9"/>
    <w:rsid w:val="004A59AC"/>
    <w:rsid w:val="004A5EC6"/>
    <w:rsid w:val="004A6040"/>
    <w:rsid w:val="004A6597"/>
    <w:rsid w:val="004A7848"/>
    <w:rsid w:val="004A793B"/>
    <w:rsid w:val="004B00A6"/>
    <w:rsid w:val="004B1CB4"/>
    <w:rsid w:val="004B2B1A"/>
    <w:rsid w:val="004B2F18"/>
    <w:rsid w:val="004B3DDB"/>
    <w:rsid w:val="004B4202"/>
    <w:rsid w:val="004B44FD"/>
    <w:rsid w:val="004B4C40"/>
    <w:rsid w:val="004B562D"/>
    <w:rsid w:val="004B5CFC"/>
    <w:rsid w:val="004B6F79"/>
    <w:rsid w:val="004B774D"/>
    <w:rsid w:val="004C01E1"/>
    <w:rsid w:val="004C2AC2"/>
    <w:rsid w:val="004C3A73"/>
    <w:rsid w:val="004C3B02"/>
    <w:rsid w:val="004C411F"/>
    <w:rsid w:val="004C4AED"/>
    <w:rsid w:val="004C67F6"/>
    <w:rsid w:val="004C7772"/>
    <w:rsid w:val="004C7893"/>
    <w:rsid w:val="004D07FB"/>
    <w:rsid w:val="004D20F7"/>
    <w:rsid w:val="004D2C2D"/>
    <w:rsid w:val="004D3BDD"/>
    <w:rsid w:val="004D5F79"/>
    <w:rsid w:val="004D69B5"/>
    <w:rsid w:val="004D6CEE"/>
    <w:rsid w:val="004D7227"/>
    <w:rsid w:val="004D7B5E"/>
    <w:rsid w:val="004E0E7F"/>
    <w:rsid w:val="004E0EB8"/>
    <w:rsid w:val="004E18E9"/>
    <w:rsid w:val="004E20F5"/>
    <w:rsid w:val="004E29BB"/>
    <w:rsid w:val="004E2ADC"/>
    <w:rsid w:val="004E2D54"/>
    <w:rsid w:val="004E43B2"/>
    <w:rsid w:val="004E4437"/>
    <w:rsid w:val="004E4FC4"/>
    <w:rsid w:val="004E5895"/>
    <w:rsid w:val="004E5A93"/>
    <w:rsid w:val="004E5B4A"/>
    <w:rsid w:val="004E7132"/>
    <w:rsid w:val="004E7AC7"/>
    <w:rsid w:val="004F1D02"/>
    <w:rsid w:val="004F1FA0"/>
    <w:rsid w:val="004F25A5"/>
    <w:rsid w:val="004F2679"/>
    <w:rsid w:val="004F2F21"/>
    <w:rsid w:val="004F2F76"/>
    <w:rsid w:val="004F3DE5"/>
    <w:rsid w:val="004F47A7"/>
    <w:rsid w:val="004F6913"/>
    <w:rsid w:val="004F7865"/>
    <w:rsid w:val="005011D1"/>
    <w:rsid w:val="0050174E"/>
    <w:rsid w:val="00501854"/>
    <w:rsid w:val="0050219B"/>
    <w:rsid w:val="005023E8"/>
    <w:rsid w:val="00503F17"/>
    <w:rsid w:val="00503F3A"/>
    <w:rsid w:val="00504BCB"/>
    <w:rsid w:val="00506212"/>
    <w:rsid w:val="005062AF"/>
    <w:rsid w:val="0050652A"/>
    <w:rsid w:val="00506928"/>
    <w:rsid w:val="005077EF"/>
    <w:rsid w:val="00511757"/>
    <w:rsid w:val="00511AD5"/>
    <w:rsid w:val="00511DC7"/>
    <w:rsid w:val="00512D93"/>
    <w:rsid w:val="00513CD8"/>
    <w:rsid w:val="005142C5"/>
    <w:rsid w:val="0051501B"/>
    <w:rsid w:val="005152B5"/>
    <w:rsid w:val="00515886"/>
    <w:rsid w:val="0051625C"/>
    <w:rsid w:val="0051764E"/>
    <w:rsid w:val="0052062D"/>
    <w:rsid w:val="00520C43"/>
    <w:rsid w:val="0052123C"/>
    <w:rsid w:val="00521319"/>
    <w:rsid w:val="00522BC8"/>
    <w:rsid w:val="00523C28"/>
    <w:rsid w:val="00525483"/>
    <w:rsid w:val="005257E0"/>
    <w:rsid w:val="0052655F"/>
    <w:rsid w:val="00526988"/>
    <w:rsid w:val="00527321"/>
    <w:rsid w:val="00527DDE"/>
    <w:rsid w:val="00530A9F"/>
    <w:rsid w:val="0053176B"/>
    <w:rsid w:val="00531DDB"/>
    <w:rsid w:val="00532820"/>
    <w:rsid w:val="005341B3"/>
    <w:rsid w:val="00536814"/>
    <w:rsid w:val="00536F42"/>
    <w:rsid w:val="00537182"/>
    <w:rsid w:val="0054020B"/>
    <w:rsid w:val="00540277"/>
    <w:rsid w:val="00540D53"/>
    <w:rsid w:val="00541434"/>
    <w:rsid w:val="00541EDD"/>
    <w:rsid w:val="00542743"/>
    <w:rsid w:val="00542C2D"/>
    <w:rsid w:val="005440F6"/>
    <w:rsid w:val="00547317"/>
    <w:rsid w:val="00547497"/>
    <w:rsid w:val="005478BD"/>
    <w:rsid w:val="005479E3"/>
    <w:rsid w:val="0055064E"/>
    <w:rsid w:val="005507C4"/>
    <w:rsid w:val="00550F82"/>
    <w:rsid w:val="00550FE0"/>
    <w:rsid w:val="00551985"/>
    <w:rsid w:val="00552B16"/>
    <w:rsid w:val="00552BD3"/>
    <w:rsid w:val="005532A0"/>
    <w:rsid w:val="00553BE8"/>
    <w:rsid w:val="00554A36"/>
    <w:rsid w:val="00554D99"/>
    <w:rsid w:val="00555109"/>
    <w:rsid w:val="00556B35"/>
    <w:rsid w:val="00556DD7"/>
    <w:rsid w:val="0055741A"/>
    <w:rsid w:val="00560E40"/>
    <w:rsid w:val="005611B7"/>
    <w:rsid w:val="005618D4"/>
    <w:rsid w:val="00562071"/>
    <w:rsid w:val="005629E4"/>
    <w:rsid w:val="00564302"/>
    <w:rsid w:val="00564867"/>
    <w:rsid w:val="00565C79"/>
    <w:rsid w:val="00565DF0"/>
    <w:rsid w:val="0056696F"/>
    <w:rsid w:val="00567FBF"/>
    <w:rsid w:val="005720B2"/>
    <w:rsid w:val="00572269"/>
    <w:rsid w:val="0057244A"/>
    <w:rsid w:val="005725E7"/>
    <w:rsid w:val="005728EF"/>
    <w:rsid w:val="00572F26"/>
    <w:rsid w:val="00573029"/>
    <w:rsid w:val="00573458"/>
    <w:rsid w:val="00574773"/>
    <w:rsid w:val="005750C5"/>
    <w:rsid w:val="005752DE"/>
    <w:rsid w:val="00575D60"/>
    <w:rsid w:val="00575D8D"/>
    <w:rsid w:val="00576972"/>
    <w:rsid w:val="00577248"/>
    <w:rsid w:val="00577547"/>
    <w:rsid w:val="005802D1"/>
    <w:rsid w:val="00582637"/>
    <w:rsid w:val="00583699"/>
    <w:rsid w:val="00585CDD"/>
    <w:rsid w:val="00586755"/>
    <w:rsid w:val="00587058"/>
    <w:rsid w:val="00590800"/>
    <w:rsid w:val="00591957"/>
    <w:rsid w:val="005927F4"/>
    <w:rsid w:val="00592CF1"/>
    <w:rsid w:val="00593886"/>
    <w:rsid w:val="00596C3B"/>
    <w:rsid w:val="0059734C"/>
    <w:rsid w:val="005973A6"/>
    <w:rsid w:val="00597BF9"/>
    <w:rsid w:val="005A0C11"/>
    <w:rsid w:val="005A23AE"/>
    <w:rsid w:val="005A309A"/>
    <w:rsid w:val="005A35A0"/>
    <w:rsid w:val="005A373D"/>
    <w:rsid w:val="005A531E"/>
    <w:rsid w:val="005A5B58"/>
    <w:rsid w:val="005A7BB3"/>
    <w:rsid w:val="005B05C7"/>
    <w:rsid w:val="005B0B58"/>
    <w:rsid w:val="005B0BEA"/>
    <w:rsid w:val="005B3FB8"/>
    <w:rsid w:val="005B4E53"/>
    <w:rsid w:val="005B537E"/>
    <w:rsid w:val="005B5857"/>
    <w:rsid w:val="005C0E23"/>
    <w:rsid w:val="005C1020"/>
    <w:rsid w:val="005C19C4"/>
    <w:rsid w:val="005C1B83"/>
    <w:rsid w:val="005C25FF"/>
    <w:rsid w:val="005C2D55"/>
    <w:rsid w:val="005C346B"/>
    <w:rsid w:val="005C4E5C"/>
    <w:rsid w:val="005C5ABC"/>
    <w:rsid w:val="005C6B0B"/>
    <w:rsid w:val="005C6E7C"/>
    <w:rsid w:val="005D044D"/>
    <w:rsid w:val="005D05D9"/>
    <w:rsid w:val="005D0644"/>
    <w:rsid w:val="005D0ABD"/>
    <w:rsid w:val="005D1404"/>
    <w:rsid w:val="005D18AD"/>
    <w:rsid w:val="005D26B4"/>
    <w:rsid w:val="005D3327"/>
    <w:rsid w:val="005D6A5D"/>
    <w:rsid w:val="005D7945"/>
    <w:rsid w:val="005D7DDC"/>
    <w:rsid w:val="005E1995"/>
    <w:rsid w:val="005E3531"/>
    <w:rsid w:val="005E3C53"/>
    <w:rsid w:val="005E3DD2"/>
    <w:rsid w:val="005E3DF1"/>
    <w:rsid w:val="005E6BAC"/>
    <w:rsid w:val="005E6CBC"/>
    <w:rsid w:val="005E72FF"/>
    <w:rsid w:val="005E73C0"/>
    <w:rsid w:val="005F07ED"/>
    <w:rsid w:val="005F1986"/>
    <w:rsid w:val="005F2706"/>
    <w:rsid w:val="005F2734"/>
    <w:rsid w:val="005F42BA"/>
    <w:rsid w:val="005F4405"/>
    <w:rsid w:val="005F4B1D"/>
    <w:rsid w:val="005F524B"/>
    <w:rsid w:val="005F6A8F"/>
    <w:rsid w:val="005F6BB7"/>
    <w:rsid w:val="005F7588"/>
    <w:rsid w:val="0060283F"/>
    <w:rsid w:val="006028D3"/>
    <w:rsid w:val="00603DB9"/>
    <w:rsid w:val="006054D1"/>
    <w:rsid w:val="00605BB4"/>
    <w:rsid w:val="00605ECE"/>
    <w:rsid w:val="00606FBA"/>
    <w:rsid w:val="0060733B"/>
    <w:rsid w:val="00607669"/>
    <w:rsid w:val="006076F4"/>
    <w:rsid w:val="00607AFD"/>
    <w:rsid w:val="00607B3B"/>
    <w:rsid w:val="00611B12"/>
    <w:rsid w:val="00612F97"/>
    <w:rsid w:val="0061345D"/>
    <w:rsid w:val="00613CB7"/>
    <w:rsid w:val="00614C2A"/>
    <w:rsid w:val="006151B7"/>
    <w:rsid w:val="0061549B"/>
    <w:rsid w:val="00616802"/>
    <w:rsid w:val="00617E12"/>
    <w:rsid w:val="00620C25"/>
    <w:rsid w:val="00621422"/>
    <w:rsid w:val="00621477"/>
    <w:rsid w:val="00621ADA"/>
    <w:rsid w:val="00621EF1"/>
    <w:rsid w:val="006225E7"/>
    <w:rsid w:val="0062312C"/>
    <w:rsid w:val="00623F7B"/>
    <w:rsid w:val="00624168"/>
    <w:rsid w:val="00624743"/>
    <w:rsid w:val="00624BD4"/>
    <w:rsid w:val="00626D26"/>
    <w:rsid w:val="0063011E"/>
    <w:rsid w:val="0063158F"/>
    <w:rsid w:val="00631D6B"/>
    <w:rsid w:val="00631DD8"/>
    <w:rsid w:val="00631F2D"/>
    <w:rsid w:val="00632118"/>
    <w:rsid w:val="00632183"/>
    <w:rsid w:val="0063248F"/>
    <w:rsid w:val="00632981"/>
    <w:rsid w:val="00632C3D"/>
    <w:rsid w:val="006330A1"/>
    <w:rsid w:val="0063316C"/>
    <w:rsid w:val="00633E2B"/>
    <w:rsid w:val="006342CB"/>
    <w:rsid w:val="0063479F"/>
    <w:rsid w:val="006353F0"/>
    <w:rsid w:val="0063549D"/>
    <w:rsid w:val="006357B5"/>
    <w:rsid w:val="0063637E"/>
    <w:rsid w:val="006364A1"/>
    <w:rsid w:val="0063678E"/>
    <w:rsid w:val="00636BDD"/>
    <w:rsid w:val="0063743C"/>
    <w:rsid w:val="0063774B"/>
    <w:rsid w:val="00637BFD"/>
    <w:rsid w:val="00637C5C"/>
    <w:rsid w:val="00637E52"/>
    <w:rsid w:val="00640741"/>
    <w:rsid w:val="00641C4E"/>
    <w:rsid w:val="00641FB3"/>
    <w:rsid w:val="0064434C"/>
    <w:rsid w:val="0064596C"/>
    <w:rsid w:val="00645E6C"/>
    <w:rsid w:val="006461C2"/>
    <w:rsid w:val="006471CC"/>
    <w:rsid w:val="006472FE"/>
    <w:rsid w:val="00647A29"/>
    <w:rsid w:val="00647E6D"/>
    <w:rsid w:val="0065079F"/>
    <w:rsid w:val="00652A28"/>
    <w:rsid w:val="0065379F"/>
    <w:rsid w:val="00656188"/>
    <w:rsid w:val="0065715A"/>
    <w:rsid w:val="006610F1"/>
    <w:rsid w:val="00661C6B"/>
    <w:rsid w:val="00662D3E"/>
    <w:rsid w:val="00663812"/>
    <w:rsid w:val="00663A97"/>
    <w:rsid w:val="00664931"/>
    <w:rsid w:val="006653CA"/>
    <w:rsid w:val="00667BE3"/>
    <w:rsid w:val="00671004"/>
    <w:rsid w:val="00672646"/>
    <w:rsid w:val="006747F0"/>
    <w:rsid w:val="00674E42"/>
    <w:rsid w:val="0067519A"/>
    <w:rsid w:val="00675B9B"/>
    <w:rsid w:val="00676563"/>
    <w:rsid w:val="00677155"/>
    <w:rsid w:val="006805EF"/>
    <w:rsid w:val="00680B5F"/>
    <w:rsid w:val="006813F8"/>
    <w:rsid w:val="00681D17"/>
    <w:rsid w:val="00682112"/>
    <w:rsid w:val="00682BA6"/>
    <w:rsid w:val="00682BF5"/>
    <w:rsid w:val="00682BFA"/>
    <w:rsid w:val="00682EF1"/>
    <w:rsid w:val="006839B3"/>
    <w:rsid w:val="00684EA5"/>
    <w:rsid w:val="006868D0"/>
    <w:rsid w:val="00686957"/>
    <w:rsid w:val="006872BA"/>
    <w:rsid w:val="0069069D"/>
    <w:rsid w:val="00690795"/>
    <w:rsid w:val="00691648"/>
    <w:rsid w:val="006917D7"/>
    <w:rsid w:val="00692B61"/>
    <w:rsid w:val="00692FEE"/>
    <w:rsid w:val="0069434C"/>
    <w:rsid w:val="00694F44"/>
    <w:rsid w:val="006958C2"/>
    <w:rsid w:val="00695C8C"/>
    <w:rsid w:val="0069618A"/>
    <w:rsid w:val="00696C7C"/>
    <w:rsid w:val="00696EF9"/>
    <w:rsid w:val="00696F51"/>
    <w:rsid w:val="006979A5"/>
    <w:rsid w:val="006A016F"/>
    <w:rsid w:val="006A0DAC"/>
    <w:rsid w:val="006A0DF7"/>
    <w:rsid w:val="006A0FF1"/>
    <w:rsid w:val="006A22DA"/>
    <w:rsid w:val="006A2AD9"/>
    <w:rsid w:val="006A3DC3"/>
    <w:rsid w:val="006A4321"/>
    <w:rsid w:val="006A43CD"/>
    <w:rsid w:val="006A43D9"/>
    <w:rsid w:val="006A5D2D"/>
    <w:rsid w:val="006A6B99"/>
    <w:rsid w:val="006A7E5F"/>
    <w:rsid w:val="006B261B"/>
    <w:rsid w:val="006B2C90"/>
    <w:rsid w:val="006B35E6"/>
    <w:rsid w:val="006B43B1"/>
    <w:rsid w:val="006B465A"/>
    <w:rsid w:val="006B6394"/>
    <w:rsid w:val="006B6DD0"/>
    <w:rsid w:val="006B7503"/>
    <w:rsid w:val="006C00FE"/>
    <w:rsid w:val="006C0399"/>
    <w:rsid w:val="006C195C"/>
    <w:rsid w:val="006C21C5"/>
    <w:rsid w:val="006C2A8E"/>
    <w:rsid w:val="006C3255"/>
    <w:rsid w:val="006C3F26"/>
    <w:rsid w:val="006C5453"/>
    <w:rsid w:val="006C5A39"/>
    <w:rsid w:val="006C7A57"/>
    <w:rsid w:val="006D0D17"/>
    <w:rsid w:val="006D3C7D"/>
    <w:rsid w:val="006D3CAB"/>
    <w:rsid w:val="006D4659"/>
    <w:rsid w:val="006D48D8"/>
    <w:rsid w:val="006D5D5F"/>
    <w:rsid w:val="006D5F7A"/>
    <w:rsid w:val="006D68FB"/>
    <w:rsid w:val="006E0BEA"/>
    <w:rsid w:val="006E2868"/>
    <w:rsid w:val="006E34D3"/>
    <w:rsid w:val="006F306C"/>
    <w:rsid w:val="006F4FED"/>
    <w:rsid w:val="006F5BBE"/>
    <w:rsid w:val="006F63A5"/>
    <w:rsid w:val="006F714A"/>
    <w:rsid w:val="006F7842"/>
    <w:rsid w:val="0070142B"/>
    <w:rsid w:val="0070276E"/>
    <w:rsid w:val="00702887"/>
    <w:rsid w:val="00702F8F"/>
    <w:rsid w:val="007047D9"/>
    <w:rsid w:val="00704B99"/>
    <w:rsid w:val="0070534C"/>
    <w:rsid w:val="007071BC"/>
    <w:rsid w:val="007079FC"/>
    <w:rsid w:val="00710360"/>
    <w:rsid w:val="007108C2"/>
    <w:rsid w:val="00711A36"/>
    <w:rsid w:val="007125D3"/>
    <w:rsid w:val="00714C26"/>
    <w:rsid w:val="0071529C"/>
    <w:rsid w:val="00715943"/>
    <w:rsid w:val="007168A0"/>
    <w:rsid w:val="00716A7F"/>
    <w:rsid w:val="007170DA"/>
    <w:rsid w:val="007172AD"/>
    <w:rsid w:val="00717546"/>
    <w:rsid w:val="00717D61"/>
    <w:rsid w:val="00720801"/>
    <w:rsid w:val="0072092A"/>
    <w:rsid w:val="00721743"/>
    <w:rsid w:val="00722B1B"/>
    <w:rsid w:val="0072416F"/>
    <w:rsid w:val="00724D0A"/>
    <w:rsid w:val="00725FAF"/>
    <w:rsid w:val="00726CCA"/>
    <w:rsid w:val="00727C94"/>
    <w:rsid w:val="0073116A"/>
    <w:rsid w:val="00731859"/>
    <w:rsid w:val="00731B0A"/>
    <w:rsid w:val="00731EAE"/>
    <w:rsid w:val="00732CB0"/>
    <w:rsid w:val="00732E00"/>
    <w:rsid w:val="00733073"/>
    <w:rsid w:val="00734C59"/>
    <w:rsid w:val="00735033"/>
    <w:rsid w:val="00735328"/>
    <w:rsid w:val="00735D48"/>
    <w:rsid w:val="0073685B"/>
    <w:rsid w:val="00736FDD"/>
    <w:rsid w:val="007400E5"/>
    <w:rsid w:val="00741381"/>
    <w:rsid w:val="0074467C"/>
    <w:rsid w:val="007449BF"/>
    <w:rsid w:val="00745F38"/>
    <w:rsid w:val="007463FE"/>
    <w:rsid w:val="00746BC0"/>
    <w:rsid w:val="00747F34"/>
    <w:rsid w:val="007510B4"/>
    <w:rsid w:val="007516CD"/>
    <w:rsid w:val="00751AAA"/>
    <w:rsid w:val="00752142"/>
    <w:rsid w:val="007523F9"/>
    <w:rsid w:val="007532B6"/>
    <w:rsid w:val="0075357E"/>
    <w:rsid w:val="00753B29"/>
    <w:rsid w:val="00755DC4"/>
    <w:rsid w:val="007573E8"/>
    <w:rsid w:val="00760C4E"/>
    <w:rsid w:val="00760F9E"/>
    <w:rsid w:val="00761275"/>
    <w:rsid w:val="007613BA"/>
    <w:rsid w:val="007616E6"/>
    <w:rsid w:val="00761715"/>
    <w:rsid w:val="007627BE"/>
    <w:rsid w:val="00763119"/>
    <w:rsid w:val="00764F03"/>
    <w:rsid w:val="00765B1A"/>
    <w:rsid w:val="00765DC1"/>
    <w:rsid w:val="00767185"/>
    <w:rsid w:val="00770434"/>
    <w:rsid w:val="007727B3"/>
    <w:rsid w:val="00772EBD"/>
    <w:rsid w:val="0077482E"/>
    <w:rsid w:val="00774BC0"/>
    <w:rsid w:val="00774DA1"/>
    <w:rsid w:val="00775555"/>
    <w:rsid w:val="00776A29"/>
    <w:rsid w:val="00777335"/>
    <w:rsid w:val="007774B2"/>
    <w:rsid w:val="00777F30"/>
    <w:rsid w:val="00780707"/>
    <w:rsid w:val="007809E4"/>
    <w:rsid w:val="00780A6D"/>
    <w:rsid w:val="007821EB"/>
    <w:rsid w:val="007843F2"/>
    <w:rsid w:val="007846FA"/>
    <w:rsid w:val="00785A9F"/>
    <w:rsid w:val="00790D04"/>
    <w:rsid w:val="00792273"/>
    <w:rsid w:val="007925DF"/>
    <w:rsid w:val="00792609"/>
    <w:rsid w:val="0079359F"/>
    <w:rsid w:val="00794CE4"/>
    <w:rsid w:val="00794D33"/>
    <w:rsid w:val="007969A2"/>
    <w:rsid w:val="00797299"/>
    <w:rsid w:val="00797C6C"/>
    <w:rsid w:val="007A08AA"/>
    <w:rsid w:val="007A0A12"/>
    <w:rsid w:val="007A132D"/>
    <w:rsid w:val="007A1345"/>
    <w:rsid w:val="007A2171"/>
    <w:rsid w:val="007A2DDB"/>
    <w:rsid w:val="007A4820"/>
    <w:rsid w:val="007A4FFC"/>
    <w:rsid w:val="007A5F58"/>
    <w:rsid w:val="007A70BA"/>
    <w:rsid w:val="007A79A5"/>
    <w:rsid w:val="007A7BBC"/>
    <w:rsid w:val="007B0D68"/>
    <w:rsid w:val="007B251D"/>
    <w:rsid w:val="007B2ED3"/>
    <w:rsid w:val="007B3533"/>
    <w:rsid w:val="007B3E13"/>
    <w:rsid w:val="007B42AD"/>
    <w:rsid w:val="007B4ED7"/>
    <w:rsid w:val="007B4F58"/>
    <w:rsid w:val="007B528D"/>
    <w:rsid w:val="007B590E"/>
    <w:rsid w:val="007B63CA"/>
    <w:rsid w:val="007B77D1"/>
    <w:rsid w:val="007C07C7"/>
    <w:rsid w:val="007C0CDF"/>
    <w:rsid w:val="007C10A0"/>
    <w:rsid w:val="007C1CD9"/>
    <w:rsid w:val="007C32EF"/>
    <w:rsid w:val="007C361D"/>
    <w:rsid w:val="007C4B84"/>
    <w:rsid w:val="007C5846"/>
    <w:rsid w:val="007C6C7C"/>
    <w:rsid w:val="007C6D4C"/>
    <w:rsid w:val="007C70FF"/>
    <w:rsid w:val="007C7C25"/>
    <w:rsid w:val="007C7C83"/>
    <w:rsid w:val="007D004B"/>
    <w:rsid w:val="007D004F"/>
    <w:rsid w:val="007D035F"/>
    <w:rsid w:val="007D038D"/>
    <w:rsid w:val="007D06B2"/>
    <w:rsid w:val="007D0B38"/>
    <w:rsid w:val="007D3546"/>
    <w:rsid w:val="007D4D9E"/>
    <w:rsid w:val="007D5440"/>
    <w:rsid w:val="007D649B"/>
    <w:rsid w:val="007D66FE"/>
    <w:rsid w:val="007D69EB"/>
    <w:rsid w:val="007D6C87"/>
    <w:rsid w:val="007D79DD"/>
    <w:rsid w:val="007E128F"/>
    <w:rsid w:val="007E312D"/>
    <w:rsid w:val="007E331C"/>
    <w:rsid w:val="007E3F90"/>
    <w:rsid w:val="007E4047"/>
    <w:rsid w:val="007E6037"/>
    <w:rsid w:val="007E624E"/>
    <w:rsid w:val="007E76D6"/>
    <w:rsid w:val="007F1017"/>
    <w:rsid w:val="007F23B4"/>
    <w:rsid w:val="007F3EDA"/>
    <w:rsid w:val="007F4A3F"/>
    <w:rsid w:val="007F4A61"/>
    <w:rsid w:val="007F5255"/>
    <w:rsid w:val="007F54EB"/>
    <w:rsid w:val="007F56CC"/>
    <w:rsid w:val="007F61C2"/>
    <w:rsid w:val="007F61D3"/>
    <w:rsid w:val="00800221"/>
    <w:rsid w:val="008013FE"/>
    <w:rsid w:val="008021A5"/>
    <w:rsid w:val="00802D28"/>
    <w:rsid w:val="0080350A"/>
    <w:rsid w:val="00803D4A"/>
    <w:rsid w:val="00805083"/>
    <w:rsid w:val="00805142"/>
    <w:rsid w:val="0080566B"/>
    <w:rsid w:val="00805FCE"/>
    <w:rsid w:val="00807A8B"/>
    <w:rsid w:val="00807B5F"/>
    <w:rsid w:val="008100FA"/>
    <w:rsid w:val="00811383"/>
    <w:rsid w:val="00812149"/>
    <w:rsid w:val="00812CAC"/>
    <w:rsid w:val="00813E2A"/>
    <w:rsid w:val="00816361"/>
    <w:rsid w:val="008166EF"/>
    <w:rsid w:val="00816DEA"/>
    <w:rsid w:val="00816FEF"/>
    <w:rsid w:val="008178D2"/>
    <w:rsid w:val="0082041F"/>
    <w:rsid w:val="00820832"/>
    <w:rsid w:val="00820A8C"/>
    <w:rsid w:val="008215FB"/>
    <w:rsid w:val="008220CC"/>
    <w:rsid w:val="00822509"/>
    <w:rsid w:val="00823174"/>
    <w:rsid w:val="00824246"/>
    <w:rsid w:val="00825751"/>
    <w:rsid w:val="00825D4F"/>
    <w:rsid w:val="008264EB"/>
    <w:rsid w:val="00826651"/>
    <w:rsid w:val="008268CE"/>
    <w:rsid w:val="00827C23"/>
    <w:rsid w:val="00833B05"/>
    <w:rsid w:val="008354AC"/>
    <w:rsid w:val="008362B4"/>
    <w:rsid w:val="0083696F"/>
    <w:rsid w:val="00840CA2"/>
    <w:rsid w:val="00841ABA"/>
    <w:rsid w:val="00843027"/>
    <w:rsid w:val="0084341D"/>
    <w:rsid w:val="0084374F"/>
    <w:rsid w:val="00844A22"/>
    <w:rsid w:val="00844E91"/>
    <w:rsid w:val="00846ABB"/>
    <w:rsid w:val="00846C42"/>
    <w:rsid w:val="00847703"/>
    <w:rsid w:val="00847DF5"/>
    <w:rsid w:val="00851044"/>
    <w:rsid w:val="0085155C"/>
    <w:rsid w:val="00852DC3"/>
    <w:rsid w:val="0085309D"/>
    <w:rsid w:val="0085433B"/>
    <w:rsid w:val="00855730"/>
    <w:rsid w:val="00855D0A"/>
    <w:rsid w:val="00856240"/>
    <w:rsid w:val="00856789"/>
    <w:rsid w:val="00856897"/>
    <w:rsid w:val="00856E6E"/>
    <w:rsid w:val="00856E9A"/>
    <w:rsid w:val="0086075D"/>
    <w:rsid w:val="00862502"/>
    <w:rsid w:val="00862CC1"/>
    <w:rsid w:val="008642A7"/>
    <w:rsid w:val="00865D29"/>
    <w:rsid w:val="008660D4"/>
    <w:rsid w:val="0086619F"/>
    <w:rsid w:val="00867ACD"/>
    <w:rsid w:val="00870DD1"/>
    <w:rsid w:val="00871FA9"/>
    <w:rsid w:val="00871FED"/>
    <w:rsid w:val="0087216E"/>
    <w:rsid w:val="008728E9"/>
    <w:rsid w:val="00877A02"/>
    <w:rsid w:val="00880469"/>
    <w:rsid w:val="00882405"/>
    <w:rsid w:val="00882874"/>
    <w:rsid w:val="00882E3C"/>
    <w:rsid w:val="0088308A"/>
    <w:rsid w:val="00883787"/>
    <w:rsid w:val="008855E4"/>
    <w:rsid w:val="00885A3D"/>
    <w:rsid w:val="00886CD2"/>
    <w:rsid w:val="008876A4"/>
    <w:rsid w:val="00890E8B"/>
    <w:rsid w:val="00891E6F"/>
    <w:rsid w:val="00892387"/>
    <w:rsid w:val="0089275D"/>
    <w:rsid w:val="00892A36"/>
    <w:rsid w:val="00893239"/>
    <w:rsid w:val="0089351A"/>
    <w:rsid w:val="00893998"/>
    <w:rsid w:val="0089420E"/>
    <w:rsid w:val="00894489"/>
    <w:rsid w:val="00894CBF"/>
    <w:rsid w:val="00894CD6"/>
    <w:rsid w:val="00895D1E"/>
    <w:rsid w:val="008963A5"/>
    <w:rsid w:val="00896B4D"/>
    <w:rsid w:val="00896D5D"/>
    <w:rsid w:val="008A3158"/>
    <w:rsid w:val="008A3363"/>
    <w:rsid w:val="008A3371"/>
    <w:rsid w:val="008A3C3E"/>
    <w:rsid w:val="008A5511"/>
    <w:rsid w:val="008A57DE"/>
    <w:rsid w:val="008A6D73"/>
    <w:rsid w:val="008A79DE"/>
    <w:rsid w:val="008B050A"/>
    <w:rsid w:val="008B0BD7"/>
    <w:rsid w:val="008B1757"/>
    <w:rsid w:val="008B1C33"/>
    <w:rsid w:val="008B2DFE"/>
    <w:rsid w:val="008B3321"/>
    <w:rsid w:val="008B4B6F"/>
    <w:rsid w:val="008B66A3"/>
    <w:rsid w:val="008B729E"/>
    <w:rsid w:val="008B72BE"/>
    <w:rsid w:val="008B7992"/>
    <w:rsid w:val="008B7D7E"/>
    <w:rsid w:val="008C3F8E"/>
    <w:rsid w:val="008C4CD9"/>
    <w:rsid w:val="008C52AB"/>
    <w:rsid w:val="008C5610"/>
    <w:rsid w:val="008C5739"/>
    <w:rsid w:val="008C7282"/>
    <w:rsid w:val="008C7616"/>
    <w:rsid w:val="008C77AE"/>
    <w:rsid w:val="008C7C3E"/>
    <w:rsid w:val="008C7ECB"/>
    <w:rsid w:val="008D0FF1"/>
    <w:rsid w:val="008D1CAC"/>
    <w:rsid w:val="008D3B33"/>
    <w:rsid w:val="008D3B86"/>
    <w:rsid w:val="008D43FD"/>
    <w:rsid w:val="008D4755"/>
    <w:rsid w:val="008D4C3D"/>
    <w:rsid w:val="008D598E"/>
    <w:rsid w:val="008D5E28"/>
    <w:rsid w:val="008D743C"/>
    <w:rsid w:val="008D7618"/>
    <w:rsid w:val="008E0D3C"/>
    <w:rsid w:val="008E1044"/>
    <w:rsid w:val="008E1B9E"/>
    <w:rsid w:val="008E1F5A"/>
    <w:rsid w:val="008E40E6"/>
    <w:rsid w:val="008E55AB"/>
    <w:rsid w:val="008F0573"/>
    <w:rsid w:val="008F06C8"/>
    <w:rsid w:val="008F120A"/>
    <w:rsid w:val="008F27E0"/>
    <w:rsid w:val="008F48EB"/>
    <w:rsid w:val="008F4ABE"/>
    <w:rsid w:val="008F4F0B"/>
    <w:rsid w:val="008F56CA"/>
    <w:rsid w:val="008F5E34"/>
    <w:rsid w:val="008F75FF"/>
    <w:rsid w:val="008F77E8"/>
    <w:rsid w:val="008F7A28"/>
    <w:rsid w:val="0090065C"/>
    <w:rsid w:val="00901608"/>
    <w:rsid w:val="0090267D"/>
    <w:rsid w:val="0090272D"/>
    <w:rsid w:val="00903F98"/>
    <w:rsid w:val="00904641"/>
    <w:rsid w:val="009046C4"/>
    <w:rsid w:val="009057A0"/>
    <w:rsid w:val="009062A5"/>
    <w:rsid w:val="00907699"/>
    <w:rsid w:val="00910500"/>
    <w:rsid w:val="00910FA7"/>
    <w:rsid w:val="00911272"/>
    <w:rsid w:val="00911339"/>
    <w:rsid w:val="00912F43"/>
    <w:rsid w:val="009135D6"/>
    <w:rsid w:val="00914C38"/>
    <w:rsid w:val="00914C77"/>
    <w:rsid w:val="00916083"/>
    <w:rsid w:val="00916338"/>
    <w:rsid w:val="009179E9"/>
    <w:rsid w:val="00920C55"/>
    <w:rsid w:val="009210EA"/>
    <w:rsid w:val="00921ACB"/>
    <w:rsid w:val="009220F0"/>
    <w:rsid w:val="0092369B"/>
    <w:rsid w:val="00923FE5"/>
    <w:rsid w:val="00924AFC"/>
    <w:rsid w:val="00926E17"/>
    <w:rsid w:val="0092785B"/>
    <w:rsid w:val="00930EB5"/>
    <w:rsid w:val="00931A7C"/>
    <w:rsid w:val="00933640"/>
    <w:rsid w:val="00933F7A"/>
    <w:rsid w:val="00934244"/>
    <w:rsid w:val="00934988"/>
    <w:rsid w:val="00935CEE"/>
    <w:rsid w:val="00937089"/>
    <w:rsid w:val="00941ACF"/>
    <w:rsid w:val="00941B99"/>
    <w:rsid w:val="009425B7"/>
    <w:rsid w:val="009442DF"/>
    <w:rsid w:val="00944BFC"/>
    <w:rsid w:val="00944F8A"/>
    <w:rsid w:val="00945546"/>
    <w:rsid w:val="00946F01"/>
    <w:rsid w:val="0095022C"/>
    <w:rsid w:val="00950539"/>
    <w:rsid w:val="00950C6F"/>
    <w:rsid w:val="009510A2"/>
    <w:rsid w:val="00952833"/>
    <w:rsid w:val="00953257"/>
    <w:rsid w:val="0095474C"/>
    <w:rsid w:val="009572FD"/>
    <w:rsid w:val="00957D92"/>
    <w:rsid w:val="009612A9"/>
    <w:rsid w:val="00961C35"/>
    <w:rsid w:val="00962CB9"/>
    <w:rsid w:val="00962DCD"/>
    <w:rsid w:val="009637C2"/>
    <w:rsid w:val="00963886"/>
    <w:rsid w:val="00964312"/>
    <w:rsid w:val="009657F8"/>
    <w:rsid w:val="00965B8A"/>
    <w:rsid w:val="0096691C"/>
    <w:rsid w:val="0097071F"/>
    <w:rsid w:val="00970A39"/>
    <w:rsid w:val="00970A8E"/>
    <w:rsid w:val="009715F2"/>
    <w:rsid w:val="00971696"/>
    <w:rsid w:val="009717AC"/>
    <w:rsid w:val="00972330"/>
    <w:rsid w:val="00972E22"/>
    <w:rsid w:val="009743F8"/>
    <w:rsid w:val="00974CD1"/>
    <w:rsid w:val="009751C1"/>
    <w:rsid w:val="00975292"/>
    <w:rsid w:val="00976224"/>
    <w:rsid w:val="00977196"/>
    <w:rsid w:val="00977E8F"/>
    <w:rsid w:val="009811F1"/>
    <w:rsid w:val="00981F56"/>
    <w:rsid w:val="0098262F"/>
    <w:rsid w:val="00982D63"/>
    <w:rsid w:val="00983594"/>
    <w:rsid w:val="00983E57"/>
    <w:rsid w:val="0098431F"/>
    <w:rsid w:val="00985DE2"/>
    <w:rsid w:val="0098675D"/>
    <w:rsid w:val="00986C2A"/>
    <w:rsid w:val="00987612"/>
    <w:rsid w:val="0098789C"/>
    <w:rsid w:val="00987BA4"/>
    <w:rsid w:val="009926E0"/>
    <w:rsid w:val="00993D4F"/>
    <w:rsid w:val="0099451E"/>
    <w:rsid w:val="00995897"/>
    <w:rsid w:val="00996B1A"/>
    <w:rsid w:val="009A1359"/>
    <w:rsid w:val="009A1433"/>
    <w:rsid w:val="009A18F6"/>
    <w:rsid w:val="009A2971"/>
    <w:rsid w:val="009A2DCC"/>
    <w:rsid w:val="009A50EB"/>
    <w:rsid w:val="009A5240"/>
    <w:rsid w:val="009A5ABC"/>
    <w:rsid w:val="009A5CC5"/>
    <w:rsid w:val="009A5E59"/>
    <w:rsid w:val="009A6FDC"/>
    <w:rsid w:val="009A786C"/>
    <w:rsid w:val="009A7F10"/>
    <w:rsid w:val="009B0315"/>
    <w:rsid w:val="009B076E"/>
    <w:rsid w:val="009B1C11"/>
    <w:rsid w:val="009B2FC9"/>
    <w:rsid w:val="009B3E26"/>
    <w:rsid w:val="009B404B"/>
    <w:rsid w:val="009B4D91"/>
    <w:rsid w:val="009B565A"/>
    <w:rsid w:val="009C1271"/>
    <w:rsid w:val="009C227D"/>
    <w:rsid w:val="009C30E6"/>
    <w:rsid w:val="009C3706"/>
    <w:rsid w:val="009C3A3A"/>
    <w:rsid w:val="009C426B"/>
    <w:rsid w:val="009C4865"/>
    <w:rsid w:val="009C5F72"/>
    <w:rsid w:val="009C61D4"/>
    <w:rsid w:val="009C6CEA"/>
    <w:rsid w:val="009C76A5"/>
    <w:rsid w:val="009C7B85"/>
    <w:rsid w:val="009D0254"/>
    <w:rsid w:val="009D02F1"/>
    <w:rsid w:val="009D1A64"/>
    <w:rsid w:val="009D1FC2"/>
    <w:rsid w:val="009D4491"/>
    <w:rsid w:val="009D4699"/>
    <w:rsid w:val="009D474C"/>
    <w:rsid w:val="009D5B91"/>
    <w:rsid w:val="009D5FE1"/>
    <w:rsid w:val="009D792E"/>
    <w:rsid w:val="009E0DFE"/>
    <w:rsid w:val="009E10A4"/>
    <w:rsid w:val="009E1142"/>
    <w:rsid w:val="009E1597"/>
    <w:rsid w:val="009E2D8E"/>
    <w:rsid w:val="009E31F6"/>
    <w:rsid w:val="009E3A28"/>
    <w:rsid w:val="009E4C07"/>
    <w:rsid w:val="009E5F8C"/>
    <w:rsid w:val="009E63C2"/>
    <w:rsid w:val="009E6B50"/>
    <w:rsid w:val="009E777F"/>
    <w:rsid w:val="009F1A93"/>
    <w:rsid w:val="009F29F7"/>
    <w:rsid w:val="009F3D46"/>
    <w:rsid w:val="009F4F8F"/>
    <w:rsid w:val="009F5DF3"/>
    <w:rsid w:val="009F6120"/>
    <w:rsid w:val="009F78BE"/>
    <w:rsid w:val="00A00661"/>
    <w:rsid w:val="00A00847"/>
    <w:rsid w:val="00A00CD4"/>
    <w:rsid w:val="00A00D76"/>
    <w:rsid w:val="00A01184"/>
    <w:rsid w:val="00A01449"/>
    <w:rsid w:val="00A03747"/>
    <w:rsid w:val="00A037C2"/>
    <w:rsid w:val="00A03D43"/>
    <w:rsid w:val="00A04380"/>
    <w:rsid w:val="00A04786"/>
    <w:rsid w:val="00A05472"/>
    <w:rsid w:val="00A05C32"/>
    <w:rsid w:val="00A0653F"/>
    <w:rsid w:val="00A11CD0"/>
    <w:rsid w:val="00A1215A"/>
    <w:rsid w:val="00A13948"/>
    <w:rsid w:val="00A13AF0"/>
    <w:rsid w:val="00A144E9"/>
    <w:rsid w:val="00A150F6"/>
    <w:rsid w:val="00A1555B"/>
    <w:rsid w:val="00A155C5"/>
    <w:rsid w:val="00A15BB0"/>
    <w:rsid w:val="00A16AD8"/>
    <w:rsid w:val="00A1776C"/>
    <w:rsid w:val="00A2021E"/>
    <w:rsid w:val="00A20321"/>
    <w:rsid w:val="00A21C95"/>
    <w:rsid w:val="00A21CF3"/>
    <w:rsid w:val="00A23A80"/>
    <w:rsid w:val="00A24813"/>
    <w:rsid w:val="00A24887"/>
    <w:rsid w:val="00A26AA5"/>
    <w:rsid w:val="00A26C04"/>
    <w:rsid w:val="00A27341"/>
    <w:rsid w:val="00A27AEC"/>
    <w:rsid w:val="00A3070E"/>
    <w:rsid w:val="00A30A20"/>
    <w:rsid w:val="00A30ECB"/>
    <w:rsid w:val="00A320DB"/>
    <w:rsid w:val="00A32A8F"/>
    <w:rsid w:val="00A34B6F"/>
    <w:rsid w:val="00A351BA"/>
    <w:rsid w:val="00A35C86"/>
    <w:rsid w:val="00A35D16"/>
    <w:rsid w:val="00A370C8"/>
    <w:rsid w:val="00A37BCD"/>
    <w:rsid w:val="00A37CC0"/>
    <w:rsid w:val="00A41689"/>
    <w:rsid w:val="00A41F03"/>
    <w:rsid w:val="00A42592"/>
    <w:rsid w:val="00A4307D"/>
    <w:rsid w:val="00A43C59"/>
    <w:rsid w:val="00A44C6F"/>
    <w:rsid w:val="00A44E32"/>
    <w:rsid w:val="00A46519"/>
    <w:rsid w:val="00A47AFE"/>
    <w:rsid w:val="00A47E6A"/>
    <w:rsid w:val="00A47EFE"/>
    <w:rsid w:val="00A50D15"/>
    <w:rsid w:val="00A50ECD"/>
    <w:rsid w:val="00A518F3"/>
    <w:rsid w:val="00A52729"/>
    <w:rsid w:val="00A53675"/>
    <w:rsid w:val="00A5415A"/>
    <w:rsid w:val="00A5625A"/>
    <w:rsid w:val="00A564D7"/>
    <w:rsid w:val="00A56B6A"/>
    <w:rsid w:val="00A574F7"/>
    <w:rsid w:val="00A578DC"/>
    <w:rsid w:val="00A60514"/>
    <w:rsid w:val="00A62DE8"/>
    <w:rsid w:val="00A63E23"/>
    <w:rsid w:val="00A640B5"/>
    <w:rsid w:val="00A640BD"/>
    <w:rsid w:val="00A640E2"/>
    <w:rsid w:val="00A64D65"/>
    <w:rsid w:val="00A64DF6"/>
    <w:rsid w:val="00A6725B"/>
    <w:rsid w:val="00A67931"/>
    <w:rsid w:val="00A6796A"/>
    <w:rsid w:val="00A67B70"/>
    <w:rsid w:val="00A70605"/>
    <w:rsid w:val="00A73134"/>
    <w:rsid w:val="00A7365A"/>
    <w:rsid w:val="00A7365D"/>
    <w:rsid w:val="00A76001"/>
    <w:rsid w:val="00A77281"/>
    <w:rsid w:val="00A773D7"/>
    <w:rsid w:val="00A777B2"/>
    <w:rsid w:val="00A779CC"/>
    <w:rsid w:val="00A824D3"/>
    <w:rsid w:val="00A825D4"/>
    <w:rsid w:val="00A828F6"/>
    <w:rsid w:val="00A82B73"/>
    <w:rsid w:val="00A856E6"/>
    <w:rsid w:val="00A85F76"/>
    <w:rsid w:val="00A8645D"/>
    <w:rsid w:val="00A86E8B"/>
    <w:rsid w:val="00A87164"/>
    <w:rsid w:val="00A871A9"/>
    <w:rsid w:val="00A87A6A"/>
    <w:rsid w:val="00A90869"/>
    <w:rsid w:val="00A9108D"/>
    <w:rsid w:val="00A918C0"/>
    <w:rsid w:val="00A93072"/>
    <w:rsid w:val="00A938BD"/>
    <w:rsid w:val="00A93953"/>
    <w:rsid w:val="00A9464C"/>
    <w:rsid w:val="00A94FC0"/>
    <w:rsid w:val="00A959D8"/>
    <w:rsid w:val="00A9738B"/>
    <w:rsid w:val="00A97936"/>
    <w:rsid w:val="00A97AF0"/>
    <w:rsid w:val="00AA113D"/>
    <w:rsid w:val="00AA12FD"/>
    <w:rsid w:val="00AA3132"/>
    <w:rsid w:val="00AA3B25"/>
    <w:rsid w:val="00AA3D1D"/>
    <w:rsid w:val="00AA5DBE"/>
    <w:rsid w:val="00AA65CC"/>
    <w:rsid w:val="00AA6BD5"/>
    <w:rsid w:val="00AA6BD8"/>
    <w:rsid w:val="00AA6C7D"/>
    <w:rsid w:val="00AA7A00"/>
    <w:rsid w:val="00AA7E75"/>
    <w:rsid w:val="00AA7FD6"/>
    <w:rsid w:val="00AB042A"/>
    <w:rsid w:val="00AB11AD"/>
    <w:rsid w:val="00AB19EF"/>
    <w:rsid w:val="00AB2495"/>
    <w:rsid w:val="00AB2D34"/>
    <w:rsid w:val="00AB2FCC"/>
    <w:rsid w:val="00AB3430"/>
    <w:rsid w:val="00AB37B9"/>
    <w:rsid w:val="00AB4AD1"/>
    <w:rsid w:val="00AB516B"/>
    <w:rsid w:val="00AB5E07"/>
    <w:rsid w:val="00AB6BA3"/>
    <w:rsid w:val="00AB7CFA"/>
    <w:rsid w:val="00AC0060"/>
    <w:rsid w:val="00AC14B4"/>
    <w:rsid w:val="00AC2D63"/>
    <w:rsid w:val="00AC2FAD"/>
    <w:rsid w:val="00AC4087"/>
    <w:rsid w:val="00AC4479"/>
    <w:rsid w:val="00AC5490"/>
    <w:rsid w:val="00AC5B42"/>
    <w:rsid w:val="00AC5B48"/>
    <w:rsid w:val="00AD128C"/>
    <w:rsid w:val="00AD1450"/>
    <w:rsid w:val="00AD15E8"/>
    <w:rsid w:val="00AD2B45"/>
    <w:rsid w:val="00AD356D"/>
    <w:rsid w:val="00AD3841"/>
    <w:rsid w:val="00AD3A33"/>
    <w:rsid w:val="00AD3AB6"/>
    <w:rsid w:val="00AD6502"/>
    <w:rsid w:val="00AE0695"/>
    <w:rsid w:val="00AE195F"/>
    <w:rsid w:val="00AE1F03"/>
    <w:rsid w:val="00AE2333"/>
    <w:rsid w:val="00AE2D73"/>
    <w:rsid w:val="00AE3DAA"/>
    <w:rsid w:val="00AE3E7E"/>
    <w:rsid w:val="00AE57B2"/>
    <w:rsid w:val="00AE58FE"/>
    <w:rsid w:val="00AE67E5"/>
    <w:rsid w:val="00AE6AF0"/>
    <w:rsid w:val="00AE7E53"/>
    <w:rsid w:val="00AF0126"/>
    <w:rsid w:val="00AF05EC"/>
    <w:rsid w:val="00AF0F56"/>
    <w:rsid w:val="00AF1315"/>
    <w:rsid w:val="00AF19BF"/>
    <w:rsid w:val="00AF2BBB"/>
    <w:rsid w:val="00AF2DC3"/>
    <w:rsid w:val="00AF5BE0"/>
    <w:rsid w:val="00B033E5"/>
    <w:rsid w:val="00B0359A"/>
    <w:rsid w:val="00B03A63"/>
    <w:rsid w:val="00B04695"/>
    <w:rsid w:val="00B04B40"/>
    <w:rsid w:val="00B05999"/>
    <w:rsid w:val="00B05F75"/>
    <w:rsid w:val="00B0615D"/>
    <w:rsid w:val="00B1137B"/>
    <w:rsid w:val="00B129A4"/>
    <w:rsid w:val="00B13E27"/>
    <w:rsid w:val="00B14052"/>
    <w:rsid w:val="00B201A4"/>
    <w:rsid w:val="00B201D1"/>
    <w:rsid w:val="00B20A32"/>
    <w:rsid w:val="00B20FCC"/>
    <w:rsid w:val="00B213A6"/>
    <w:rsid w:val="00B23394"/>
    <w:rsid w:val="00B235B0"/>
    <w:rsid w:val="00B23875"/>
    <w:rsid w:val="00B24DF6"/>
    <w:rsid w:val="00B25BB9"/>
    <w:rsid w:val="00B27A61"/>
    <w:rsid w:val="00B27FDD"/>
    <w:rsid w:val="00B3147D"/>
    <w:rsid w:val="00B31AEA"/>
    <w:rsid w:val="00B32503"/>
    <w:rsid w:val="00B34A1F"/>
    <w:rsid w:val="00B34FE2"/>
    <w:rsid w:val="00B35166"/>
    <w:rsid w:val="00B357D8"/>
    <w:rsid w:val="00B360F4"/>
    <w:rsid w:val="00B36A00"/>
    <w:rsid w:val="00B3792B"/>
    <w:rsid w:val="00B37935"/>
    <w:rsid w:val="00B37BFC"/>
    <w:rsid w:val="00B40358"/>
    <w:rsid w:val="00B4042F"/>
    <w:rsid w:val="00B40B31"/>
    <w:rsid w:val="00B41614"/>
    <w:rsid w:val="00B42851"/>
    <w:rsid w:val="00B42F80"/>
    <w:rsid w:val="00B43134"/>
    <w:rsid w:val="00B435CB"/>
    <w:rsid w:val="00B449D4"/>
    <w:rsid w:val="00B44F18"/>
    <w:rsid w:val="00B465EC"/>
    <w:rsid w:val="00B47720"/>
    <w:rsid w:val="00B505C8"/>
    <w:rsid w:val="00B50DB8"/>
    <w:rsid w:val="00B510A4"/>
    <w:rsid w:val="00B51D06"/>
    <w:rsid w:val="00B52AD6"/>
    <w:rsid w:val="00B53654"/>
    <w:rsid w:val="00B53905"/>
    <w:rsid w:val="00B546DB"/>
    <w:rsid w:val="00B54B5B"/>
    <w:rsid w:val="00B5562E"/>
    <w:rsid w:val="00B55862"/>
    <w:rsid w:val="00B55A76"/>
    <w:rsid w:val="00B55D65"/>
    <w:rsid w:val="00B56305"/>
    <w:rsid w:val="00B57000"/>
    <w:rsid w:val="00B60939"/>
    <w:rsid w:val="00B60AFD"/>
    <w:rsid w:val="00B60C92"/>
    <w:rsid w:val="00B61F87"/>
    <w:rsid w:val="00B62715"/>
    <w:rsid w:val="00B62B1F"/>
    <w:rsid w:val="00B647FB"/>
    <w:rsid w:val="00B64DB5"/>
    <w:rsid w:val="00B65611"/>
    <w:rsid w:val="00B65CE8"/>
    <w:rsid w:val="00B67166"/>
    <w:rsid w:val="00B67438"/>
    <w:rsid w:val="00B7089C"/>
    <w:rsid w:val="00B70E8E"/>
    <w:rsid w:val="00B71B4F"/>
    <w:rsid w:val="00B71EE9"/>
    <w:rsid w:val="00B732FB"/>
    <w:rsid w:val="00B7540A"/>
    <w:rsid w:val="00B76C92"/>
    <w:rsid w:val="00B80EFD"/>
    <w:rsid w:val="00B818A4"/>
    <w:rsid w:val="00B8194C"/>
    <w:rsid w:val="00B83739"/>
    <w:rsid w:val="00B83793"/>
    <w:rsid w:val="00B84117"/>
    <w:rsid w:val="00B84FBD"/>
    <w:rsid w:val="00B85472"/>
    <w:rsid w:val="00B858F0"/>
    <w:rsid w:val="00B85AA2"/>
    <w:rsid w:val="00B8649C"/>
    <w:rsid w:val="00B8695D"/>
    <w:rsid w:val="00B87F0A"/>
    <w:rsid w:val="00B912E3"/>
    <w:rsid w:val="00B92CB7"/>
    <w:rsid w:val="00B92D0B"/>
    <w:rsid w:val="00B94945"/>
    <w:rsid w:val="00B94DD6"/>
    <w:rsid w:val="00BA0CC2"/>
    <w:rsid w:val="00BA16D9"/>
    <w:rsid w:val="00BA2FFA"/>
    <w:rsid w:val="00BA322D"/>
    <w:rsid w:val="00BA3570"/>
    <w:rsid w:val="00BA5B76"/>
    <w:rsid w:val="00BA61D6"/>
    <w:rsid w:val="00BA63FA"/>
    <w:rsid w:val="00BA768B"/>
    <w:rsid w:val="00BA77E0"/>
    <w:rsid w:val="00BA7F86"/>
    <w:rsid w:val="00BB00B3"/>
    <w:rsid w:val="00BB0BDD"/>
    <w:rsid w:val="00BB126B"/>
    <w:rsid w:val="00BB176C"/>
    <w:rsid w:val="00BB1F57"/>
    <w:rsid w:val="00BB23C7"/>
    <w:rsid w:val="00BB2A73"/>
    <w:rsid w:val="00BB3A45"/>
    <w:rsid w:val="00BB4ACC"/>
    <w:rsid w:val="00BB4B61"/>
    <w:rsid w:val="00BB671C"/>
    <w:rsid w:val="00BB703E"/>
    <w:rsid w:val="00BB714E"/>
    <w:rsid w:val="00BB732D"/>
    <w:rsid w:val="00BB7405"/>
    <w:rsid w:val="00BC11C9"/>
    <w:rsid w:val="00BC1C09"/>
    <w:rsid w:val="00BC2FD6"/>
    <w:rsid w:val="00BC3631"/>
    <w:rsid w:val="00BC3B21"/>
    <w:rsid w:val="00BC591F"/>
    <w:rsid w:val="00BC63A7"/>
    <w:rsid w:val="00BC63E5"/>
    <w:rsid w:val="00BC73A7"/>
    <w:rsid w:val="00BC7D6D"/>
    <w:rsid w:val="00BC7E64"/>
    <w:rsid w:val="00BD2058"/>
    <w:rsid w:val="00BD2108"/>
    <w:rsid w:val="00BD23BC"/>
    <w:rsid w:val="00BD68A3"/>
    <w:rsid w:val="00BD6938"/>
    <w:rsid w:val="00BD6CF3"/>
    <w:rsid w:val="00BD7F72"/>
    <w:rsid w:val="00BE09EF"/>
    <w:rsid w:val="00BE0ECA"/>
    <w:rsid w:val="00BE2180"/>
    <w:rsid w:val="00BE21F2"/>
    <w:rsid w:val="00BE4275"/>
    <w:rsid w:val="00BE6F96"/>
    <w:rsid w:val="00BE7F52"/>
    <w:rsid w:val="00BF0513"/>
    <w:rsid w:val="00BF06AE"/>
    <w:rsid w:val="00BF0F95"/>
    <w:rsid w:val="00BF2433"/>
    <w:rsid w:val="00BF2595"/>
    <w:rsid w:val="00BF2E6E"/>
    <w:rsid w:val="00BF4043"/>
    <w:rsid w:val="00BF61C9"/>
    <w:rsid w:val="00BF6C94"/>
    <w:rsid w:val="00C00424"/>
    <w:rsid w:val="00C00BB0"/>
    <w:rsid w:val="00C03AF5"/>
    <w:rsid w:val="00C05F78"/>
    <w:rsid w:val="00C06093"/>
    <w:rsid w:val="00C0653B"/>
    <w:rsid w:val="00C10764"/>
    <w:rsid w:val="00C1179F"/>
    <w:rsid w:val="00C11E8F"/>
    <w:rsid w:val="00C127B9"/>
    <w:rsid w:val="00C128FA"/>
    <w:rsid w:val="00C12C14"/>
    <w:rsid w:val="00C1535C"/>
    <w:rsid w:val="00C15F04"/>
    <w:rsid w:val="00C1629F"/>
    <w:rsid w:val="00C179B3"/>
    <w:rsid w:val="00C17E3F"/>
    <w:rsid w:val="00C17F54"/>
    <w:rsid w:val="00C200AA"/>
    <w:rsid w:val="00C20C1E"/>
    <w:rsid w:val="00C218EC"/>
    <w:rsid w:val="00C2241E"/>
    <w:rsid w:val="00C237ED"/>
    <w:rsid w:val="00C24632"/>
    <w:rsid w:val="00C24A50"/>
    <w:rsid w:val="00C25418"/>
    <w:rsid w:val="00C2588D"/>
    <w:rsid w:val="00C25D9C"/>
    <w:rsid w:val="00C26AFE"/>
    <w:rsid w:val="00C2778B"/>
    <w:rsid w:val="00C27B7A"/>
    <w:rsid w:val="00C31649"/>
    <w:rsid w:val="00C31A51"/>
    <w:rsid w:val="00C31EF2"/>
    <w:rsid w:val="00C32AE4"/>
    <w:rsid w:val="00C34045"/>
    <w:rsid w:val="00C3434C"/>
    <w:rsid w:val="00C35844"/>
    <w:rsid w:val="00C36D76"/>
    <w:rsid w:val="00C3783F"/>
    <w:rsid w:val="00C40385"/>
    <w:rsid w:val="00C406F5"/>
    <w:rsid w:val="00C40C16"/>
    <w:rsid w:val="00C4115A"/>
    <w:rsid w:val="00C41768"/>
    <w:rsid w:val="00C432D0"/>
    <w:rsid w:val="00C44B44"/>
    <w:rsid w:val="00C4504F"/>
    <w:rsid w:val="00C46384"/>
    <w:rsid w:val="00C46DE7"/>
    <w:rsid w:val="00C475AA"/>
    <w:rsid w:val="00C505F8"/>
    <w:rsid w:val="00C50AF6"/>
    <w:rsid w:val="00C51374"/>
    <w:rsid w:val="00C527C7"/>
    <w:rsid w:val="00C53C98"/>
    <w:rsid w:val="00C56FCF"/>
    <w:rsid w:val="00C572F6"/>
    <w:rsid w:val="00C57B6C"/>
    <w:rsid w:val="00C605B5"/>
    <w:rsid w:val="00C60D11"/>
    <w:rsid w:val="00C61A59"/>
    <w:rsid w:val="00C61CB1"/>
    <w:rsid w:val="00C62508"/>
    <w:rsid w:val="00C628A6"/>
    <w:rsid w:val="00C62F6F"/>
    <w:rsid w:val="00C64344"/>
    <w:rsid w:val="00C644A7"/>
    <w:rsid w:val="00C64674"/>
    <w:rsid w:val="00C65108"/>
    <w:rsid w:val="00C65576"/>
    <w:rsid w:val="00C66165"/>
    <w:rsid w:val="00C7060A"/>
    <w:rsid w:val="00C7151A"/>
    <w:rsid w:val="00C717E3"/>
    <w:rsid w:val="00C71F60"/>
    <w:rsid w:val="00C72241"/>
    <w:rsid w:val="00C750C8"/>
    <w:rsid w:val="00C7560F"/>
    <w:rsid w:val="00C76198"/>
    <w:rsid w:val="00C769CB"/>
    <w:rsid w:val="00C7748F"/>
    <w:rsid w:val="00C7752B"/>
    <w:rsid w:val="00C77798"/>
    <w:rsid w:val="00C77ACE"/>
    <w:rsid w:val="00C8054E"/>
    <w:rsid w:val="00C80A0E"/>
    <w:rsid w:val="00C80C8B"/>
    <w:rsid w:val="00C8104B"/>
    <w:rsid w:val="00C8213F"/>
    <w:rsid w:val="00C82CF7"/>
    <w:rsid w:val="00C8303F"/>
    <w:rsid w:val="00C85154"/>
    <w:rsid w:val="00C85A70"/>
    <w:rsid w:val="00C8797A"/>
    <w:rsid w:val="00C900B8"/>
    <w:rsid w:val="00C90197"/>
    <w:rsid w:val="00C90A16"/>
    <w:rsid w:val="00C90C71"/>
    <w:rsid w:val="00C911BA"/>
    <w:rsid w:val="00C91FD1"/>
    <w:rsid w:val="00C92022"/>
    <w:rsid w:val="00C931CF"/>
    <w:rsid w:val="00C936E3"/>
    <w:rsid w:val="00C938CF"/>
    <w:rsid w:val="00C94053"/>
    <w:rsid w:val="00C957C0"/>
    <w:rsid w:val="00C9624D"/>
    <w:rsid w:val="00C9662D"/>
    <w:rsid w:val="00C96697"/>
    <w:rsid w:val="00C969DA"/>
    <w:rsid w:val="00C97195"/>
    <w:rsid w:val="00CA04E6"/>
    <w:rsid w:val="00CA09F0"/>
    <w:rsid w:val="00CA2C77"/>
    <w:rsid w:val="00CA444F"/>
    <w:rsid w:val="00CA4657"/>
    <w:rsid w:val="00CA5245"/>
    <w:rsid w:val="00CA5456"/>
    <w:rsid w:val="00CA5529"/>
    <w:rsid w:val="00CA5BD1"/>
    <w:rsid w:val="00CA621F"/>
    <w:rsid w:val="00CA6E94"/>
    <w:rsid w:val="00CA71F4"/>
    <w:rsid w:val="00CA7B09"/>
    <w:rsid w:val="00CA7BFB"/>
    <w:rsid w:val="00CB05E0"/>
    <w:rsid w:val="00CB12A5"/>
    <w:rsid w:val="00CB1CAC"/>
    <w:rsid w:val="00CB2F2A"/>
    <w:rsid w:val="00CB4A7A"/>
    <w:rsid w:val="00CB5B1A"/>
    <w:rsid w:val="00CB5BBD"/>
    <w:rsid w:val="00CB6B22"/>
    <w:rsid w:val="00CB76EF"/>
    <w:rsid w:val="00CB7898"/>
    <w:rsid w:val="00CB7F5F"/>
    <w:rsid w:val="00CC09E8"/>
    <w:rsid w:val="00CC1B39"/>
    <w:rsid w:val="00CC1BFA"/>
    <w:rsid w:val="00CC2E9F"/>
    <w:rsid w:val="00CC35EA"/>
    <w:rsid w:val="00CC3723"/>
    <w:rsid w:val="00CC3848"/>
    <w:rsid w:val="00CC507B"/>
    <w:rsid w:val="00CC521E"/>
    <w:rsid w:val="00CC64C2"/>
    <w:rsid w:val="00CC6D5E"/>
    <w:rsid w:val="00CD0200"/>
    <w:rsid w:val="00CD1AE2"/>
    <w:rsid w:val="00CD1EA8"/>
    <w:rsid w:val="00CD397F"/>
    <w:rsid w:val="00CD3F77"/>
    <w:rsid w:val="00CD4ABA"/>
    <w:rsid w:val="00CD696B"/>
    <w:rsid w:val="00CD6ADC"/>
    <w:rsid w:val="00CD70A8"/>
    <w:rsid w:val="00CD7193"/>
    <w:rsid w:val="00CE068F"/>
    <w:rsid w:val="00CE38C8"/>
    <w:rsid w:val="00CE524F"/>
    <w:rsid w:val="00CE58CC"/>
    <w:rsid w:val="00CE6274"/>
    <w:rsid w:val="00CE77B6"/>
    <w:rsid w:val="00CF0551"/>
    <w:rsid w:val="00CF0EC4"/>
    <w:rsid w:val="00CF1603"/>
    <w:rsid w:val="00CF2184"/>
    <w:rsid w:val="00CF2A9E"/>
    <w:rsid w:val="00CF2B8D"/>
    <w:rsid w:val="00CF3A1B"/>
    <w:rsid w:val="00CF3E2C"/>
    <w:rsid w:val="00CF456B"/>
    <w:rsid w:val="00CF526E"/>
    <w:rsid w:val="00CF5A22"/>
    <w:rsid w:val="00CF6C5B"/>
    <w:rsid w:val="00CF7520"/>
    <w:rsid w:val="00D0002D"/>
    <w:rsid w:val="00D02001"/>
    <w:rsid w:val="00D025A1"/>
    <w:rsid w:val="00D0262E"/>
    <w:rsid w:val="00D02E33"/>
    <w:rsid w:val="00D03679"/>
    <w:rsid w:val="00D04187"/>
    <w:rsid w:val="00D04C44"/>
    <w:rsid w:val="00D05CDE"/>
    <w:rsid w:val="00D05E3D"/>
    <w:rsid w:val="00D06139"/>
    <w:rsid w:val="00D069FA"/>
    <w:rsid w:val="00D07119"/>
    <w:rsid w:val="00D1026B"/>
    <w:rsid w:val="00D110BD"/>
    <w:rsid w:val="00D118E1"/>
    <w:rsid w:val="00D12223"/>
    <w:rsid w:val="00D129AB"/>
    <w:rsid w:val="00D12D45"/>
    <w:rsid w:val="00D12E73"/>
    <w:rsid w:val="00D133C1"/>
    <w:rsid w:val="00D13675"/>
    <w:rsid w:val="00D13981"/>
    <w:rsid w:val="00D141E1"/>
    <w:rsid w:val="00D15009"/>
    <w:rsid w:val="00D15314"/>
    <w:rsid w:val="00D15B48"/>
    <w:rsid w:val="00D15F8D"/>
    <w:rsid w:val="00D161BC"/>
    <w:rsid w:val="00D16C87"/>
    <w:rsid w:val="00D17D6C"/>
    <w:rsid w:val="00D2064F"/>
    <w:rsid w:val="00D21517"/>
    <w:rsid w:val="00D2155B"/>
    <w:rsid w:val="00D23D11"/>
    <w:rsid w:val="00D242EC"/>
    <w:rsid w:val="00D244B6"/>
    <w:rsid w:val="00D25322"/>
    <w:rsid w:val="00D2754D"/>
    <w:rsid w:val="00D27B27"/>
    <w:rsid w:val="00D27E58"/>
    <w:rsid w:val="00D30155"/>
    <w:rsid w:val="00D30D5B"/>
    <w:rsid w:val="00D33517"/>
    <w:rsid w:val="00D33BE9"/>
    <w:rsid w:val="00D33E75"/>
    <w:rsid w:val="00D33F93"/>
    <w:rsid w:val="00D3486C"/>
    <w:rsid w:val="00D349F2"/>
    <w:rsid w:val="00D3547D"/>
    <w:rsid w:val="00D357FF"/>
    <w:rsid w:val="00D35EF9"/>
    <w:rsid w:val="00D371C4"/>
    <w:rsid w:val="00D409E6"/>
    <w:rsid w:val="00D40B4C"/>
    <w:rsid w:val="00D424C7"/>
    <w:rsid w:val="00D43B2A"/>
    <w:rsid w:val="00D43CF1"/>
    <w:rsid w:val="00D43D83"/>
    <w:rsid w:val="00D4502A"/>
    <w:rsid w:val="00D46F09"/>
    <w:rsid w:val="00D47575"/>
    <w:rsid w:val="00D52285"/>
    <w:rsid w:val="00D5243B"/>
    <w:rsid w:val="00D52763"/>
    <w:rsid w:val="00D52E69"/>
    <w:rsid w:val="00D53126"/>
    <w:rsid w:val="00D533EC"/>
    <w:rsid w:val="00D536BA"/>
    <w:rsid w:val="00D56A95"/>
    <w:rsid w:val="00D6076E"/>
    <w:rsid w:val="00D61034"/>
    <w:rsid w:val="00D61324"/>
    <w:rsid w:val="00D64083"/>
    <w:rsid w:val="00D652E7"/>
    <w:rsid w:val="00D70BE3"/>
    <w:rsid w:val="00D70F16"/>
    <w:rsid w:val="00D71998"/>
    <w:rsid w:val="00D721B5"/>
    <w:rsid w:val="00D72617"/>
    <w:rsid w:val="00D72F57"/>
    <w:rsid w:val="00D73631"/>
    <w:rsid w:val="00D73C52"/>
    <w:rsid w:val="00D74D9D"/>
    <w:rsid w:val="00D759E8"/>
    <w:rsid w:val="00D76A44"/>
    <w:rsid w:val="00D80683"/>
    <w:rsid w:val="00D8071E"/>
    <w:rsid w:val="00D8099A"/>
    <w:rsid w:val="00D80F6F"/>
    <w:rsid w:val="00D815EF"/>
    <w:rsid w:val="00D81949"/>
    <w:rsid w:val="00D81F26"/>
    <w:rsid w:val="00D822E2"/>
    <w:rsid w:val="00D82D6E"/>
    <w:rsid w:val="00D83BD2"/>
    <w:rsid w:val="00D843F2"/>
    <w:rsid w:val="00D8612D"/>
    <w:rsid w:val="00D86231"/>
    <w:rsid w:val="00D86E04"/>
    <w:rsid w:val="00D87BCA"/>
    <w:rsid w:val="00D900D4"/>
    <w:rsid w:val="00D912AB"/>
    <w:rsid w:val="00D9149C"/>
    <w:rsid w:val="00D91923"/>
    <w:rsid w:val="00D92D9D"/>
    <w:rsid w:val="00D9309A"/>
    <w:rsid w:val="00D93208"/>
    <w:rsid w:val="00D93753"/>
    <w:rsid w:val="00D941F8"/>
    <w:rsid w:val="00D944BA"/>
    <w:rsid w:val="00D95F69"/>
    <w:rsid w:val="00D97B9D"/>
    <w:rsid w:val="00DA013E"/>
    <w:rsid w:val="00DA05E5"/>
    <w:rsid w:val="00DA14C8"/>
    <w:rsid w:val="00DA2528"/>
    <w:rsid w:val="00DA292A"/>
    <w:rsid w:val="00DA3167"/>
    <w:rsid w:val="00DA4DC3"/>
    <w:rsid w:val="00DA4E25"/>
    <w:rsid w:val="00DA6035"/>
    <w:rsid w:val="00DA77A5"/>
    <w:rsid w:val="00DB0AF9"/>
    <w:rsid w:val="00DB0E36"/>
    <w:rsid w:val="00DB1B0B"/>
    <w:rsid w:val="00DB23C5"/>
    <w:rsid w:val="00DB2723"/>
    <w:rsid w:val="00DB3263"/>
    <w:rsid w:val="00DB3DBF"/>
    <w:rsid w:val="00DB484F"/>
    <w:rsid w:val="00DB7744"/>
    <w:rsid w:val="00DC04F6"/>
    <w:rsid w:val="00DC0690"/>
    <w:rsid w:val="00DC0743"/>
    <w:rsid w:val="00DC0A03"/>
    <w:rsid w:val="00DC0DB0"/>
    <w:rsid w:val="00DC1D65"/>
    <w:rsid w:val="00DC2F4A"/>
    <w:rsid w:val="00DC372F"/>
    <w:rsid w:val="00DC3A5F"/>
    <w:rsid w:val="00DC3C57"/>
    <w:rsid w:val="00DC4881"/>
    <w:rsid w:val="00DC5501"/>
    <w:rsid w:val="00DC5B69"/>
    <w:rsid w:val="00DC5DE4"/>
    <w:rsid w:val="00DC7154"/>
    <w:rsid w:val="00DC7E8A"/>
    <w:rsid w:val="00DD0F78"/>
    <w:rsid w:val="00DD273C"/>
    <w:rsid w:val="00DD27FF"/>
    <w:rsid w:val="00DD33A2"/>
    <w:rsid w:val="00DD3F28"/>
    <w:rsid w:val="00DD4446"/>
    <w:rsid w:val="00DD4537"/>
    <w:rsid w:val="00DD4A10"/>
    <w:rsid w:val="00DD4E15"/>
    <w:rsid w:val="00DD6096"/>
    <w:rsid w:val="00DD61A3"/>
    <w:rsid w:val="00DD6C0E"/>
    <w:rsid w:val="00DD738D"/>
    <w:rsid w:val="00DE0CE4"/>
    <w:rsid w:val="00DE12CA"/>
    <w:rsid w:val="00DE1B7F"/>
    <w:rsid w:val="00DE2304"/>
    <w:rsid w:val="00DE3138"/>
    <w:rsid w:val="00DE37F8"/>
    <w:rsid w:val="00DE4273"/>
    <w:rsid w:val="00DE4FCB"/>
    <w:rsid w:val="00DE5D07"/>
    <w:rsid w:val="00DE6CDC"/>
    <w:rsid w:val="00DE72A7"/>
    <w:rsid w:val="00DE7832"/>
    <w:rsid w:val="00DE7C8D"/>
    <w:rsid w:val="00DF018F"/>
    <w:rsid w:val="00DF1116"/>
    <w:rsid w:val="00DF18FC"/>
    <w:rsid w:val="00DF5D2B"/>
    <w:rsid w:val="00DF5D7B"/>
    <w:rsid w:val="00DF6341"/>
    <w:rsid w:val="00DF766A"/>
    <w:rsid w:val="00E00E8E"/>
    <w:rsid w:val="00E01A75"/>
    <w:rsid w:val="00E03C46"/>
    <w:rsid w:val="00E03D50"/>
    <w:rsid w:val="00E03FBA"/>
    <w:rsid w:val="00E05630"/>
    <w:rsid w:val="00E05843"/>
    <w:rsid w:val="00E0640C"/>
    <w:rsid w:val="00E065AC"/>
    <w:rsid w:val="00E068D4"/>
    <w:rsid w:val="00E06DBB"/>
    <w:rsid w:val="00E06FA3"/>
    <w:rsid w:val="00E07AD5"/>
    <w:rsid w:val="00E10149"/>
    <w:rsid w:val="00E107C7"/>
    <w:rsid w:val="00E1124E"/>
    <w:rsid w:val="00E11340"/>
    <w:rsid w:val="00E11D38"/>
    <w:rsid w:val="00E122A1"/>
    <w:rsid w:val="00E132FE"/>
    <w:rsid w:val="00E13AE6"/>
    <w:rsid w:val="00E14F44"/>
    <w:rsid w:val="00E1532E"/>
    <w:rsid w:val="00E16372"/>
    <w:rsid w:val="00E16AD8"/>
    <w:rsid w:val="00E17CCC"/>
    <w:rsid w:val="00E17FFA"/>
    <w:rsid w:val="00E20E4D"/>
    <w:rsid w:val="00E20ED6"/>
    <w:rsid w:val="00E21358"/>
    <w:rsid w:val="00E2249B"/>
    <w:rsid w:val="00E22A0D"/>
    <w:rsid w:val="00E23654"/>
    <w:rsid w:val="00E244F6"/>
    <w:rsid w:val="00E24990"/>
    <w:rsid w:val="00E258DB"/>
    <w:rsid w:val="00E25EF3"/>
    <w:rsid w:val="00E26E2F"/>
    <w:rsid w:val="00E2771E"/>
    <w:rsid w:val="00E311EF"/>
    <w:rsid w:val="00E31810"/>
    <w:rsid w:val="00E31C5E"/>
    <w:rsid w:val="00E32180"/>
    <w:rsid w:val="00E3275E"/>
    <w:rsid w:val="00E348DD"/>
    <w:rsid w:val="00E34948"/>
    <w:rsid w:val="00E34B57"/>
    <w:rsid w:val="00E3525D"/>
    <w:rsid w:val="00E36B43"/>
    <w:rsid w:val="00E37569"/>
    <w:rsid w:val="00E401B2"/>
    <w:rsid w:val="00E4033B"/>
    <w:rsid w:val="00E41620"/>
    <w:rsid w:val="00E41B32"/>
    <w:rsid w:val="00E41B79"/>
    <w:rsid w:val="00E41E30"/>
    <w:rsid w:val="00E423B9"/>
    <w:rsid w:val="00E426E8"/>
    <w:rsid w:val="00E42F73"/>
    <w:rsid w:val="00E43D70"/>
    <w:rsid w:val="00E43D9D"/>
    <w:rsid w:val="00E466F3"/>
    <w:rsid w:val="00E479B8"/>
    <w:rsid w:val="00E47AA9"/>
    <w:rsid w:val="00E47B2C"/>
    <w:rsid w:val="00E47C15"/>
    <w:rsid w:val="00E50C19"/>
    <w:rsid w:val="00E50E54"/>
    <w:rsid w:val="00E51560"/>
    <w:rsid w:val="00E51821"/>
    <w:rsid w:val="00E536B5"/>
    <w:rsid w:val="00E53FC8"/>
    <w:rsid w:val="00E54347"/>
    <w:rsid w:val="00E54F0C"/>
    <w:rsid w:val="00E55424"/>
    <w:rsid w:val="00E5590A"/>
    <w:rsid w:val="00E55915"/>
    <w:rsid w:val="00E55A34"/>
    <w:rsid w:val="00E55BB5"/>
    <w:rsid w:val="00E5603A"/>
    <w:rsid w:val="00E56A5C"/>
    <w:rsid w:val="00E57D1D"/>
    <w:rsid w:val="00E57F9B"/>
    <w:rsid w:val="00E6019A"/>
    <w:rsid w:val="00E611DF"/>
    <w:rsid w:val="00E658EE"/>
    <w:rsid w:val="00E65C6D"/>
    <w:rsid w:val="00E65E79"/>
    <w:rsid w:val="00E66BA2"/>
    <w:rsid w:val="00E66FC8"/>
    <w:rsid w:val="00E67416"/>
    <w:rsid w:val="00E70B6E"/>
    <w:rsid w:val="00E71725"/>
    <w:rsid w:val="00E718B6"/>
    <w:rsid w:val="00E719D8"/>
    <w:rsid w:val="00E723BA"/>
    <w:rsid w:val="00E72925"/>
    <w:rsid w:val="00E72DA5"/>
    <w:rsid w:val="00E72E24"/>
    <w:rsid w:val="00E73581"/>
    <w:rsid w:val="00E749FC"/>
    <w:rsid w:val="00E74E41"/>
    <w:rsid w:val="00E74E85"/>
    <w:rsid w:val="00E75B2A"/>
    <w:rsid w:val="00E770DF"/>
    <w:rsid w:val="00E81856"/>
    <w:rsid w:val="00E81DBB"/>
    <w:rsid w:val="00E8240B"/>
    <w:rsid w:val="00E82413"/>
    <w:rsid w:val="00E833F7"/>
    <w:rsid w:val="00E83BDF"/>
    <w:rsid w:val="00E8457A"/>
    <w:rsid w:val="00E84784"/>
    <w:rsid w:val="00E86FCC"/>
    <w:rsid w:val="00E87A1D"/>
    <w:rsid w:val="00E9094A"/>
    <w:rsid w:val="00E91D35"/>
    <w:rsid w:val="00E926A5"/>
    <w:rsid w:val="00E92FFE"/>
    <w:rsid w:val="00E95D27"/>
    <w:rsid w:val="00E962CC"/>
    <w:rsid w:val="00E968CA"/>
    <w:rsid w:val="00EA0D60"/>
    <w:rsid w:val="00EA17C3"/>
    <w:rsid w:val="00EA284A"/>
    <w:rsid w:val="00EA2CAA"/>
    <w:rsid w:val="00EA3864"/>
    <w:rsid w:val="00EA3D97"/>
    <w:rsid w:val="00EA676F"/>
    <w:rsid w:val="00EA7F1C"/>
    <w:rsid w:val="00EB0C1D"/>
    <w:rsid w:val="00EB15B6"/>
    <w:rsid w:val="00EB391F"/>
    <w:rsid w:val="00EB3D06"/>
    <w:rsid w:val="00EB44E8"/>
    <w:rsid w:val="00EB4916"/>
    <w:rsid w:val="00EB67E9"/>
    <w:rsid w:val="00EB7998"/>
    <w:rsid w:val="00EC00C9"/>
    <w:rsid w:val="00EC0420"/>
    <w:rsid w:val="00EC0DD9"/>
    <w:rsid w:val="00EC1482"/>
    <w:rsid w:val="00EC2649"/>
    <w:rsid w:val="00EC2FCD"/>
    <w:rsid w:val="00EC31ED"/>
    <w:rsid w:val="00EC3B30"/>
    <w:rsid w:val="00EC5836"/>
    <w:rsid w:val="00EC5D7E"/>
    <w:rsid w:val="00EC688C"/>
    <w:rsid w:val="00ED0CBB"/>
    <w:rsid w:val="00ED0CBC"/>
    <w:rsid w:val="00ED10E4"/>
    <w:rsid w:val="00ED12E3"/>
    <w:rsid w:val="00ED1C54"/>
    <w:rsid w:val="00ED3609"/>
    <w:rsid w:val="00ED3786"/>
    <w:rsid w:val="00ED4529"/>
    <w:rsid w:val="00ED4B04"/>
    <w:rsid w:val="00ED57EA"/>
    <w:rsid w:val="00ED5BD4"/>
    <w:rsid w:val="00ED5C47"/>
    <w:rsid w:val="00ED63C6"/>
    <w:rsid w:val="00ED76F7"/>
    <w:rsid w:val="00EE07D3"/>
    <w:rsid w:val="00EE0964"/>
    <w:rsid w:val="00EE098A"/>
    <w:rsid w:val="00EE1996"/>
    <w:rsid w:val="00EE1C01"/>
    <w:rsid w:val="00EE22AF"/>
    <w:rsid w:val="00EE536A"/>
    <w:rsid w:val="00EE7FCA"/>
    <w:rsid w:val="00EF0171"/>
    <w:rsid w:val="00EF1B25"/>
    <w:rsid w:val="00EF1DA0"/>
    <w:rsid w:val="00EF3519"/>
    <w:rsid w:val="00EF3F0A"/>
    <w:rsid w:val="00EF4747"/>
    <w:rsid w:val="00EF4BF8"/>
    <w:rsid w:val="00EF6297"/>
    <w:rsid w:val="00EF73DA"/>
    <w:rsid w:val="00F00296"/>
    <w:rsid w:val="00F019E1"/>
    <w:rsid w:val="00F01C90"/>
    <w:rsid w:val="00F02253"/>
    <w:rsid w:val="00F0296A"/>
    <w:rsid w:val="00F03072"/>
    <w:rsid w:val="00F03C2E"/>
    <w:rsid w:val="00F04A66"/>
    <w:rsid w:val="00F04B4B"/>
    <w:rsid w:val="00F0516C"/>
    <w:rsid w:val="00F051E6"/>
    <w:rsid w:val="00F067A2"/>
    <w:rsid w:val="00F07B9E"/>
    <w:rsid w:val="00F10605"/>
    <w:rsid w:val="00F1116F"/>
    <w:rsid w:val="00F11B0B"/>
    <w:rsid w:val="00F1263A"/>
    <w:rsid w:val="00F127DD"/>
    <w:rsid w:val="00F13580"/>
    <w:rsid w:val="00F139C5"/>
    <w:rsid w:val="00F14C01"/>
    <w:rsid w:val="00F15023"/>
    <w:rsid w:val="00F1536D"/>
    <w:rsid w:val="00F157B6"/>
    <w:rsid w:val="00F15B77"/>
    <w:rsid w:val="00F20309"/>
    <w:rsid w:val="00F20430"/>
    <w:rsid w:val="00F21083"/>
    <w:rsid w:val="00F21236"/>
    <w:rsid w:val="00F220E0"/>
    <w:rsid w:val="00F23472"/>
    <w:rsid w:val="00F239DF"/>
    <w:rsid w:val="00F2445C"/>
    <w:rsid w:val="00F24837"/>
    <w:rsid w:val="00F2575F"/>
    <w:rsid w:val="00F27565"/>
    <w:rsid w:val="00F30524"/>
    <w:rsid w:val="00F308A9"/>
    <w:rsid w:val="00F310D4"/>
    <w:rsid w:val="00F31D5A"/>
    <w:rsid w:val="00F335CC"/>
    <w:rsid w:val="00F33975"/>
    <w:rsid w:val="00F33DE9"/>
    <w:rsid w:val="00F349A3"/>
    <w:rsid w:val="00F35933"/>
    <w:rsid w:val="00F35E6D"/>
    <w:rsid w:val="00F3619A"/>
    <w:rsid w:val="00F36348"/>
    <w:rsid w:val="00F36F47"/>
    <w:rsid w:val="00F37B6D"/>
    <w:rsid w:val="00F40AAA"/>
    <w:rsid w:val="00F40BA7"/>
    <w:rsid w:val="00F40F9D"/>
    <w:rsid w:val="00F41ACD"/>
    <w:rsid w:val="00F421FC"/>
    <w:rsid w:val="00F42295"/>
    <w:rsid w:val="00F44A40"/>
    <w:rsid w:val="00F46CB6"/>
    <w:rsid w:val="00F4756D"/>
    <w:rsid w:val="00F4787E"/>
    <w:rsid w:val="00F47CCD"/>
    <w:rsid w:val="00F47DE8"/>
    <w:rsid w:val="00F513AA"/>
    <w:rsid w:val="00F52349"/>
    <w:rsid w:val="00F52BC3"/>
    <w:rsid w:val="00F52D7F"/>
    <w:rsid w:val="00F53423"/>
    <w:rsid w:val="00F542C1"/>
    <w:rsid w:val="00F54667"/>
    <w:rsid w:val="00F550E3"/>
    <w:rsid w:val="00F55E73"/>
    <w:rsid w:val="00F55EDA"/>
    <w:rsid w:val="00F5689F"/>
    <w:rsid w:val="00F56C80"/>
    <w:rsid w:val="00F57852"/>
    <w:rsid w:val="00F60092"/>
    <w:rsid w:val="00F60C85"/>
    <w:rsid w:val="00F617AA"/>
    <w:rsid w:val="00F61C18"/>
    <w:rsid w:val="00F621ED"/>
    <w:rsid w:val="00F65F4B"/>
    <w:rsid w:val="00F67A69"/>
    <w:rsid w:val="00F70BFF"/>
    <w:rsid w:val="00F70C9D"/>
    <w:rsid w:val="00F70E2A"/>
    <w:rsid w:val="00F72B85"/>
    <w:rsid w:val="00F72C32"/>
    <w:rsid w:val="00F7303D"/>
    <w:rsid w:val="00F73E08"/>
    <w:rsid w:val="00F73FD4"/>
    <w:rsid w:val="00F74181"/>
    <w:rsid w:val="00F74CD9"/>
    <w:rsid w:val="00F756DD"/>
    <w:rsid w:val="00F77053"/>
    <w:rsid w:val="00F80A7B"/>
    <w:rsid w:val="00F80E21"/>
    <w:rsid w:val="00F80E5D"/>
    <w:rsid w:val="00F81E78"/>
    <w:rsid w:val="00F81E81"/>
    <w:rsid w:val="00F83916"/>
    <w:rsid w:val="00F851CE"/>
    <w:rsid w:val="00F855A7"/>
    <w:rsid w:val="00F860E1"/>
    <w:rsid w:val="00F91219"/>
    <w:rsid w:val="00F91B02"/>
    <w:rsid w:val="00F92444"/>
    <w:rsid w:val="00F9290A"/>
    <w:rsid w:val="00F92E54"/>
    <w:rsid w:val="00F93400"/>
    <w:rsid w:val="00F9393E"/>
    <w:rsid w:val="00F964B9"/>
    <w:rsid w:val="00F96FD0"/>
    <w:rsid w:val="00F97A78"/>
    <w:rsid w:val="00FA0B20"/>
    <w:rsid w:val="00FA186B"/>
    <w:rsid w:val="00FA1D2C"/>
    <w:rsid w:val="00FA1E7C"/>
    <w:rsid w:val="00FA24E7"/>
    <w:rsid w:val="00FA3D05"/>
    <w:rsid w:val="00FA4C87"/>
    <w:rsid w:val="00FA543C"/>
    <w:rsid w:val="00FA54F5"/>
    <w:rsid w:val="00FA5EE6"/>
    <w:rsid w:val="00FA7956"/>
    <w:rsid w:val="00FB0824"/>
    <w:rsid w:val="00FB1486"/>
    <w:rsid w:val="00FB14C1"/>
    <w:rsid w:val="00FB1DC0"/>
    <w:rsid w:val="00FB2332"/>
    <w:rsid w:val="00FB2598"/>
    <w:rsid w:val="00FB2FCB"/>
    <w:rsid w:val="00FB4C9C"/>
    <w:rsid w:val="00FB575B"/>
    <w:rsid w:val="00FB5CE3"/>
    <w:rsid w:val="00FB7C55"/>
    <w:rsid w:val="00FC1074"/>
    <w:rsid w:val="00FC1089"/>
    <w:rsid w:val="00FC1884"/>
    <w:rsid w:val="00FC371D"/>
    <w:rsid w:val="00FC3EC3"/>
    <w:rsid w:val="00FC5F0B"/>
    <w:rsid w:val="00FD2100"/>
    <w:rsid w:val="00FD436C"/>
    <w:rsid w:val="00FD446D"/>
    <w:rsid w:val="00FD4F2C"/>
    <w:rsid w:val="00FD6394"/>
    <w:rsid w:val="00FE0592"/>
    <w:rsid w:val="00FE0E6C"/>
    <w:rsid w:val="00FE1CDC"/>
    <w:rsid w:val="00FE22EB"/>
    <w:rsid w:val="00FE4098"/>
    <w:rsid w:val="00FE5483"/>
    <w:rsid w:val="00FE6292"/>
    <w:rsid w:val="00FE70C3"/>
    <w:rsid w:val="00FE7F24"/>
    <w:rsid w:val="00FF1A8B"/>
    <w:rsid w:val="00FF1B84"/>
    <w:rsid w:val="00FF2AD9"/>
    <w:rsid w:val="00FF2B26"/>
    <w:rsid w:val="00FF337E"/>
    <w:rsid w:val="00FF359F"/>
    <w:rsid w:val="00FF3DCF"/>
    <w:rsid w:val="00FF492C"/>
    <w:rsid w:val="00FF4A21"/>
    <w:rsid w:val="00FF5AA3"/>
    <w:rsid w:val="00FF5AD8"/>
    <w:rsid w:val="00FF7C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CA"/>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CURRENT">
    <w:name w:val="Table Text CURRENT"/>
    <w:link w:val="TableTextCURRENTChar"/>
    <w:qFormat/>
    <w:rsid w:val="00FF337E"/>
    <w:pPr>
      <w:keepNext/>
      <w:keepLines/>
    </w:pPr>
    <w:rPr>
      <w:rFonts w:ascii="Arial Narrow" w:hAnsi="Arial Narrow" w:cs="Arial"/>
      <w:iCs/>
      <w:snapToGrid w:val="0"/>
      <w:color w:val="000000" w:themeColor="text1"/>
      <w:szCs w:val="18"/>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3A36D8"/>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D025A1"/>
    <w:pPr>
      <w:numPr>
        <w:ilvl w:val="1"/>
        <w:numId w:val="1"/>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025A1"/>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URRENTChar">
    <w:name w:val="Table Text CURRENT Char"/>
    <w:basedOn w:val="DefaultParagraphFont"/>
    <w:link w:val="TableTextCURRENT"/>
    <w:rsid w:val="00FF337E"/>
    <w:rPr>
      <w:rFonts w:ascii="Arial Narrow" w:hAnsi="Arial Narrow" w:cs="Arial"/>
      <w:iCs/>
      <w:snapToGrid w:val="0"/>
      <w:color w:val="000000" w:themeColor="text1"/>
      <w:szCs w:val="18"/>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3D38EA"/>
    <w:pPr>
      <w:keepLines/>
      <w:spacing w:after="120"/>
      <w:contextualSpacing/>
      <w:jc w:val="left"/>
    </w:pPr>
    <w:rPr>
      <w:rFonts w:ascii="Arial Narrow" w:hAnsi="Arial Narrow"/>
      <w:snapToGrid w:val="0"/>
      <w:sz w:val="18"/>
      <w:szCs w:val="18"/>
    </w:rPr>
  </w:style>
  <w:style w:type="character" w:customStyle="1" w:styleId="TableFigureFooterChar">
    <w:name w:val="Table/Figure Footer Char"/>
    <w:link w:val="TableFigureFooter"/>
    <w:rsid w:val="003D38EA"/>
    <w:rPr>
      <w:rFonts w:ascii="Arial Narrow" w:hAnsi="Arial Narrow" w:cs="Arial"/>
      <w:snapToGrid w:val="0"/>
      <w:sz w:val="18"/>
      <w:szCs w:val="18"/>
    </w:rPr>
  </w:style>
  <w:style w:type="paragraph" w:styleId="FootnoteText">
    <w:name w:val="footnote text"/>
    <w:basedOn w:val="Normal"/>
    <w:link w:val="FootnoteTextChar"/>
    <w:semiHidden/>
    <w:unhideWhenUsed/>
    <w:rsid w:val="00F855A7"/>
    <w:rPr>
      <w:sz w:val="20"/>
      <w:szCs w:val="20"/>
    </w:rPr>
  </w:style>
  <w:style w:type="character" w:customStyle="1" w:styleId="FootnoteTextChar">
    <w:name w:val="Footnote Text Char"/>
    <w:basedOn w:val="DefaultParagraphFont"/>
    <w:link w:val="FootnoteText"/>
    <w:semiHidden/>
    <w:rsid w:val="00F855A7"/>
    <w:rPr>
      <w:rFonts w:ascii="Calibri" w:hAnsi="Calibri" w:cs="Arial"/>
    </w:rPr>
  </w:style>
  <w:style w:type="character" w:styleId="FootnoteReference">
    <w:name w:val="footnote reference"/>
    <w:basedOn w:val="DefaultParagraphFont"/>
    <w:semiHidden/>
    <w:unhideWhenUsed/>
    <w:rsid w:val="00F855A7"/>
    <w:rPr>
      <w:vertAlign w:val="superscript"/>
    </w:rPr>
  </w:style>
  <w:style w:type="character" w:customStyle="1" w:styleId="UnresolvedMention1">
    <w:name w:val="Unresolved Mention1"/>
    <w:basedOn w:val="DefaultParagraphFont"/>
    <w:uiPriority w:val="99"/>
    <w:semiHidden/>
    <w:unhideWhenUsed/>
    <w:rsid w:val="0027497C"/>
    <w:rPr>
      <w:color w:val="605E5C"/>
      <w:shd w:val="clear" w:color="auto" w:fill="E1DFDD"/>
    </w:rPr>
  </w:style>
  <w:style w:type="paragraph" w:customStyle="1" w:styleId="Pic">
    <w:name w:val="Pic"/>
    <w:next w:val="ListParagraph"/>
    <w:uiPriority w:val="9"/>
    <w:qFormat/>
    <w:rsid w:val="00893998"/>
    <w:pPr>
      <w:keepNext/>
    </w:pPr>
    <w:rPr>
      <w:rFonts w:ascii="Montserrat" w:eastAsia="Calibri" w:hAnsi="Montserrat" w:cs="Calibri"/>
      <w:lang w:eastAsia="en-US"/>
    </w:rPr>
  </w:style>
  <w:style w:type="paragraph" w:customStyle="1" w:styleId="TableFigNotes18">
    <w:name w:val="TableFigNotes+18"/>
    <w:basedOn w:val="ListParagraph"/>
    <w:next w:val="BodyText"/>
    <w:link w:val="TableFigNotes18Char"/>
    <w:uiPriority w:val="4"/>
    <w:qFormat/>
    <w:rsid w:val="00893998"/>
    <w:pPr>
      <w:numPr>
        <w:numId w:val="0"/>
      </w:numPr>
      <w:spacing w:before="60" w:after="360" w:line="276" w:lineRule="auto"/>
      <w:contextualSpacing/>
    </w:pPr>
    <w:rPr>
      <w:rFonts w:ascii="Montserrat" w:eastAsia="Calibri" w:hAnsi="Montserrat" w:cs="Calibri"/>
      <w:snapToGrid/>
      <w:sz w:val="14"/>
      <w:szCs w:val="20"/>
      <w:lang w:eastAsia="en-US"/>
    </w:rPr>
  </w:style>
  <w:style w:type="character" w:customStyle="1" w:styleId="TableFigNotes18Char">
    <w:name w:val="TableFigNotes+18 Char"/>
    <w:basedOn w:val="DefaultParagraphFont"/>
    <w:link w:val="TableFigNotes18"/>
    <w:uiPriority w:val="4"/>
    <w:locked/>
    <w:rsid w:val="00893998"/>
    <w:rPr>
      <w:rFonts w:ascii="Montserrat" w:eastAsia="Calibri" w:hAnsi="Montserrat" w:cs="Calibri"/>
      <w:sz w:val="14"/>
      <w:lang w:eastAsia="en-US"/>
    </w:rPr>
  </w:style>
  <w:style w:type="paragraph" w:customStyle="1" w:styleId="QuoteBodyText">
    <w:name w:val="QuoteBodyText"/>
    <w:basedOn w:val="BodyText"/>
    <w:next w:val="BodyText"/>
    <w:uiPriority w:val="6"/>
    <w:qFormat/>
    <w:rsid w:val="002C459B"/>
    <w:pPr>
      <w:keepLines/>
      <w:ind w:left="567" w:right="662"/>
    </w:pPr>
    <w:rPr>
      <w:rFonts w:ascii="Montserrat" w:eastAsia="Calibri" w:hAnsi="Montserrat" w:cs="Calibri"/>
      <w:i/>
      <w:sz w:val="18"/>
      <w:szCs w:val="18"/>
      <w:lang w:eastAsia="en-US"/>
    </w:rPr>
  </w:style>
  <w:style w:type="paragraph" w:customStyle="1" w:styleId="Tabletext8pt">
    <w:name w:val="Table text 8pt"/>
    <w:basedOn w:val="Tabletext"/>
    <w:qFormat/>
    <w:rsid w:val="002C459B"/>
    <w:pPr>
      <w:keepNext/>
      <w:keepLines/>
      <w:spacing w:before="20" w:after="20"/>
    </w:pPr>
    <w:rPr>
      <w:rFonts w:ascii="Montserrat" w:eastAsia="Calibri" w:hAnsi="Montserrat" w:cs="Calibri"/>
      <w:snapToGrid/>
      <w:sz w:val="16"/>
      <w:szCs w:val="16"/>
      <w:lang w:eastAsia="en-US"/>
    </w:rPr>
  </w:style>
  <w:style w:type="paragraph" w:customStyle="1" w:styleId="Tabletextleft">
    <w:name w:val="Table text left"/>
    <w:basedOn w:val="Normal"/>
    <w:link w:val="TabletextleftChar"/>
    <w:qFormat/>
    <w:rsid w:val="004E5895"/>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4E5895"/>
    <w:rPr>
      <w:rFonts w:asciiTheme="minorHAnsi" w:hAnsiTheme="minorHAnsi"/>
      <w:sz w:val="18"/>
    </w:rPr>
  </w:style>
  <w:style w:type="character" w:customStyle="1" w:styleId="padding-left-05">
    <w:name w:val="padding-left-05"/>
    <w:basedOn w:val="DefaultParagraphFont"/>
    <w:rsid w:val="009D02F1"/>
  </w:style>
  <w:style w:type="paragraph" w:customStyle="1" w:styleId="TableText0">
    <w:name w:val="Table Text"/>
    <w:link w:val="TableTextChar0"/>
    <w:autoRedefine/>
    <w:qFormat/>
    <w:rsid w:val="00761275"/>
    <w:pPr>
      <w:keepNext/>
      <w:keepLines/>
    </w:pPr>
    <w:rPr>
      <w:rFonts w:ascii="Arial Narrow" w:eastAsiaTheme="majorEastAsia" w:hAnsi="Arial Narrow" w:cstheme="majorBidi"/>
      <w:b/>
      <w:szCs w:val="24"/>
    </w:rPr>
  </w:style>
  <w:style w:type="character" w:customStyle="1" w:styleId="TableTextChar0">
    <w:name w:val="Table Text Char"/>
    <w:basedOn w:val="DefaultParagraphFont"/>
    <w:link w:val="TableText0"/>
    <w:rsid w:val="00761275"/>
    <w:rPr>
      <w:rFonts w:ascii="Arial Narrow" w:eastAsiaTheme="majorEastAsia" w:hAnsi="Arial Narrow" w:cstheme="majorBidi"/>
      <w:b/>
      <w:szCs w:val="24"/>
    </w:rPr>
  </w:style>
  <w:style w:type="paragraph" w:customStyle="1" w:styleId="3-SubsectionHeading">
    <w:name w:val="3-Subsection Heading"/>
    <w:basedOn w:val="Heading2"/>
    <w:next w:val="Normal"/>
    <w:link w:val="3-SubsectionHeadingChar"/>
    <w:qFormat/>
    <w:rsid w:val="0028203A"/>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28203A"/>
    <w:rPr>
      <w:rFonts w:asciiTheme="minorHAnsi" w:eastAsiaTheme="majorEastAsia" w:hAnsiTheme="minorHAnsi" w:cstheme="majorBidi"/>
      <w:b/>
      <w:i/>
      <w:snapToGrid/>
      <w:color w:val="365F91" w:themeColor="accent1" w:themeShade="BF"/>
      <w:spacing w:val="5"/>
      <w:kern w:val="28"/>
      <w:sz w:val="28"/>
      <w:szCs w:val="36"/>
      <w:lang w:eastAsia="en-US"/>
    </w:rPr>
  </w:style>
  <w:style w:type="character" w:customStyle="1" w:styleId="cf01">
    <w:name w:val="cf01"/>
    <w:basedOn w:val="DefaultParagraphFont"/>
    <w:rsid w:val="005A7B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2966">
      <w:bodyDiv w:val="1"/>
      <w:marLeft w:val="0"/>
      <w:marRight w:val="0"/>
      <w:marTop w:val="0"/>
      <w:marBottom w:val="0"/>
      <w:divBdr>
        <w:top w:val="none" w:sz="0" w:space="0" w:color="auto"/>
        <w:left w:val="none" w:sz="0" w:space="0" w:color="auto"/>
        <w:bottom w:val="none" w:sz="0" w:space="0" w:color="auto"/>
        <w:right w:val="none" w:sz="0" w:space="0" w:color="auto"/>
      </w:divBdr>
    </w:div>
    <w:div w:id="42797002">
      <w:bodyDiv w:val="1"/>
      <w:marLeft w:val="0"/>
      <w:marRight w:val="0"/>
      <w:marTop w:val="0"/>
      <w:marBottom w:val="0"/>
      <w:divBdr>
        <w:top w:val="none" w:sz="0" w:space="0" w:color="auto"/>
        <w:left w:val="none" w:sz="0" w:space="0" w:color="auto"/>
        <w:bottom w:val="none" w:sz="0" w:space="0" w:color="auto"/>
        <w:right w:val="none" w:sz="0" w:space="0" w:color="auto"/>
      </w:divBdr>
      <w:divsChild>
        <w:div w:id="1955205425">
          <w:marLeft w:val="0"/>
          <w:marRight w:val="0"/>
          <w:marTop w:val="0"/>
          <w:marBottom w:val="0"/>
          <w:divBdr>
            <w:top w:val="none" w:sz="0" w:space="0" w:color="auto"/>
            <w:left w:val="none" w:sz="0" w:space="0" w:color="auto"/>
            <w:bottom w:val="none" w:sz="0" w:space="0" w:color="auto"/>
            <w:right w:val="none" w:sz="0" w:space="0" w:color="auto"/>
          </w:divBdr>
          <w:divsChild>
            <w:div w:id="570192840">
              <w:marLeft w:val="0"/>
              <w:marRight w:val="0"/>
              <w:marTop w:val="0"/>
              <w:marBottom w:val="0"/>
              <w:divBdr>
                <w:top w:val="none" w:sz="0" w:space="0" w:color="auto"/>
                <w:left w:val="none" w:sz="0" w:space="0" w:color="auto"/>
                <w:bottom w:val="none" w:sz="0" w:space="0" w:color="auto"/>
                <w:right w:val="none" w:sz="0" w:space="0" w:color="auto"/>
              </w:divBdr>
              <w:divsChild>
                <w:div w:id="1588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4535">
      <w:bodyDiv w:val="1"/>
      <w:marLeft w:val="0"/>
      <w:marRight w:val="0"/>
      <w:marTop w:val="0"/>
      <w:marBottom w:val="0"/>
      <w:divBdr>
        <w:top w:val="none" w:sz="0" w:space="0" w:color="auto"/>
        <w:left w:val="none" w:sz="0" w:space="0" w:color="auto"/>
        <w:bottom w:val="none" w:sz="0" w:space="0" w:color="auto"/>
        <w:right w:val="none" w:sz="0" w:space="0" w:color="auto"/>
      </w:divBdr>
      <w:divsChild>
        <w:div w:id="1280331138">
          <w:marLeft w:val="0"/>
          <w:marRight w:val="0"/>
          <w:marTop w:val="0"/>
          <w:marBottom w:val="0"/>
          <w:divBdr>
            <w:top w:val="none" w:sz="0" w:space="0" w:color="auto"/>
            <w:left w:val="none" w:sz="0" w:space="0" w:color="auto"/>
            <w:bottom w:val="none" w:sz="0" w:space="0" w:color="auto"/>
            <w:right w:val="none" w:sz="0" w:space="0" w:color="auto"/>
          </w:divBdr>
          <w:divsChild>
            <w:div w:id="1142238496">
              <w:marLeft w:val="0"/>
              <w:marRight w:val="0"/>
              <w:marTop w:val="0"/>
              <w:marBottom w:val="0"/>
              <w:divBdr>
                <w:top w:val="none" w:sz="0" w:space="0" w:color="auto"/>
                <w:left w:val="none" w:sz="0" w:space="0" w:color="auto"/>
                <w:bottom w:val="none" w:sz="0" w:space="0" w:color="auto"/>
                <w:right w:val="none" w:sz="0" w:space="0" w:color="auto"/>
              </w:divBdr>
              <w:divsChild>
                <w:div w:id="1324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8691207">
      <w:bodyDiv w:val="1"/>
      <w:marLeft w:val="0"/>
      <w:marRight w:val="0"/>
      <w:marTop w:val="0"/>
      <w:marBottom w:val="0"/>
      <w:divBdr>
        <w:top w:val="none" w:sz="0" w:space="0" w:color="auto"/>
        <w:left w:val="none" w:sz="0" w:space="0" w:color="auto"/>
        <w:bottom w:val="none" w:sz="0" w:space="0" w:color="auto"/>
        <w:right w:val="none" w:sz="0" w:space="0" w:color="auto"/>
      </w:divBdr>
      <w:divsChild>
        <w:div w:id="1608460911">
          <w:marLeft w:val="0"/>
          <w:marRight w:val="0"/>
          <w:marTop w:val="0"/>
          <w:marBottom w:val="0"/>
          <w:divBdr>
            <w:top w:val="none" w:sz="0" w:space="0" w:color="auto"/>
            <w:left w:val="none" w:sz="0" w:space="0" w:color="auto"/>
            <w:bottom w:val="none" w:sz="0" w:space="0" w:color="auto"/>
            <w:right w:val="none" w:sz="0" w:space="0" w:color="auto"/>
          </w:divBdr>
          <w:divsChild>
            <w:div w:id="1143499406">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944487">
      <w:bodyDiv w:val="1"/>
      <w:marLeft w:val="0"/>
      <w:marRight w:val="0"/>
      <w:marTop w:val="0"/>
      <w:marBottom w:val="0"/>
      <w:divBdr>
        <w:top w:val="none" w:sz="0" w:space="0" w:color="auto"/>
        <w:left w:val="none" w:sz="0" w:space="0" w:color="auto"/>
        <w:bottom w:val="none" w:sz="0" w:space="0" w:color="auto"/>
        <w:right w:val="none" w:sz="0" w:space="0" w:color="auto"/>
      </w:divBdr>
      <w:divsChild>
        <w:div w:id="153183029">
          <w:marLeft w:val="0"/>
          <w:marRight w:val="0"/>
          <w:marTop w:val="0"/>
          <w:marBottom w:val="0"/>
          <w:divBdr>
            <w:top w:val="none" w:sz="0" w:space="0" w:color="auto"/>
            <w:left w:val="none" w:sz="0" w:space="0" w:color="auto"/>
            <w:bottom w:val="none" w:sz="0" w:space="0" w:color="auto"/>
            <w:right w:val="none" w:sz="0" w:space="0" w:color="auto"/>
          </w:divBdr>
          <w:divsChild>
            <w:div w:id="122114728">
              <w:marLeft w:val="0"/>
              <w:marRight w:val="0"/>
              <w:marTop w:val="0"/>
              <w:marBottom w:val="0"/>
              <w:divBdr>
                <w:top w:val="none" w:sz="0" w:space="0" w:color="auto"/>
                <w:left w:val="none" w:sz="0" w:space="0" w:color="auto"/>
                <w:bottom w:val="none" w:sz="0" w:space="0" w:color="auto"/>
                <w:right w:val="none" w:sz="0" w:space="0" w:color="auto"/>
              </w:divBdr>
              <w:divsChild>
                <w:div w:id="2196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6489">
      <w:bodyDiv w:val="1"/>
      <w:marLeft w:val="0"/>
      <w:marRight w:val="0"/>
      <w:marTop w:val="0"/>
      <w:marBottom w:val="0"/>
      <w:divBdr>
        <w:top w:val="none" w:sz="0" w:space="0" w:color="auto"/>
        <w:left w:val="none" w:sz="0" w:space="0" w:color="auto"/>
        <w:bottom w:val="none" w:sz="0" w:space="0" w:color="auto"/>
        <w:right w:val="none" w:sz="0" w:space="0" w:color="auto"/>
      </w:divBdr>
      <w:divsChild>
        <w:div w:id="158083469">
          <w:marLeft w:val="0"/>
          <w:marRight w:val="0"/>
          <w:marTop w:val="0"/>
          <w:marBottom w:val="0"/>
          <w:divBdr>
            <w:top w:val="none" w:sz="0" w:space="0" w:color="auto"/>
            <w:left w:val="none" w:sz="0" w:space="0" w:color="auto"/>
            <w:bottom w:val="none" w:sz="0" w:space="0" w:color="auto"/>
            <w:right w:val="none" w:sz="0" w:space="0" w:color="auto"/>
          </w:divBdr>
          <w:divsChild>
            <w:div w:id="136804130">
              <w:marLeft w:val="0"/>
              <w:marRight w:val="0"/>
              <w:marTop w:val="0"/>
              <w:marBottom w:val="0"/>
              <w:divBdr>
                <w:top w:val="none" w:sz="0" w:space="0" w:color="auto"/>
                <w:left w:val="none" w:sz="0" w:space="0" w:color="auto"/>
                <w:bottom w:val="none" w:sz="0" w:space="0" w:color="auto"/>
                <w:right w:val="none" w:sz="0" w:space="0" w:color="auto"/>
              </w:divBdr>
            </w:div>
          </w:divsChild>
        </w:div>
        <w:div w:id="460610031">
          <w:marLeft w:val="0"/>
          <w:marRight w:val="0"/>
          <w:marTop w:val="0"/>
          <w:marBottom w:val="0"/>
          <w:divBdr>
            <w:top w:val="none" w:sz="0" w:space="0" w:color="auto"/>
            <w:left w:val="none" w:sz="0" w:space="0" w:color="auto"/>
            <w:bottom w:val="none" w:sz="0" w:space="0" w:color="auto"/>
            <w:right w:val="none" w:sz="0" w:space="0" w:color="auto"/>
          </w:divBdr>
          <w:divsChild>
            <w:div w:id="395014162">
              <w:marLeft w:val="0"/>
              <w:marRight w:val="0"/>
              <w:marTop w:val="0"/>
              <w:marBottom w:val="0"/>
              <w:divBdr>
                <w:top w:val="none" w:sz="0" w:space="0" w:color="auto"/>
                <w:left w:val="none" w:sz="0" w:space="0" w:color="auto"/>
                <w:bottom w:val="none" w:sz="0" w:space="0" w:color="auto"/>
                <w:right w:val="none" w:sz="0" w:space="0" w:color="auto"/>
              </w:divBdr>
            </w:div>
            <w:div w:id="981732443">
              <w:marLeft w:val="0"/>
              <w:marRight w:val="0"/>
              <w:marTop w:val="0"/>
              <w:marBottom w:val="0"/>
              <w:divBdr>
                <w:top w:val="none" w:sz="0" w:space="0" w:color="auto"/>
                <w:left w:val="none" w:sz="0" w:space="0" w:color="auto"/>
                <w:bottom w:val="none" w:sz="0" w:space="0" w:color="auto"/>
                <w:right w:val="none" w:sz="0" w:space="0" w:color="auto"/>
              </w:divBdr>
            </w:div>
          </w:divsChild>
        </w:div>
        <w:div w:id="546795611">
          <w:marLeft w:val="0"/>
          <w:marRight w:val="0"/>
          <w:marTop w:val="0"/>
          <w:marBottom w:val="0"/>
          <w:divBdr>
            <w:top w:val="none" w:sz="0" w:space="0" w:color="auto"/>
            <w:left w:val="none" w:sz="0" w:space="0" w:color="auto"/>
            <w:bottom w:val="none" w:sz="0" w:space="0" w:color="auto"/>
            <w:right w:val="none" w:sz="0" w:space="0" w:color="auto"/>
          </w:divBdr>
        </w:div>
        <w:div w:id="579097802">
          <w:marLeft w:val="0"/>
          <w:marRight w:val="0"/>
          <w:marTop w:val="0"/>
          <w:marBottom w:val="0"/>
          <w:divBdr>
            <w:top w:val="none" w:sz="0" w:space="0" w:color="auto"/>
            <w:left w:val="none" w:sz="0" w:space="0" w:color="auto"/>
            <w:bottom w:val="none" w:sz="0" w:space="0" w:color="auto"/>
            <w:right w:val="none" w:sz="0" w:space="0" w:color="auto"/>
          </w:divBdr>
        </w:div>
        <w:div w:id="1086146699">
          <w:marLeft w:val="0"/>
          <w:marRight w:val="0"/>
          <w:marTop w:val="0"/>
          <w:marBottom w:val="0"/>
          <w:divBdr>
            <w:top w:val="none" w:sz="0" w:space="0" w:color="auto"/>
            <w:left w:val="none" w:sz="0" w:space="0" w:color="auto"/>
            <w:bottom w:val="none" w:sz="0" w:space="0" w:color="auto"/>
            <w:right w:val="none" w:sz="0" w:space="0" w:color="auto"/>
          </w:divBdr>
        </w:div>
        <w:div w:id="1233544896">
          <w:marLeft w:val="0"/>
          <w:marRight w:val="0"/>
          <w:marTop w:val="0"/>
          <w:marBottom w:val="0"/>
          <w:divBdr>
            <w:top w:val="none" w:sz="0" w:space="0" w:color="auto"/>
            <w:left w:val="none" w:sz="0" w:space="0" w:color="auto"/>
            <w:bottom w:val="none" w:sz="0" w:space="0" w:color="auto"/>
            <w:right w:val="none" w:sz="0" w:space="0" w:color="auto"/>
          </w:divBdr>
        </w:div>
        <w:div w:id="1448771538">
          <w:marLeft w:val="0"/>
          <w:marRight w:val="0"/>
          <w:marTop w:val="0"/>
          <w:marBottom w:val="0"/>
          <w:divBdr>
            <w:top w:val="none" w:sz="0" w:space="0" w:color="auto"/>
            <w:left w:val="none" w:sz="0" w:space="0" w:color="auto"/>
            <w:bottom w:val="none" w:sz="0" w:space="0" w:color="auto"/>
            <w:right w:val="none" w:sz="0" w:space="0" w:color="auto"/>
          </w:divBdr>
          <w:divsChild>
            <w:div w:id="729379757">
              <w:marLeft w:val="0"/>
              <w:marRight w:val="0"/>
              <w:marTop w:val="0"/>
              <w:marBottom w:val="0"/>
              <w:divBdr>
                <w:top w:val="none" w:sz="0" w:space="0" w:color="auto"/>
                <w:left w:val="none" w:sz="0" w:space="0" w:color="auto"/>
                <w:bottom w:val="none" w:sz="0" w:space="0" w:color="auto"/>
                <w:right w:val="none" w:sz="0" w:space="0" w:color="auto"/>
              </w:divBdr>
            </w:div>
            <w:div w:id="2127193103">
              <w:marLeft w:val="0"/>
              <w:marRight w:val="0"/>
              <w:marTop w:val="0"/>
              <w:marBottom w:val="0"/>
              <w:divBdr>
                <w:top w:val="none" w:sz="0" w:space="0" w:color="auto"/>
                <w:left w:val="none" w:sz="0" w:space="0" w:color="auto"/>
                <w:bottom w:val="none" w:sz="0" w:space="0" w:color="auto"/>
                <w:right w:val="none" w:sz="0" w:space="0" w:color="auto"/>
              </w:divBdr>
              <w:divsChild>
                <w:div w:id="1865482377">
                  <w:marLeft w:val="0"/>
                  <w:marRight w:val="0"/>
                  <w:marTop w:val="0"/>
                  <w:marBottom w:val="0"/>
                  <w:divBdr>
                    <w:top w:val="none" w:sz="0" w:space="0" w:color="auto"/>
                    <w:left w:val="none" w:sz="0" w:space="0" w:color="auto"/>
                    <w:bottom w:val="none" w:sz="0" w:space="0" w:color="auto"/>
                    <w:right w:val="none" w:sz="0" w:space="0" w:color="auto"/>
                  </w:divBdr>
                  <w:divsChild>
                    <w:div w:id="828638071">
                      <w:marLeft w:val="0"/>
                      <w:marRight w:val="0"/>
                      <w:marTop w:val="0"/>
                      <w:marBottom w:val="0"/>
                      <w:divBdr>
                        <w:top w:val="none" w:sz="0" w:space="0" w:color="auto"/>
                        <w:left w:val="none" w:sz="0" w:space="0" w:color="auto"/>
                        <w:bottom w:val="none" w:sz="0" w:space="0" w:color="auto"/>
                        <w:right w:val="none" w:sz="0" w:space="0" w:color="auto"/>
                      </w:divBdr>
                    </w:div>
                    <w:div w:id="1423525649">
                      <w:marLeft w:val="0"/>
                      <w:marRight w:val="0"/>
                      <w:marTop w:val="0"/>
                      <w:marBottom w:val="0"/>
                      <w:divBdr>
                        <w:top w:val="none" w:sz="0" w:space="0" w:color="auto"/>
                        <w:left w:val="none" w:sz="0" w:space="0" w:color="auto"/>
                        <w:bottom w:val="none" w:sz="0" w:space="0" w:color="auto"/>
                        <w:right w:val="none" w:sz="0" w:space="0" w:color="auto"/>
                      </w:divBdr>
                    </w:div>
                    <w:div w:id="1707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885">
          <w:marLeft w:val="0"/>
          <w:marRight w:val="0"/>
          <w:marTop w:val="0"/>
          <w:marBottom w:val="0"/>
          <w:divBdr>
            <w:top w:val="none" w:sz="0" w:space="0" w:color="auto"/>
            <w:left w:val="none" w:sz="0" w:space="0" w:color="auto"/>
            <w:bottom w:val="none" w:sz="0" w:space="0" w:color="auto"/>
            <w:right w:val="none" w:sz="0" w:space="0" w:color="auto"/>
          </w:divBdr>
          <w:divsChild>
            <w:div w:id="1262034011">
              <w:marLeft w:val="0"/>
              <w:marRight w:val="0"/>
              <w:marTop w:val="0"/>
              <w:marBottom w:val="0"/>
              <w:divBdr>
                <w:top w:val="none" w:sz="0" w:space="0" w:color="auto"/>
                <w:left w:val="none" w:sz="0" w:space="0" w:color="auto"/>
                <w:bottom w:val="none" w:sz="0" w:space="0" w:color="auto"/>
                <w:right w:val="none" w:sz="0" w:space="0" w:color="auto"/>
              </w:divBdr>
              <w:divsChild>
                <w:div w:id="133061423">
                  <w:marLeft w:val="0"/>
                  <w:marRight w:val="0"/>
                  <w:marTop w:val="0"/>
                  <w:marBottom w:val="0"/>
                  <w:divBdr>
                    <w:top w:val="none" w:sz="0" w:space="0" w:color="auto"/>
                    <w:left w:val="none" w:sz="0" w:space="0" w:color="auto"/>
                    <w:bottom w:val="none" w:sz="0" w:space="0" w:color="auto"/>
                    <w:right w:val="none" w:sz="0" w:space="0" w:color="auto"/>
                  </w:divBdr>
                  <w:divsChild>
                    <w:div w:id="1560702390">
                      <w:marLeft w:val="0"/>
                      <w:marRight w:val="0"/>
                      <w:marTop w:val="0"/>
                      <w:marBottom w:val="0"/>
                      <w:divBdr>
                        <w:top w:val="none" w:sz="0" w:space="0" w:color="auto"/>
                        <w:left w:val="none" w:sz="0" w:space="0" w:color="auto"/>
                        <w:bottom w:val="none" w:sz="0" w:space="0" w:color="auto"/>
                        <w:right w:val="none" w:sz="0" w:space="0" w:color="auto"/>
                      </w:divBdr>
                      <w:divsChild>
                        <w:div w:id="1244491162">
                          <w:marLeft w:val="0"/>
                          <w:marRight w:val="0"/>
                          <w:marTop w:val="0"/>
                          <w:marBottom w:val="0"/>
                          <w:divBdr>
                            <w:top w:val="none" w:sz="0" w:space="0" w:color="auto"/>
                            <w:left w:val="none" w:sz="0" w:space="0" w:color="auto"/>
                            <w:bottom w:val="none" w:sz="0" w:space="0" w:color="auto"/>
                            <w:right w:val="none" w:sz="0" w:space="0" w:color="auto"/>
                          </w:divBdr>
                          <w:divsChild>
                            <w:div w:id="1586920335">
                              <w:marLeft w:val="0"/>
                              <w:marRight w:val="0"/>
                              <w:marTop w:val="0"/>
                              <w:marBottom w:val="0"/>
                              <w:divBdr>
                                <w:top w:val="none" w:sz="0" w:space="0" w:color="auto"/>
                                <w:left w:val="none" w:sz="0" w:space="0" w:color="auto"/>
                                <w:bottom w:val="none" w:sz="0" w:space="0" w:color="auto"/>
                                <w:right w:val="none" w:sz="0" w:space="0" w:color="auto"/>
                              </w:divBdr>
                              <w:divsChild>
                                <w:div w:id="1806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0908865">
      <w:bodyDiv w:val="1"/>
      <w:marLeft w:val="0"/>
      <w:marRight w:val="0"/>
      <w:marTop w:val="0"/>
      <w:marBottom w:val="0"/>
      <w:divBdr>
        <w:top w:val="none" w:sz="0" w:space="0" w:color="auto"/>
        <w:left w:val="none" w:sz="0" w:space="0" w:color="auto"/>
        <w:bottom w:val="none" w:sz="0" w:space="0" w:color="auto"/>
        <w:right w:val="none" w:sz="0" w:space="0" w:color="auto"/>
      </w:divBdr>
      <w:divsChild>
        <w:div w:id="259604064">
          <w:marLeft w:val="0"/>
          <w:marRight w:val="0"/>
          <w:marTop w:val="0"/>
          <w:marBottom w:val="0"/>
          <w:divBdr>
            <w:top w:val="none" w:sz="0" w:space="0" w:color="auto"/>
            <w:left w:val="none" w:sz="0" w:space="0" w:color="auto"/>
            <w:bottom w:val="none" w:sz="0" w:space="0" w:color="auto"/>
            <w:right w:val="none" w:sz="0" w:space="0" w:color="auto"/>
          </w:divBdr>
          <w:divsChild>
            <w:div w:id="1094326501">
              <w:marLeft w:val="0"/>
              <w:marRight w:val="0"/>
              <w:marTop w:val="0"/>
              <w:marBottom w:val="0"/>
              <w:divBdr>
                <w:top w:val="none" w:sz="0" w:space="0" w:color="auto"/>
                <w:left w:val="none" w:sz="0" w:space="0" w:color="auto"/>
                <w:bottom w:val="none" w:sz="0" w:space="0" w:color="auto"/>
                <w:right w:val="none" w:sz="0" w:space="0" w:color="auto"/>
              </w:divBdr>
              <w:divsChild>
                <w:div w:id="16691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0715">
      <w:bodyDiv w:val="1"/>
      <w:marLeft w:val="0"/>
      <w:marRight w:val="0"/>
      <w:marTop w:val="0"/>
      <w:marBottom w:val="0"/>
      <w:divBdr>
        <w:top w:val="none" w:sz="0" w:space="0" w:color="auto"/>
        <w:left w:val="none" w:sz="0" w:space="0" w:color="auto"/>
        <w:bottom w:val="none" w:sz="0" w:space="0" w:color="auto"/>
        <w:right w:val="none" w:sz="0" w:space="0" w:color="auto"/>
      </w:divBdr>
      <w:divsChild>
        <w:div w:id="846987905">
          <w:marLeft w:val="0"/>
          <w:marRight w:val="0"/>
          <w:marTop w:val="0"/>
          <w:marBottom w:val="0"/>
          <w:divBdr>
            <w:top w:val="none" w:sz="0" w:space="0" w:color="auto"/>
            <w:left w:val="none" w:sz="0" w:space="0" w:color="auto"/>
            <w:bottom w:val="none" w:sz="0" w:space="0" w:color="auto"/>
            <w:right w:val="none" w:sz="0" w:space="0" w:color="auto"/>
          </w:divBdr>
          <w:divsChild>
            <w:div w:id="845367813">
              <w:marLeft w:val="0"/>
              <w:marRight w:val="0"/>
              <w:marTop w:val="0"/>
              <w:marBottom w:val="0"/>
              <w:divBdr>
                <w:top w:val="none" w:sz="0" w:space="0" w:color="auto"/>
                <w:left w:val="none" w:sz="0" w:space="0" w:color="auto"/>
                <w:bottom w:val="none" w:sz="0" w:space="0" w:color="auto"/>
                <w:right w:val="none" w:sz="0" w:space="0" w:color="auto"/>
              </w:divBdr>
              <w:divsChild>
                <w:div w:id="1791436654">
                  <w:marLeft w:val="0"/>
                  <w:marRight w:val="0"/>
                  <w:marTop w:val="0"/>
                  <w:marBottom w:val="0"/>
                  <w:divBdr>
                    <w:top w:val="none" w:sz="0" w:space="0" w:color="auto"/>
                    <w:left w:val="none" w:sz="0" w:space="0" w:color="auto"/>
                    <w:bottom w:val="none" w:sz="0" w:space="0" w:color="auto"/>
                    <w:right w:val="none" w:sz="0" w:space="0" w:color="auto"/>
                  </w:divBdr>
                  <w:divsChild>
                    <w:div w:id="11351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66008">
      <w:bodyDiv w:val="1"/>
      <w:marLeft w:val="0"/>
      <w:marRight w:val="0"/>
      <w:marTop w:val="0"/>
      <w:marBottom w:val="0"/>
      <w:divBdr>
        <w:top w:val="none" w:sz="0" w:space="0" w:color="auto"/>
        <w:left w:val="none" w:sz="0" w:space="0" w:color="auto"/>
        <w:bottom w:val="none" w:sz="0" w:space="0" w:color="auto"/>
        <w:right w:val="none" w:sz="0" w:space="0" w:color="auto"/>
      </w:divBdr>
    </w:div>
    <w:div w:id="451944926">
      <w:bodyDiv w:val="1"/>
      <w:marLeft w:val="0"/>
      <w:marRight w:val="0"/>
      <w:marTop w:val="0"/>
      <w:marBottom w:val="0"/>
      <w:divBdr>
        <w:top w:val="none" w:sz="0" w:space="0" w:color="auto"/>
        <w:left w:val="none" w:sz="0" w:space="0" w:color="auto"/>
        <w:bottom w:val="none" w:sz="0" w:space="0" w:color="auto"/>
        <w:right w:val="none" w:sz="0" w:space="0" w:color="auto"/>
      </w:divBdr>
      <w:divsChild>
        <w:div w:id="1203640389">
          <w:marLeft w:val="0"/>
          <w:marRight w:val="0"/>
          <w:marTop w:val="0"/>
          <w:marBottom w:val="0"/>
          <w:divBdr>
            <w:top w:val="none" w:sz="0" w:space="0" w:color="auto"/>
            <w:left w:val="none" w:sz="0" w:space="0" w:color="auto"/>
            <w:bottom w:val="none" w:sz="0" w:space="0" w:color="auto"/>
            <w:right w:val="none" w:sz="0" w:space="0" w:color="auto"/>
          </w:divBdr>
          <w:divsChild>
            <w:div w:id="487212709">
              <w:marLeft w:val="0"/>
              <w:marRight w:val="0"/>
              <w:marTop w:val="0"/>
              <w:marBottom w:val="0"/>
              <w:divBdr>
                <w:top w:val="none" w:sz="0" w:space="0" w:color="auto"/>
                <w:left w:val="none" w:sz="0" w:space="0" w:color="auto"/>
                <w:bottom w:val="none" w:sz="0" w:space="0" w:color="auto"/>
                <w:right w:val="none" w:sz="0" w:space="0" w:color="auto"/>
              </w:divBdr>
              <w:divsChild>
                <w:div w:id="13294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4842">
      <w:bodyDiv w:val="1"/>
      <w:marLeft w:val="0"/>
      <w:marRight w:val="0"/>
      <w:marTop w:val="0"/>
      <w:marBottom w:val="0"/>
      <w:divBdr>
        <w:top w:val="none" w:sz="0" w:space="0" w:color="auto"/>
        <w:left w:val="none" w:sz="0" w:space="0" w:color="auto"/>
        <w:bottom w:val="none" w:sz="0" w:space="0" w:color="auto"/>
        <w:right w:val="none" w:sz="0" w:space="0" w:color="auto"/>
      </w:divBdr>
      <w:divsChild>
        <w:div w:id="1042444884">
          <w:marLeft w:val="0"/>
          <w:marRight w:val="0"/>
          <w:marTop w:val="0"/>
          <w:marBottom w:val="0"/>
          <w:divBdr>
            <w:top w:val="none" w:sz="0" w:space="0" w:color="auto"/>
            <w:left w:val="none" w:sz="0" w:space="0" w:color="auto"/>
            <w:bottom w:val="none" w:sz="0" w:space="0" w:color="auto"/>
            <w:right w:val="none" w:sz="0" w:space="0" w:color="auto"/>
          </w:divBdr>
          <w:divsChild>
            <w:div w:id="736779552">
              <w:marLeft w:val="0"/>
              <w:marRight w:val="0"/>
              <w:marTop w:val="0"/>
              <w:marBottom w:val="0"/>
              <w:divBdr>
                <w:top w:val="none" w:sz="0" w:space="0" w:color="auto"/>
                <w:left w:val="none" w:sz="0" w:space="0" w:color="auto"/>
                <w:bottom w:val="none" w:sz="0" w:space="0" w:color="auto"/>
                <w:right w:val="none" w:sz="0" w:space="0" w:color="auto"/>
              </w:divBdr>
              <w:divsChild>
                <w:div w:id="13215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9034">
      <w:bodyDiv w:val="1"/>
      <w:marLeft w:val="0"/>
      <w:marRight w:val="0"/>
      <w:marTop w:val="0"/>
      <w:marBottom w:val="0"/>
      <w:divBdr>
        <w:top w:val="none" w:sz="0" w:space="0" w:color="auto"/>
        <w:left w:val="none" w:sz="0" w:space="0" w:color="auto"/>
        <w:bottom w:val="none" w:sz="0" w:space="0" w:color="auto"/>
        <w:right w:val="none" w:sz="0" w:space="0" w:color="auto"/>
      </w:divBdr>
      <w:divsChild>
        <w:div w:id="1167751110">
          <w:marLeft w:val="0"/>
          <w:marRight w:val="0"/>
          <w:marTop w:val="0"/>
          <w:marBottom w:val="0"/>
          <w:divBdr>
            <w:top w:val="none" w:sz="0" w:space="0" w:color="auto"/>
            <w:left w:val="none" w:sz="0" w:space="0" w:color="auto"/>
            <w:bottom w:val="none" w:sz="0" w:space="0" w:color="auto"/>
            <w:right w:val="none" w:sz="0" w:space="0" w:color="auto"/>
          </w:divBdr>
          <w:divsChild>
            <w:div w:id="124585297">
              <w:marLeft w:val="0"/>
              <w:marRight w:val="0"/>
              <w:marTop w:val="0"/>
              <w:marBottom w:val="0"/>
              <w:divBdr>
                <w:top w:val="none" w:sz="0" w:space="0" w:color="auto"/>
                <w:left w:val="none" w:sz="0" w:space="0" w:color="auto"/>
                <w:bottom w:val="none" w:sz="0" w:space="0" w:color="auto"/>
                <w:right w:val="none" w:sz="0" w:space="0" w:color="auto"/>
              </w:divBdr>
              <w:divsChild>
                <w:div w:id="1729961242">
                  <w:marLeft w:val="0"/>
                  <w:marRight w:val="0"/>
                  <w:marTop w:val="0"/>
                  <w:marBottom w:val="0"/>
                  <w:divBdr>
                    <w:top w:val="none" w:sz="0" w:space="0" w:color="auto"/>
                    <w:left w:val="none" w:sz="0" w:space="0" w:color="auto"/>
                    <w:bottom w:val="none" w:sz="0" w:space="0" w:color="auto"/>
                    <w:right w:val="none" w:sz="0" w:space="0" w:color="auto"/>
                  </w:divBdr>
                </w:div>
              </w:divsChild>
            </w:div>
            <w:div w:id="604273035">
              <w:marLeft w:val="0"/>
              <w:marRight w:val="0"/>
              <w:marTop w:val="0"/>
              <w:marBottom w:val="0"/>
              <w:divBdr>
                <w:top w:val="none" w:sz="0" w:space="0" w:color="auto"/>
                <w:left w:val="none" w:sz="0" w:space="0" w:color="auto"/>
                <w:bottom w:val="none" w:sz="0" w:space="0" w:color="auto"/>
                <w:right w:val="none" w:sz="0" w:space="0" w:color="auto"/>
              </w:divBdr>
              <w:divsChild>
                <w:div w:id="2049142699">
                  <w:marLeft w:val="0"/>
                  <w:marRight w:val="0"/>
                  <w:marTop w:val="0"/>
                  <w:marBottom w:val="0"/>
                  <w:divBdr>
                    <w:top w:val="none" w:sz="0" w:space="0" w:color="auto"/>
                    <w:left w:val="none" w:sz="0" w:space="0" w:color="auto"/>
                    <w:bottom w:val="none" w:sz="0" w:space="0" w:color="auto"/>
                    <w:right w:val="none" w:sz="0" w:space="0" w:color="auto"/>
                  </w:divBdr>
                </w:div>
                <w:div w:id="2056587197">
                  <w:marLeft w:val="0"/>
                  <w:marRight w:val="0"/>
                  <w:marTop w:val="0"/>
                  <w:marBottom w:val="0"/>
                  <w:divBdr>
                    <w:top w:val="none" w:sz="0" w:space="0" w:color="auto"/>
                    <w:left w:val="none" w:sz="0" w:space="0" w:color="auto"/>
                    <w:bottom w:val="none" w:sz="0" w:space="0" w:color="auto"/>
                    <w:right w:val="none" w:sz="0" w:space="0" w:color="auto"/>
                  </w:divBdr>
                </w:div>
              </w:divsChild>
            </w:div>
            <w:div w:id="2029677073">
              <w:marLeft w:val="0"/>
              <w:marRight w:val="0"/>
              <w:marTop w:val="0"/>
              <w:marBottom w:val="0"/>
              <w:divBdr>
                <w:top w:val="none" w:sz="0" w:space="0" w:color="auto"/>
                <w:left w:val="none" w:sz="0" w:space="0" w:color="auto"/>
                <w:bottom w:val="none" w:sz="0" w:space="0" w:color="auto"/>
                <w:right w:val="none" w:sz="0" w:space="0" w:color="auto"/>
              </w:divBdr>
              <w:divsChild>
                <w:div w:id="19385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4251">
          <w:marLeft w:val="0"/>
          <w:marRight w:val="0"/>
          <w:marTop w:val="0"/>
          <w:marBottom w:val="0"/>
          <w:divBdr>
            <w:top w:val="none" w:sz="0" w:space="0" w:color="auto"/>
            <w:left w:val="none" w:sz="0" w:space="0" w:color="auto"/>
            <w:bottom w:val="none" w:sz="0" w:space="0" w:color="auto"/>
            <w:right w:val="none" w:sz="0" w:space="0" w:color="auto"/>
          </w:divBdr>
          <w:divsChild>
            <w:div w:id="531960996">
              <w:marLeft w:val="0"/>
              <w:marRight w:val="0"/>
              <w:marTop w:val="0"/>
              <w:marBottom w:val="0"/>
              <w:divBdr>
                <w:top w:val="none" w:sz="0" w:space="0" w:color="auto"/>
                <w:left w:val="none" w:sz="0" w:space="0" w:color="auto"/>
                <w:bottom w:val="none" w:sz="0" w:space="0" w:color="auto"/>
                <w:right w:val="none" w:sz="0" w:space="0" w:color="auto"/>
              </w:divBdr>
              <w:divsChild>
                <w:div w:id="9143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142">
      <w:bodyDiv w:val="1"/>
      <w:marLeft w:val="0"/>
      <w:marRight w:val="0"/>
      <w:marTop w:val="0"/>
      <w:marBottom w:val="0"/>
      <w:divBdr>
        <w:top w:val="none" w:sz="0" w:space="0" w:color="auto"/>
        <w:left w:val="none" w:sz="0" w:space="0" w:color="auto"/>
        <w:bottom w:val="none" w:sz="0" w:space="0" w:color="auto"/>
        <w:right w:val="none" w:sz="0" w:space="0" w:color="auto"/>
      </w:divBdr>
      <w:divsChild>
        <w:div w:id="197548126">
          <w:marLeft w:val="0"/>
          <w:marRight w:val="0"/>
          <w:marTop w:val="0"/>
          <w:marBottom w:val="0"/>
          <w:divBdr>
            <w:top w:val="none" w:sz="0" w:space="0" w:color="auto"/>
            <w:left w:val="none" w:sz="0" w:space="0" w:color="auto"/>
            <w:bottom w:val="none" w:sz="0" w:space="0" w:color="auto"/>
            <w:right w:val="none" w:sz="0" w:space="0" w:color="auto"/>
          </w:divBdr>
          <w:divsChild>
            <w:div w:id="1951273935">
              <w:marLeft w:val="0"/>
              <w:marRight w:val="0"/>
              <w:marTop w:val="0"/>
              <w:marBottom w:val="0"/>
              <w:divBdr>
                <w:top w:val="none" w:sz="0" w:space="0" w:color="auto"/>
                <w:left w:val="none" w:sz="0" w:space="0" w:color="auto"/>
                <w:bottom w:val="none" w:sz="0" w:space="0" w:color="auto"/>
                <w:right w:val="none" w:sz="0" w:space="0" w:color="auto"/>
              </w:divBdr>
              <w:divsChild>
                <w:div w:id="1287159153">
                  <w:marLeft w:val="0"/>
                  <w:marRight w:val="0"/>
                  <w:marTop w:val="0"/>
                  <w:marBottom w:val="0"/>
                  <w:divBdr>
                    <w:top w:val="none" w:sz="0" w:space="0" w:color="auto"/>
                    <w:left w:val="none" w:sz="0" w:space="0" w:color="auto"/>
                    <w:bottom w:val="none" w:sz="0" w:space="0" w:color="auto"/>
                    <w:right w:val="none" w:sz="0" w:space="0" w:color="auto"/>
                  </w:divBdr>
                  <w:divsChild>
                    <w:div w:id="1403793583">
                      <w:marLeft w:val="0"/>
                      <w:marRight w:val="0"/>
                      <w:marTop w:val="0"/>
                      <w:marBottom w:val="0"/>
                      <w:divBdr>
                        <w:top w:val="none" w:sz="0" w:space="0" w:color="auto"/>
                        <w:left w:val="none" w:sz="0" w:space="0" w:color="auto"/>
                        <w:bottom w:val="none" w:sz="0" w:space="0" w:color="auto"/>
                        <w:right w:val="none" w:sz="0" w:space="0" w:color="auto"/>
                      </w:divBdr>
                    </w:div>
                  </w:divsChild>
                </w:div>
                <w:div w:id="1698190007">
                  <w:marLeft w:val="0"/>
                  <w:marRight w:val="0"/>
                  <w:marTop w:val="0"/>
                  <w:marBottom w:val="0"/>
                  <w:divBdr>
                    <w:top w:val="none" w:sz="0" w:space="0" w:color="auto"/>
                    <w:left w:val="none" w:sz="0" w:space="0" w:color="auto"/>
                    <w:bottom w:val="none" w:sz="0" w:space="0" w:color="auto"/>
                    <w:right w:val="none" w:sz="0" w:space="0" w:color="auto"/>
                  </w:divBdr>
                  <w:divsChild>
                    <w:div w:id="980230158">
                      <w:marLeft w:val="0"/>
                      <w:marRight w:val="0"/>
                      <w:marTop w:val="0"/>
                      <w:marBottom w:val="0"/>
                      <w:divBdr>
                        <w:top w:val="none" w:sz="0" w:space="0" w:color="auto"/>
                        <w:left w:val="none" w:sz="0" w:space="0" w:color="auto"/>
                        <w:bottom w:val="none" w:sz="0" w:space="0" w:color="auto"/>
                        <w:right w:val="none" w:sz="0" w:space="0" w:color="auto"/>
                      </w:divBdr>
                    </w:div>
                    <w:div w:id="12393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9572">
      <w:bodyDiv w:val="1"/>
      <w:marLeft w:val="0"/>
      <w:marRight w:val="0"/>
      <w:marTop w:val="0"/>
      <w:marBottom w:val="0"/>
      <w:divBdr>
        <w:top w:val="none" w:sz="0" w:space="0" w:color="auto"/>
        <w:left w:val="none" w:sz="0" w:space="0" w:color="auto"/>
        <w:bottom w:val="none" w:sz="0" w:space="0" w:color="auto"/>
        <w:right w:val="none" w:sz="0" w:space="0" w:color="auto"/>
      </w:divBdr>
      <w:divsChild>
        <w:div w:id="1070731349">
          <w:marLeft w:val="0"/>
          <w:marRight w:val="0"/>
          <w:marTop w:val="0"/>
          <w:marBottom w:val="0"/>
          <w:divBdr>
            <w:top w:val="none" w:sz="0" w:space="0" w:color="auto"/>
            <w:left w:val="none" w:sz="0" w:space="0" w:color="auto"/>
            <w:bottom w:val="none" w:sz="0" w:space="0" w:color="auto"/>
            <w:right w:val="none" w:sz="0" w:space="0" w:color="auto"/>
          </w:divBdr>
          <w:divsChild>
            <w:div w:id="1546521185">
              <w:marLeft w:val="0"/>
              <w:marRight w:val="0"/>
              <w:marTop w:val="0"/>
              <w:marBottom w:val="0"/>
              <w:divBdr>
                <w:top w:val="none" w:sz="0" w:space="0" w:color="auto"/>
                <w:left w:val="none" w:sz="0" w:space="0" w:color="auto"/>
                <w:bottom w:val="none" w:sz="0" w:space="0" w:color="auto"/>
                <w:right w:val="none" w:sz="0" w:space="0" w:color="auto"/>
              </w:divBdr>
              <w:divsChild>
                <w:div w:id="11550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91797">
      <w:bodyDiv w:val="1"/>
      <w:marLeft w:val="0"/>
      <w:marRight w:val="0"/>
      <w:marTop w:val="0"/>
      <w:marBottom w:val="0"/>
      <w:divBdr>
        <w:top w:val="none" w:sz="0" w:space="0" w:color="auto"/>
        <w:left w:val="none" w:sz="0" w:space="0" w:color="auto"/>
        <w:bottom w:val="none" w:sz="0" w:space="0" w:color="auto"/>
        <w:right w:val="none" w:sz="0" w:space="0" w:color="auto"/>
      </w:divBdr>
    </w:div>
    <w:div w:id="761337962">
      <w:bodyDiv w:val="1"/>
      <w:marLeft w:val="0"/>
      <w:marRight w:val="0"/>
      <w:marTop w:val="0"/>
      <w:marBottom w:val="0"/>
      <w:divBdr>
        <w:top w:val="none" w:sz="0" w:space="0" w:color="auto"/>
        <w:left w:val="none" w:sz="0" w:space="0" w:color="auto"/>
        <w:bottom w:val="none" w:sz="0" w:space="0" w:color="auto"/>
        <w:right w:val="none" w:sz="0" w:space="0" w:color="auto"/>
      </w:divBdr>
    </w:div>
    <w:div w:id="81907621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02565563">
      <w:bodyDiv w:val="1"/>
      <w:marLeft w:val="0"/>
      <w:marRight w:val="0"/>
      <w:marTop w:val="0"/>
      <w:marBottom w:val="0"/>
      <w:divBdr>
        <w:top w:val="none" w:sz="0" w:space="0" w:color="auto"/>
        <w:left w:val="none" w:sz="0" w:space="0" w:color="auto"/>
        <w:bottom w:val="none" w:sz="0" w:space="0" w:color="auto"/>
        <w:right w:val="none" w:sz="0" w:space="0" w:color="auto"/>
      </w:divBdr>
      <w:divsChild>
        <w:div w:id="1251738008">
          <w:marLeft w:val="0"/>
          <w:marRight w:val="0"/>
          <w:marTop w:val="0"/>
          <w:marBottom w:val="0"/>
          <w:divBdr>
            <w:top w:val="none" w:sz="0" w:space="0" w:color="auto"/>
            <w:left w:val="none" w:sz="0" w:space="0" w:color="auto"/>
            <w:bottom w:val="none" w:sz="0" w:space="0" w:color="auto"/>
            <w:right w:val="none" w:sz="0" w:space="0" w:color="auto"/>
          </w:divBdr>
          <w:divsChild>
            <w:div w:id="1632441661">
              <w:marLeft w:val="0"/>
              <w:marRight w:val="0"/>
              <w:marTop w:val="0"/>
              <w:marBottom w:val="0"/>
              <w:divBdr>
                <w:top w:val="none" w:sz="0" w:space="0" w:color="auto"/>
                <w:left w:val="none" w:sz="0" w:space="0" w:color="auto"/>
                <w:bottom w:val="none" w:sz="0" w:space="0" w:color="auto"/>
                <w:right w:val="none" w:sz="0" w:space="0" w:color="auto"/>
              </w:divBdr>
              <w:divsChild>
                <w:div w:id="10409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3791">
      <w:bodyDiv w:val="1"/>
      <w:marLeft w:val="0"/>
      <w:marRight w:val="0"/>
      <w:marTop w:val="0"/>
      <w:marBottom w:val="0"/>
      <w:divBdr>
        <w:top w:val="none" w:sz="0" w:space="0" w:color="auto"/>
        <w:left w:val="none" w:sz="0" w:space="0" w:color="auto"/>
        <w:bottom w:val="none" w:sz="0" w:space="0" w:color="auto"/>
        <w:right w:val="none" w:sz="0" w:space="0" w:color="auto"/>
      </w:divBdr>
    </w:div>
    <w:div w:id="938173354">
      <w:bodyDiv w:val="1"/>
      <w:marLeft w:val="0"/>
      <w:marRight w:val="0"/>
      <w:marTop w:val="0"/>
      <w:marBottom w:val="0"/>
      <w:divBdr>
        <w:top w:val="none" w:sz="0" w:space="0" w:color="auto"/>
        <w:left w:val="none" w:sz="0" w:space="0" w:color="auto"/>
        <w:bottom w:val="none" w:sz="0" w:space="0" w:color="auto"/>
        <w:right w:val="none" w:sz="0" w:space="0" w:color="auto"/>
      </w:divBdr>
    </w:div>
    <w:div w:id="971060037">
      <w:bodyDiv w:val="1"/>
      <w:marLeft w:val="0"/>
      <w:marRight w:val="0"/>
      <w:marTop w:val="0"/>
      <w:marBottom w:val="0"/>
      <w:divBdr>
        <w:top w:val="none" w:sz="0" w:space="0" w:color="auto"/>
        <w:left w:val="none" w:sz="0" w:space="0" w:color="auto"/>
        <w:bottom w:val="none" w:sz="0" w:space="0" w:color="auto"/>
        <w:right w:val="none" w:sz="0" w:space="0" w:color="auto"/>
      </w:divBdr>
      <w:divsChild>
        <w:div w:id="963269359">
          <w:marLeft w:val="0"/>
          <w:marRight w:val="0"/>
          <w:marTop w:val="0"/>
          <w:marBottom w:val="0"/>
          <w:divBdr>
            <w:top w:val="none" w:sz="0" w:space="0" w:color="auto"/>
            <w:left w:val="none" w:sz="0" w:space="0" w:color="auto"/>
            <w:bottom w:val="none" w:sz="0" w:space="0" w:color="auto"/>
            <w:right w:val="none" w:sz="0" w:space="0" w:color="auto"/>
          </w:divBdr>
          <w:divsChild>
            <w:div w:id="1479571279">
              <w:marLeft w:val="0"/>
              <w:marRight w:val="0"/>
              <w:marTop w:val="0"/>
              <w:marBottom w:val="0"/>
              <w:divBdr>
                <w:top w:val="none" w:sz="0" w:space="0" w:color="auto"/>
                <w:left w:val="none" w:sz="0" w:space="0" w:color="auto"/>
                <w:bottom w:val="none" w:sz="0" w:space="0" w:color="auto"/>
                <w:right w:val="none" w:sz="0" w:space="0" w:color="auto"/>
              </w:divBdr>
              <w:divsChild>
                <w:div w:id="1301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32337">
      <w:bodyDiv w:val="1"/>
      <w:marLeft w:val="0"/>
      <w:marRight w:val="0"/>
      <w:marTop w:val="0"/>
      <w:marBottom w:val="0"/>
      <w:divBdr>
        <w:top w:val="none" w:sz="0" w:space="0" w:color="auto"/>
        <w:left w:val="none" w:sz="0" w:space="0" w:color="auto"/>
        <w:bottom w:val="none" w:sz="0" w:space="0" w:color="auto"/>
        <w:right w:val="none" w:sz="0" w:space="0" w:color="auto"/>
      </w:divBdr>
    </w:div>
    <w:div w:id="1085152211">
      <w:bodyDiv w:val="1"/>
      <w:marLeft w:val="0"/>
      <w:marRight w:val="0"/>
      <w:marTop w:val="0"/>
      <w:marBottom w:val="0"/>
      <w:divBdr>
        <w:top w:val="none" w:sz="0" w:space="0" w:color="auto"/>
        <w:left w:val="none" w:sz="0" w:space="0" w:color="auto"/>
        <w:bottom w:val="none" w:sz="0" w:space="0" w:color="auto"/>
        <w:right w:val="none" w:sz="0" w:space="0" w:color="auto"/>
      </w:divBdr>
      <w:divsChild>
        <w:div w:id="564605670">
          <w:marLeft w:val="0"/>
          <w:marRight w:val="0"/>
          <w:marTop w:val="0"/>
          <w:marBottom w:val="0"/>
          <w:divBdr>
            <w:top w:val="none" w:sz="0" w:space="0" w:color="auto"/>
            <w:left w:val="none" w:sz="0" w:space="0" w:color="auto"/>
            <w:bottom w:val="none" w:sz="0" w:space="0" w:color="auto"/>
            <w:right w:val="none" w:sz="0" w:space="0" w:color="auto"/>
          </w:divBdr>
          <w:divsChild>
            <w:div w:id="2053338982">
              <w:marLeft w:val="0"/>
              <w:marRight w:val="0"/>
              <w:marTop w:val="0"/>
              <w:marBottom w:val="0"/>
              <w:divBdr>
                <w:top w:val="none" w:sz="0" w:space="0" w:color="auto"/>
                <w:left w:val="none" w:sz="0" w:space="0" w:color="auto"/>
                <w:bottom w:val="none" w:sz="0" w:space="0" w:color="auto"/>
                <w:right w:val="none" w:sz="0" w:space="0" w:color="auto"/>
              </w:divBdr>
              <w:divsChild>
                <w:div w:id="6134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90423">
      <w:bodyDiv w:val="1"/>
      <w:marLeft w:val="0"/>
      <w:marRight w:val="0"/>
      <w:marTop w:val="0"/>
      <w:marBottom w:val="0"/>
      <w:divBdr>
        <w:top w:val="none" w:sz="0" w:space="0" w:color="auto"/>
        <w:left w:val="none" w:sz="0" w:space="0" w:color="auto"/>
        <w:bottom w:val="none" w:sz="0" w:space="0" w:color="auto"/>
        <w:right w:val="none" w:sz="0" w:space="0" w:color="auto"/>
      </w:divBdr>
      <w:divsChild>
        <w:div w:id="1971747190">
          <w:marLeft w:val="0"/>
          <w:marRight w:val="0"/>
          <w:marTop w:val="0"/>
          <w:marBottom w:val="0"/>
          <w:divBdr>
            <w:top w:val="none" w:sz="0" w:space="0" w:color="auto"/>
            <w:left w:val="none" w:sz="0" w:space="0" w:color="auto"/>
            <w:bottom w:val="none" w:sz="0" w:space="0" w:color="auto"/>
            <w:right w:val="none" w:sz="0" w:space="0" w:color="auto"/>
          </w:divBdr>
          <w:divsChild>
            <w:div w:id="340089578">
              <w:marLeft w:val="0"/>
              <w:marRight w:val="0"/>
              <w:marTop w:val="0"/>
              <w:marBottom w:val="0"/>
              <w:divBdr>
                <w:top w:val="none" w:sz="0" w:space="0" w:color="auto"/>
                <w:left w:val="none" w:sz="0" w:space="0" w:color="auto"/>
                <w:bottom w:val="none" w:sz="0" w:space="0" w:color="auto"/>
                <w:right w:val="none" w:sz="0" w:space="0" w:color="auto"/>
              </w:divBdr>
              <w:divsChild>
                <w:div w:id="441385598">
                  <w:marLeft w:val="0"/>
                  <w:marRight w:val="0"/>
                  <w:marTop w:val="0"/>
                  <w:marBottom w:val="0"/>
                  <w:divBdr>
                    <w:top w:val="none" w:sz="0" w:space="0" w:color="auto"/>
                    <w:left w:val="none" w:sz="0" w:space="0" w:color="auto"/>
                    <w:bottom w:val="none" w:sz="0" w:space="0" w:color="auto"/>
                    <w:right w:val="none" w:sz="0" w:space="0" w:color="auto"/>
                  </w:divBdr>
                  <w:divsChild>
                    <w:div w:id="6409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51714">
      <w:bodyDiv w:val="1"/>
      <w:marLeft w:val="0"/>
      <w:marRight w:val="0"/>
      <w:marTop w:val="0"/>
      <w:marBottom w:val="0"/>
      <w:divBdr>
        <w:top w:val="none" w:sz="0" w:space="0" w:color="auto"/>
        <w:left w:val="none" w:sz="0" w:space="0" w:color="auto"/>
        <w:bottom w:val="none" w:sz="0" w:space="0" w:color="auto"/>
        <w:right w:val="none" w:sz="0" w:space="0" w:color="auto"/>
      </w:divBdr>
      <w:divsChild>
        <w:div w:id="719086310">
          <w:marLeft w:val="0"/>
          <w:marRight w:val="0"/>
          <w:marTop w:val="0"/>
          <w:marBottom w:val="0"/>
          <w:divBdr>
            <w:top w:val="none" w:sz="0" w:space="0" w:color="auto"/>
            <w:left w:val="none" w:sz="0" w:space="0" w:color="auto"/>
            <w:bottom w:val="none" w:sz="0" w:space="0" w:color="auto"/>
            <w:right w:val="none" w:sz="0" w:space="0" w:color="auto"/>
          </w:divBdr>
          <w:divsChild>
            <w:div w:id="1166824989">
              <w:marLeft w:val="0"/>
              <w:marRight w:val="0"/>
              <w:marTop w:val="0"/>
              <w:marBottom w:val="0"/>
              <w:divBdr>
                <w:top w:val="none" w:sz="0" w:space="0" w:color="auto"/>
                <w:left w:val="none" w:sz="0" w:space="0" w:color="auto"/>
                <w:bottom w:val="none" w:sz="0" w:space="0" w:color="auto"/>
                <w:right w:val="none" w:sz="0" w:space="0" w:color="auto"/>
              </w:divBdr>
              <w:divsChild>
                <w:div w:id="9295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5021794">
      <w:bodyDiv w:val="1"/>
      <w:marLeft w:val="0"/>
      <w:marRight w:val="0"/>
      <w:marTop w:val="0"/>
      <w:marBottom w:val="0"/>
      <w:divBdr>
        <w:top w:val="none" w:sz="0" w:space="0" w:color="auto"/>
        <w:left w:val="none" w:sz="0" w:space="0" w:color="auto"/>
        <w:bottom w:val="none" w:sz="0" w:space="0" w:color="auto"/>
        <w:right w:val="none" w:sz="0" w:space="0" w:color="auto"/>
      </w:divBdr>
      <w:divsChild>
        <w:div w:id="1585915191">
          <w:marLeft w:val="0"/>
          <w:marRight w:val="0"/>
          <w:marTop w:val="0"/>
          <w:marBottom w:val="0"/>
          <w:divBdr>
            <w:top w:val="none" w:sz="0" w:space="0" w:color="auto"/>
            <w:left w:val="none" w:sz="0" w:space="0" w:color="auto"/>
            <w:bottom w:val="none" w:sz="0" w:space="0" w:color="auto"/>
            <w:right w:val="none" w:sz="0" w:space="0" w:color="auto"/>
          </w:divBdr>
          <w:divsChild>
            <w:div w:id="1907648735">
              <w:marLeft w:val="0"/>
              <w:marRight w:val="0"/>
              <w:marTop w:val="0"/>
              <w:marBottom w:val="0"/>
              <w:divBdr>
                <w:top w:val="none" w:sz="0" w:space="0" w:color="auto"/>
                <w:left w:val="none" w:sz="0" w:space="0" w:color="auto"/>
                <w:bottom w:val="none" w:sz="0" w:space="0" w:color="auto"/>
                <w:right w:val="none" w:sz="0" w:space="0" w:color="auto"/>
              </w:divBdr>
              <w:divsChild>
                <w:div w:id="2647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28881716">
      <w:bodyDiv w:val="1"/>
      <w:marLeft w:val="0"/>
      <w:marRight w:val="0"/>
      <w:marTop w:val="0"/>
      <w:marBottom w:val="0"/>
      <w:divBdr>
        <w:top w:val="none" w:sz="0" w:space="0" w:color="auto"/>
        <w:left w:val="none" w:sz="0" w:space="0" w:color="auto"/>
        <w:bottom w:val="none" w:sz="0" w:space="0" w:color="auto"/>
        <w:right w:val="none" w:sz="0" w:space="0" w:color="auto"/>
      </w:divBdr>
      <w:divsChild>
        <w:div w:id="1569225982">
          <w:marLeft w:val="0"/>
          <w:marRight w:val="0"/>
          <w:marTop w:val="0"/>
          <w:marBottom w:val="0"/>
          <w:divBdr>
            <w:top w:val="none" w:sz="0" w:space="0" w:color="auto"/>
            <w:left w:val="none" w:sz="0" w:space="0" w:color="auto"/>
            <w:bottom w:val="none" w:sz="0" w:space="0" w:color="auto"/>
            <w:right w:val="none" w:sz="0" w:space="0" w:color="auto"/>
          </w:divBdr>
          <w:divsChild>
            <w:div w:id="1905067775">
              <w:marLeft w:val="0"/>
              <w:marRight w:val="0"/>
              <w:marTop w:val="0"/>
              <w:marBottom w:val="0"/>
              <w:divBdr>
                <w:top w:val="none" w:sz="0" w:space="0" w:color="auto"/>
                <w:left w:val="none" w:sz="0" w:space="0" w:color="auto"/>
                <w:bottom w:val="none" w:sz="0" w:space="0" w:color="auto"/>
                <w:right w:val="none" w:sz="0" w:space="0" w:color="auto"/>
              </w:divBdr>
              <w:divsChild>
                <w:div w:id="17198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4684">
      <w:bodyDiv w:val="1"/>
      <w:marLeft w:val="0"/>
      <w:marRight w:val="0"/>
      <w:marTop w:val="0"/>
      <w:marBottom w:val="0"/>
      <w:divBdr>
        <w:top w:val="none" w:sz="0" w:space="0" w:color="auto"/>
        <w:left w:val="none" w:sz="0" w:space="0" w:color="auto"/>
        <w:bottom w:val="none" w:sz="0" w:space="0" w:color="auto"/>
        <w:right w:val="none" w:sz="0" w:space="0" w:color="auto"/>
      </w:divBdr>
    </w:div>
    <w:div w:id="1322001764">
      <w:bodyDiv w:val="1"/>
      <w:marLeft w:val="0"/>
      <w:marRight w:val="0"/>
      <w:marTop w:val="0"/>
      <w:marBottom w:val="0"/>
      <w:divBdr>
        <w:top w:val="none" w:sz="0" w:space="0" w:color="auto"/>
        <w:left w:val="none" w:sz="0" w:space="0" w:color="auto"/>
        <w:bottom w:val="none" w:sz="0" w:space="0" w:color="auto"/>
        <w:right w:val="none" w:sz="0" w:space="0" w:color="auto"/>
      </w:divBdr>
      <w:divsChild>
        <w:div w:id="1663384779">
          <w:marLeft w:val="0"/>
          <w:marRight w:val="0"/>
          <w:marTop w:val="0"/>
          <w:marBottom w:val="0"/>
          <w:divBdr>
            <w:top w:val="none" w:sz="0" w:space="0" w:color="auto"/>
            <w:left w:val="none" w:sz="0" w:space="0" w:color="auto"/>
            <w:bottom w:val="none" w:sz="0" w:space="0" w:color="auto"/>
            <w:right w:val="none" w:sz="0" w:space="0" w:color="auto"/>
          </w:divBdr>
          <w:divsChild>
            <w:div w:id="282227733">
              <w:marLeft w:val="0"/>
              <w:marRight w:val="0"/>
              <w:marTop w:val="0"/>
              <w:marBottom w:val="0"/>
              <w:divBdr>
                <w:top w:val="none" w:sz="0" w:space="0" w:color="auto"/>
                <w:left w:val="none" w:sz="0" w:space="0" w:color="auto"/>
                <w:bottom w:val="none" w:sz="0" w:space="0" w:color="auto"/>
                <w:right w:val="none" w:sz="0" w:space="0" w:color="auto"/>
              </w:divBdr>
              <w:divsChild>
                <w:div w:id="14380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5189">
      <w:bodyDiv w:val="1"/>
      <w:marLeft w:val="0"/>
      <w:marRight w:val="0"/>
      <w:marTop w:val="0"/>
      <w:marBottom w:val="0"/>
      <w:divBdr>
        <w:top w:val="none" w:sz="0" w:space="0" w:color="auto"/>
        <w:left w:val="none" w:sz="0" w:space="0" w:color="auto"/>
        <w:bottom w:val="none" w:sz="0" w:space="0" w:color="auto"/>
        <w:right w:val="none" w:sz="0" w:space="0" w:color="auto"/>
      </w:divBdr>
    </w:div>
    <w:div w:id="1515919665">
      <w:bodyDiv w:val="1"/>
      <w:marLeft w:val="0"/>
      <w:marRight w:val="0"/>
      <w:marTop w:val="0"/>
      <w:marBottom w:val="0"/>
      <w:divBdr>
        <w:top w:val="none" w:sz="0" w:space="0" w:color="auto"/>
        <w:left w:val="none" w:sz="0" w:space="0" w:color="auto"/>
        <w:bottom w:val="none" w:sz="0" w:space="0" w:color="auto"/>
        <w:right w:val="none" w:sz="0" w:space="0" w:color="auto"/>
      </w:divBdr>
      <w:divsChild>
        <w:div w:id="921598540">
          <w:marLeft w:val="0"/>
          <w:marRight w:val="0"/>
          <w:marTop w:val="0"/>
          <w:marBottom w:val="0"/>
          <w:divBdr>
            <w:top w:val="none" w:sz="0" w:space="0" w:color="auto"/>
            <w:left w:val="none" w:sz="0" w:space="0" w:color="auto"/>
            <w:bottom w:val="none" w:sz="0" w:space="0" w:color="auto"/>
            <w:right w:val="none" w:sz="0" w:space="0" w:color="auto"/>
          </w:divBdr>
          <w:divsChild>
            <w:div w:id="1236862240">
              <w:marLeft w:val="0"/>
              <w:marRight w:val="0"/>
              <w:marTop w:val="0"/>
              <w:marBottom w:val="0"/>
              <w:divBdr>
                <w:top w:val="none" w:sz="0" w:space="0" w:color="auto"/>
                <w:left w:val="none" w:sz="0" w:space="0" w:color="auto"/>
                <w:bottom w:val="none" w:sz="0" w:space="0" w:color="auto"/>
                <w:right w:val="none" w:sz="0" w:space="0" w:color="auto"/>
              </w:divBdr>
              <w:divsChild>
                <w:div w:id="20062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9075">
      <w:bodyDiv w:val="1"/>
      <w:marLeft w:val="0"/>
      <w:marRight w:val="0"/>
      <w:marTop w:val="0"/>
      <w:marBottom w:val="0"/>
      <w:divBdr>
        <w:top w:val="none" w:sz="0" w:space="0" w:color="auto"/>
        <w:left w:val="none" w:sz="0" w:space="0" w:color="auto"/>
        <w:bottom w:val="none" w:sz="0" w:space="0" w:color="auto"/>
        <w:right w:val="none" w:sz="0" w:space="0" w:color="auto"/>
      </w:divBdr>
    </w:div>
    <w:div w:id="1672904193">
      <w:bodyDiv w:val="1"/>
      <w:marLeft w:val="0"/>
      <w:marRight w:val="0"/>
      <w:marTop w:val="0"/>
      <w:marBottom w:val="0"/>
      <w:divBdr>
        <w:top w:val="none" w:sz="0" w:space="0" w:color="auto"/>
        <w:left w:val="none" w:sz="0" w:space="0" w:color="auto"/>
        <w:bottom w:val="none" w:sz="0" w:space="0" w:color="auto"/>
        <w:right w:val="none" w:sz="0" w:space="0" w:color="auto"/>
      </w:divBdr>
    </w:div>
    <w:div w:id="1746799710">
      <w:bodyDiv w:val="1"/>
      <w:marLeft w:val="0"/>
      <w:marRight w:val="0"/>
      <w:marTop w:val="0"/>
      <w:marBottom w:val="0"/>
      <w:divBdr>
        <w:top w:val="none" w:sz="0" w:space="0" w:color="auto"/>
        <w:left w:val="none" w:sz="0" w:space="0" w:color="auto"/>
        <w:bottom w:val="none" w:sz="0" w:space="0" w:color="auto"/>
        <w:right w:val="none" w:sz="0" w:space="0" w:color="auto"/>
      </w:divBdr>
    </w:div>
    <w:div w:id="1853297121">
      <w:bodyDiv w:val="1"/>
      <w:marLeft w:val="0"/>
      <w:marRight w:val="0"/>
      <w:marTop w:val="0"/>
      <w:marBottom w:val="0"/>
      <w:divBdr>
        <w:top w:val="none" w:sz="0" w:space="0" w:color="auto"/>
        <w:left w:val="none" w:sz="0" w:space="0" w:color="auto"/>
        <w:bottom w:val="none" w:sz="0" w:space="0" w:color="auto"/>
        <w:right w:val="none" w:sz="0" w:space="0" w:color="auto"/>
      </w:divBdr>
      <w:divsChild>
        <w:div w:id="823400653">
          <w:marLeft w:val="0"/>
          <w:marRight w:val="0"/>
          <w:marTop w:val="0"/>
          <w:marBottom w:val="0"/>
          <w:divBdr>
            <w:top w:val="none" w:sz="0" w:space="0" w:color="auto"/>
            <w:left w:val="none" w:sz="0" w:space="0" w:color="auto"/>
            <w:bottom w:val="none" w:sz="0" w:space="0" w:color="auto"/>
            <w:right w:val="none" w:sz="0" w:space="0" w:color="auto"/>
          </w:divBdr>
          <w:divsChild>
            <w:div w:id="1243490028">
              <w:marLeft w:val="0"/>
              <w:marRight w:val="0"/>
              <w:marTop w:val="0"/>
              <w:marBottom w:val="0"/>
              <w:divBdr>
                <w:top w:val="none" w:sz="0" w:space="0" w:color="auto"/>
                <w:left w:val="none" w:sz="0" w:space="0" w:color="auto"/>
                <w:bottom w:val="none" w:sz="0" w:space="0" w:color="auto"/>
                <w:right w:val="none" w:sz="0" w:space="0" w:color="auto"/>
              </w:divBdr>
              <w:divsChild>
                <w:div w:id="1853445281">
                  <w:marLeft w:val="0"/>
                  <w:marRight w:val="0"/>
                  <w:marTop w:val="0"/>
                  <w:marBottom w:val="0"/>
                  <w:divBdr>
                    <w:top w:val="none" w:sz="0" w:space="0" w:color="auto"/>
                    <w:left w:val="none" w:sz="0" w:space="0" w:color="auto"/>
                    <w:bottom w:val="none" w:sz="0" w:space="0" w:color="auto"/>
                    <w:right w:val="none" w:sz="0" w:space="0" w:color="auto"/>
                  </w:divBdr>
                  <w:divsChild>
                    <w:div w:id="14692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8156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4698045">
      <w:bodyDiv w:val="1"/>
      <w:marLeft w:val="0"/>
      <w:marRight w:val="0"/>
      <w:marTop w:val="0"/>
      <w:marBottom w:val="0"/>
      <w:divBdr>
        <w:top w:val="none" w:sz="0" w:space="0" w:color="auto"/>
        <w:left w:val="none" w:sz="0" w:space="0" w:color="auto"/>
        <w:bottom w:val="none" w:sz="0" w:space="0" w:color="auto"/>
        <w:right w:val="none" w:sz="0" w:space="0" w:color="auto"/>
      </w:divBdr>
      <w:divsChild>
        <w:div w:id="2088992463">
          <w:marLeft w:val="0"/>
          <w:marRight w:val="0"/>
          <w:marTop w:val="0"/>
          <w:marBottom w:val="0"/>
          <w:divBdr>
            <w:top w:val="none" w:sz="0" w:space="0" w:color="auto"/>
            <w:left w:val="none" w:sz="0" w:space="0" w:color="auto"/>
            <w:bottom w:val="none" w:sz="0" w:space="0" w:color="auto"/>
            <w:right w:val="none" w:sz="0" w:space="0" w:color="auto"/>
          </w:divBdr>
          <w:divsChild>
            <w:div w:id="85032238">
              <w:marLeft w:val="0"/>
              <w:marRight w:val="0"/>
              <w:marTop w:val="0"/>
              <w:marBottom w:val="0"/>
              <w:divBdr>
                <w:top w:val="none" w:sz="0" w:space="0" w:color="auto"/>
                <w:left w:val="none" w:sz="0" w:space="0" w:color="auto"/>
                <w:bottom w:val="none" w:sz="0" w:space="0" w:color="auto"/>
                <w:right w:val="none" w:sz="0" w:space="0" w:color="auto"/>
              </w:divBdr>
              <w:divsChild>
                <w:div w:id="1322463789">
                  <w:marLeft w:val="0"/>
                  <w:marRight w:val="0"/>
                  <w:marTop w:val="0"/>
                  <w:marBottom w:val="0"/>
                  <w:divBdr>
                    <w:top w:val="none" w:sz="0" w:space="0" w:color="auto"/>
                    <w:left w:val="none" w:sz="0" w:space="0" w:color="auto"/>
                    <w:bottom w:val="none" w:sz="0" w:space="0" w:color="auto"/>
                    <w:right w:val="none" w:sz="0" w:space="0" w:color="auto"/>
                  </w:divBdr>
                  <w:divsChild>
                    <w:div w:id="1753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02934">
      <w:bodyDiv w:val="1"/>
      <w:marLeft w:val="0"/>
      <w:marRight w:val="0"/>
      <w:marTop w:val="0"/>
      <w:marBottom w:val="0"/>
      <w:divBdr>
        <w:top w:val="none" w:sz="0" w:space="0" w:color="auto"/>
        <w:left w:val="none" w:sz="0" w:space="0" w:color="auto"/>
        <w:bottom w:val="none" w:sz="0" w:space="0" w:color="auto"/>
        <w:right w:val="none" w:sz="0" w:space="0" w:color="auto"/>
      </w:divBdr>
    </w:div>
    <w:div w:id="2097087748">
      <w:bodyDiv w:val="1"/>
      <w:marLeft w:val="0"/>
      <w:marRight w:val="0"/>
      <w:marTop w:val="0"/>
      <w:marBottom w:val="0"/>
      <w:divBdr>
        <w:top w:val="none" w:sz="0" w:space="0" w:color="auto"/>
        <w:left w:val="none" w:sz="0" w:space="0" w:color="auto"/>
        <w:bottom w:val="none" w:sz="0" w:space="0" w:color="auto"/>
        <w:right w:val="none" w:sz="0" w:space="0" w:color="auto"/>
      </w:divBdr>
      <w:divsChild>
        <w:div w:id="964848534">
          <w:marLeft w:val="0"/>
          <w:marRight w:val="0"/>
          <w:marTop w:val="0"/>
          <w:marBottom w:val="0"/>
          <w:divBdr>
            <w:top w:val="none" w:sz="0" w:space="0" w:color="auto"/>
            <w:left w:val="none" w:sz="0" w:space="0" w:color="auto"/>
            <w:bottom w:val="none" w:sz="0" w:space="0" w:color="auto"/>
            <w:right w:val="none" w:sz="0" w:space="0" w:color="auto"/>
          </w:divBdr>
          <w:divsChild>
            <w:div w:id="979269188">
              <w:marLeft w:val="0"/>
              <w:marRight w:val="0"/>
              <w:marTop w:val="0"/>
              <w:marBottom w:val="0"/>
              <w:divBdr>
                <w:top w:val="none" w:sz="0" w:space="0" w:color="auto"/>
                <w:left w:val="none" w:sz="0" w:space="0" w:color="auto"/>
                <w:bottom w:val="none" w:sz="0" w:space="0" w:color="auto"/>
                <w:right w:val="none" w:sz="0" w:space="0" w:color="auto"/>
              </w:divBdr>
              <w:divsChild>
                <w:div w:id="1969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8867">
      <w:bodyDiv w:val="1"/>
      <w:marLeft w:val="0"/>
      <w:marRight w:val="0"/>
      <w:marTop w:val="0"/>
      <w:marBottom w:val="0"/>
      <w:divBdr>
        <w:top w:val="none" w:sz="0" w:space="0" w:color="auto"/>
        <w:left w:val="none" w:sz="0" w:space="0" w:color="auto"/>
        <w:bottom w:val="none" w:sz="0" w:space="0" w:color="auto"/>
        <w:right w:val="none" w:sz="0" w:space="0" w:color="auto"/>
      </w:divBdr>
      <w:divsChild>
        <w:div w:id="1556232533">
          <w:marLeft w:val="0"/>
          <w:marRight w:val="0"/>
          <w:marTop w:val="0"/>
          <w:marBottom w:val="0"/>
          <w:divBdr>
            <w:top w:val="none" w:sz="0" w:space="0" w:color="auto"/>
            <w:left w:val="none" w:sz="0" w:space="0" w:color="auto"/>
            <w:bottom w:val="none" w:sz="0" w:space="0" w:color="auto"/>
            <w:right w:val="none" w:sz="0" w:space="0" w:color="auto"/>
          </w:divBdr>
          <w:divsChild>
            <w:div w:id="2025933064">
              <w:marLeft w:val="0"/>
              <w:marRight w:val="0"/>
              <w:marTop w:val="0"/>
              <w:marBottom w:val="0"/>
              <w:divBdr>
                <w:top w:val="none" w:sz="0" w:space="0" w:color="auto"/>
                <w:left w:val="none" w:sz="0" w:space="0" w:color="auto"/>
                <w:bottom w:val="none" w:sz="0" w:space="0" w:color="auto"/>
                <w:right w:val="none" w:sz="0" w:space="0" w:color="auto"/>
              </w:divBdr>
              <w:divsChild>
                <w:div w:id="1227032350">
                  <w:marLeft w:val="0"/>
                  <w:marRight w:val="0"/>
                  <w:marTop w:val="0"/>
                  <w:marBottom w:val="0"/>
                  <w:divBdr>
                    <w:top w:val="none" w:sz="0" w:space="0" w:color="auto"/>
                    <w:left w:val="none" w:sz="0" w:space="0" w:color="auto"/>
                    <w:bottom w:val="none" w:sz="0" w:space="0" w:color="auto"/>
                    <w:right w:val="none" w:sz="0" w:space="0" w:color="auto"/>
                  </w:divBdr>
                  <w:divsChild>
                    <w:div w:id="368802550">
                      <w:marLeft w:val="0"/>
                      <w:marRight w:val="0"/>
                      <w:marTop w:val="0"/>
                      <w:marBottom w:val="0"/>
                      <w:divBdr>
                        <w:top w:val="none" w:sz="0" w:space="0" w:color="auto"/>
                        <w:left w:val="none" w:sz="0" w:space="0" w:color="auto"/>
                        <w:bottom w:val="none" w:sz="0" w:space="0" w:color="auto"/>
                        <w:right w:val="none" w:sz="0" w:space="0" w:color="auto"/>
                      </w:divBdr>
                    </w:div>
                  </w:divsChild>
                </w:div>
                <w:div w:id="2027830252">
                  <w:marLeft w:val="0"/>
                  <w:marRight w:val="0"/>
                  <w:marTop w:val="0"/>
                  <w:marBottom w:val="0"/>
                  <w:divBdr>
                    <w:top w:val="none" w:sz="0" w:space="0" w:color="auto"/>
                    <w:left w:val="none" w:sz="0" w:space="0" w:color="auto"/>
                    <w:bottom w:val="none" w:sz="0" w:space="0" w:color="auto"/>
                    <w:right w:val="none" w:sz="0" w:space="0" w:color="auto"/>
                  </w:divBdr>
                  <w:divsChild>
                    <w:div w:id="4102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seer.cancer.gov/statistics-network/explo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CDA1D5F3-E986-4C66-A34A-AF60F2002EEC}">
  <ds:schemaRefs>
    <ds:schemaRef ds:uri="http://schemas.openxmlformats.org/officeDocument/2006/bibliography"/>
  </ds:schemaRefs>
</ds:datastoreItem>
</file>

<file path=customXml/itemProps2.xml><?xml version="1.0" encoding="utf-8"?>
<ds:datastoreItem xmlns:ds="http://schemas.openxmlformats.org/officeDocument/2006/customXml" ds:itemID="{CE74717A-BCCF-4106-B5CC-29DAB8893DE6}"/>
</file>

<file path=customXml/itemProps3.xml><?xml version="1.0" encoding="utf-8"?>
<ds:datastoreItem xmlns:ds="http://schemas.openxmlformats.org/officeDocument/2006/customXml" ds:itemID="{33002789-F9BC-4E18-A2A4-1033C50A99E8}"/>
</file>

<file path=customXml/itemProps4.xml><?xml version="1.0" encoding="utf-8"?>
<ds:datastoreItem xmlns:ds="http://schemas.openxmlformats.org/officeDocument/2006/customXml" ds:itemID="{792F850F-1D85-4A0B-A14D-82EEEA624BAB}"/>
</file>

<file path=docProps/app.xml><?xml version="1.0" encoding="utf-8"?>
<Properties xmlns="http://schemas.openxmlformats.org/officeDocument/2006/extended-properties" xmlns:vt="http://schemas.openxmlformats.org/officeDocument/2006/docPropsVTypes">
  <Template>Normal.dotm</Template>
  <TotalTime>0</TotalTime>
  <Pages>26</Pages>
  <Words>8373</Words>
  <Characters>47732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55994</CharactersWithSpaces>
  <SharedDoc>false</SharedDoc>
  <HLinks>
    <vt:vector size="396" baseType="variant">
      <vt:variant>
        <vt:i4>1441842</vt:i4>
      </vt:variant>
      <vt:variant>
        <vt:i4>374</vt:i4>
      </vt:variant>
      <vt:variant>
        <vt:i4>0</vt:i4>
      </vt:variant>
      <vt:variant>
        <vt:i4>5</vt:i4>
      </vt:variant>
      <vt:variant>
        <vt:lpwstr/>
      </vt:variant>
      <vt:variant>
        <vt:lpwstr>_Toc174363160</vt:lpwstr>
      </vt:variant>
      <vt:variant>
        <vt:i4>1376306</vt:i4>
      </vt:variant>
      <vt:variant>
        <vt:i4>368</vt:i4>
      </vt:variant>
      <vt:variant>
        <vt:i4>0</vt:i4>
      </vt:variant>
      <vt:variant>
        <vt:i4>5</vt:i4>
      </vt:variant>
      <vt:variant>
        <vt:lpwstr/>
      </vt:variant>
      <vt:variant>
        <vt:lpwstr>_Toc174363159</vt:lpwstr>
      </vt:variant>
      <vt:variant>
        <vt:i4>1376306</vt:i4>
      </vt:variant>
      <vt:variant>
        <vt:i4>362</vt:i4>
      </vt:variant>
      <vt:variant>
        <vt:i4>0</vt:i4>
      </vt:variant>
      <vt:variant>
        <vt:i4>5</vt:i4>
      </vt:variant>
      <vt:variant>
        <vt:lpwstr/>
      </vt:variant>
      <vt:variant>
        <vt:lpwstr>_Toc174363158</vt:lpwstr>
      </vt:variant>
      <vt:variant>
        <vt:i4>1376306</vt:i4>
      </vt:variant>
      <vt:variant>
        <vt:i4>356</vt:i4>
      </vt:variant>
      <vt:variant>
        <vt:i4>0</vt:i4>
      </vt:variant>
      <vt:variant>
        <vt:i4>5</vt:i4>
      </vt:variant>
      <vt:variant>
        <vt:lpwstr/>
      </vt:variant>
      <vt:variant>
        <vt:lpwstr>_Toc174363157</vt:lpwstr>
      </vt:variant>
      <vt:variant>
        <vt:i4>1376306</vt:i4>
      </vt:variant>
      <vt:variant>
        <vt:i4>350</vt:i4>
      </vt:variant>
      <vt:variant>
        <vt:i4>0</vt:i4>
      </vt:variant>
      <vt:variant>
        <vt:i4>5</vt:i4>
      </vt:variant>
      <vt:variant>
        <vt:lpwstr/>
      </vt:variant>
      <vt:variant>
        <vt:lpwstr>_Toc174363156</vt:lpwstr>
      </vt:variant>
      <vt:variant>
        <vt:i4>1376306</vt:i4>
      </vt:variant>
      <vt:variant>
        <vt:i4>344</vt:i4>
      </vt:variant>
      <vt:variant>
        <vt:i4>0</vt:i4>
      </vt:variant>
      <vt:variant>
        <vt:i4>5</vt:i4>
      </vt:variant>
      <vt:variant>
        <vt:lpwstr/>
      </vt:variant>
      <vt:variant>
        <vt:lpwstr>_Toc174363155</vt:lpwstr>
      </vt:variant>
      <vt:variant>
        <vt:i4>1376306</vt:i4>
      </vt:variant>
      <vt:variant>
        <vt:i4>338</vt:i4>
      </vt:variant>
      <vt:variant>
        <vt:i4>0</vt:i4>
      </vt:variant>
      <vt:variant>
        <vt:i4>5</vt:i4>
      </vt:variant>
      <vt:variant>
        <vt:lpwstr/>
      </vt:variant>
      <vt:variant>
        <vt:lpwstr>_Toc174363154</vt:lpwstr>
      </vt:variant>
      <vt:variant>
        <vt:i4>1376306</vt:i4>
      </vt:variant>
      <vt:variant>
        <vt:i4>332</vt:i4>
      </vt:variant>
      <vt:variant>
        <vt:i4>0</vt:i4>
      </vt:variant>
      <vt:variant>
        <vt:i4>5</vt:i4>
      </vt:variant>
      <vt:variant>
        <vt:lpwstr/>
      </vt:variant>
      <vt:variant>
        <vt:lpwstr>_Toc174363153</vt:lpwstr>
      </vt:variant>
      <vt:variant>
        <vt:i4>1376306</vt:i4>
      </vt:variant>
      <vt:variant>
        <vt:i4>326</vt:i4>
      </vt:variant>
      <vt:variant>
        <vt:i4>0</vt:i4>
      </vt:variant>
      <vt:variant>
        <vt:i4>5</vt:i4>
      </vt:variant>
      <vt:variant>
        <vt:lpwstr/>
      </vt:variant>
      <vt:variant>
        <vt:lpwstr>_Toc174363152</vt:lpwstr>
      </vt:variant>
      <vt:variant>
        <vt:i4>1376306</vt:i4>
      </vt:variant>
      <vt:variant>
        <vt:i4>320</vt:i4>
      </vt:variant>
      <vt:variant>
        <vt:i4>0</vt:i4>
      </vt:variant>
      <vt:variant>
        <vt:i4>5</vt:i4>
      </vt:variant>
      <vt:variant>
        <vt:lpwstr/>
      </vt:variant>
      <vt:variant>
        <vt:lpwstr>_Toc174363151</vt:lpwstr>
      </vt:variant>
      <vt:variant>
        <vt:i4>1376306</vt:i4>
      </vt:variant>
      <vt:variant>
        <vt:i4>314</vt:i4>
      </vt:variant>
      <vt:variant>
        <vt:i4>0</vt:i4>
      </vt:variant>
      <vt:variant>
        <vt:i4>5</vt:i4>
      </vt:variant>
      <vt:variant>
        <vt:lpwstr/>
      </vt:variant>
      <vt:variant>
        <vt:lpwstr>_Toc174363150</vt:lpwstr>
      </vt:variant>
      <vt:variant>
        <vt:i4>1310770</vt:i4>
      </vt:variant>
      <vt:variant>
        <vt:i4>308</vt:i4>
      </vt:variant>
      <vt:variant>
        <vt:i4>0</vt:i4>
      </vt:variant>
      <vt:variant>
        <vt:i4>5</vt:i4>
      </vt:variant>
      <vt:variant>
        <vt:lpwstr/>
      </vt:variant>
      <vt:variant>
        <vt:lpwstr>_Toc174363149</vt:lpwstr>
      </vt:variant>
      <vt:variant>
        <vt:i4>1310770</vt:i4>
      </vt:variant>
      <vt:variant>
        <vt:i4>302</vt:i4>
      </vt:variant>
      <vt:variant>
        <vt:i4>0</vt:i4>
      </vt:variant>
      <vt:variant>
        <vt:i4>5</vt:i4>
      </vt:variant>
      <vt:variant>
        <vt:lpwstr/>
      </vt:variant>
      <vt:variant>
        <vt:lpwstr>_Toc174363148</vt:lpwstr>
      </vt:variant>
      <vt:variant>
        <vt:i4>1310770</vt:i4>
      </vt:variant>
      <vt:variant>
        <vt:i4>296</vt:i4>
      </vt:variant>
      <vt:variant>
        <vt:i4>0</vt:i4>
      </vt:variant>
      <vt:variant>
        <vt:i4>5</vt:i4>
      </vt:variant>
      <vt:variant>
        <vt:lpwstr/>
      </vt:variant>
      <vt:variant>
        <vt:lpwstr>_Toc174363147</vt:lpwstr>
      </vt:variant>
      <vt:variant>
        <vt:i4>1310770</vt:i4>
      </vt:variant>
      <vt:variant>
        <vt:i4>290</vt:i4>
      </vt:variant>
      <vt:variant>
        <vt:i4>0</vt:i4>
      </vt:variant>
      <vt:variant>
        <vt:i4>5</vt:i4>
      </vt:variant>
      <vt:variant>
        <vt:lpwstr/>
      </vt:variant>
      <vt:variant>
        <vt:lpwstr>_Toc174363146</vt:lpwstr>
      </vt:variant>
      <vt:variant>
        <vt:i4>1310770</vt:i4>
      </vt:variant>
      <vt:variant>
        <vt:i4>284</vt:i4>
      </vt:variant>
      <vt:variant>
        <vt:i4>0</vt:i4>
      </vt:variant>
      <vt:variant>
        <vt:i4>5</vt:i4>
      </vt:variant>
      <vt:variant>
        <vt:lpwstr/>
      </vt:variant>
      <vt:variant>
        <vt:lpwstr>_Toc174363145</vt:lpwstr>
      </vt:variant>
      <vt:variant>
        <vt:i4>1310770</vt:i4>
      </vt:variant>
      <vt:variant>
        <vt:i4>278</vt:i4>
      </vt:variant>
      <vt:variant>
        <vt:i4>0</vt:i4>
      </vt:variant>
      <vt:variant>
        <vt:i4>5</vt:i4>
      </vt:variant>
      <vt:variant>
        <vt:lpwstr/>
      </vt:variant>
      <vt:variant>
        <vt:lpwstr>_Toc174363144</vt:lpwstr>
      </vt:variant>
      <vt:variant>
        <vt:i4>1310770</vt:i4>
      </vt:variant>
      <vt:variant>
        <vt:i4>272</vt:i4>
      </vt:variant>
      <vt:variant>
        <vt:i4>0</vt:i4>
      </vt:variant>
      <vt:variant>
        <vt:i4>5</vt:i4>
      </vt:variant>
      <vt:variant>
        <vt:lpwstr/>
      </vt:variant>
      <vt:variant>
        <vt:lpwstr>_Toc174363143</vt:lpwstr>
      </vt:variant>
      <vt:variant>
        <vt:i4>1310770</vt:i4>
      </vt:variant>
      <vt:variant>
        <vt:i4>266</vt:i4>
      </vt:variant>
      <vt:variant>
        <vt:i4>0</vt:i4>
      </vt:variant>
      <vt:variant>
        <vt:i4>5</vt:i4>
      </vt:variant>
      <vt:variant>
        <vt:lpwstr/>
      </vt:variant>
      <vt:variant>
        <vt:lpwstr>_Toc174363142</vt:lpwstr>
      </vt:variant>
      <vt:variant>
        <vt:i4>1310770</vt:i4>
      </vt:variant>
      <vt:variant>
        <vt:i4>260</vt:i4>
      </vt:variant>
      <vt:variant>
        <vt:i4>0</vt:i4>
      </vt:variant>
      <vt:variant>
        <vt:i4>5</vt:i4>
      </vt:variant>
      <vt:variant>
        <vt:lpwstr/>
      </vt:variant>
      <vt:variant>
        <vt:lpwstr>_Toc174363141</vt:lpwstr>
      </vt:variant>
      <vt:variant>
        <vt:i4>1310770</vt:i4>
      </vt:variant>
      <vt:variant>
        <vt:i4>254</vt:i4>
      </vt:variant>
      <vt:variant>
        <vt:i4>0</vt:i4>
      </vt:variant>
      <vt:variant>
        <vt:i4>5</vt:i4>
      </vt:variant>
      <vt:variant>
        <vt:lpwstr/>
      </vt:variant>
      <vt:variant>
        <vt:lpwstr>_Toc174363140</vt:lpwstr>
      </vt:variant>
      <vt:variant>
        <vt:i4>1245234</vt:i4>
      </vt:variant>
      <vt:variant>
        <vt:i4>248</vt:i4>
      </vt:variant>
      <vt:variant>
        <vt:i4>0</vt:i4>
      </vt:variant>
      <vt:variant>
        <vt:i4>5</vt:i4>
      </vt:variant>
      <vt:variant>
        <vt:lpwstr/>
      </vt:variant>
      <vt:variant>
        <vt:lpwstr>_Toc174363139</vt:lpwstr>
      </vt:variant>
      <vt:variant>
        <vt:i4>1245234</vt:i4>
      </vt:variant>
      <vt:variant>
        <vt:i4>242</vt:i4>
      </vt:variant>
      <vt:variant>
        <vt:i4>0</vt:i4>
      </vt:variant>
      <vt:variant>
        <vt:i4>5</vt:i4>
      </vt:variant>
      <vt:variant>
        <vt:lpwstr/>
      </vt:variant>
      <vt:variant>
        <vt:lpwstr>_Toc174363138</vt:lpwstr>
      </vt:variant>
      <vt:variant>
        <vt:i4>1245234</vt:i4>
      </vt:variant>
      <vt:variant>
        <vt:i4>236</vt:i4>
      </vt:variant>
      <vt:variant>
        <vt:i4>0</vt:i4>
      </vt:variant>
      <vt:variant>
        <vt:i4>5</vt:i4>
      </vt:variant>
      <vt:variant>
        <vt:lpwstr/>
      </vt:variant>
      <vt:variant>
        <vt:lpwstr>_Toc174363137</vt:lpwstr>
      </vt:variant>
      <vt:variant>
        <vt:i4>1245234</vt:i4>
      </vt:variant>
      <vt:variant>
        <vt:i4>230</vt:i4>
      </vt:variant>
      <vt:variant>
        <vt:i4>0</vt:i4>
      </vt:variant>
      <vt:variant>
        <vt:i4>5</vt:i4>
      </vt:variant>
      <vt:variant>
        <vt:lpwstr/>
      </vt:variant>
      <vt:variant>
        <vt:lpwstr>_Toc174363136</vt:lpwstr>
      </vt:variant>
      <vt:variant>
        <vt:i4>1245234</vt:i4>
      </vt:variant>
      <vt:variant>
        <vt:i4>224</vt:i4>
      </vt:variant>
      <vt:variant>
        <vt:i4>0</vt:i4>
      </vt:variant>
      <vt:variant>
        <vt:i4>5</vt:i4>
      </vt:variant>
      <vt:variant>
        <vt:lpwstr/>
      </vt:variant>
      <vt:variant>
        <vt:lpwstr>_Toc174363135</vt:lpwstr>
      </vt:variant>
      <vt:variant>
        <vt:i4>1245234</vt:i4>
      </vt:variant>
      <vt:variant>
        <vt:i4>218</vt:i4>
      </vt:variant>
      <vt:variant>
        <vt:i4>0</vt:i4>
      </vt:variant>
      <vt:variant>
        <vt:i4>5</vt:i4>
      </vt:variant>
      <vt:variant>
        <vt:lpwstr/>
      </vt:variant>
      <vt:variant>
        <vt:lpwstr>_Toc174363134</vt:lpwstr>
      </vt:variant>
      <vt:variant>
        <vt:i4>1245234</vt:i4>
      </vt:variant>
      <vt:variant>
        <vt:i4>212</vt:i4>
      </vt:variant>
      <vt:variant>
        <vt:i4>0</vt:i4>
      </vt:variant>
      <vt:variant>
        <vt:i4>5</vt:i4>
      </vt:variant>
      <vt:variant>
        <vt:lpwstr/>
      </vt:variant>
      <vt:variant>
        <vt:lpwstr>_Toc174363133</vt:lpwstr>
      </vt:variant>
      <vt:variant>
        <vt:i4>1245234</vt:i4>
      </vt:variant>
      <vt:variant>
        <vt:i4>206</vt:i4>
      </vt:variant>
      <vt:variant>
        <vt:i4>0</vt:i4>
      </vt:variant>
      <vt:variant>
        <vt:i4>5</vt:i4>
      </vt:variant>
      <vt:variant>
        <vt:lpwstr/>
      </vt:variant>
      <vt:variant>
        <vt:lpwstr>_Toc174363132</vt:lpwstr>
      </vt:variant>
      <vt:variant>
        <vt:i4>1245234</vt:i4>
      </vt:variant>
      <vt:variant>
        <vt:i4>200</vt:i4>
      </vt:variant>
      <vt:variant>
        <vt:i4>0</vt:i4>
      </vt:variant>
      <vt:variant>
        <vt:i4>5</vt:i4>
      </vt:variant>
      <vt:variant>
        <vt:lpwstr/>
      </vt:variant>
      <vt:variant>
        <vt:lpwstr>_Toc174363131</vt:lpwstr>
      </vt:variant>
      <vt:variant>
        <vt:i4>1245234</vt:i4>
      </vt:variant>
      <vt:variant>
        <vt:i4>194</vt:i4>
      </vt:variant>
      <vt:variant>
        <vt:i4>0</vt:i4>
      </vt:variant>
      <vt:variant>
        <vt:i4>5</vt:i4>
      </vt:variant>
      <vt:variant>
        <vt:lpwstr/>
      </vt:variant>
      <vt:variant>
        <vt:lpwstr>_Toc174363130</vt:lpwstr>
      </vt:variant>
      <vt:variant>
        <vt:i4>1179698</vt:i4>
      </vt:variant>
      <vt:variant>
        <vt:i4>188</vt:i4>
      </vt:variant>
      <vt:variant>
        <vt:i4>0</vt:i4>
      </vt:variant>
      <vt:variant>
        <vt:i4>5</vt:i4>
      </vt:variant>
      <vt:variant>
        <vt:lpwstr/>
      </vt:variant>
      <vt:variant>
        <vt:lpwstr>_Toc174363129</vt:lpwstr>
      </vt:variant>
      <vt:variant>
        <vt:i4>1179698</vt:i4>
      </vt:variant>
      <vt:variant>
        <vt:i4>182</vt:i4>
      </vt:variant>
      <vt:variant>
        <vt:i4>0</vt:i4>
      </vt:variant>
      <vt:variant>
        <vt:i4>5</vt:i4>
      </vt:variant>
      <vt:variant>
        <vt:lpwstr/>
      </vt:variant>
      <vt:variant>
        <vt:lpwstr>_Toc174363128</vt:lpwstr>
      </vt:variant>
      <vt:variant>
        <vt:i4>1179698</vt:i4>
      </vt:variant>
      <vt:variant>
        <vt:i4>176</vt:i4>
      </vt:variant>
      <vt:variant>
        <vt:i4>0</vt:i4>
      </vt:variant>
      <vt:variant>
        <vt:i4>5</vt:i4>
      </vt:variant>
      <vt:variant>
        <vt:lpwstr/>
      </vt:variant>
      <vt:variant>
        <vt:lpwstr>_Toc174363127</vt:lpwstr>
      </vt:variant>
      <vt:variant>
        <vt:i4>1179698</vt:i4>
      </vt:variant>
      <vt:variant>
        <vt:i4>170</vt:i4>
      </vt:variant>
      <vt:variant>
        <vt:i4>0</vt:i4>
      </vt:variant>
      <vt:variant>
        <vt:i4>5</vt:i4>
      </vt:variant>
      <vt:variant>
        <vt:lpwstr/>
      </vt:variant>
      <vt:variant>
        <vt:lpwstr>_Toc174363126</vt:lpwstr>
      </vt:variant>
      <vt:variant>
        <vt:i4>1179698</vt:i4>
      </vt:variant>
      <vt:variant>
        <vt:i4>164</vt:i4>
      </vt:variant>
      <vt:variant>
        <vt:i4>0</vt:i4>
      </vt:variant>
      <vt:variant>
        <vt:i4>5</vt:i4>
      </vt:variant>
      <vt:variant>
        <vt:lpwstr/>
      </vt:variant>
      <vt:variant>
        <vt:lpwstr>_Toc174363125</vt:lpwstr>
      </vt:variant>
      <vt:variant>
        <vt:i4>1179698</vt:i4>
      </vt:variant>
      <vt:variant>
        <vt:i4>158</vt:i4>
      </vt:variant>
      <vt:variant>
        <vt:i4>0</vt:i4>
      </vt:variant>
      <vt:variant>
        <vt:i4>5</vt:i4>
      </vt:variant>
      <vt:variant>
        <vt:lpwstr/>
      </vt:variant>
      <vt:variant>
        <vt:lpwstr>_Toc174363124</vt:lpwstr>
      </vt:variant>
      <vt:variant>
        <vt:i4>1179698</vt:i4>
      </vt:variant>
      <vt:variant>
        <vt:i4>152</vt:i4>
      </vt:variant>
      <vt:variant>
        <vt:i4>0</vt:i4>
      </vt:variant>
      <vt:variant>
        <vt:i4>5</vt:i4>
      </vt:variant>
      <vt:variant>
        <vt:lpwstr/>
      </vt:variant>
      <vt:variant>
        <vt:lpwstr>_Toc174363123</vt:lpwstr>
      </vt:variant>
      <vt:variant>
        <vt:i4>1179698</vt:i4>
      </vt:variant>
      <vt:variant>
        <vt:i4>146</vt:i4>
      </vt:variant>
      <vt:variant>
        <vt:i4>0</vt:i4>
      </vt:variant>
      <vt:variant>
        <vt:i4>5</vt:i4>
      </vt:variant>
      <vt:variant>
        <vt:lpwstr/>
      </vt:variant>
      <vt:variant>
        <vt:lpwstr>_Toc174363122</vt:lpwstr>
      </vt:variant>
      <vt:variant>
        <vt:i4>1179698</vt:i4>
      </vt:variant>
      <vt:variant>
        <vt:i4>140</vt:i4>
      </vt:variant>
      <vt:variant>
        <vt:i4>0</vt:i4>
      </vt:variant>
      <vt:variant>
        <vt:i4>5</vt:i4>
      </vt:variant>
      <vt:variant>
        <vt:lpwstr/>
      </vt:variant>
      <vt:variant>
        <vt:lpwstr>_Toc174363121</vt:lpwstr>
      </vt:variant>
      <vt:variant>
        <vt:i4>1179698</vt:i4>
      </vt:variant>
      <vt:variant>
        <vt:i4>134</vt:i4>
      </vt:variant>
      <vt:variant>
        <vt:i4>0</vt:i4>
      </vt:variant>
      <vt:variant>
        <vt:i4>5</vt:i4>
      </vt:variant>
      <vt:variant>
        <vt:lpwstr/>
      </vt:variant>
      <vt:variant>
        <vt:lpwstr>_Toc174363120</vt:lpwstr>
      </vt:variant>
      <vt:variant>
        <vt:i4>1114162</vt:i4>
      </vt:variant>
      <vt:variant>
        <vt:i4>128</vt:i4>
      </vt:variant>
      <vt:variant>
        <vt:i4>0</vt:i4>
      </vt:variant>
      <vt:variant>
        <vt:i4>5</vt:i4>
      </vt:variant>
      <vt:variant>
        <vt:lpwstr/>
      </vt:variant>
      <vt:variant>
        <vt:lpwstr>_Toc174363119</vt:lpwstr>
      </vt:variant>
      <vt:variant>
        <vt:i4>1114162</vt:i4>
      </vt:variant>
      <vt:variant>
        <vt:i4>122</vt:i4>
      </vt:variant>
      <vt:variant>
        <vt:i4>0</vt:i4>
      </vt:variant>
      <vt:variant>
        <vt:i4>5</vt:i4>
      </vt:variant>
      <vt:variant>
        <vt:lpwstr/>
      </vt:variant>
      <vt:variant>
        <vt:lpwstr>_Toc174363118</vt:lpwstr>
      </vt:variant>
      <vt:variant>
        <vt:i4>1114162</vt:i4>
      </vt:variant>
      <vt:variant>
        <vt:i4>116</vt:i4>
      </vt:variant>
      <vt:variant>
        <vt:i4>0</vt:i4>
      </vt:variant>
      <vt:variant>
        <vt:i4>5</vt:i4>
      </vt:variant>
      <vt:variant>
        <vt:lpwstr/>
      </vt:variant>
      <vt:variant>
        <vt:lpwstr>_Toc174363117</vt:lpwstr>
      </vt:variant>
      <vt:variant>
        <vt:i4>1114162</vt:i4>
      </vt:variant>
      <vt:variant>
        <vt:i4>110</vt:i4>
      </vt:variant>
      <vt:variant>
        <vt:i4>0</vt:i4>
      </vt:variant>
      <vt:variant>
        <vt:i4>5</vt:i4>
      </vt:variant>
      <vt:variant>
        <vt:lpwstr/>
      </vt:variant>
      <vt:variant>
        <vt:lpwstr>_Toc174363116</vt:lpwstr>
      </vt:variant>
      <vt:variant>
        <vt:i4>1114162</vt:i4>
      </vt:variant>
      <vt:variant>
        <vt:i4>104</vt:i4>
      </vt:variant>
      <vt:variant>
        <vt:i4>0</vt:i4>
      </vt:variant>
      <vt:variant>
        <vt:i4>5</vt:i4>
      </vt:variant>
      <vt:variant>
        <vt:lpwstr/>
      </vt:variant>
      <vt:variant>
        <vt:lpwstr>_Toc174363115</vt:lpwstr>
      </vt:variant>
      <vt:variant>
        <vt:i4>1114162</vt:i4>
      </vt:variant>
      <vt:variant>
        <vt:i4>98</vt:i4>
      </vt:variant>
      <vt:variant>
        <vt:i4>0</vt:i4>
      </vt:variant>
      <vt:variant>
        <vt:i4>5</vt:i4>
      </vt:variant>
      <vt:variant>
        <vt:lpwstr/>
      </vt:variant>
      <vt:variant>
        <vt:lpwstr>_Toc174363114</vt:lpwstr>
      </vt:variant>
      <vt:variant>
        <vt:i4>1114162</vt:i4>
      </vt:variant>
      <vt:variant>
        <vt:i4>92</vt:i4>
      </vt:variant>
      <vt:variant>
        <vt:i4>0</vt:i4>
      </vt:variant>
      <vt:variant>
        <vt:i4>5</vt:i4>
      </vt:variant>
      <vt:variant>
        <vt:lpwstr/>
      </vt:variant>
      <vt:variant>
        <vt:lpwstr>_Toc174363113</vt:lpwstr>
      </vt:variant>
      <vt:variant>
        <vt:i4>1114162</vt:i4>
      </vt:variant>
      <vt:variant>
        <vt:i4>86</vt:i4>
      </vt:variant>
      <vt:variant>
        <vt:i4>0</vt:i4>
      </vt:variant>
      <vt:variant>
        <vt:i4>5</vt:i4>
      </vt:variant>
      <vt:variant>
        <vt:lpwstr/>
      </vt:variant>
      <vt:variant>
        <vt:lpwstr>_Toc174363112</vt:lpwstr>
      </vt:variant>
      <vt:variant>
        <vt:i4>1114162</vt:i4>
      </vt:variant>
      <vt:variant>
        <vt:i4>80</vt:i4>
      </vt:variant>
      <vt:variant>
        <vt:i4>0</vt:i4>
      </vt:variant>
      <vt:variant>
        <vt:i4>5</vt:i4>
      </vt:variant>
      <vt:variant>
        <vt:lpwstr/>
      </vt:variant>
      <vt:variant>
        <vt:lpwstr>_Toc174363111</vt:lpwstr>
      </vt:variant>
      <vt:variant>
        <vt:i4>1114162</vt:i4>
      </vt:variant>
      <vt:variant>
        <vt:i4>74</vt:i4>
      </vt:variant>
      <vt:variant>
        <vt:i4>0</vt:i4>
      </vt:variant>
      <vt:variant>
        <vt:i4>5</vt:i4>
      </vt:variant>
      <vt:variant>
        <vt:lpwstr/>
      </vt:variant>
      <vt:variant>
        <vt:lpwstr>_Toc174363110</vt:lpwstr>
      </vt:variant>
      <vt:variant>
        <vt:i4>1048626</vt:i4>
      </vt:variant>
      <vt:variant>
        <vt:i4>68</vt:i4>
      </vt:variant>
      <vt:variant>
        <vt:i4>0</vt:i4>
      </vt:variant>
      <vt:variant>
        <vt:i4>5</vt:i4>
      </vt:variant>
      <vt:variant>
        <vt:lpwstr/>
      </vt:variant>
      <vt:variant>
        <vt:lpwstr>_Toc174363109</vt:lpwstr>
      </vt:variant>
      <vt:variant>
        <vt:i4>1048626</vt:i4>
      </vt:variant>
      <vt:variant>
        <vt:i4>62</vt:i4>
      </vt:variant>
      <vt:variant>
        <vt:i4>0</vt:i4>
      </vt:variant>
      <vt:variant>
        <vt:i4>5</vt:i4>
      </vt:variant>
      <vt:variant>
        <vt:lpwstr/>
      </vt:variant>
      <vt:variant>
        <vt:lpwstr>_Toc174363108</vt:lpwstr>
      </vt:variant>
      <vt:variant>
        <vt:i4>1048626</vt:i4>
      </vt:variant>
      <vt:variant>
        <vt:i4>56</vt:i4>
      </vt:variant>
      <vt:variant>
        <vt:i4>0</vt:i4>
      </vt:variant>
      <vt:variant>
        <vt:i4>5</vt:i4>
      </vt:variant>
      <vt:variant>
        <vt:lpwstr/>
      </vt:variant>
      <vt:variant>
        <vt:lpwstr>_Toc174363107</vt:lpwstr>
      </vt:variant>
      <vt:variant>
        <vt:i4>1048626</vt:i4>
      </vt:variant>
      <vt:variant>
        <vt:i4>50</vt:i4>
      </vt:variant>
      <vt:variant>
        <vt:i4>0</vt:i4>
      </vt:variant>
      <vt:variant>
        <vt:i4>5</vt:i4>
      </vt:variant>
      <vt:variant>
        <vt:lpwstr/>
      </vt:variant>
      <vt:variant>
        <vt:lpwstr>_Toc174363106</vt:lpwstr>
      </vt:variant>
      <vt:variant>
        <vt:i4>1048626</vt:i4>
      </vt:variant>
      <vt:variant>
        <vt:i4>44</vt:i4>
      </vt:variant>
      <vt:variant>
        <vt:i4>0</vt:i4>
      </vt:variant>
      <vt:variant>
        <vt:i4>5</vt:i4>
      </vt:variant>
      <vt:variant>
        <vt:lpwstr/>
      </vt:variant>
      <vt:variant>
        <vt:lpwstr>_Toc174363105</vt:lpwstr>
      </vt:variant>
      <vt:variant>
        <vt:i4>1048626</vt:i4>
      </vt:variant>
      <vt:variant>
        <vt:i4>38</vt:i4>
      </vt:variant>
      <vt:variant>
        <vt:i4>0</vt:i4>
      </vt:variant>
      <vt:variant>
        <vt:i4>5</vt:i4>
      </vt:variant>
      <vt:variant>
        <vt:lpwstr/>
      </vt:variant>
      <vt:variant>
        <vt:lpwstr>_Toc174363104</vt:lpwstr>
      </vt:variant>
      <vt:variant>
        <vt:i4>1048626</vt:i4>
      </vt:variant>
      <vt:variant>
        <vt:i4>32</vt:i4>
      </vt:variant>
      <vt:variant>
        <vt:i4>0</vt:i4>
      </vt:variant>
      <vt:variant>
        <vt:i4>5</vt:i4>
      </vt:variant>
      <vt:variant>
        <vt:lpwstr/>
      </vt:variant>
      <vt:variant>
        <vt:lpwstr>_Toc174363103</vt:lpwstr>
      </vt:variant>
      <vt:variant>
        <vt:i4>1048626</vt:i4>
      </vt:variant>
      <vt:variant>
        <vt:i4>26</vt:i4>
      </vt:variant>
      <vt:variant>
        <vt:i4>0</vt:i4>
      </vt:variant>
      <vt:variant>
        <vt:i4>5</vt:i4>
      </vt:variant>
      <vt:variant>
        <vt:lpwstr/>
      </vt:variant>
      <vt:variant>
        <vt:lpwstr>_Toc174363102</vt:lpwstr>
      </vt:variant>
      <vt:variant>
        <vt:i4>1048626</vt:i4>
      </vt:variant>
      <vt:variant>
        <vt:i4>20</vt:i4>
      </vt:variant>
      <vt:variant>
        <vt:i4>0</vt:i4>
      </vt:variant>
      <vt:variant>
        <vt:i4>5</vt:i4>
      </vt:variant>
      <vt:variant>
        <vt:lpwstr/>
      </vt:variant>
      <vt:variant>
        <vt:lpwstr>_Toc174363101</vt:lpwstr>
      </vt:variant>
      <vt:variant>
        <vt:i4>1048626</vt:i4>
      </vt:variant>
      <vt:variant>
        <vt:i4>14</vt:i4>
      </vt:variant>
      <vt:variant>
        <vt:i4>0</vt:i4>
      </vt:variant>
      <vt:variant>
        <vt:i4>5</vt:i4>
      </vt:variant>
      <vt:variant>
        <vt:lpwstr/>
      </vt:variant>
      <vt:variant>
        <vt:lpwstr>_Toc174363100</vt:lpwstr>
      </vt:variant>
      <vt:variant>
        <vt:i4>1638451</vt:i4>
      </vt:variant>
      <vt:variant>
        <vt:i4>8</vt:i4>
      </vt:variant>
      <vt:variant>
        <vt:i4>0</vt:i4>
      </vt:variant>
      <vt:variant>
        <vt:i4>5</vt:i4>
      </vt:variant>
      <vt:variant>
        <vt:lpwstr/>
      </vt:variant>
      <vt:variant>
        <vt:lpwstr>_Toc174363099</vt:lpwstr>
      </vt:variant>
      <vt:variant>
        <vt:i4>1638451</vt:i4>
      </vt:variant>
      <vt:variant>
        <vt:i4>2</vt:i4>
      </vt:variant>
      <vt:variant>
        <vt:i4>0</vt:i4>
      </vt:variant>
      <vt:variant>
        <vt:i4>5</vt:i4>
      </vt:variant>
      <vt:variant>
        <vt:lpwstr/>
      </vt:variant>
      <vt:variant>
        <vt:lpwstr>_Toc174363098</vt:lpwstr>
      </vt:variant>
      <vt:variant>
        <vt:i4>4653059</vt:i4>
      </vt:variant>
      <vt:variant>
        <vt:i4>6</vt:i4>
      </vt:variant>
      <vt:variant>
        <vt:i4>0</vt:i4>
      </vt:variant>
      <vt:variant>
        <vt:i4>5</vt:i4>
      </vt:variant>
      <vt:variant>
        <vt:lpwstr>https://seer.cancer.gov/statistics-network/explorer/</vt:lpwstr>
      </vt:variant>
      <vt:variant>
        <vt:lpwstr/>
      </vt:variant>
      <vt:variant>
        <vt:i4>6488108</vt:i4>
      </vt:variant>
      <vt:variant>
        <vt:i4>3</vt:i4>
      </vt:variant>
      <vt:variant>
        <vt:i4>0</vt:i4>
      </vt:variant>
      <vt:variant>
        <vt:i4>5</vt:i4>
      </vt:variant>
      <vt:variant>
        <vt:lpwstr>https://www.ema.europa.eu/en/medicines/human/EPAR/loqtorzi</vt:lpwstr>
      </vt:variant>
      <vt:variant>
        <vt:lpwstr/>
      </vt:variant>
      <vt:variant>
        <vt:i4>4653059</vt:i4>
      </vt:variant>
      <vt:variant>
        <vt:i4>0</vt:i4>
      </vt:variant>
      <vt:variant>
        <vt:i4>0</vt:i4>
      </vt:variant>
      <vt:variant>
        <vt:i4>5</vt:i4>
      </vt:variant>
      <vt:variant>
        <vt:lpwstr>https://seer.cancer.gov/statistics-network/explorer/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2025-03-04T23:53:00Z</dcterms:created>
  <dcterms:modified xsi:type="dcterms:W3CDTF">2025-03-04T23:53:00Z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38856200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