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B627" w14:textId="69069F59" w:rsidR="00872E8F" w:rsidRPr="00A6439B" w:rsidRDefault="00061914" w:rsidP="007A5C88">
      <w:pPr>
        <w:pStyle w:val="1MainTitle"/>
        <w:jc w:val="left"/>
      </w:pPr>
      <w:r>
        <w:t>5</w:t>
      </w:r>
      <w:r w:rsidR="70971A32" w:rsidRPr="00A6439B">
        <w:t>.</w:t>
      </w:r>
      <w:r w:rsidR="00F560BF">
        <w:t>34</w:t>
      </w:r>
      <w:r w:rsidR="00872E8F" w:rsidRPr="00A6439B">
        <w:tab/>
      </w:r>
      <w:r w:rsidR="00322961" w:rsidRPr="00322961">
        <w:t>TIOTROPIUM WITH OLODATEROL</w:t>
      </w:r>
      <w:r w:rsidR="70971A32" w:rsidRPr="00A6439B">
        <w:t>,</w:t>
      </w:r>
      <w:r w:rsidR="00872E8F" w:rsidRPr="00A6439B">
        <w:br/>
      </w:r>
      <w:r w:rsidR="00407EFD" w:rsidRPr="00407EFD">
        <w:t xml:space="preserve">Solution for oral inhalation containing tiotropium 2.5 micrograms (as bromide monohydrate) with </w:t>
      </w:r>
      <w:proofErr w:type="spellStart"/>
      <w:r w:rsidR="00407EFD" w:rsidRPr="00407EFD">
        <w:t>olodaterol</w:t>
      </w:r>
      <w:proofErr w:type="spellEnd"/>
      <w:r w:rsidR="00407EFD" w:rsidRPr="00407EFD">
        <w:t xml:space="preserve"> 2.5 micrograms (as hydrochloride) per dose, 60 doses</w:t>
      </w:r>
      <w:r w:rsidR="00F9144D">
        <w:t>, pack of 2</w:t>
      </w:r>
      <w:r w:rsidR="00872E8F" w:rsidRPr="00A6439B">
        <w:br/>
      </w:r>
      <w:proofErr w:type="spellStart"/>
      <w:r w:rsidR="00C44EC8" w:rsidRPr="00C44EC8">
        <w:t>Spiolto</w:t>
      </w:r>
      <w:proofErr w:type="spellEnd"/>
      <w:r w:rsidR="004E5817" w:rsidRPr="00C44EC8">
        <w:t>®</w:t>
      </w:r>
      <w:r w:rsidR="00C44EC8" w:rsidRPr="00C44EC8">
        <w:t xml:space="preserve"> Respimat®</w:t>
      </w:r>
      <w:r w:rsidR="00872E8F" w:rsidRPr="00A6439B">
        <w:br/>
      </w:r>
      <w:r w:rsidR="008F04AE" w:rsidRPr="00B67D2F">
        <w:t>BOEHRINGER INGELHEIM PTY LTD</w:t>
      </w:r>
    </w:p>
    <w:p w14:paraId="5F4D54C1" w14:textId="230FA82D" w:rsidR="00E11F44" w:rsidRPr="00A6439B" w:rsidRDefault="007E490F" w:rsidP="00CD6257">
      <w:pPr>
        <w:pStyle w:val="2-SectionHeading"/>
        <w:rPr>
          <w:rFonts w:cstheme="minorHAnsi"/>
          <w:color w:val="FF0000"/>
        </w:rPr>
      </w:pPr>
      <w:r w:rsidRPr="00A6439B">
        <w:t xml:space="preserve">Purpose of </w:t>
      </w:r>
      <w:r w:rsidR="00FA0B04" w:rsidRPr="00A6439B">
        <w:t>Submission</w:t>
      </w:r>
      <w:r w:rsidRPr="00A6439B">
        <w:t xml:space="preserve"> </w:t>
      </w:r>
    </w:p>
    <w:p w14:paraId="1B64C81B" w14:textId="532D2A1A" w:rsidR="0073736F" w:rsidRPr="00A6439B" w:rsidRDefault="006C6C10" w:rsidP="0079250E">
      <w:pPr>
        <w:pStyle w:val="3Bodytext"/>
        <w:jc w:val="both"/>
        <w:rPr>
          <w:rFonts w:cstheme="minorHAnsi"/>
          <w:szCs w:val="24"/>
        </w:rPr>
      </w:pPr>
      <w:r w:rsidRPr="00B06919">
        <w:rPr>
          <w:rFonts w:cstheme="minorHAnsi"/>
          <w:szCs w:val="24"/>
        </w:rPr>
        <w:t xml:space="preserve">The </w:t>
      </w:r>
      <w:r w:rsidR="00C96EC0" w:rsidRPr="00B06919">
        <w:rPr>
          <w:rFonts w:cstheme="minorHAnsi"/>
          <w:szCs w:val="24"/>
        </w:rPr>
        <w:t>Committee Secretariat</w:t>
      </w:r>
      <w:r w:rsidR="00D634F2" w:rsidRPr="00B06919">
        <w:rPr>
          <w:rFonts w:cstheme="minorHAnsi"/>
          <w:szCs w:val="24"/>
        </w:rPr>
        <w:t xml:space="preserve"> </w:t>
      </w:r>
      <w:r w:rsidRPr="00B06919">
        <w:rPr>
          <w:rFonts w:cstheme="minorHAnsi"/>
          <w:szCs w:val="24"/>
        </w:rPr>
        <w:t xml:space="preserve">submission </w:t>
      </w:r>
      <w:r w:rsidR="00B6275C">
        <w:rPr>
          <w:rFonts w:cstheme="minorHAnsi"/>
          <w:szCs w:val="24"/>
        </w:rPr>
        <w:t>requested a</w:t>
      </w:r>
      <w:r w:rsidR="00B6275C" w:rsidRPr="00B6275C">
        <w:rPr>
          <w:rFonts w:cstheme="minorHAnsi"/>
          <w:szCs w:val="24"/>
        </w:rPr>
        <w:t xml:space="preserve"> General Schedule Authority Required (STREAMLINED) listing of a new pack size </w:t>
      </w:r>
      <w:r w:rsidR="00B15461">
        <w:rPr>
          <w:rFonts w:cstheme="minorHAnsi"/>
          <w:szCs w:val="24"/>
        </w:rPr>
        <w:t>of</w:t>
      </w:r>
      <w:r w:rsidR="008723AB">
        <w:rPr>
          <w:rFonts w:cstheme="minorHAnsi"/>
          <w:szCs w:val="24"/>
        </w:rPr>
        <w:t xml:space="preserve"> </w:t>
      </w:r>
      <w:r w:rsidR="00B15461" w:rsidRPr="00B15461">
        <w:rPr>
          <w:rFonts w:cstheme="minorHAnsi"/>
          <w:szCs w:val="24"/>
        </w:rPr>
        <w:t xml:space="preserve">tiotropium with </w:t>
      </w:r>
      <w:proofErr w:type="spellStart"/>
      <w:r w:rsidR="00B15461" w:rsidRPr="00B15461">
        <w:rPr>
          <w:rFonts w:cstheme="minorHAnsi"/>
          <w:szCs w:val="24"/>
        </w:rPr>
        <w:t>olodaterol</w:t>
      </w:r>
      <w:proofErr w:type="spellEnd"/>
      <w:r w:rsidR="00B15461" w:rsidRPr="00B15461">
        <w:rPr>
          <w:rFonts w:cstheme="minorHAnsi"/>
          <w:szCs w:val="24"/>
        </w:rPr>
        <w:t xml:space="preserve"> (</w:t>
      </w:r>
      <w:proofErr w:type="spellStart"/>
      <w:r w:rsidR="00B15461" w:rsidRPr="00B15461">
        <w:rPr>
          <w:rFonts w:cstheme="minorHAnsi"/>
          <w:szCs w:val="24"/>
        </w:rPr>
        <w:t>Spiolto</w:t>
      </w:r>
      <w:proofErr w:type="spellEnd"/>
      <w:r w:rsidR="00B15461" w:rsidRPr="00B15461">
        <w:rPr>
          <w:rFonts w:cstheme="minorHAnsi"/>
          <w:szCs w:val="24"/>
        </w:rPr>
        <w:t xml:space="preserve"> Respimat</w:t>
      </w:r>
      <w:r w:rsidR="001D2411" w:rsidRPr="001D2411">
        <w:rPr>
          <w:rFonts w:cstheme="minorHAnsi"/>
          <w:szCs w:val="24"/>
        </w:rPr>
        <w:t>®</w:t>
      </w:r>
      <w:r w:rsidR="00B15461" w:rsidRPr="00B15461">
        <w:rPr>
          <w:rFonts w:cstheme="minorHAnsi"/>
          <w:szCs w:val="24"/>
        </w:rPr>
        <w:t>)</w:t>
      </w:r>
      <w:r w:rsidR="00B15461">
        <w:rPr>
          <w:rFonts w:cstheme="minorHAnsi"/>
          <w:szCs w:val="24"/>
        </w:rPr>
        <w:t xml:space="preserve"> </w:t>
      </w:r>
      <w:r w:rsidR="00EF53BA">
        <w:rPr>
          <w:rFonts w:cstheme="minorHAnsi"/>
          <w:szCs w:val="24"/>
        </w:rPr>
        <w:t>with</w:t>
      </w:r>
      <w:r w:rsidR="004C0F08">
        <w:rPr>
          <w:rFonts w:cstheme="minorHAnsi"/>
          <w:szCs w:val="24"/>
        </w:rPr>
        <w:t xml:space="preserve"> 2 </w:t>
      </w:r>
      <w:r w:rsidR="00DB074B">
        <w:rPr>
          <w:rFonts w:cstheme="minorHAnsi"/>
          <w:szCs w:val="24"/>
        </w:rPr>
        <w:t>cartridges</w:t>
      </w:r>
      <w:r w:rsidR="00D8148D">
        <w:rPr>
          <w:rFonts w:cstheme="minorHAnsi"/>
          <w:szCs w:val="24"/>
        </w:rPr>
        <w:t xml:space="preserve"> </w:t>
      </w:r>
      <w:r w:rsidR="004C0F08">
        <w:rPr>
          <w:rFonts w:cstheme="minorHAnsi"/>
          <w:szCs w:val="24"/>
        </w:rPr>
        <w:t xml:space="preserve">x 60 actuations </w:t>
      </w:r>
      <w:r w:rsidR="007E47F6">
        <w:rPr>
          <w:rFonts w:cstheme="minorHAnsi"/>
          <w:szCs w:val="24"/>
        </w:rPr>
        <w:t xml:space="preserve">(double pack) </w:t>
      </w:r>
      <w:r w:rsidR="00B6275C" w:rsidRPr="00B6275C">
        <w:rPr>
          <w:rFonts w:cstheme="minorHAnsi"/>
          <w:szCs w:val="24"/>
        </w:rPr>
        <w:t xml:space="preserve">for the treatment of </w:t>
      </w:r>
      <w:r w:rsidR="00692795">
        <w:rPr>
          <w:rFonts w:cstheme="minorHAnsi"/>
          <w:szCs w:val="24"/>
        </w:rPr>
        <w:t>c</w:t>
      </w:r>
      <w:r w:rsidR="001D2411" w:rsidRPr="001D2411">
        <w:rPr>
          <w:rFonts w:cstheme="minorHAnsi"/>
          <w:szCs w:val="24"/>
        </w:rPr>
        <w:t>hronic obstructive pulmonary disease</w:t>
      </w:r>
      <w:r w:rsidR="001D2411">
        <w:rPr>
          <w:rFonts w:cstheme="minorHAnsi"/>
          <w:szCs w:val="24"/>
        </w:rPr>
        <w:t xml:space="preserve"> (</w:t>
      </w:r>
      <w:r w:rsidR="00B6275C" w:rsidRPr="00B6275C">
        <w:rPr>
          <w:rFonts w:cstheme="minorHAnsi"/>
          <w:szCs w:val="24"/>
        </w:rPr>
        <w:t>COPD</w:t>
      </w:r>
      <w:r w:rsidR="001D2411">
        <w:rPr>
          <w:rFonts w:cstheme="minorHAnsi"/>
          <w:szCs w:val="24"/>
        </w:rPr>
        <w:t>)</w:t>
      </w:r>
      <w:r w:rsidR="00062639">
        <w:rPr>
          <w:rFonts w:cstheme="minorHAnsi"/>
          <w:szCs w:val="24"/>
        </w:rPr>
        <w:t xml:space="preserve"> under the same circumstances as the currently listed </w:t>
      </w:r>
      <w:proofErr w:type="spellStart"/>
      <w:r w:rsidR="00190BA1" w:rsidRPr="00B15461">
        <w:rPr>
          <w:rFonts w:cstheme="minorHAnsi"/>
          <w:szCs w:val="24"/>
        </w:rPr>
        <w:t>Spiolto</w:t>
      </w:r>
      <w:proofErr w:type="spellEnd"/>
      <w:r w:rsidR="00190BA1" w:rsidRPr="00B15461">
        <w:rPr>
          <w:rFonts w:cstheme="minorHAnsi"/>
          <w:szCs w:val="24"/>
        </w:rPr>
        <w:t xml:space="preserve"> Respima</w:t>
      </w:r>
      <w:r w:rsidR="00067B6C">
        <w:rPr>
          <w:rFonts w:cstheme="minorHAnsi"/>
          <w:szCs w:val="24"/>
        </w:rPr>
        <w:t xml:space="preserve">t with </w:t>
      </w:r>
      <w:r w:rsidR="00067B6C" w:rsidRPr="00E377E9">
        <w:rPr>
          <w:rFonts w:cstheme="minorHAnsi"/>
        </w:rPr>
        <w:t xml:space="preserve">corresponding </w:t>
      </w:r>
      <w:r w:rsidR="00067B6C">
        <w:rPr>
          <w:rFonts w:cstheme="minorHAnsi"/>
        </w:rPr>
        <w:t>60-day maximum dispensed quantities (MDQ)</w:t>
      </w:r>
      <w:r w:rsidR="00067B6C">
        <w:rPr>
          <w:rFonts w:cstheme="minorHAnsi"/>
          <w:szCs w:val="24"/>
        </w:rPr>
        <w:t>.</w:t>
      </w:r>
    </w:p>
    <w:p w14:paraId="3D1D4320" w14:textId="77777777" w:rsidR="007E490F" w:rsidRPr="00A6439B" w:rsidRDefault="007E490F" w:rsidP="001F2311">
      <w:pPr>
        <w:pStyle w:val="2-SectionHeading"/>
        <w:numPr>
          <w:ilvl w:val="0"/>
          <w:numId w:val="2"/>
        </w:numPr>
      </w:pPr>
      <w:r w:rsidRPr="00A6439B">
        <w:t xml:space="preserve">Background </w:t>
      </w:r>
    </w:p>
    <w:p w14:paraId="196FAD9C" w14:textId="6BAECC06" w:rsidR="001F2311" w:rsidRDefault="00E25923" w:rsidP="0079250E">
      <w:pPr>
        <w:pStyle w:val="3Bodytext"/>
        <w:jc w:val="both"/>
        <w:rPr>
          <w:color w:val="000000" w:themeColor="text1"/>
        </w:rPr>
      </w:pPr>
      <w:proofErr w:type="spellStart"/>
      <w:r w:rsidRPr="00B15461">
        <w:rPr>
          <w:rFonts w:cstheme="minorHAnsi"/>
          <w:szCs w:val="24"/>
        </w:rPr>
        <w:t>Spiolto</w:t>
      </w:r>
      <w:proofErr w:type="spellEnd"/>
      <w:r w:rsidRPr="00B15461">
        <w:rPr>
          <w:rFonts w:cstheme="minorHAnsi"/>
          <w:szCs w:val="24"/>
        </w:rPr>
        <w:t xml:space="preserve"> Respimat</w:t>
      </w:r>
      <w:r w:rsidRPr="001D2411">
        <w:t xml:space="preserve"> </w:t>
      </w:r>
      <w:r w:rsidR="001F2311" w:rsidRPr="00A6439B">
        <w:rPr>
          <w:color w:val="000000" w:themeColor="text1"/>
        </w:rPr>
        <w:t xml:space="preserve">is currently listed on the PBS as </w:t>
      </w:r>
      <w:r w:rsidR="001F2311" w:rsidRPr="00B06919">
        <w:t>an Authority Required (</w:t>
      </w:r>
      <w:r w:rsidR="005E0C18" w:rsidRPr="00B06919">
        <w:t>STREAMLINED</w:t>
      </w:r>
      <w:r w:rsidR="001F2311" w:rsidRPr="00B06919">
        <w:t>)</w:t>
      </w:r>
      <w:r w:rsidR="005E0C18" w:rsidRPr="00B06919">
        <w:t xml:space="preserve"> </w:t>
      </w:r>
      <w:r w:rsidR="001F2311" w:rsidRPr="00B06919">
        <w:t>listing for</w:t>
      </w:r>
      <w:r w:rsidR="00D643E9">
        <w:t xml:space="preserve"> the</w:t>
      </w:r>
      <w:r w:rsidR="001F2311" w:rsidRPr="00B06919">
        <w:t xml:space="preserve"> </w:t>
      </w:r>
      <w:r w:rsidR="00112F86">
        <w:t>treatment of</w:t>
      </w:r>
      <w:r w:rsidR="00EF53BA" w:rsidRPr="00B06919">
        <w:t xml:space="preserve"> </w:t>
      </w:r>
      <w:r w:rsidR="00B0039D">
        <w:rPr>
          <w:color w:val="000000" w:themeColor="text1"/>
        </w:rPr>
        <w:t>COPD</w:t>
      </w:r>
      <w:r w:rsidR="001F2311" w:rsidRPr="00A6439B">
        <w:rPr>
          <w:color w:val="000000" w:themeColor="text1"/>
        </w:rPr>
        <w:t xml:space="preserve">. </w:t>
      </w:r>
    </w:p>
    <w:p w14:paraId="0F1EB278" w14:textId="77777777" w:rsidR="007E47F6" w:rsidRDefault="007E47F6" w:rsidP="007E47F6">
      <w:pPr>
        <w:pStyle w:val="3Bodytext"/>
        <w:jc w:val="both"/>
      </w:pPr>
      <w:r w:rsidRPr="00DB3F30">
        <w:t>There are currently two packs available for this listing</w:t>
      </w:r>
      <w:r>
        <w:t>:</w:t>
      </w:r>
    </w:p>
    <w:p w14:paraId="27B16FC6" w14:textId="77777777" w:rsidR="007E47F6" w:rsidRDefault="007E47F6" w:rsidP="007E47F6">
      <w:pPr>
        <w:pStyle w:val="3Bodytext"/>
        <w:numPr>
          <w:ilvl w:val="2"/>
          <w:numId w:val="2"/>
        </w:numPr>
        <w:ind w:left="1069"/>
        <w:jc w:val="both"/>
      </w:pPr>
      <w:r>
        <w:t>A:</w:t>
      </w:r>
      <w:r w:rsidRPr="00DB3F30">
        <w:t xml:space="preserve"> single pack which contains </w:t>
      </w:r>
      <w:r>
        <w:t>one</w:t>
      </w:r>
      <w:r w:rsidRPr="00DB3F30">
        <w:t xml:space="preserve"> cartridge of tiotropium solution for inhalation and </w:t>
      </w:r>
      <w:r>
        <w:t>one</w:t>
      </w:r>
      <w:r w:rsidRPr="00DB3F30">
        <w:t xml:space="preserve"> re-usable Respimat inhaler device</w:t>
      </w:r>
      <w:r>
        <w:t>.</w:t>
      </w:r>
    </w:p>
    <w:p w14:paraId="5D19D206" w14:textId="77777777" w:rsidR="007E47F6" w:rsidRDefault="007E47F6" w:rsidP="007E47F6">
      <w:pPr>
        <w:pStyle w:val="3Bodytext"/>
        <w:numPr>
          <w:ilvl w:val="2"/>
          <w:numId w:val="2"/>
        </w:numPr>
        <w:ind w:left="1069"/>
        <w:jc w:val="both"/>
      </w:pPr>
      <w:r>
        <w:t xml:space="preserve">B: </w:t>
      </w:r>
      <w:r w:rsidRPr="00DB3F30">
        <w:t xml:space="preserve">single refill pack which contains </w:t>
      </w:r>
      <w:r>
        <w:t>one</w:t>
      </w:r>
      <w:r w:rsidRPr="00DB3F30">
        <w:t xml:space="preserve"> cartridge of tiotropium solution for inhalation only. </w:t>
      </w:r>
    </w:p>
    <w:p w14:paraId="429B1AE1" w14:textId="77777777" w:rsidR="007E47F6" w:rsidRPr="008E783C" w:rsidRDefault="007E47F6" w:rsidP="007E47F6">
      <w:pPr>
        <w:pStyle w:val="3Bodytext"/>
        <w:jc w:val="both"/>
      </w:pPr>
      <w:r w:rsidRPr="00DB3F30">
        <w:t>As the current PBS listing is not explicit on whether an inhaler device is included in the pack, either pack can be dispensed under the same PBS item code for each indication</w:t>
      </w:r>
      <w:r>
        <w:t xml:space="preserve"> at the pharmacist’s discretion.</w:t>
      </w:r>
      <w:r>
        <w:rPr>
          <w:color w:val="000000" w:themeColor="text1"/>
        </w:rPr>
        <w:t xml:space="preserve"> </w:t>
      </w:r>
    </w:p>
    <w:p w14:paraId="346403A6" w14:textId="77777777" w:rsidR="00793571" w:rsidRPr="004E76DF" w:rsidRDefault="00793571" w:rsidP="00793571">
      <w:pPr>
        <w:pStyle w:val="3Bodytext"/>
        <w:jc w:val="both"/>
      </w:pPr>
      <w:r>
        <w:rPr>
          <w:color w:val="000000" w:themeColor="text1"/>
        </w:rPr>
        <w:t xml:space="preserve">The current packs provide </w:t>
      </w:r>
      <w:r w:rsidRPr="0093636A">
        <w:rPr>
          <w:color w:val="000000" w:themeColor="text1"/>
        </w:rPr>
        <w:t>60 actuations, which equates to a 30-day supply at the recommended dose of 2 actuations per day</w:t>
      </w:r>
      <w:r>
        <w:rPr>
          <w:color w:val="000000" w:themeColor="text1"/>
        </w:rPr>
        <w:t>.</w:t>
      </w:r>
    </w:p>
    <w:p w14:paraId="049439EA" w14:textId="5C586B41" w:rsidR="00793571" w:rsidRPr="00793571" w:rsidRDefault="00793571" w:rsidP="00793571">
      <w:pPr>
        <w:pStyle w:val="3Bodytext"/>
        <w:jc w:val="both"/>
        <w:rPr>
          <w:color w:val="000000" w:themeColor="text1"/>
        </w:rPr>
      </w:pPr>
      <w:r>
        <w:rPr>
          <w:color w:val="000000" w:themeColor="text1"/>
        </w:rPr>
        <w:t xml:space="preserve">The re-usable Respimat inhaler can be used </w:t>
      </w:r>
      <w:r w:rsidRPr="007C182E">
        <w:rPr>
          <w:color w:val="000000" w:themeColor="text1"/>
        </w:rPr>
        <w:t>for up to six repeat prescriptions</w:t>
      </w:r>
      <w:r>
        <w:rPr>
          <w:color w:val="000000" w:themeColor="text1"/>
        </w:rPr>
        <w:t xml:space="preserve"> (</w:t>
      </w:r>
      <w:r w:rsidR="00D643E9">
        <w:rPr>
          <w:color w:val="000000" w:themeColor="text1"/>
        </w:rPr>
        <w:t>six</w:t>
      </w:r>
      <w:r>
        <w:rPr>
          <w:color w:val="000000" w:themeColor="text1"/>
        </w:rPr>
        <w:t xml:space="preserve"> cartridges)</w:t>
      </w:r>
      <w:r w:rsidRPr="007C182E">
        <w:rPr>
          <w:color w:val="000000" w:themeColor="text1"/>
        </w:rPr>
        <w:t>.</w:t>
      </w:r>
    </w:p>
    <w:p w14:paraId="6B513F30" w14:textId="14DB2556" w:rsidR="00EF53BA" w:rsidRDefault="00EF53BA" w:rsidP="00D643E9">
      <w:pPr>
        <w:pStyle w:val="3Bodytext"/>
        <w:jc w:val="both"/>
      </w:pPr>
      <w:r>
        <w:t xml:space="preserve">On 1 September 2024, </w:t>
      </w:r>
      <w:proofErr w:type="spellStart"/>
      <w:r>
        <w:t>Spi</w:t>
      </w:r>
      <w:r w:rsidR="007E47F6">
        <w:t>olto</w:t>
      </w:r>
      <w:proofErr w:type="spellEnd"/>
      <w:r>
        <w:t xml:space="preserve"> Respimat was listed with increased MDQs for the purpose of </w:t>
      </w:r>
      <w:r w:rsidR="00793571">
        <w:t xml:space="preserve">the </w:t>
      </w:r>
      <w:r>
        <w:t xml:space="preserve">60-day prescribing policy. </w:t>
      </w:r>
      <w:r w:rsidR="00793571" w:rsidRPr="00793571">
        <w:t xml:space="preserve">This means pharmacists can dispense two </w:t>
      </w:r>
      <w:r w:rsidR="00A50B09">
        <w:t xml:space="preserve">‘A’ packs, two </w:t>
      </w:r>
      <w:r w:rsidR="00793571" w:rsidRPr="00793571">
        <w:t xml:space="preserve">‘B’ packs, or one ‘A’ and one ‘B’ pack </w:t>
      </w:r>
      <w:r w:rsidR="00A50B09">
        <w:t xml:space="preserve">at their discretion </w:t>
      </w:r>
      <w:r w:rsidR="00793571" w:rsidRPr="00793571">
        <w:t xml:space="preserve">depending on whether a patient requires a new device (after six </w:t>
      </w:r>
      <w:r w:rsidR="00D643E9">
        <w:t>cartridges have been used</w:t>
      </w:r>
      <w:r w:rsidR="00793571" w:rsidRPr="00793571">
        <w:t>).</w:t>
      </w:r>
    </w:p>
    <w:p w14:paraId="21040152" w14:textId="77777777" w:rsidR="00684621" w:rsidRDefault="00EF53BA" w:rsidP="00684621">
      <w:pPr>
        <w:pStyle w:val="3Bodytext"/>
        <w:jc w:val="both"/>
      </w:pPr>
      <w:r>
        <w:lastRenderedPageBreak/>
        <w:t>The submission proposed listing a new double pack to list only against the item codes for increased MDQs</w:t>
      </w:r>
      <w:r w:rsidR="00684621">
        <w:t xml:space="preserve"> the increased MDQs for the purpose of 60-day prescribing:</w:t>
      </w:r>
    </w:p>
    <w:p w14:paraId="23AF07C3" w14:textId="166E2D6F" w:rsidR="00EF53BA" w:rsidRPr="00EF53BA" w:rsidRDefault="00684621" w:rsidP="008F04AE">
      <w:pPr>
        <w:pStyle w:val="3Bodytext"/>
        <w:numPr>
          <w:ilvl w:val="0"/>
          <w:numId w:val="36"/>
        </w:numPr>
        <w:jc w:val="both"/>
      </w:pPr>
      <w:r>
        <w:t xml:space="preserve">C: </w:t>
      </w:r>
      <w:r w:rsidR="007E47F6">
        <w:t>D</w:t>
      </w:r>
      <w:r>
        <w:t xml:space="preserve">ouble pack </w:t>
      </w:r>
      <w:r w:rsidR="007E47F6">
        <w:t>1</w:t>
      </w:r>
      <w:r w:rsidRPr="00DB3F30">
        <w:t xml:space="preserve"> re-usable Respimat inhaler device</w:t>
      </w:r>
      <w:r w:rsidR="00781F79">
        <w:t xml:space="preserve"> and </w:t>
      </w:r>
      <w:r w:rsidR="007E47F6">
        <w:t>2</w:t>
      </w:r>
      <w:r w:rsidR="00781F79">
        <w:t xml:space="preserve"> </w:t>
      </w:r>
      <w:r w:rsidRPr="00DB3F30">
        <w:t>cartridge</w:t>
      </w:r>
      <w:r w:rsidR="00781F79">
        <w:t>s</w:t>
      </w:r>
      <w:r w:rsidRPr="00DB3F30">
        <w:t xml:space="preserve"> of tiotropium</w:t>
      </w:r>
      <w:r>
        <w:t xml:space="preserve"> with </w:t>
      </w:r>
      <w:proofErr w:type="spellStart"/>
      <w:r>
        <w:t>olodaterol</w:t>
      </w:r>
      <w:proofErr w:type="spellEnd"/>
      <w:r w:rsidRPr="00DB3F30">
        <w:t xml:space="preserve"> solution for inhalation</w:t>
      </w:r>
      <w:r>
        <w:t xml:space="preserve">. </w:t>
      </w:r>
      <w:r>
        <w:rPr>
          <w:color w:val="000000"/>
          <w:szCs w:val="24"/>
        </w:rPr>
        <w:t>A</w:t>
      </w:r>
      <w:r w:rsidRPr="00DD4CB6">
        <w:rPr>
          <w:color w:val="000000"/>
          <w:szCs w:val="24"/>
        </w:rPr>
        <w:t xml:space="preserve">ll contents of the </w:t>
      </w:r>
      <w:r>
        <w:rPr>
          <w:color w:val="000000"/>
          <w:szCs w:val="24"/>
        </w:rPr>
        <w:t>d</w:t>
      </w:r>
      <w:r w:rsidRPr="00DD4CB6">
        <w:rPr>
          <w:color w:val="000000"/>
          <w:szCs w:val="24"/>
        </w:rPr>
        <w:t xml:space="preserve">ouble </w:t>
      </w:r>
      <w:r>
        <w:rPr>
          <w:color w:val="000000"/>
          <w:szCs w:val="24"/>
        </w:rPr>
        <w:t>p</w:t>
      </w:r>
      <w:r w:rsidRPr="00DD4CB6">
        <w:rPr>
          <w:color w:val="000000"/>
          <w:szCs w:val="24"/>
        </w:rPr>
        <w:t>ack are contained within the one outer carton</w:t>
      </w:r>
      <w:r>
        <w:rPr>
          <w:color w:val="000000"/>
          <w:szCs w:val="24"/>
        </w:rPr>
        <w:t>.</w:t>
      </w:r>
    </w:p>
    <w:p w14:paraId="33C2C319" w14:textId="66DF215F" w:rsidR="007E490F" w:rsidRPr="00A6439B" w:rsidRDefault="007E490F" w:rsidP="00691A2C">
      <w:pPr>
        <w:pStyle w:val="4-SubsectionHeading"/>
      </w:pPr>
      <w:r w:rsidRPr="00691A2C">
        <w:t>Registration</w:t>
      </w:r>
      <w:r w:rsidRPr="00A6439B">
        <w:t xml:space="preserve"> status</w:t>
      </w:r>
    </w:p>
    <w:p w14:paraId="5F63CD7D" w14:textId="6719B212" w:rsidR="00A20C70" w:rsidRPr="00A6439B" w:rsidRDefault="00A20C70" w:rsidP="00A20C70">
      <w:pPr>
        <w:pStyle w:val="3Bodytext"/>
        <w:jc w:val="both"/>
        <w:rPr>
          <w:color w:val="FF0000"/>
        </w:rPr>
      </w:pPr>
      <w:proofErr w:type="spellStart"/>
      <w:r w:rsidRPr="00B15461">
        <w:rPr>
          <w:rFonts w:cstheme="minorHAnsi"/>
          <w:szCs w:val="24"/>
        </w:rPr>
        <w:t>Spiolto</w:t>
      </w:r>
      <w:proofErr w:type="spellEnd"/>
      <w:r w:rsidRPr="00B15461">
        <w:rPr>
          <w:rFonts w:cstheme="minorHAnsi"/>
          <w:szCs w:val="24"/>
        </w:rPr>
        <w:t xml:space="preserve"> Respimat</w:t>
      </w:r>
      <w:r w:rsidRPr="00A6439B">
        <w:t xml:space="preserve"> </w:t>
      </w:r>
      <w:r>
        <w:t xml:space="preserve">double pack </w:t>
      </w:r>
      <w:r w:rsidRPr="00A6439B">
        <w:t xml:space="preserve">was </w:t>
      </w:r>
      <w:r w:rsidR="00067B6C">
        <w:t>Therapeutic Goods Administration (</w:t>
      </w:r>
      <w:r w:rsidRPr="00A6439B">
        <w:t>TGA</w:t>
      </w:r>
      <w:r w:rsidR="00067B6C">
        <w:t>)</w:t>
      </w:r>
      <w:r w:rsidRPr="00A6439B">
        <w:t xml:space="preserve"> registered </w:t>
      </w:r>
      <w:r w:rsidRPr="00A20C70">
        <w:t>on 17 May 2024</w:t>
      </w:r>
      <w:r>
        <w:t>.</w:t>
      </w:r>
    </w:p>
    <w:p w14:paraId="0094486E" w14:textId="77777777" w:rsidR="007E490F" w:rsidRPr="00A6439B" w:rsidRDefault="007E490F" w:rsidP="00691A2C">
      <w:pPr>
        <w:pStyle w:val="4-SubsectionHeading"/>
      </w:pPr>
      <w:r w:rsidRPr="00A6439B">
        <w:t xml:space="preserve">Previous PBAC </w:t>
      </w:r>
      <w:r w:rsidRPr="00691A2C">
        <w:t>consideration</w:t>
      </w:r>
      <w:r w:rsidRPr="00A6439B">
        <w:t xml:space="preserve"> </w:t>
      </w:r>
    </w:p>
    <w:p w14:paraId="1A5FD227" w14:textId="1B6DB1B9" w:rsidR="00EF53BA" w:rsidRPr="00761662" w:rsidRDefault="00EF53BA" w:rsidP="00EF53BA">
      <w:pPr>
        <w:pStyle w:val="3Bodytext"/>
        <w:jc w:val="both"/>
      </w:pPr>
      <w:r>
        <w:t>At its December 2022 meeting</w:t>
      </w:r>
      <w:r w:rsidRPr="00761662">
        <w:t xml:space="preserve">, the PBAC recommended </w:t>
      </w:r>
      <w:proofErr w:type="spellStart"/>
      <w:r>
        <w:t>Spiolto</w:t>
      </w:r>
      <w:proofErr w:type="spellEnd"/>
      <w:r w:rsidRPr="00761662">
        <w:t xml:space="preserve"> </w:t>
      </w:r>
      <w:r>
        <w:t>Respimat</w:t>
      </w:r>
      <w:r w:rsidRPr="00761662">
        <w:t xml:space="preserve"> as suitable for listing on the PBS with increased maximum dispensed quantities (MDQ). </w:t>
      </w:r>
    </w:p>
    <w:p w14:paraId="690DF1D1" w14:textId="77777777" w:rsidR="00EF53BA" w:rsidRPr="004B6375" w:rsidRDefault="00EF53BA" w:rsidP="00EF53BA">
      <w:pPr>
        <w:pStyle w:val="3Bodytext"/>
        <w:jc w:val="both"/>
        <w:rPr>
          <w:rStyle w:val="cf01"/>
          <w:rFonts w:asciiTheme="minorHAnsi" w:hAnsiTheme="minorHAnsi" w:cstheme="minorHAnsi"/>
          <w:sz w:val="24"/>
          <w:szCs w:val="24"/>
        </w:rPr>
      </w:pPr>
      <w:r w:rsidRPr="00B92B52">
        <w:t>The</w:t>
      </w:r>
      <w:r w:rsidRPr="0040389A">
        <w:rPr>
          <w:rStyle w:val="cf01"/>
          <w:rFonts w:asciiTheme="minorHAnsi" w:hAnsiTheme="minorHAnsi" w:cstheme="minorHAnsi"/>
          <w:sz w:val="24"/>
          <w:szCs w:val="24"/>
        </w:rPr>
        <w:t xml:space="preserve"> guidance for </w:t>
      </w:r>
      <w:r w:rsidRPr="00B92B52">
        <w:rPr>
          <w:rStyle w:val="cf01"/>
          <w:rFonts w:asciiTheme="minorHAnsi" w:hAnsiTheme="minorHAnsi" w:cstheme="minorHAnsi"/>
          <w:sz w:val="24"/>
          <w:szCs w:val="24"/>
        </w:rPr>
        <w:t xml:space="preserve">exclusion </w:t>
      </w:r>
      <w:r w:rsidRPr="0040389A">
        <w:rPr>
          <w:rStyle w:val="cf01"/>
          <w:rFonts w:asciiTheme="minorHAnsi" w:hAnsiTheme="minorHAnsi" w:cstheme="minorHAnsi"/>
          <w:sz w:val="24"/>
          <w:szCs w:val="24"/>
        </w:rPr>
        <w:t>of a medicine/medicine group from the increased MDQ for chronic conditions</w:t>
      </w:r>
      <w:r>
        <w:rPr>
          <w:rStyle w:val="cf01"/>
          <w:rFonts w:asciiTheme="minorHAnsi" w:hAnsiTheme="minorHAnsi" w:cstheme="minorHAnsi"/>
          <w:sz w:val="24"/>
          <w:szCs w:val="24"/>
        </w:rPr>
        <w:t>, which was accepted by the</w:t>
      </w:r>
      <w:r w:rsidRPr="0040389A">
        <w:rPr>
          <w:rStyle w:val="cf01"/>
          <w:rFonts w:asciiTheme="minorHAnsi" w:hAnsiTheme="minorHAnsi" w:cstheme="minorHAnsi"/>
          <w:sz w:val="24"/>
          <w:szCs w:val="24"/>
        </w:rPr>
        <w:t xml:space="preserve"> PBAC </w:t>
      </w:r>
      <w:r>
        <w:rPr>
          <w:rStyle w:val="cf01"/>
          <w:rFonts w:asciiTheme="minorHAnsi" w:hAnsiTheme="minorHAnsi" w:cstheme="minorHAnsi"/>
          <w:sz w:val="24"/>
          <w:szCs w:val="24"/>
        </w:rPr>
        <w:t xml:space="preserve">at its </w:t>
      </w:r>
      <w:r w:rsidRPr="0040389A">
        <w:rPr>
          <w:rStyle w:val="cf01"/>
          <w:rFonts w:asciiTheme="minorHAnsi" w:hAnsiTheme="minorHAnsi" w:cstheme="minorHAnsi"/>
          <w:sz w:val="24"/>
          <w:szCs w:val="24"/>
        </w:rPr>
        <w:t xml:space="preserve">December 2022 </w:t>
      </w:r>
      <w:r>
        <w:rPr>
          <w:rStyle w:val="cf01"/>
          <w:rFonts w:asciiTheme="minorHAnsi" w:hAnsiTheme="minorHAnsi" w:cstheme="minorHAnsi"/>
          <w:sz w:val="24"/>
          <w:szCs w:val="24"/>
        </w:rPr>
        <w:t>meeting,</w:t>
      </w:r>
      <w:r w:rsidRPr="0040389A">
        <w:rPr>
          <w:rStyle w:val="cf01"/>
          <w:rFonts w:asciiTheme="minorHAnsi" w:hAnsiTheme="minorHAnsi" w:cstheme="minorHAnsi"/>
          <w:sz w:val="24"/>
          <w:szCs w:val="24"/>
        </w:rPr>
        <w:t xml:space="preserve"> states </w:t>
      </w:r>
      <w:r w:rsidRPr="004B6375">
        <w:rPr>
          <w:rStyle w:val="cf01"/>
          <w:rFonts w:asciiTheme="minorHAnsi" w:hAnsiTheme="minorHAnsi" w:cstheme="minorHAnsi"/>
          <w:sz w:val="24"/>
          <w:szCs w:val="24"/>
        </w:rPr>
        <w:t>that ‘Medicines must be PBS listed for 5 or more years, or generics of medicines which have been listed for 5 or more years, as severe but rare adverse effects frequently become evident during this period.’</w:t>
      </w:r>
    </w:p>
    <w:p w14:paraId="28EBEA7A" w14:textId="12FAE9B2" w:rsidR="00464403" w:rsidRPr="00A6439B" w:rsidRDefault="00464403" w:rsidP="0079250E">
      <w:pPr>
        <w:pStyle w:val="3Bodytext"/>
        <w:jc w:val="both"/>
        <w:rPr>
          <w:i/>
        </w:rPr>
      </w:pPr>
      <w:proofErr w:type="spellStart"/>
      <w:r w:rsidRPr="00464403">
        <w:t>Spi</w:t>
      </w:r>
      <w:r w:rsidR="00D643E9">
        <w:t>o</w:t>
      </w:r>
      <w:r w:rsidRPr="00464403">
        <w:t>lto</w:t>
      </w:r>
      <w:proofErr w:type="spellEnd"/>
      <w:r w:rsidRPr="00464403">
        <w:t xml:space="preserve"> </w:t>
      </w:r>
      <w:r>
        <w:t xml:space="preserve">Respimat double pack </w:t>
      </w:r>
      <w:r w:rsidRPr="005534F4">
        <w:rPr>
          <w:iCs/>
        </w:rPr>
        <w:t>has not been considered by the PBAC previously.</w:t>
      </w:r>
    </w:p>
    <w:p w14:paraId="1B8790B6" w14:textId="77777777" w:rsidR="00964A9F" w:rsidRPr="00A6439B" w:rsidRDefault="00964A9F" w:rsidP="00964A9F">
      <w:pPr>
        <w:pStyle w:val="2-SectionHeading"/>
      </w:pPr>
      <w:r w:rsidRPr="00A6439B">
        <w:t xml:space="preserve">Requested listing </w:t>
      </w:r>
    </w:p>
    <w:p w14:paraId="6AE62FD3" w14:textId="1BD1BE3D" w:rsidR="00E66CBC" w:rsidRPr="00E66CBC" w:rsidRDefault="00964A9F">
      <w:pPr>
        <w:pStyle w:val="3Bodytext"/>
        <w:jc w:val="both"/>
        <w:rPr>
          <w:rFonts w:cstheme="minorHAnsi"/>
        </w:rPr>
      </w:pPr>
      <w:r w:rsidRPr="00A6439B">
        <w:t xml:space="preserve">The submission requested the </w:t>
      </w:r>
      <w:r w:rsidRPr="007B0C05">
        <w:t>following new listing</w:t>
      </w:r>
      <w:r w:rsidR="00765913" w:rsidRPr="007B0C05">
        <w:t xml:space="preserve">. </w:t>
      </w:r>
    </w:p>
    <w:p w14:paraId="1BEDB444" w14:textId="264D27D6" w:rsidR="005E0050" w:rsidRDefault="00964A9F" w:rsidP="00765913">
      <w:pPr>
        <w:spacing w:after="120"/>
        <w:rPr>
          <w:rFonts w:asciiTheme="minorHAnsi" w:hAnsiTheme="minorHAnsi" w:cstheme="minorHAnsi"/>
          <w:iCs/>
        </w:rPr>
      </w:pPr>
      <w:r w:rsidRPr="00442B67">
        <w:rPr>
          <w:rFonts w:asciiTheme="minorHAnsi" w:hAnsiTheme="minorHAnsi" w:cstheme="minorHAnsi"/>
          <w:iCs/>
        </w:rPr>
        <w:t>Add new medicinal product pack</w:t>
      </w:r>
      <w:r w:rsidR="00684621" w:rsidRPr="00442B67">
        <w:rPr>
          <w:rFonts w:asciiTheme="minorHAnsi" w:hAnsiTheme="minorHAnsi" w:cstheme="minorHAnsi"/>
          <w:iCs/>
        </w:rPr>
        <w:t xml:space="preserve"> for the purpose of 60-day dispensing</w:t>
      </w:r>
      <w:r w:rsidRPr="00442B67">
        <w:rPr>
          <w:rFonts w:asciiTheme="minorHAnsi" w:hAnsiTheme="minorHAnsi" w:cstheme="minorHAnsi"/>
          <w:iCs/>
        </w:rPr>
        <w:t xml:space="preserve"> as follows:</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3119"/>
        <w:gridCol w:w="850"/>
        <w:gridCol w:w="784"/>
        <w:gridCol w:w="784"/>
        <w:gridCol w:w="784"/>
        <w:gridCol w:w="1622"/>
      </w:tblGrid>
      <w:tr w:rsidR="007E47F6" w:rsidRPr="00B06919" w14:paraId="7D828620" w14:textId="77777777" w:rsidTr="005D044C">
        <w:trPr>
          <w:cantSplit/>
          <w:trHeight w:val="500"/>
        </w:trPr>
        <w:tc>
          <w:tcPr>
            <w:tcW w:w="2299" w:type="pct"/>
            <w:gridSpan w:val="2"/>
          </w:tcPr>
          <w:p w14:paraId="70142168" w14:textId="77777777" w:rsidR="00D643E9" w:rsidRPr="00B06919" w:rsidRDefault="00D643E9">
            <w:pPr>
              <w:keepLines/>
              <w:rPr>
                <w:rFonts w:ascii="Arial Narrow" w:hAnsi="Arial Narrow" w:cs="Arial"/>
                <w:b/>
                <w:bCs/>
                <w:sz w:val="20"/>
                <w:szCs w:val="20"/>
              </w:rPr>
            </w:pPr>
            <w:r w:rsidRPr="00B06919">
              <w:rPr>
                <w:rFonts w:ascii="Arial Narrow" w:hAnsi="Arial Narrow" w:cs="Arial"/>
                <w:b/>
                <w:bCs/>
                <w:sz w:val="20"/>
                <w:szCs w:val="20"/>
              </w:rPr>
              <w:t>MEDICINAL PRODUCT</w:t>
            </w:r>
          </w:p>
          <w:p w14:paraId="4F529083" w14:textId="77777777" w:rsidR="00D643E9" w:rsidRPr="00B06919" w:rsidRDefault="00D643E9">
            <w:pPr>
              <w:keepNext/>
              <w:ind w:left="-108"/>
              <w:rPr>
                <w:rFonts w:ascii="Arial Narrow" w:hAnsi="Arial Narrow" w:cs="Arial"/>
                <w:b/>
                <w:sz w:val="20"/>
                <w:szCs w:val="20"/>
              </w:rPr>
            </w:pPr>
            <w:r w:rsidRPr="00B06919">
              <w:rPr>
                <w:rFonts w:ascii="Arial Narrow" w:hAnsi="Arial Narrow" w:cs="Arial"/>
                <w:b/>
                <w:bCs/>
                <w:sz w:val="20"/>
                <w:szCs w:val="20"/>
              </w:rPr>
              <w:t>medicinal product pack</w:t>
            </w:r>
          </w:p>
        </w:tc>
        <w:tc>
          <w:tcPr>
            <w:tcW w:w="476" w:type="pct"/>
          </w:tcPr>
          <w:p w14:paraId="2D7EC3A3" w14:textId="77777777" w:rsidR="00D643E9" w:rsidRPr="00B06919" w:rsidRDefault="00D643E9">
            <w:pPr>
              <w:keepNext/>
              <w:ind w:left="-108"/>
              <w:jc w:val="center"/>
              <w:rPr>
                <w:rFonts w:ascii="Arial Narrow" w:hAnsi="Arial Narrow" w:cs="Arial"/>
                <w:b/>
                <w:sz w:val="20"/>
                <w:szCs w:val="20"/>
              </w:rPr>
            </w:pPr>
            <w:r w:rsidRPr="00B06919">
              <w:rPr>
                <w:rFonts w:ascii="Arial Narrow" w:hAnsi="Arial Narrow" w:cs="Arial"/>
                <w:b/>
                <w:sz w:val="20"/>
                <w:szCs w:val="20"/>
              </w:rPr>
              <w:t>PBS item code</w:t>
            </w:r>
          </w:p>
        </w:tc>
        <w:tc>
          <w:tcPr>
            <w:tcW w:w="439" w:type="pct"/>
          </w:tcPr>
          <w:p w14:paraId="73241A14" w14:textId="77777777" w:rsidR="00D643E9" w:rsidRPr="00B06919" w:rsidRDefault="00D643E9">
            <w:pPr>
              <w:keepNext/>
              <w:ind w:left="-108"/>
              <w:jc w:val="center"/>
              <w:rPr>
                <w:rFonts w:ascii="Arial Narrow" w:hAnsi="Arial Narrow" w:cs="Arial"/>
                <w:b/>
                <w:sz w:val="20"/>
                <w:szCs w:val="20"/>
              </w:rPr>
            </w:pPr>
            <w:r w:rsidRPr="00B06919">
              <w:rPr>
                <w:rFonts w:ascii="Arial Narrow" w:hAnsi="Arial Narrow" w:cs="Arial"/>
                <w:b/>
                <w:sz w:val="20"/>
                <w:szCs w:val="20"/>
              </w:rPr>
              <w:t>Max. qty packs</w:t>
            </w:r>
          </w:p>
        </w:tc>
        <w:tc>
          <w:tcPr>
            <w:tcW w:w="439" w:type="pct"/>
          </w:tcPr>
          <w:p w14:paraId="4B09779D" w14:textId="77777777" w:rsidR="00D643E9" w:rsidRPr="00B06919" w:rsidRDefault="00D643E9">
            <w:pPr>
              <w:keepNext/>
              <w:ind w:left="-108"/>
              <w:jc w:val="center"/>
              <w:rPr>
                <w:rFonts w:ascii="Arial Narrow" w:hAnsi="Arial Narrow" w:cs="Arial"/>
                <w:b/>
                <w:sz w:val="20"/>
                <w:szCs w:val="20"/>
              </w:rPr>
            </w:pPr>
            <w:r w:rsidRPr="00B06919">
              <w:rPr>
                <w:rFonts w:ascii="Arial Narrow" w:hAnsi="Arial Narrow" w:cs="Arial"/>
                <w:b/>
                <w:sz w:val="20"/>
                <w:szCs w:val="20"/>
              </w:rPr>
              <w:t>Max. qty units</w:t>
            </w:r>
          </w:p>
        </w:tc>
        <w:tc>
          <w:tcPr>
            <w:tcW w:w="439" w:type="pct"/>
          </w:tcPr>
          <w:p w14:paraId="453E8FBC" w14:textId="77777777" w:rsidR="00D643E9" w:rsidRPr="00B06919" w:rsidRDefault="00D643E9">
            <w:pPr>
              <w:keepNext/>
              <w:ind w:left="-108"/>
              <w:jc w:val="center"/>
              <w:rPr>
                <w:rFonts w:ascii="Arial Narrow" w:hAnsi="Arial Narrow" w:cs="Arial"/>
                <w:b/>
                <w:sz w:val="20"/>
                <w:szCs w:val="20"/>
              </w:rPr>
            </w:pPr>
            <w:r w:rsidRPr="00B06919">
              <w:rPr>
                <w:rFonts w:ascii="Arial Narrow" w:hAnsi="Arial Narrow" w:cs="Arial"/>
                <w:b/>
                <w:sz w:val="20"/>
                <w:szCs w:val="20"/>
              </w:rPr>
              <w:t>№.of</w:t>
            </w:r>
          </w:p>
          <w:p w14:paraId="0C1D0700" w14:textId="77777777" w:rsidR="00D643E9" w:rsidRPr="00B06919" w:rsidRDefault="00D643E9">
            <w:pPr>
              <w:keepNext/>
              <w:ind w:left="-108"/>
              <w:jc w:val="center"/>
              <w:rPr>
                <w:rFonts w:ascii="Arial Narrow" w:hAnsi="Arial Narrow" w:cs="Arial"/>
                <w:b/>
                <w:sz w:val="20"/>
                <w:szCs w:val="20"/>
              </w:rPr>
            </w:pPr>
            <w:r w:rsidRPr="00B06919">
              <w:rPr>
                <w:rFonts w:ascii="Arial Narrow" w:hAnsi="Arial Narrow" w:cs="Arial"/>
                <w:b/>
                <w:sz w:val="20"/>
                <w:szCs w:val="20"/>
              </w:rPr>
              <w:t>Rpts</w:t>
            </w:r>
          </w:p>
        </w:tc>
        <w:tc>
          <w:tcPr>
            <w:tcW w:w="908" w:type="pct"/>
          </w:tcPr>
          <w:p w14:paraId="50A24D76" w14:textId="77777777" w:rsidR="00D643E9" w:rsidRPr="00B06919" w:rsidRDefault="00D643E9">
            <w:pPr>
              <w:keepNext/>
              <w:rPr>
                <w:rFonts w:ascii="Arial Narrow" w:hAnsi="Arial Narrow" w:cs="Arial"/>
                <w:b/>
                <w:sz w:val="20"/>
                <w:szCs w:val="20"/>
              </w:rPr>
            </w:pPr>
            <w:r w:rsidRPr="00B06919">
              <w:rPr>
                <w:rFonts w:ascii="Arial Narrow" w:hAnsi="Arial Narrow" w:cs="Arial"/>
                <w:b/>
                <w:sz w:val="20"/>
                <w:szCs w:val="20"/>
              </w:rPr>
              <w:t>Proprietary Name and Manufacturer</w:t>
            </w:r>
          </w:p>
        </w:tc>
      </w:tr>
      <w:tr w:rsidR="00D643E9" w:rsidRPr="00B06919" w14:paraId="74546C9C" w14:textId="77777777" w:rsidTr="00D643E9">
        <w:trPr>
          <w:cantSplit/>
          <w:trHeight w:val="181"/>
        </w:trPr>
        <w:tc>
          <w:tcPr>
            <w:tcW w:w="5000" w:type="pct"/>
            <w:gridSpan w:val="7"/>
          </w:tcPr>
          <w:p w14:paraId="136066CC" w14:textId="77777777" w:rsidR="00D643E9" w:rsidRPr="00B06919" w:rsidRDefault="00D643E9">
            <w:pPr>
              <w:keepNext/>
              <w:ind w:left="-108"/>
              <w:rPr>
                <w:rFonts w:ascii="Arial Narrow" w:hAnsi="Arial Narrow" w:cs="Arial"/>
                <w:sz w:val="20"/>
                <w:szCs w:val="20"/>
              </w:rPr>
            </w:pPr>
            <w:r w:rsidRPr="00B06919">
              <w:rPr>
                <w:rFonts w:ascii="Arial Narrow" w:hAnsi="Arial Narrow" w:cs="Arial"/>
                <w:sz w:val="20"/>
                <w:szCs w:val="20"/>
              </w:rPr>
              <w:t>TIOTROPIUM + OLODATEROL</w:t>
            </w:r>
          </w:p>
        </w:tc>
      </w:tr>
      <w:tr w:rsidR="007E47F6" w:rsidRPr="00B06919" w14:paraId="2A19EF07" w14:textId="77777777" w:rsidTr="005D044C">
        <w:trPr>
          <w:cantSplit/>
          <w:trHeight w:val="347"/>
        </w:trPr>
        <w:tc>
          <w:tcPr>
            <w:tcW w:w="2299" w:type="pct"/>
            <w:gridSpan w:val="2"/>
          </w:tcPr>
          <w:p w14:paraId="65D787F8" w14:textId="77777777" w:rsidR="00D643E9" w:rsidRPr="00B06919" w:rsidRDefault="00D643E9" w:rsidP="00B83A96">
            <w:pPr>
              <w:keepNext/>
              <w:ind w:left="-108"/>
              <w:jc w:val="left"/>
              <w:rPr>
                <w:rFonts w:ascii="Arial Narrow" w:hAnsi="Arial Narrow" w:cs="Arial"/>
                <w:sz w:val="20"/>
                <w:szCs w:val="20"/>
              </w:rPr>
            </w:pPr>
            <w:r w:rsidRPr="00B06919">
              <w:rPr>
                <w:rFonts w:ascii="Arial Narrow" w:hAnsi="Arial Narrow" w:cs="Arial"/>
                <w:sz w:val="20"/>
                <w:szCs w:val="20"/>
              </w:rPr>
              <w:t xml:space="preserve">tiotropium 2.5 microgram/actuation + </w:t>
            </w:r>
            <w:proofErr w:type="spellStart"/>
            <w:r w:rsidRPr="00B06919">
              <w:rPr>
                <w:rFonts w:ascii="Arial Narrow" w:hAnsi="Arial Narrow" w:cs="Arial"/>
                <w:sz w:val="20"/>
                <w:szCs w:val="20"/>
              </w:rPr>
              <w:t>olodaterol</w:t>
            </w:r>
            <w:proofErr w:type="spellEnd"/>
            <w:r w:rsidRPr="00B06919">
              <w:rPr>
                <w:rFonts w:ascii="Arial Narrow" w:hAnsi="Arial Narrow" w:cs="Arial"/>
                <w:sz w:val="20"/>
                <w:szCs w:val="20"/>
              </w:rPr>
              <w:t xml:space="preserve"> 2.5 microgram/actuation inhalation solution, 60 actuations </w:t>
            </w:r>
          </w:p>
        </w:tc>
        <w:tc>
          <w:tcPr>
            <w:tcW w:w="476" w:type="pct"/>
            <w:vAlign w:val="center"/>
          </w:tcPr>
          <w:p w14:paraId="18881322" w14:textId="72DF1B20" w:rsidR="00D643E9" w:rsidRPr="00B06919" w:rsidRDefault="007D3739">
            <w:pPr>
              <w:keepNext/>
              <w:jc w:val="center"/>
              <w:rPr>
                <w:rFonts w:ascii="Arial Narrow" w:hAnsi="Arial Narrow" w:cs="Arial"/>
                <w:sz w:val="20"/>
                <w:szCs w:val="20"/>
              </w:rPr>
            </w:pPr>
            <w:r w:rsidRPr="007D3739">
              <w:rPr>
                <w:rFonts w:ascii="Arial Narrow" w:hAnsi="Arial Narrow" w:cs="Arial"/>
                <w:sz w:val="20"/>
                <w:szCs w:val="20"/>
              </w:rPr>
              <w:t>14530R</w:t>
            </w:r>
          </w:p>
        </w:tc>
        <w:tc>
          <w:tcPr>
            <w:tcW w:w="439" w:type="pct"/>
            <w:vAlign w:val="center"/>
          </w:tcPr>
          <w:p w14:paraId="3752B141" w14:textId="77777777" w:rsidR="00D643E9" w:rsidRPr="00B06919" w:rsidRDefault="00D643E9">
            <w:pPr>
              <w:keepNext/>
              <w:jc w:val="center"/>
              <w:rPr>
                <w:rFonts w:ascii="Arial Narrow" w:hAnsi="Arial Narrow" w:cs="Arial"/>
                <w:strike/>
                <w:sz w:val="20"/>
                <w:szCs w:val="20"/>
              </w:rPr>
            </w:pPr>
            <w:r w:rsidRPr="00B06919">
              <w:rPr>
                <w:rFonts w:ascii="Arial Narrow" w:hAnsi="Arial Narrow" w:cs="Arial"/>
                <w:sz w:val="20"/>
                <w:szCs w:val="20"/>
              </w:rPr>
              <w:t>2</w:t>
            </w:r>
          </w:p>
        </w:tc>
        <w:tc>
          <w:tcPr>
            <w:tcW w:w="439" w:type="pct"/>
            <w:vAlign w:val="center"/>
          </w:tcPr>
          <w:p w14:paraId="7A66E366" w14:textId="77777777" w:rsidR="00D643E9" w:rsidRPr="00B06919" w:rsidRDefault="00D643E9">
            <w:pPr>
              <w:keepNext/>
              <w:ind w:left="-108"/>
              <w:jc w:val="center"/>
              <w:rPr>
                <w:rFonts w:ascii="Arial Narrow" w:hAnsi="Arial Narrow" w:cs="Arial"/>
                <w:sz w:val="20"/>
                <w:szCs w:val="20"/>
              </w:rPr>
            </w:pPr>
            <w:r w:rsidRPr="00B06919">
              <w:rPr>
                <w:rFonts w:ascii="Arial Narrow" w:hAnsi="Arial Narrow" w:cs="Arial"/>
                <w:sz w:val="20"/>
                <w:szCs w:val="20"/>
              </w:rPr>
              <w:t>2</w:t>
            </w:r>
          </w:p>
        </w:tc>
        <w:tc>
          <w:tcPr>
            <w:tcW w:w="439" w:type="pct"/>
            <w:vAlign w:val="center"/>
          </w:tcPr>
          <w:p w14:paraId="582EC99F" w14:textId="77777777" w:rsidR="00D643E9" w:rsidRPr="00B06919" w:rsidRDefault="00D643E9">
            <w:pPr>
              <w:keepNext/>
              <w:ind w:left="-108"/>
              <w:jc w:val="center"/>
              <w:rPr>
                <w:rFonts w:ascii="Arial Narrow" w:hAnsi="Arial Narrow" w:cs="Arial"/>
                <w:sz w:val="20"/>
                <w:szCs w:val="20"/>
              </w:rPr>
            </w:pPr>
            <w:r w:rsidRPr="00B06919">
              <w:rPr>
                <w:rFonts w:ascii="Arial Narrow" w:hAnsi="Arial Narrow" w:cs="Arial"/>
                <w:sz w:val="20"/>
                <w:szCs w:val="20"/>
              </w:rPr>
              <w:t>5</w:t>
            </w:r>
          </w:p>
        </w:tc>
        <w:tc>
          <w:tcPr>
            <w:tcW w:w="908" w:type="pct"/>
            <w:vMerge w:val="restart"/>
            <w:vAlign w:val="center"/>
          </w:tcPr>
          <w:p w14:paraId="15F9C57C" w14:textId="77777777" w:rsidR="00D643E9" w:rsidRPr="00B06919" w:rsidRDefault="00D643E9">
            <w:pPr>
              <w:keepNext/>
              <w:jc w:val="left"/>
              <w:rPr>
                <w:rFonts w:ascii="Arial Narrow" w:hAnsi="Arial Narrow" w:cs="Arial"/>
                <w:sz w:val="20"/>
                <w:szCs w:val="20"/>
              </w:rPr>
            </w:pPr>
            <w:proofErr w:type="spellStart"/>
            <w:r w:rsidRPr="00B06919">
              <w:rPr>
                <w:rFonts w:ascii="Arial Narrow" w:hAnsi="Arial Narrow" w:cs="Arial"/>
                <w:sz w:val="20"/>
                <w:szCs w:val="20"/>
              </w:rPr>
              <w:t>Spiolto</w:t>
            </w:r>
            <w:proofErr w:type="spellEnd"/>
            <w:r w:rsidRPr="00B06919">
              <w:rPr>
                <w:rFonts w:ascii="Arial Narrow" w:hAnsi="Arial Narrow" w:cs="Arial"/>
                <w:sz w:val="20"/>
                <w:szCs w:val="20"/>
                <w:vertAlign w:val="superscript"/>
              </w:rPr>
              <w:t xml:space="preserve"> </w:t>
            </w:r>
            <w:r w:rsidRPr="00B06919">
              <w:rPr>
                <w:rFonts w:ascii="Arial Narrow" w:hAnsi="Arial Narrow" w:cs="Arial"/>
                <w:sz w:val="20"/>
                <w:szCs w:val="20"/>
              </w:rPr>
              <w:t>Respimat</w:t>
            </w:r>
          </w:p>
        </w:tc>
      </w:tr>
      <w:tr w:rsidR="007E47F6" w:rsidRPr="00B06919" w14:paraId="27C23C55" w14:textId="77777777" w:rsidTr="005D044C">
        <w:trPr>
          <w:cantSplit/>
          <w:trHeight w:val="347"/>
        </w:trPr>
        <w:tc>
          <w:tcPr>
            <w:tcW w:w="2299" w:type="pct"/>
            <w:gridSpan w:val="2"/>
          </w:tcPr>
          <w:p w14:paraId="3FF3B63C" w14:textId="77777777" w:rsidR="00D643E9" w:rsidRPr="00B06919" w:rsidRDefault="00D643E9" w:rsidP="00B83A96">
            <w:pPr>
              <w:keepNext/>
              <w:ind w:left="-108"/>
              <w:jc w:val="left"/>
              <w:rPr>
                <w:rFonts w:ascii="Arial Narrow" w:hAnsi="Arial Narrow" w:cs="Arial"/>
                <w:i/>
                <w:iCs/>
                <w:sz w:val="20"/>
                <w:szCs w:val="20"/>
              </w:rPr>
            </w:pPr>
            <w:r w:rsidRPr="00B06919">
              <w:rPr>
                <w:rFonts w:ascii="Arial Narrow" w:hAnsi="Arial Narrow" w:cs="Arial"/>
                <w:i/>
                <w:iCs/>
                <w:sz w:val="20"/>
                <w:szCs w:val="20"/>
              </w:rPr>
              <w:t xml:space="preserve">tiotropium 2.5 microgram/actuation + </w:t>
            </w:r>
            <w:proofErr w:type="spellStart"/>
            <w:r w:rsidRPr="00B06919">
              <w:rPr>
                <w:rFonts w:ascii="Arial Narrow" w:hAnsi="Arial Narrow" w:cs="Arial"/>
                <w:i/>
                <w:iCs/>
                <w:sz w:val="20"/>
                <w:szCs w:val="20"/>
              </w:rPr>
              <w:t>olodaterol</w:t>
            </w:r>
            <w:proofErr w:type="spellEnd"/>
            <w:r w:rsidRPr="00B06919">
              <w:rPr>
                <w:rFonts w:ascii="Arial Narrow" w:hAnsi="Arial Narrow" w:cs="Arial"/>
                <w:i/>
                <w:iCs/>
                <w:sz w:val="20"/>
                <w:szCs w:val="20"/>
              </w:rPr>
              <w:t xml:space="preserve"> 2.5 microgram/actuation inhalation solution inhaler 2 cartridges, 2 x 60 actuations</w:t>
            </w:r>
          </w:p>
        </w:tc>
        <w:tc>
          <w:tcPr>
            <w:tcW w:w="476" w:type="pct"/>
            <w:vAlign w:val="center"/>
          </w:tcPr>
          <w:p w14:paraId="03A2FBB6" w14:textId="77777777" w:rsidR="00D643E9" w:rsidRPr="00B06919" w:rsidRDefault="00D643E9">
            <w:pPr>
              <w:keepNext/>
              <w:jc w:val="center"/>
              <w:rPr>
                <w:rFonts w:ascii="Arial Narrow" w:hAnsi="Arial Narrow" w:cs="Arial"/>
                <w:i/>
                <w:iCs/>
                <w:sz w:val="20"/>
                <w:szCs w:val="20"/>
              </w:rPr>
            </w:pPr>
            <w:r w:rsidRPr="00B06919">
              <w:rPr>
                <w:rFonts w:ascii="Arial Narrow" w:hAnsi="Arial Narrow" w:cs="Arial"/>
                <w:i/>
                <w:iCs/>
                <w:sz w:val="20"/>
                <w:szCs w:val="20"/>
              </w:rPr>
              <w:t>NEW</w:t>
            </w:r>
          </w:p>
        </w:tc>
        <w:tc>
          <w:tcPr>
            <w:tcW w:w="439" w:type="pct"/>
            <w:vAlign w:val="center"/>
          </w:tcPr>
          <w:p w14:paraId="1E9F156A" w14:textId="77777777" w:rsidR="00D643E9" w:rsidRPr="008F04AE" w:rsidRDefault="00D643E9">
            <w:pPr>
              <w:keepNext/>
              <w:jc w:val="center"/>
              <w:rPr>
                <w:rFonts w:ascii="Arial Narrow" w:hAnsi="Arial Narrow" w:cs="Arial"/>
                <w:i/>
                <w:iCs/>
                <w:sz w:val="20"/>
                <w:szCs w:val="20"/>
              </w:rPr>
            </w:pPr>
            <w:r w:rsidRPr="008F04AE">
              <w:rPr>
                <w:rFonts w:ascii="Arial Narrow" w:hAnsi="Arial Narrow" w:cs="Arial"/>
                <w:i/>
                <w:iCs/>
                <w:sz w:val="20"/>
                <w:szCs w:val="20"/>
              </w:rPr>
              <w:t>1</w:t>
            </w:r>
          </w:p>
        </w:tc>
        <w:tc>
          <w:tcPr>
            <w:tcW w:w="439" w:type="pct"/>
            <w:vAlign w:val="center"/>
          </w:tcPr>
          <w:p w14:paraId="580541FF" w14:textId="77777777" w:rsidR="00D643E9" w:rsidRPr="008F04AE" w:rsidRDefault="00D643E9">
            <w:pPr>
              <w:keepNext/>
              <w:ind w:left="-108"/>
              <w:jc w:val="center"/>
              <w:rPr>
                <w:rFonts w:ascii="Arial Narrow" w:hAnsi="Arial Narrow" w:cs="Arial"/>
                <w:i/>
                <w:iCs/>
                <w:sz w:val="20"/>
                <w:szCs w:val="20"/>
              </w:rPr>
            </w:pPr>
            <w:r w:rsidRPr="008F04AE">
              <w:rPr>
                <w:rFonts w:ascii="Arial Narrow" w:hAnsi="Arial Narrow" w:cs="Arial"/>
                <w:i/>
                <w:iCs/>
                <w:sz w:val="20"/>
                <w:szCs w:val="20"/>
              </w:rPr>
              <w:t>1</w:t>
            </w:r>
          </w:p>
        </w:tc>
        <w:tc>
          <w:tcPr>
            <w:tcW w:w="439" w:type="pct"/>
            <w:vAlign w:val="center"/>
          </w:tcPr>
          <w:p w14:paraId="5CC1C035" w14:textId="77777777" w:rsidR="00D643E9" w:rsidRPr="008F04AE" w:rsidRDefault="00D643E9">
            <w:pPr>
              <w:keepNext/>
              <w:ind w:left="-108"/>
              <w:jc w:val="center"/>
              <w:rPr>
                <w:rFonts w:ascii="Arial Narrow" w:hAnsi="Arial Narrow" w:cs="Arial"/>
                <w:i/>
                <w:iCs/>
                <w:sz w:val="20"/>
                <w:szCs w:val="20"/>
              </w:rPr>
            </w:pPr>
            <w:r w:rsidRPr="008F04AE">
              <w:rPr>
                <w:rFonts w:ascii="Arial Narrow" w:hAnsi="Arial Narrow" w:cs="Arial"/>
                <w:i/>
                <w:iCs/>
                <w:sz w:val="20"/>
                <w:szCs w:val="20"/>
              </w:rPr>
              <w:t>5</w:t>
            </w:r>
          </w:p>
        </w:tc>
        <w:tc>
          <w:tcPr>
            <w:tcW w:w="908" w:type="pct"/>
            <w:vMerge/>
            <w:vAlign w:val="center"/>
          </w:tcPr>
          <w:p w14:paraId="0FF792AA" w14:textId="77777777" w:rsidR="00D643E9" w:rsidRPr="00B06919" w:rsidRDefault="00D643E9">
            <w:pPr>
              <w:keepNext/>
              <w:jc w:val="left"/>
              <w:rPr>
                <w:rFonts w:ascii="Arial Narrow" w:hAnsi="Arial Narrow" w:cs="Arial"/>
                <w:sz w:val="20"/>
                <w:szCs w:val="20"/>
              </w:rPr>
            </w:pPr>
          </w:p>
        </w:tc>
      </w:tr>
      <w:tr w:rsidR="00D643E9" w:rsidRPr="00B06919" w14:paraId="1C91578D" w14:textId="77777777" w:rsidTr="00D643E9">
        <w:trPr>
          <w:cantSplit/>
          <w:trHeight w:val="347"/>
        </w:trPr>
        <w:tc>
          <w:tcPr>
            <w:tcW w:w="5000" w:type="pct"/>
            <w:gridSpan w:val="7"/>
          </w:tcPr>
          <w:p w14:paraId="619141AC" w14:textId="77777777" w:rsidR="00D643E9" w:rsidRPr="00B06919" w:rsidRDefault="00D643E9">
            <w:pPr>
              <w:keepNext/>
              <w:jc w:val="left"/>
              <w:rPr>
                <w:rFonts w:ascii="Arial Narrow" w:hAnsi="Arial Narrow" w:cs="Arial"/>
                <w:sz w:val="20"/>
                <w:szCs w:val="20"/>
              </w:rPr>
            </w:pPr>
          </w:p>
        </w:tc>
      </w:tr>
      <w:tr w:rsidR="00D643E9" w:rsidRPr="00B06919" w14:paraId="2255BFC7" w14:textId="77777777" w:rsidTr="00D643E9">
        <w:trPr>
          <w:cantSplit/>
          <w:trHeight w:val="280"/>
        </w:trPr>
        <w:tc>
          <w:tcPr>
            <w:tcW w:w="5000" w:type="pct"/>
            <w:gridSpan w:val="7"/>
          </w:tcPr>
          <w:p w14:paraId="0ED87D90" w14:textId="4CBC968B" w:rsidR="00D643E9" w:rsidRPr="00B06919" w:rsidRDefault="00D643E9">
            <w:pPr>
              <w:keepNext/>
              <w:jc w:val="left"/>
              <w:rPr>
                <w:rFonts w:ascii="Arial Narrow" w:hAnsi="Arial Narrow" w:cs="Arial"/>
                <w:sz w:val="20"/>
                <w:szCs w:val="20"/>
              </w:rPr>
            </w:pPr>
            <w:r w:rsidRPr="00B06919">
              <w:rPr>
                <w:rFonts w:ascii="Arial Narrow" w:hAnsi="Arial Narrow"/>
                <w:b/>
                <w:sz w:val="20"/>
                <w:szCs w:val="20"/>
                <w:lang w:val="en-GB"/>
              </w:rPr>
              <w:t>Restriction Summary</w:t>
            </w:r>
            <w:r w:rsidR="00F4100B">
              <w:rPr>
                <w:rFonts w:ascii="Arial Narrow" w:hAnsi="Arial Narrow"/>
                <w:b/>
                <w:sz w:val="20"/>
                <w:szCs w:val="20"/>
                <w:lang w:val="en-GB"/>
              </w:rPr>
              <w:t xml:space="preserve"> [NEW] </w:t>
            </w:r>
            <w:r w:rsidRPr="00B06919">
              <w:rPr>
                <w:rFonts w:ascii="Arial Narrow" w:hAnsi="Arial Narrow"/>
                <w:b/>
                <w:sz w:val="20"/>
                <w:szCs w:val="20"/>
                <w:lang w:val="en-GB"/>
              </w:rPr>
              <w:t>/ Treatment of Concept</w:t>
            </w:r>
            <w:r w:rsidR="00F4100B">
              <w:rPr>
                <w:rFonts w:ascii="Arial Narrow" w:hAnsi="Arial Narrow"/>
                <w:b/>
                <w:sz w:val="20"/>
                <w:szCs w:val="20"/>
                <w:lang w:val="en-GB"/>
              </w:rPr>
              <w:t>: [NEW]</w:t>
            </w:r>
          </w:p>
        </w:tc>
      </w:tr>
      <w:tr w:rsidR="008F04AE" w:rsidRPr="00B06919" w14:paraId="7BF213DE" w14:textId="77777777" w:rsidTr="005D044C">
        <w:tblPrEx>
          <w:tblCellMar>
            <w:top w:w="15" w:type="dxa"/>
            <w:left w:w="15" w:type="dxa"/>
            <w:bottom w:w="15" w:type="dxa"/>
            <w:right w:w="15" w:type="dxa"/>
          </w:tblCellMar>
        </w:tblPrEx>
        <w:tc>
          <w:tcPr>
            <w:tcW w:w="553" w:type="pct"/>
            <w:vMerge w:val="restart"/>
            <w:tcBorders>
              <w:top w:val="single" w:sz="4" w:space="0" w:color="auto"/>
              <w:left w:val="single" w:sz="4" w:space="0" w:color="auto"/>
              <w:right w:val="single" w:sz="4" w:space="0" w:color="auto"/>
            </w:tcBorders>
          </w:tcPr>
          <w:p w14:paraId="51D78788" w14:textId="324C9274" w:rsidR="008F04AE" w:rsidRPr="005444E9" w:rsidRDefault="008F04AE">
            <w:pPr>
              <w:jc w:val="center"/>
              <w:rPr>
                <w:rFonts w:ascii="Arial Narrow" w:hAnsi="Arial Narrow" w:cs="Arial"/>
                <w:b/>
                <w:sz w:val="20"/>
                <w:szCs w:val="20"/>
              </w:rPr>
            </w:pPr>
            <w:r w:rsidRPr="005444E9">
              <w:rPr>
                <w:rFonts w:ascii="Arial Narrow" w:hAnsi="Arial Narrow" w:cs="Arial"/>
                <w:b/>
                <w:sz w:val="20"/>
                <w:szCs w:val="20"/>
              </w:rPr>
              <w:t>Concept ID</w:t>
            </w:r>
          </w:p>
          <w:p w14:paraId="2B628D8C" w14:textId="51E9D9A8" w:rsidR="008F04AE" w:rsidRPr="005444E9" w:rsidRDefault="008F04AE">
            <w:pPr>
              <w:rPr>
                <w:rFonts w:ascii="Arial Narrow" w:hAnsi="Arial Narrow" w:cs="Arial"/>
                <w:i/>
                <w:sz w:val="20"/>
                <w:szCs w:val="20"/>
              </w:rPr>
            </w:pPr>
            <w:r w:rsidRPr="005444E9">
              <w:rPr>
                <w:rFonts w:ascii="Arial Narrow" w:hAnsi="Arial Narrow" w:cs="Arial"/>
                <w:b/>
                <w:sz w:val="20"/>
                <w:szCs w:val="20"/>
              </w:rPr>
              <w:t>(for</w:t>
            </w:r>
            <w:r w:rsidR="005D044C">
              <w:rPr>
                <w:rFonts w:ascii="Arial Narrow" w:hAnsi="Arial Narrow" w:cs="Arial"/>
                <w:b/>
                <w:sz w:val="20"/>
                <w:szCs w:val="20"/>
              </w:rPr>
              <w:t xml:space="preserve"> </w:t>
            </w:r>
            <w:r w:rsidRPr="005444E9">
              <w:rPr>
                <w:rFonts w:ascii="Arial Narrow" w:hAnsi="Arial Narrow" w:cs="Arial"/>
                <w:b/>
                <w:sz w:val="20"/>
                <w:szCs w:val="20"/>
              </w:rPr>
              <w:t>internal Dept. use)</w:t>
            </w:r>
          </w:p>
        </w:tc>
        <w:tc>
          <w:tcPr>
            <w:tcW w:w="4447" w:type="pct"/>
            <w:gridSpan w:val="6"/>
            <w:tcBorders>
              <w:top w:val="single" w:sz="4" w:space="0" w:color="auto"/>
              <w:left w:val="single" w:sz="4" w:space="0" w:color="auto"/>
              <w:bottom w:val="single" w:sz="4" w:space="0" w:color="auto"/>
              <w:right w:val="single" w:sz="4" w:space="0" w:color="auto"/>
            </w:tcBorders>
          </w:tcPr>
          <w:p w14:paraId="7F18F814" w14:textId="3D224023" w:rsidR="008F04AE" w:rsidRPr="005444E9" w:rsidRDefault="008F04AE">
            <w:pPr>
              <w:rPr>
                <w:rFonts w:ascii="Arial Narrow" w:hAnsi="Arial Narrow" w:cs="Arial"/>
                <w:sz w:val="20"/>
                <w:szCs w:val="20"/>
              </w:rPr>
            </w:pPr>
            <w:r w:rsidRPr="005444E9">
              <w:rPr>
                <w:rFonts w:ascii="Arial Narrow" w:hAnsi="Arial Narrow" w:cs="Arial"/>
                <w:b/>
                <w:sz w:val="20"/>
                <w:szCs w:val="20"/>
              </w:rPr>
              <w:t xml:space="preserve">Category / Program: </w:t>
            </w:r>
            <w:r w:rsidRPr="005444E9">
              <w:rPr>
                <w:rFonts w:ascii="Arial Narrow" w:hAnsi="Arial Narrow" w:cs="Arial"/>
                <w:sz w:val="20"/>
                <w:szCs w:val="20"/>
              </w:rPr>
              <w:t xml:space="preserve">GENERAL – General Schedule (Code GE) </w:t>
            </w:r>
          </w:p>
        </w:tc>
      </w:tr>
      <w:tr w:rsidR="008F04AE" w:rsidRPr="00B06919" w14:paraId="2C1FB0F9" w14:textId="77777777" w:rsidTr="005D044C">
        <w:tblPrEx>
          <w:tblCellMar>
            <w:top w:w="15" w:type="dxa"/>
            <w:left w:w="15" w:type="dxa"/>
            <w:bottom w:w="15" w:type="dxa"/>
            <w:right w:w="15" w:type="dxa"/>
          </w:tblCellMar>
        </w:tblPrEx>
        <w:trPr>
          <w:trHeight w:val="240"/>
        </w:trPr>
        <w:tc>
          <w:tcPr>
            <w:tcW w:w="553" w:type="pct"/>
            <w:vMerge/>
            <w:tcBorders>
              <w:left w:val="single" w:sz="4" w:space="0" w:color="auto"/>
              <w:right w:val="single" w:sz="4" w:space="0" w:color="auto"/>
            </w:tcBorders>
          </w:tcPr>
          <w:p w14:paraId="10F12E8D" w14:textId="77777777" w:rsidR="008F04AE" w:rsidRPr="005444E9" w:rsidRDefault="008F04AE">
            <w:pPr>
              <w:rPr>
                <w:rFonts w:ascii="Arial Narrow" w:hAnsi="Arial Narrow" w:cs="Arial"/>
                <w:sz w:val="20"/>
                <w:szCs w:val="20"/>
              </w:rPr>
            </w:pPr>
          </w:p>
        </w:tc>
        <w:tc>
          <w:tcPr>
            <w:tcW w:w="4447" w:type="pct"/>
            <w:gridSpan w:val="6"/>
            <w:tcBorders>
              <w:top w:val="single" w:sz="4" w:space="0" w:color="auto"/>
              <w:left w:val="single" w:sz="4" w:space="0" w:color="auto"/>
              <w:bottom w:val="single" w:sz="4" w:space="0" w:color="auto"/>
              <w:right w:val="single" w:sz="4" w:space="0" w:color="auto"/>
            </w:tcBorders>
          </w:tcPr>
          <w:p w14:paraId="0F93974A" w14:textId="5CC4A49B" w:rsidR="008F04AE" w:rsidRPr="005444E9" w:rsidRDefault="008F04AE">
            <w:pPr>
              <w:rPr>
                <w:rFonts w:ascii="Arial Narrow" w:hAnsi="Arial Narrow" w:cs="Arial"/>
                <w:b/>
                <w:sz w:val="20"/>
                <w:szCs w:val="20"/>
              </w:rPr>
            </w:pPr>
            <w:r w:rsidRPr="005444E9">
              <w:rPr>
                <w:rFonts w:ascii="Arial Narrow" w:hAnsi="Arial Narrow" w:cs="Arial"/>
                <w:b/>
                <w:sz w:val="20"/>
                <w:szCs w:val="20"/>
              </w:rPr>
              <w:t xml:space="preserve">Prescriber type: </w:t>
            </w:r>
            <w:r w:rsidRPr="005444E9">
              <w:rPr>
                <w:rFonts w:ascii="Arial Narrow" w:hAnsi="Arial Narrow" w:cs="Arial"/>
                <w:sz w:val="20"/>
                <w:szCs w:val="20"/>
              </w:rPr>
              <w:fldChar w:fldCharType="begin" w:fldLock="1">
                <w:ffData>
                  <w:name w:val=""/>
                  <w:enabled/>
                  <w:calcOnExit w:val="0"/>
                  <w:checkBox>
                    <w:sizeAuto/>
                    <w:default w:val="1"/>
                  </w:checkBox>
                </w:ffData>
              </w:fldChar>
            </w:r>
            <w:r w:rsidRPr="005444E9">
              <w:rPr>
                <w:rFonts w:ascii="Arial Narrow" w:hAnsi="Arial Narrow" w:cs="Arial"/>
                <w:sz w:val="20"/>
                <w:szCs w:val="20"/>
              </w:rPr>
              <w:instrText xml:space="preserve"> FORMCHECKBOX </w:instrText>
            </w:r>
            <w:r w:rsidRPr="005444E9">
              <w:rPr>
                <w:rFonts w:ascii="Arial Narrow" w:hAnsi="Arial Narrow" w:cs="Arial"/>
                <w:sz w:val="20"/>
                <w:szCs w:val="20"/>
              </w:rPr>
            </w:r>
            <w:r w:rsidRPr="005444E9">
              <w:rPr>
                <w:rFonts w:ascii="Arial Narrow" w:hAnsi="Arial Narrow" w:cs="Arial"/>
                <w:sz w:val="20"/>
                <w:szCs w:val="20"/>
              </w:rPr>
              <w:fldChar w:fldCharType="separate"/>
            </w:r>
            <w:r w:rsidRPr="005444E9">
              <w:rPr>
                <w:rFonts w:ascii="Arial Narrow" w:hAnsi="Arial Narrow" w:cs="Arial"/>
                <w:sz w:val="20"/>
                <w:szCs w:val="20"/>
              </w:rPr>
              <w:fldChar w:fldCharType="end"/>
            </w:r>
            <w:r w:rsidRPr="005444E9">
              <w:rPr>
                <w:rFonts w:ascii="Arial Narrow" w:hAnsi="Arial Narrow" w:cs="Arial"/>
                <w:sz w:val="20"/>
                <w:szCs w:val="20"/>
              </w:rPr>
              <w:t xml:space="preserve">Medical Practitioners  </w:t>
            </w:r>
            <w:r w:rsidRPr="005444E9">
              <w:rPr>
                <w:rFonts w:ascii="Arial Narrow" w:hAnsi="Arial Narrow" w:cs="Arial"/>
                <w:sz w:val="20"/>
                <w:szCs w:val="20"/>
              </w:rPr>
              <w:fldChar w:fldCharType="begin" w:fldLock="1">
                <w:ffData>
                  <w:name w:val="Check3"/>
                  <w:enabled/>
                  <w:calcOnExit w:val="0"/>
                  <w:checkBox>
                    <w:sizeAuto/>
                    <w:default w:val="1"/>
                  </w:checkBox>
                </w:ffData>
              </w:fldChar>
            </w:r>
            <w:bookmarkStart w:id="0" w:name="Check3"/>
            <w:r w:rsidRPr="005444E9">
              <w:rPr>
                <w:rFonts w:ascii="Arial Narrow" w:hAnsi="Arial Narrow" w:cs="Arial"/>
                <w:sz w:val="20"/>
                <w:szCs w:val="20"/>
              </w:rPr>
              <w:instrText xml:space="preserve"> FORMCHECKBOX </w:instrText>
            </w:r>
            <w:r w:rsidRPr="005444E9">
              <w:rPr>
                <w:rFonts w:ascii="Arial Narrow" w:hAnsi="Arial Narrow" w:cs="Arial"/>
                <w:sz w:val="20"/>
                <w:szCs w:val="20"/>
              </w:rPr>
            </w:r>
            <w:r w:rsidRPr="005444E9">
              <w:rPr>
                <w:rFonts w:ascii="Arial Narrow" w:hAnsi="Arial Narrow" w:cs="Arial"/>
                <w:sz w:val="20"/>
                <w:szCs w:val="20"/>
              </w:rPr>
              <w:fldChar w:fldCharType="separate"/>
            </w:r>
            <w:r w:rsidRPr="005444E9">
              <w:rPr>
                <w:rFonts w:ascii="Arial Narrow" w:hAnsi="Arial Narrow" w:cs="Arial"/>
                <w:sz w:val="20"/>
                <w:szCs w:val="20"/>
              </w:rPr>
              <w:fldChar w:fldCharType="end"/>
            </w:r>
            <w:bookmarkEnd w:id="0"/>
            <w:r w:rsidRPr="005444E9">
              <w:rPr>
                <w:rFonts w:ascii="Arial Narrow" w:hAnsi="Arial Narrow" w:cs="Arial"/>
                <w:sz w:val="20"/>
                <w:szCs w:val="20"/>
              </w:rPr>
              <w:t xml:space="preserve">Nurse practitioners </w:t>
            </w:r>
          </w:p>
        </w:tc>
      </w:tr>
      <w:tr w:rsidR="008F04AE" w:rsidRPr="00B06919" w14:paraId="0A8A1DAE" w14:textId="77777777" w:rsidTr="005D044C">
        <w:tblPrEx>
          <w:tblCellMar>
            <w:top w:w="15" w:type="dxa"/>
            <w:left w:w="15" w:type="dxa"/>
            <w:bottom w:w="15" w:type="dxa"/>
            <w:right w:w="15" w:type="dxa"/>
          </w:tblCellMar>
        </w:tblPrEx>
        <w:tc>
          <w:tcPr>
            <w:tcW w:w="553" w:type="pct"/>
            <w:vMerge/>
            <w:tcBorders>
              <w:left w:val="single" w:sz="4" w:space="0" w:color="auto"/>
              <w:bottom w:val="single" w:sz="4" w:space="0" w:color="auto"/>
              <w:right w:val="single" w:sz="4" w:space="0" w:color="auto"/>
            </w:tcBorders>
          </w:tcPr>
          <w:p w14:paraId="48086B29" w14:textId="77777777" w:rsidR="008F04AE" w:rsidRPr="005444E9" w:rsidRDefault="008F04AE">
            <w:pPr>
              <w:rPr>
                <w:rFonts w:ascii="Arial Narrow" w:hAnsi="Arial Narrow" w:cs="Arial"/>
                <w:sz w:val="20"/>
                <w:szCs w:val="20"/>
              </w:rPr>
            </w:pPr>
          </w:p>
        </w:tc>
        <w:tc>
          <w:tcPr>
            <w:tcW w:w="4447" w:type="pct"/>
            <w:gridSpan w:val="6"/>
            <w:tcBorders>
              <w:top w:val="single" w:sz="4" w:space="0" w:color="auto"/>
              <w:left w:val="single" w:sz="4" w:space="0" w:color="auto"/>
              <w:bottom w:val="single" w:sz="4" w:space="0" w:color="auto"/>
              <w:right w:val="single" w:sz="4" w:space="0" w:color="auto"/>
            </w:tcBorders>
          </w:tcPr>
          <w:p w14:paraId="5E94B900" w14:textId="33A6D412" w:rsidR="008F04AE" w:rsidRPr="005444E9" w:rsidRDefault="008F04AE">
            <w:pPr>
              <w:rPr>
                <w:rFonts w:ascii="Arial Narrow" w:hAnsi="Arial Narrow" w:cs="Arial"/>
                <w:b/>
                <w:sz w:val="20"/>
                <w:szCs w:val="20"/>
              </w:rPr>
            </w:pPr>
            <w:r w:rsidRPr="005444E9">
              <w:rPr>
                <w:rFonts w:ascii="Arial Narrow" w:hAnsi="Arial Narrow" w:cs="Arial"/>
                <w:b/>
                <w:sz w:val="20"/>
                <w:szCs w:val="20"/>
              </w:rPr>
              <w:t xml:space="preserve">Restriction Level / Method: </w:t>
            </w:r>
            <w:r w:rsidRPr="005444E9">
              <w:rPr>
                <w:rFonts w:ascii="Arial Narrow" w:hAnsi="Arial Narrow" w:cs="Arial"/>
                <w:sz w:val="20"/>
                <w:szCs w:val="20"/>
              </w:rPr>
              <w:fldChar w:fldCharType="begin" w:fldLock="1">
                <w:ffData>
                  <w:name w:val=""/>
                  <w:enabled/>
                  <w:calcOnExit w:val="0"/>
                  <w:checkBox>
                    <w:sizeAuto/>
                    <w:default w:val="1"/>
                  </w:checkBox>
                </w:ffData>
              </w:fldChar>
            </w:r>
            <w:r w:rsidRPr="005444E9">
              <w:rPr>
                <w:rFonts w:ascii="Arial Narrow" w:hAnsi="Arial Narrow" w:cs="Arial"/>
                <w:sz w:val="20"/>
                <w:szCs w:val="20"/>
              </w:rPr>
              <w:instrText xml:space="preserve"> FORMCHECKBOX </w:instrText>
            </w:r>
            <w:r w:rsidRPr="005444E9">
              <w:rPr>
                <w:rFonts w:ascii="Arial Narrow" w:hAnsi="Arial Narrow" w:cs="Arial"/>
                <w:sz w:val="20"/>
                <w:szCs w:val="20"/>
              </w:rPr>
            </w:r>
            <w:r w:rsidRPr="005444E9">
              <w:rPr>
                <w:rFonts w:ascii="Arial Narrow" w:hAnsi="Arial Narrow" w:cs="Arial"/>
                <w:sz w:val="20"/>
                <w:szCs w:val="20"/>
              </w:rPr>
              <w:fldChar w:fldCharType="separate"/>
            </w:r>
            <w:r w:rsidRPr="005444E9">
              <w:rPr>
                <w:rFonts w:ascii="Arial Narrow" w:hAnsi="Arial Narrow" w:cs="Arial"/>
                <w:sz w:val="20"/>
                <w:szCs w:val="20"/>
              </w:rPr>
              <w:fldChar w:fldCharType="end"/>
            </w:r>
            <w:r w:rsidRPr="005444E9">
              <w:rPr>
                <w:rFonts w:ascii="Arial Narrow" w:hAnsi="Arial Narrow" w:cs="Arial"/>
                <w:sz w:val="20"/>
                <w:szCs w:val="20"/>
              </w:rPr>
              <w:t>Authority Required - Streamlined</w:t>
            </w:r>
          </w:p>
        </w:tc>
      </w:tr>
      <w:tr w:rsidR="00D15C92" w:rsidRPr="00B06919" w14:paraId="1E691A08" w14:textId="77777777" w:rsidTr="005D044C">
        <w:tblPrEx>
          <w:tblCellMar>
            <w:top w:w="15" w:type="dxa"/>
            <w:left w:w="15" w:type="dxa"/>
            <w:bottom w:w="15" w:type="dxa"/>
            <w:right w:w="15" w:type="dxa"/>
          </w:tblCellMar>
        </w:tblPrEx>
        <w:tc>
          <w:tcPr>
            <w:tcW w:w="553" w:type="pct"/>
            <w:vAlign w:val="center"/>
            <w:hideMark/>
          </w:tcPr>
          <w:p w14:paraId="55CC6028" w14:textId="4BEFF890" w:rsidR="00D15C92" w:rsidRPr="005444E9" w:rsidRDefault="00D15C92">
            <w:pPr>
              <w:jc w:val="center"/>
              <w:rPr>
                <w:rFonts w:ascii="Arial Narrow" w:hAnsi="Arial Narrow"/>
                <w:sz w:val="20"/>
                <w:szCs w:val="20"/>
              </w:rPr>
            </w:pPr>
          </w:p>
        </w:tc>
        <w:tc>
          <w:tcPr>
            <w:tcW w:w="4447" w:type="pct"/>
            <w:gridSpan w:val="6"/>
            <w:vAlign w:val="center"/>
            <w:hideMark/>
          </w:tcPr>
          <w:p w14:paraId="1C91BF6B" w14:textId="77777777" w:rsidR="00D15C92" w:rsidRPr="005444E9" w:rsidRDefault="00D15C92">
            <w:pPr>
              <w:rPr>
                <w:rFonts w:ascii="Arial Narrow" w:hAnsi="Arial Narrow"/>
                <w:sz w:val="20"/>
                <w:szCs w:val="20"/>
              </w:rPr>
            </w:pPr>
            <w:r w:rsidRPr="005444E9">
              <w:rPr>
                <w:rFonts w:ascii="Arial Narrow" w:hAnsi="Arial Narrow"/>
                <w:b/>
                <w:bCs/>
                <w:sz w:val="20"/>
                <w:szCs w:val="20"/>
              </w:rPr>
              <w:t>Indication:</w:t>
            </w:r>
            <w:r w:rsidRPr="005444E9">
              <w:rPr>
                <w:rFonts w:ascii="Arial Narrow" w:hAnsi="Arial Narrow"/>
                <w:sz w:val="20"/>
                <w:szCs w:val="20"/>
              </w:rPr>
              <w:t xml:space="preserve"> Chronic obstructive pulmonary disease</w:t>
            </w:r>
          </w:p>
        </w:tc>
      </w:tr>
      <w:tr w:rsidR="004D5CB3" w:rsidRPr="00B06919" w14:paraId="2D5D6C98" w14:textId="77777777" w:rsidTr="005D044C">
        <w:tblPrEx>
          <w:tblCellMar>
            <w:top w:w="15" w:type="dxa"/>
            <w:left w:w="15" w:type="dxa"/>
            <w:bottom w:w="15" w:type="dxa"/>
            <w:right w:w="15" w:type="dxa"/>
          </w:tblCellMar>
        </w:tblPrEx>
        <w:tc>
          <w:tcPr>
            <w:tcW w:w="553" w:type="pct"/>
            <w:vAlign w:val="center"/>
          </w:tcPr>
          <w:p w14:paraId="3EF1B5DB" w14:textId="501F8A1F" w:rsidR="004D5CB3" w:rsidRPr="005444E9" w:rsidRDefault="004D5CB3" w:rsidP="004D5CB3">
            <w:pPr>
              <w:jc w:val="center"/>
              <w:rPr>
                <w:rFonts w:ascii="Arial Narrow" w:hAnsi="Arial Narrow"/>
                <w:sz w:val="20"/>
                <w:szCs w:val="20"/>
              </w:rPr>
            </w:pPr>
          </w:p>
        </w:tc>
        <w:tc>
          <w:tcPr>
            <w:tcW w:w="4447" w:type="pct"/>
            <w:gridSpan w:val="6"/>
            <w:vAlign w:val="center"/>
          </w:tcPr>
          <w:p w14:paraId="59DA78E9" w14:textId="6FC54F22" w:rsidR="004D5CB3" w:rsidRPr="005444E9" w:rsidRDefault="008F04AE" w:rsidP="004D5CB3">
            <w:pPr>
              <w:rPr>
                <w:rFonts w:ascii="Arial Narrow" w:hAnsi="Arial Narrow"/>
                <w:b/>
                <w:bCs/>
                <w:sz w:val="20"/>
                <w:szCs w:val="20"/>
              </w:rPr>
            </w:pPr>
            <w:r w:rsidRPr="005444E9">
              <w:rPr>
                <w:rFonts w:ascii="Arial Narrow" w:hAnsi="Arial Narrow"/>
                <w:b/>
                <w:bCs/>
                <w:sz w:val="20"/>
                <w:szCs w:val="20"/>
              </w:rPr>
              <w:t>Clinical</w:t>
            </w:r>
            <w:r w:rsidR="004D5CB3" w:rsidRPr="005444E9">
              <w:rPr>
                <w:rFonts w:ascii="Arial Narrow" w:hAnsi="Arial Narrow"/>
                <w:b/>
                <w:bCs/>
                <w:sz w:val="20"/>
                <w:szCs w:val="20"/>
              </w:rPr>
              <w:t xml:space="preserve"> criteria</w:t>
            </w:r>
          </w:p>
        </w:tc>
      </w:tr>
      <w:tr w:rsidR="008F04AE" w:rsidRPr="00B06919" w14:paraId="164BEB30" w14:textId="77777777" w:rsidTr="005D044C">
        <w:tblPrEx>
          <w:tblCellMar>
            <w:top w:w="15" w:type="dxa"/>
            <w:left w:w="15" w:type="dxa"/>
            <w:bottom w:w="15" w:type="dxa"/>
            <w:right w:w="15" w:type="dxa"/>
          </w:tblCellMar>
        </w:tblPrEx>
        <w:tc>
          <w:tcPr>
            <w:tcW w:w="553" w:type="pct"/>
            <w:vAlign w:val="center"/>
          </w:tcPr>
          <w:p w14:paraId="1B9A3AB0" w14:textId="6502B0FC" w:rsidR="008F04AE" w:rsidRPr="005444E9" w:rsidRDefault="008F04AE" w:rsidP="004D5CB3">
            <w:pPr>
              <w:jc w:val="center"/>
              <w:rPr>
                <w:rFonts w:ascii="Arial Narrow" w:hAnsi="Arial Narrow"/>
                <w:sz w:val="20"/>
                <w:szCs w:val="20"/>
              </w:rPr>
            </w:pPr>
          </w:p>
        </w:tc>
        <w:tc>
          <w:tcPr>
            <w:tcW w:w="4447" w:type="pct"/>
            <w:gridSpan w:val="6"/>
            <w:vAlign w:val="center"/>
          </w:tcPr>
          <w:p w14:paraId="06CA347A" w14:textId="7657944C" w:rsidR="008F04AE" w:rsidRPr="005444E9" w:rsidRDefault="008F04AE" w:rsidP="004D5CB3">
            <w:pPr>
              <w:rPr>
                <w:rFonts w:ascii="Arial Narrow" w:hAnsi="Arial Narrow"/>
                <w:sz w:val="20"/>
                <w:szCs w:val="20"/>
              </w:rPr>
            </w:pPr>
            <w:r w:rsidRPr="005444E9">
              <w:rPr>
                <w:rFonts w:ascii="Arial Narrow" w:hAnsi="Arial Narrow"/>
                <w:sz w:val="20"/>
                <w:szCs w:val="20"/>
              </w:rPr>
              <w:t>The condition must be stable for the prescriber to consider the listed maximum quantity of this medicine suitable for this patient</w:t>
            </w:r>
          </w:p>
        </w:tc>
      </w:tr>
      <w:tr w:rsidR="008F04AE" w:rsidRPr="00B06919" w14:paraId="6AF06BD9" w14:textId="77777777" w:rsidTr="005D044C">
        <w:tblPrEx>
          <w:tblCellMar>
            <w:top w:w="15" w:type="dxa"/>
            <w:left w:w="15" w:type="dxa"/>
            <w:bottom w:w="15" w:type="dxa"/>
            <w:right w:w="15" w:type="dxa"/>
          </w:tblCellMar>
        </w:tblPrEx>
        <w:tc>
          <w:tcPr>
            <w:tcW w:w="553" w:type="pct"/>
            <w:vAlign w:val="center"/>
          </w:tcPr>
          <w:p w14:paraId="0902476A" w14:textId="77777777" w:rsidR="008F04AE" w:rsidRPr="005444E9" w:rsidRDefault="008F04AE" w:rsidP="004D5CB3">
            <w:pPr>
              <w:jc w:val="center"/>
              <w:rPr>
                <w:rFonts w:ascii="Arial Narrow" w:hAnsi="Arial Narrow"/>
                <w:sz w:val="20"/>
                <w:szCs w:val="20"/>
              </w:rPr>
            </w:pPr>
          </w:p>
        </w:tc>
        <w:tc>
          <w:tcPr>
            <w:tcW w:w="4447" w:type="pct"/>
            <w:gridSpan w:val="6"/>
            <w:vAlign w:val="center"/>
          </w:tcPr>
          <w:p w14:paraId="377A53DF" w14:textId="64E5C854" w:rsidR="008F04AE" w:rsidRPr="005444E9" w:rsidRDefault="008F04AE" w:rsidP="004D5CB3">
            <w:pPr>
              <w:rPr>
                <w:rFonts w:ascii="Arial Narrow" w:hAnsi="Arial Narrow"/>
                <w:b/>
                <w:bCs/>
                <w:sz w:val="20"/>
                <w:szCs w:val="20"/>
              </w:rPr>
            </w:pPr>
            <w:r w:rsidRPr="005444E9">
              <w:rPr>
                <w:rFonts w:ascii="Arial Narrow" w:hAnsi="Arial Narrow"/>
                <w:b/>
                <w:bCs/>
                <w:sz w:val="20"/>
                <w:szCs w:val="20"/>
              </w:rPr>
              <w:t>AND</w:t>
            </w:r>
          </w:p>
        </w:tc>
      </w:tr>
      <w:tr w:rsidR="004D5CB3" w:rsidRPr="00B06919" w14:paraId="26E921F2" w14:textId="77777777" w:rsidTr="005D044C">
        <w:tblPrEx>
          <w:tblCellMar>
            <w:top w:w="15" w:type="dxa"/>
            <w:left w:w="15" w:type="dxa"/>
            <w:bottom w:w="15" w:type="dxa"/>
            <w:right w:w="15" w:type="dxa"/>
          </w:tblCellMar>
        </w:tblPrEx>
        <w:tc>
          <w:tcPr>
            <w:tcW w:w="553" w:type="pct"/>
            <w:vAlign w:val="center"/>
            <w:hideMark/>
          </w:tcPr>
          <w:p w14:paraId="41185430" w14:textId="334C98B3" w:rsidR="004D5CB3" w:rsidRPr="005444E9" w:rsidRDefault="004D5CB3" w:rsidP="008F04AE">
            <w:pPr>
              <w:jc w:val="center"/>
              <w:rPr>
                <w:rFonts w:ascii="Arial Narrow" w:hAnsi="Arial Narrow"/>
                <w:sz w:val="20"/>
                <w:szCs w:val="20"/>
              </w:rPr>
            </w:pPr>
          </w:p>
        </w:tc>
        <w:tc>
          <w:tcPr>
            <w:tcW w:w="4447" w:type="pct"/>
            <w:gridSpan w:val="6"/>
            <w:vAlign w:val="center"/>
            <w:hideMark/>
          </w:tcPr>
          <w:p w14:paraId="5D628084" w14:textId="77777777" w:rsidR="004D5CB3" w:rsidRPr="005444E9" w:rsidRDefault="004D5CB3" w:rsidP="004D5CB3">
            <w:pPr>
              <w:rPr>
                <w:rFonts w:ascii="Arial Narrow" w:hAnsi="Arial Narrow"/>
                <w:sz w:val="20"/>
                <w:szCs w:val="20"/>
              </w:rPr>
            </w:pPr>
            <w:r w:rsidRPr="005444E9">
              <w:rPr>
                <w:rFonts w:ascii="Arial Narrow" w:hAnsi="Arial Narrow"/>
                <w:b/>
                <w:bCs/>
                <w:sz w:val="20"/>
                <w:szCs w:val="20"/>
              </w:rPr>
              <w:t>Clinical criteria:</w:t>
            </w:r>
          </w:p>
        </w:tc>
      </w:tr>
      <w:tr w:rsidR="004D5CB3" w:rsidRPr="00B06919" w14:paraId="6563412A" w14:textId="77777777" w:rsidTr="005D044C">
        <w:tblPrEx>
          <w:tblCellMar>
            <w:top w:w="15" w:type="dxa"/>
            <w:left w:w="15" w:type="dxa"/>
            <w:bottom w:w="15" w:type="dxa"/>
            <w:right w:w="15" w:type="dxa"/>
          </w:tblCellMar>
        </w:tblPrEx>
        <w:tc>
          <w:tcPr>
            <w:tcW w:w="553" w:type="pct"/>
            <w:vAlign w:val="center"/>
            <w:hideMark/>
          </w:tcPr>
          <w:p w14:paraId="0AD4C80C" w14:textId="1C8AED1C" w:rsidR="004D5CB3" w:rsidRPr="005444E9" w:rsidRDefault="004D5CB3" w:rsidP="004D5CB3">
            <w:pPr>
              <w:jc w:val="center"/>
              <w:rPr>
                <w:rFonts w:ascii="Arial Narrow" w:hAnsi="Arial Narrow"/>
                <w:sz w:val="20"/>
                <w:szCs w:val="20"/>
              </w:rPr>
            </w:pPr>
          </w:p>
        </w:tc>
        <w:tc>
          <w:tcPr>
            <w:tcW w:w="4447" w:type="pct"/>
            <w:gridSpan w:val="6"/>
            <w:vAlign w:val="center"/>
            <w:hideMark/>
          </w:tcPr>
          <w:p w14:paraId="200B1CF9" w14:textId="7876F1D0" w:rsidR="004D5CB3" w:rsidRPr="005444E9" w:rsidRDefault="004D5CB3" w:rsidP="004D5CB3">
            <w:pPr>
              <w:jc w:val="left"/>
              <w:rPr>
                <w:rFonts w:ascii="Arial Narrow" w:hAnsi="Arial Narrow"/>
                <w:sz w:val="20"/>
                <w:szCs w:val="20"/>
              </w:rPr>
            </w:pPr>
            <w:r w:rsidRPr="005444E9">
              <w:rPr>
                <w:rFonts w:ascii="Arial Narrow" w:hAnsi="Arial Narrow"/>
                <w:sz w:val="20"/>
                <w:szCs w:val="20"/>
              </w:rPr>
              <w:t>Patient must have COPD symptoms that persist despite regular bronchodilator treatment with a long acting muscarinic antagonist (LAMA);</w:t>
            </w:r>
            <w:r w:rsidR="008F04AE" w:rsidRPr="005444E9">
              <w:rPr>
                <w:rFonts w:ascii="Arial Narrow" w:hAnsi="Arial Narrow"/>
                <w:sz w:val="20"/>
                <w:szCs w:val="20"/>
              </w:rPr>
              <w:t xml:space="preserve"> or</w:t>
            </w:r>
          </w:p>
        </w:tc>
      </w:tr>
      <w:tr w:rsidR="004D5CB3" w:rsidRPr="00B06919" w14:paraId="0BA23118" w14:textId="77777777" w:rsidTr="005D044C">
        <w:tblPrEx>
          <w:tblCellMar>
            <w:top w:w="15" w:type="dxa"/>
            <w:left w:w="15" w:type="dxa"/>
            <w:bottom w:w="15" w:type="dxa"/>
            <w:right w:w="15" w:type="dxa"/>
          </w:tblCellMar>
        </w:tblPrEx>
        <w:tc>
          <w:tcPr>
            <w:tcW w:w="553" w:type="pct"/>
            <w:vAlign w:val="center"/>
          </w:tcPr>
          <w:p w14:paraId="63B9A337" w14:textId="18B71C19" w:rsidR="004D5CB3" w:rsidRPr="005444E9" w:rsidRDefault="004D5CB3" w:rsidP="004D5CB3">
            <w:pPr>
              <w:jc w:val="center"/>
              <w:rPr>
                <w:rFonts w:ascii="Arial Narrow" w:hAnsi="Arial Narrow"/>
                <w:sz w:val="20"/>
                <w:szCs w:val="20"/>
              </w:rPr>
            </w:pPr>
          </w:p>
        </w:tc>
        <w:tc>
          <w:tcPr>
            <w:tcW w:w="4447" w:type="pct"/>
            <w:gridSpan w:val="6"/>
            <w:vAlign w:val="center"/>
            <w:hideMark/>
          </w:tcPr>
          <w:p w14:paraId="63B7576F" w14:textId="1D2E83E4" w:rsidR="004D5CB3" w:rsidRPr="005444E9" w:rsidRDefault="004D5CB3" w:rsidP="004D5CB3">
            <w:pPr>
              <w:rPr>
                <w:rFonts w:ascii="Arial Narrow" w:hAnsi="Arial Narrow"/>
                <w:sz w:val="20"/>
                <w:szCs w:val="20"/>
                <w:lang w:val="en-US"/>
              </w:rPr>
            </w:pPr>
            <w:r w:rsidRPr="005444E9">
              <w:rPr>
                <w:rFonts w:ascii="Arial Narrow" w:hAnsi="Arial Narrow"/>
                <w:sz w:val="20"/>
                <w:szCs w:val="20"/>
              </w:rPr>
              <w:t>Patient must have COPD symptoms that persist despite regular bronchodilator treatment with a long acting beta 2 agonist (LABA)</w:t>
            </w:r>
            <w:r w:rsidR="008F04AE" w:rsidRPr="005444E9">
              <w:rPr>
                <w:rFonts w:ascii="Arial Narrow" w:hAnsi="Arial Narrow"/>
                <w:sz w:val="20"/>
                <w:szCs w:val="20"/>
              </w:rPr>
              <w:t>; or</w:t>
            </w:r>
          </w:p>
        </w:tc>
      </w:tr>
      <w:tr w:rsidR="004D5CB3" w:rsidRPr="00B06919" w14:paraId="37AB5A91" w14:textId="77777777" w:rsidTr="005D044C">
        <w:tblPrEx>
          <w:tblCellMar>
            <w:top w:w="15" w:type="dxa"/>
            <w:left w:w="15" w:type="dxa"/>
            <w:bottom w:w="15" w:type="dxa"/>
            <w:right w:w="15" w:type="dxa"/>
          </w:tblCellMar>
        </w:tblPrEx>
        <w:tc>
          <w:tcPr>
            <w:tcW w:w="553" w:type="pct"/>
            <w:vAlign w:val="center"/>
          </w:tcPr>
          <w:p w14:paraId="1591C153" w14:textId="43BDA527" w:rsidR="004D5CB3" w:rsidRPr="005444E9" w:rsidRDefault="004D5CB3" w:rsidP="004D5CB3">
            <w:pPr>
              <w:jc w:val="center"/>
              <w:rPr>
                <w:rFonts w:ascii="Arial Narrow" w:hAnsi="Arial Narrow"/>
                <w:sz w:val="20"/>
                <w:szCs w:val="20"/>
              </w:rPr>
            </w:pPr>
          </w:p>
        </w:tc>
        <w:tc>
          <w:tcPr>
            <w:tcW w:w="4447" w:type="pct"/>
            <w:gridSpan w:val="6"/>
            <w:vAlign w:val="center"/>
          </w:tcPr>
          <w:p w14:paraId="13B23BC3" w14:textId="77777777" w:rsidR="004D5CB3" w:rsidRPr="005444E9" w:rsidRDefault="004D5CB3" w:rsidP="004D5CB3">
            <w:pPr>
              <w:rPr>
                <w:rFonts w:ascii="Arial Narrow" w:hAnsi="Arial Narrow"/>
                <w:bCs/>
                <w:sz w:val="20"/>
                <w:szCs w:val="20"/>
              </w:rPr>
            </w:pPr>
            <w:r w:rsidRPr="005444E9">
              <w:rPr>
                <w:rFonts w:ascii="Arial Narrow" w:hAnsi="Arial Narrow"/>
                <w:bCs/>
                <w:sz w:val="20"/>
                <w:szCs w:val="20"/>
              </w:rPr>
              <w:t>Patient must have been stabilised on a combination of a LAMA and a LABA</w:t>
            </w:r>
          </w:p>
        </w:tc>
      </w:tr>
      <w:tr w:rsidR="004D5CB3" w:rsidRPr="00B06919" w14:paraId="6D4F0949" w14:textId="77777777" w:rsidTr="005D044C">
        <w:tblPrEx>
          <w:tblCellMar>
            <w:top w:w="15" w:type="dxa"/>
            <w:left w:w="15" w:type="dxa"/>
            <w:bottom w:w="15" w:type="dxa"/>
            <w:right w:w="15" w:type="dxa"/>
          </w:tblCellMar>
        </w:tblPrEx>
        <w:tc>
          <w:tcPr>
            <w:tcW w:w="553" w:type="pct"/>
            <w:vAlign w:val="center"/>
            <w:hideMark/>
          </w:tcPr>
          <w:p w14:paraId="43BE4564" w14:textId="5D759A3D" w:rsidR="004D5CB3" w:rsidRPr="005444E9" w:rsidRDefault="004D5CB3" w:rsidP="004D5CB3">
            <w:pPr>
              <w:jc w:val="center"/>
              <w:rPr>
                <w:rFonts w:ascii="Arial Narrow" w:hAnsi="Arial Narrow"/>
                <w:sz w:val="20"/>
                <w:szCs w:val="20"/>
              </w:rPr>
            </w:pPr>
          </w:p>
        </w:tc>
        <w:tc>
          <w:tcPr>
            <w:tcW w:w="4447" w:type="pct"/>
            <w:gridSpan w:val="6"/>
            <w:vAlign w:val="center"/>
            <w:hideMark/>
          </w:tcPr>
          <w:p w14:paraId="7578E990" w14:textId="77777777" w:rsidR="004D5CB3" w:rsidRPr="005444E9" w:rsidRDefault="004D5CB3" w:rsidP="004D5CB3">
            <w:pPr>
              <w:rPr>
                <w:rFonts w:ascii="Arial Narrow" w:hAnsi="Arial Narrow"/>
                <w:sz w:val="20"/>
                <w:szCs w:val="20"/>
              </w:rPr>
            </w:pPr>
            <w:r w:rsidRPr="005444E9">
              <w:rPr>
                <w:rFonts w:ascii="Arial Narrow" w:hAnsi="Arial Narrow"/>
                <w:b/>
                <w:bCs/>
                <w:sz w:val="20"/>
                <w:szCs w:val="20"/>
              </w:rPr>
              <w:t>Administrative Advice:</w:t>
            </w:r>
          </w:p>
          <w:p w14:paraId="3AA52A28" w14:textId="77777777" w:rsidR="004D5CB3" w:rsidRPr="005444E9" w:rsidRDefault="004D5CB3" w:rsidP="004D5CB3">
            <w:pPr>
              <w:rPr>
                <w:rFonts w:ascii="Arial Narrow" w:hAnsi="Arial Narrow"/>
                <w:sz w:val="20"/>
                <w:szCs w:val="20"/>
              </w:rPr>
            </w:pPr>
            <w:r w:rsidRPr="005444E9">
              <w:rPr>
                <w:rFonts w:ascii="Arial Narrow" w:hAnsi="Arial Narrow"/>
                <w:sz w:val="20"/>
                <w:szCs w:val="20"/>
              </w:rPr>
              <w:t>This product is not PBS-subsidised for the treatment of asthma.</w:t>
            </w:r>
          </w:p>
        </w:tc>
      </w:tr>
      <w:tr w:rsidR="004D5CB3" w:rsidRPr="00B06919" w14:paraId="0A3212E9" w14:textId="77777777" w:rsidTr="005D044C">
        <w:tblPrEx>
          <w:tblCellMar>
            <w:top w:w="15" w:type="dxa"/>
            <w:left w:w="15" w:type="dxa"/>
            <w:bottom w:w="15" w:type="dxa"/>
            <w:right w:w="15" w:type="dxa"/>
          </w:tblCellMar>
        </w:tblPrEx>
        <w:tc>
          <w:tcPr>
            <w:tcW w:w="553" w:type="pct"/>
            <w:vAlign w:val="center"/>
            <w:hideMark/>
          </w:tcPr>
          <w:p w14:paraId="0C241DAC" w14:textId="03AB0489" w:rsidR="004D5CB3" w:rsidRPr="005444E9" w:rsidRDefault="004D5CB3" w:rsidP="004D5CB3">
            <w:pPr>
              <w:jc w:val="center"/>
              <w:rPr>
                <w:rFonts w:ascii="Arial Narrow" w:hAnsi="Arial Narrow"/>
                <w:sz w:val="20"/>
                <w:szCs w:val="20"/>
              </w:rPr>
            </w:pPr>
          </w:p>
        </w:tc>
        <w:tc>
          <w:tcPr>
            <w:tcW w:w="4447" w:type="pct"/>
            <w:gridSpan w:val="6"/>
            <w:vAlign w:val="center"/>
            <w:hideMark/>
          </w:tcPr>
          <w:p w14:paraId="6093158A" w14:textId="77777777" w:rsidR="004D5CB3" w:rsidRPr="005444E9" w:rsidRDefault="004D5CB3" w:rsidP="004D5CB3">
            <w:pPr>
              <w:rPr>
                <w:rFonts w:ascii="Arial Narrow" w:hAnsi="Arial Narrow"/>
                <w:sz w:val="20"/>
                <w:szCs w:val="20"/>
              </w:rPr>
            </w:pPr>
            <w:r w:rsidRPr="005444E9">
              <w:rPr>
                <w:rFonts w:ascii="Arial Narrow" w:hAnsi="Arial Narrow"/>
                <w:b/>
                <w:bCs/>
                <w:sz w:val="20"/>
                <w:szCs w:val="20"/>
              </w:rPr>
              <w:t>Administrative Advice:</w:t>
            </w:r>
          </w:p>
          <w:p w14:paraId="05AE48F8" w14:textId="77777777" w:rsidR="004D5CB3" w:rsidRPr="005444E9" w:rsidRDefault="004D5CB3" w:rsidP="004D5CB3">
            <w:pPr>
              <w:rPr>
                <w:rFonts w:ascii="Arial Narrow" w:hAnsi="Arial Narrow"/>
                <w:sz w:val="20"/>
                <w:szCs w:val="20"/>
              </w:rPr>
            </w:pPr>
            <w:r w:rsidRPr="005444E9">
              <w:rPr>
                <w:rFonts w:ascii="Arial Narrow" w:hAnsi="Arial Narrow"/>
                <w:sz w:val="20"/>
                <w:szCs w:val="20"/>
              </w:rPr>
              <w:t>This product is not indicated for the initiation of bronchodilator therapy in COPD</w:t>
            </w:r>
          </w:p>
        </w:tc>
      </w:tr>
      <w:tr w:rsidR="004D5CB3" w:rsidRPr="00B06919" w14:paraId="5A7E58B9" w14:textId="77777777" w:rsidTr="005D044C">
        <w:tblPrEx>
          <w:tblCellMar>
            <w:top w:w="15" w:type="dxa"/>
            <w:left w:w="15" w:type="dxa"/>
            <w:bottom w:w="15" w:type="dxa"/>
            <w:right w:w="15" w:type="dxa"/>
          </w:tblCellMar>
        </w:tblPrEx>
        <w:tc>
          <w:tcPr>
            <w:tcW w:w="553" w:type="pct"/>
            <w:vAlign w:val="center"/>
            <w:hideMark/>
          </w:tcPr>
          <w:p w14:paraId="3E0C2CB1" w14:textId="52D99E3C" w:rsidR="004D5CB3" w:rsidRPr="005444E9" w:rsidRDefault="004D5CB3" w:rsidP="004D5CB3">
            <w:pPr>
              <w:jc w:val="center"/>
              <w:rPr>
                <w:rFonts w:ascii="Arial Narrow" w:hAnsi="Arial Narrow"/>
                <w:sz w:val="20"/>
                <w:szCs w:val="20"/>
              </w:rPr>
            </w:pPr>
          </w:p>
        </w:tc>
        <w:tc>
          <w:tcPr>
            <w:tcW w:w="4447" w:type="pct"/>
            <w:gridSpan w:val="6"/>
            <w:vAlign w:val="center"/>
            <w:hideMark/>
          </w:tcPr>
          <w:p w14:paraId="741B570B" w14:textId="77777777" w:rsidR="004D5CB3" w:rsidRPr="005444E9" w:rsidRDefault="004D5CB3" w:rsidP="004D5CB3">
            <w:pPr>
              <w:rPr>
                <w:rFonts w:ascii="Arial Narrow" w:hAnsi="Arial Narrow"/>
                <w:sz w:val="20"/>
                <w:szCs w:val="20"/>
              </w:rPr>
            </w:pPr>
            <w:r w:rsidRPr="005444E9">
              <w:rPr>
                <w:rFonts w:ascii="Arial Narrow" w:hAnsi="Arial Narrow"/>
                <w:b/>
                <w:bCs/>
                <w:sz w:val="20"/>
                <w:szCs w:val="20"/>
              </w:rPr>
              <w:t>Administrative Advice:</w:t>
            </w:r>
          </w:p>
          <w:p w14:paraId="57E72B8B" w14:textId="77777777" w:rsidR="004D5CB3" w:rsidRPr="005444E9" w:rsidRDefault="004D5CB3" w:rsidP="004D5CB3">
            <w:pPr>
              <w:rPr>
                <w:rFonts w:ascii="Arial Narrow" w:hAnsi="Arial Narrow"/>
                <w:sz w:val="20"/>
                <w:szCs w:val="20"/>
              </w:rPr>
            </w:pPr>
            <w:r w:rsidRPr="005444E9">
              <w:rPr>
                <w:rFonts w:ascii="Arial Narrow" w:hAnsi="Arial Narrow"/>
                <w:sz w:val="20"/>
                <w:szCs w:val="20"/>
              </w:rPr>
              <w:t>The treatment must not be used in combination with an ICS/LABA, LAMA, LABA, or SAMA</w:t>
            </w:r>
          </w:p>
        </w:tc>
      </w:tr>
      <w:tr w:rsidR="004D5CB3" w:rsidRPr="00B06919" w14:paraId="27CEEBFF" w14:textId="77777777" w:rsidTr="005D044C">
        <w:tblPrEx>
          <w:tblCellMar>
            <w:top w:w="15" w:type="dxa"/>
            <w:left w:w="15" w:type="dxa"/>
            <w:bottom w:w="15" w:type="dxa"/>
            <w:right w:w="15" w:type="dxa"/>
          </w:tblCellMar>
        </w:tblPrEx>
        <w:tc>
          <w:tcPr>
            <w:tcW w:w="553" w:type="pct"/>
            <w:vAlign w:val="center"/>
          </w:tcPr>
          <w:p w14:paraId="3C1E9A42" w14:textId="019852EB" w:rsidR="004D5CB3" w:rsidRPr="005444E9" w:rsidRDefault="004D5CB3" w:rsidP="004D5CB3">
            <w:pPr>
              <w:jc w:val="center"/>
              <w:rPr>
                <w:rFonts w:ascii="Arial Narrow" w:hAnsi="Arial Narrow"/>
                <w:sz w:val="20"/>
                <w:szCs w:val="20"/>
              </w:rPr>
            </w:pPr>
          </w:p>
        </w:tc>
        <w:tc>
          <w:tcPr>
            <w:tcW w:w="4447" w:type="pct"/>
            <w:gridSpan w:val="6"/>
            <w:vAlign w:val="center"/>
          </w:tcPr>
          <w:p w14:paraId="7D10A2C6" w14:textId="77777777" w:rsidR="004D5CB3" w:rsidRPr="005444E9" w:rsidRDefault="004D5CB3" w:rsidP="004D5CB3">
            <w:pPr>
              <w:rPr>
                <w:rFonts w:ascii="Arial Narrow" w:hAnsi="Arial Narrow"/>
                <w:sz w:val="20"/>
                <w:szCs w:val="20"/>
              </w:rPr>
            </w:pPr>
            <w:r w:rsidRPr="005444E9">
              <w:rPr>
                <w:rFonts w:ascii="Arial Narrow" w:hAnsi="Arial Narrow"/>
                <w:b/>
                <w:bCs/>
                <w:sz w:val="20"/>
                <w:szCs w:val="20"/>
              </w:rPr>
              <w:t>Administrative Advice:</w:t>
            </w:r>
          </w:p>
          <w:p w14:paraId="02418D1B" w14:textId="77777777" w:rsidR="004D5CB3" w:rsidRPr="005444E9" w:rsidRDefault="004D5CB3" w:rsidP="004D5CB3">
            <w:pPr>
              <w:rPr>
                <w:rFonts w:ascii="Arial Narrow" w:hAnsi="Arial Narrow"/>
                <w:bCs/>
                <w:sz w:val="20"/>
                <w:szCs w:val="20"/>
              </w:rPr>
            </w:pPr>
            <w:r w:rsidRPr="005444E9">
              <w:rPr>
                <w:rFonts w:ascii="Arial Narrow" w:hAnsi="Arial Narrow"/>
                <w:bCs/>
                <w:sz w:val="20"/>
                <w:szCs w:val="20"/>
              </w:rPr>
              <w:t xml:space="preserve">A LAMA includes tiotropium, </w:t>
            </w:r>
            <w:proofErr w:type="spellStart"/>
            <w:r w:rsidRPr="005444E9">
              <w:rPr>
                <w:rFonts w:ascii="Arial Narrow" w:hAnsi="Arial Narrow"/>
                <w:bCs/>
                <w:sz w:val="20"/>
                <w:szCs w:val="20"/>
              </w:rPr>
              <w:t>glycopyrronium</w:t>
            </w:r>
            <w:proofErr w:type="spellEnd"/>
            <w:r w:rsidRPr="005444E9">
              <w:rPr>
                <w:rFonts w:ascii="Arial Narrow" w:hAnsi="Arial Narrow"/>
                <w:bCs/>
                <w:sz w:val="20"/>
                <w:szCs w:val="20"/>
              </w:rPr>
              <w:t>, aclidinium or umeclidinium.</w:t>
            </w:r>
          </w:p>
        </w:tc>
      </w:tr>
      <w:tr w:rsidR="004D5CB3" w:rsidRPr="00B06919" w14:paraId="6B396549" w14:textId="77777777" w:rsidTr="005D044C">
        <w:tblPrEx>
          <w:tblCellMar>
            <w:top w:w="15" w:type="dxa"/>
            <w:left w:w="15" w:type="dxa"/>
            <w:bottom w:w="15" w:type="dxa"/>
            <w:right w:w="15" w:type="dxa"/>
          </w:tblCellMar>
        </w:tblPrEx>
        <w:tc>
          <w:tcPr>
            <w:tcW w:w="553" w:type="pct"/>
            <w:vAlign w:val="center"/>
          </w:tcPr>
          <w:p w14:paraId="48406F67" w14:textId="4BB1C328" w:rsidR="004D5CB3" w:rsidRPr="005444E9" w:rsidRDefault="004D5CB3" w:rsidP="004D5CB3">
            <w:pPr>
              <w:jc w:val="center"/>
              <w:rPr>
                <w:rFonts w:ascii="Arial Narrow" w:hAnsi="Arial Narrow"/>
                <w:sz w:val="20"/>
                <w:szCs w:val="20"/>
              </w:rPr>
            </w:pPr>
          </w:p>
        </w:tc>
        <w:tc>
          <w:tcPr>
            <w:tcW w:w="4447" w:type="pct"/>
            <w:gridSpan w:val="6"/>
            <w:vAlign w:val="center"/>
          </w:tcPr>
          <w:p w14:paraId="6AFEA41F" w14:textId="77777777" w:rsidR="004D5CB3" w:rsidRPr="005444E9" w:rsidRDefault="004D5CB3" w:rsidP="004D5CB3">
            <w:pPr>
              <w:rPr>
                <w:rFonts w:ascii="Arial Narrow" w:hAnsi="Arial Narrow"/>
                <w:sz w:val="20"/>
                <w:szCs w:val="20"/>
              </w:rPr>
            </w:pPr>
            <w:r w:rsidRPr="005444E9">
              <w:rPr>
                <w:rFonts w:ascii="Arial Narrow" w:hAnsi="Arial Narrow"/>
                <w:b/>
                <w:bCs/>
                <w:sz w:val="20"/>
                <w:szCs w:val="20"/>
              </w:rPr>
              <w:t>Administrative Advice:</w:t>
            </w:r>
          </w:p>
          <w:p w14:paraId="45EB3412" w14:textId="77777777" w:rsidR="004D5CB3" w:rsidRPr="005444E9" w:rsidRDefault="004D5CB3" w:rsidP="004D5CB3">
            <w:pPr>
              <w:rPr>
                <w:rFonts w:ascii="Arial Narrow" w:hAnsi="Arial Narrow"/>
                <w:bCs/>
                <w:sz w:val="20"/>
                <w:szCs w:val="20"/>
              </w:rPr>
            </w:pPr>
            <w:r w:rsidRPr="005444E9">
              <w:rPr>
                <w:rFonts w:ascii="Arial Narrow" w:hAnsi="Arial Narrow"/>
                <w:bCs/>
                <w:sz w:val="20"/>
                <w:szCs w:val="20"/>
              </w:rPr>
              <w:t xml:space="preserve">A LABA includes </w:t>
            </w:r>
            <w:proofErr w:type="spellStart"/>
            <w:r w:rsidRPr="005444E9">
              <w:rPr>
                <w:rFonts w:ascii="Arial Narrow" w:hAnsi="Arial Narrow"/>
                <w:bCs/>
                <w:sz w:val="20"/>
                <w:szCs w:val="20"/>
              </w:rPr>
              <w:t>olodaterol</w:t>
            </w:r>
            <w:proofErr w:type="spellEnd"/>
            <w:r w:rsidRPr="005444E9">
              <w:rPr>
                <w:rFonts w:ascii="Arial Narrow" w:hAnsi="Arial Narrow"/>
                <w:bCs/>
                <w:sz w:val="20"/>
                <w:szCs w:val="20"/>
              </w:rPr>
              <w:t>, indacaterol, salmeterol, formoterol or vilanterol.</w:t>
            </w:r>
          </w:p>
        </w:tc>
      </w:tr>
      <w:tr w:rsidR="004D5CB3" w:rsidRPr="00B06919" w14:paraId="22A06610" w14:textId="77777777" w:rsidTr="005D044C">
        <w:tblPrEx>
          <w:tblCellMar>
            <w:top w:w="15" w:type="dxa"/>
            <w:left w:w="15" w:type="dxa"/>
            <w:bottom w:w="15" w:type="dxa"/>
            <w:right w:w="15" w:type="dxa"/>
          </w:tblCellMar>
        </w:tblPrEx>
        <w:tc>
          <w:tcPr>
            <w:tcW w:w="553" w:type="pct"/>
            <w:vAlign w:val="center"/>
          </w:tcPr>
          <w:p w14:paraId="13EF9E0E" w14:textId="7D98C1CD" w:rsidR="004D5CB3" w:rsidRPr="005444E9" w:rsidRDefault="004D5CB3" w:rsidP="004D5CB3">
            <w:pPr>
              <w:jc w:val="center"/>
              <w:rPr>
                <w:rFonts w:ascii="Arial Narrow" w:hAnsi="Arial Narrow"/>
                <w:sz w:val="20"/>
                <w:szCs w:val="20"/>
              </w:rPr>
            </w:pPr>
          </w:p>
        </w:tc>
        <w:tc>
          <w:tcPr>
            <w:tcW w:w="4447" w:type="pct"/>
            <w:gridSpan w:val="6"/>
            <w:vAlign w:val="center"/>
          </w:tcPr>
          <w:p w14:paraId="6A8F2E5D" w14:textId="77777777" w:rsidR="004D5CB3" w:rsidRPr="005444E9" w:rsidRDefault="004D5CB3" w:rsidP="004D5CB3">
            <w:pPr>
              <w:rPr>
                <w:rFonts w:ascii="Arial Narrow" w:hAnsi="Arial Narrow"/>
                <w:sz w:val="20"/>
                <w:szCs w:val="20"/>
              </w:rPr>
            </w:pPr>
            <w:r w:rsidRPr="005444E9">
              <w:rPr>
                <w:rFonts w:ascii="Arial Narrow" w:hAnsi="Arial Narrow"/>
                <w:b/>
                <w:bCs/>
                <w:sz w:val="20"/>
                <w:szCs w:val="20"/>
              </w:rPr>
              <w:t>Administrative Advice:</w:t>
            </w:r>
          </w:p>
          <w:p w14:paraId="11F2973B" w14:textId="77777777" w:rsidR="004D5CB3" w:rsidRPr="005444E9" w:rsidRDefault="004D5CB3" w:rsidP="004D5CB3">
            <w:pPr>
              <w:rPr>
                <w:rFonts w:ascii="Arial Narrow" w:hAnsi="Arial Narrow"/>
                <w:bCs/>
                <w:sz w:val="20"/>
                <w:szCs w:val="20"/>
              </w:rPr>
            </w:pPr>
            <w:r w:rsidRPr="005444E9">
              <w:rPr>
                <w:rFonts w:ascii="Arial Narrow" w:hAnsi="Arial Narrow"/>
                <w:bCs/>
                <w:sz w:val="20"/>
                <w:szCs w:val="20"/>
              </w:rPr>
              <w:t>A SAMA includes ipratropium</w:t>
            </w:r>
          </w:p>
        </w:tc>
      </w:tr>
      <w:tr w:rsidR="004D5CB3" w:rsidRPr="00B06919" w14:paraId="052CCF88" w14:textId="77777777" w:rsidTr="005D044C">
        <w:tblPrEx>
          <w:tblCellMar>
            <w:top w:w="15" w:type="dxa"/>
            <w:left w:w="15" w:type="dxa"/>
            <w:bottom w:w="15" w:type="dxa"/>
            <w:right w:w="15" w:type="dxa"/>
          </w:tblCellMar>
        </w:tblPrEx>
        <w:tc>
          <w:tcPr>
            <w:tcW w:w="553" w:type="pct"/>
            <w:vAlign w:val="center"/>
          </w:tcPr>
          <w:p w14:paraId="7E782D0E" w14:textId="684FCCD5" w:rsidR="004D5CB3" w:rsidRPr="005444E9" w:rsidRDefault="004D5CB3" w:rsidP="004D5CB3">
            <w:pPr>
              <w:jc w:val="center"/>
              <w:rPr>
                <w:rFonts w:ascii="Arial Narrow" w:hAnsi="Arial Narrow"/>
                <w:sz w:val="20"/>
                <w:szCs w:val="20"/>
              </w:rPr>
            </w:pPr>
          </w:p>
        </w:tc>
        <w:tc>
          <w:tcPr>
            <w:tcW w:w="4447" w:type="pct"/>
            <w:gridSpan w:val="6"/>
            <w:vAlign w:val="center"/>
          </w:tcPr>
          <w:p w14:paraId="63656998" w14:textId="77777777" w:rsidR="004D5CB3" w:rsidRPr="005444E9" w:rsidRDefault="004D5CB3" w:rsidP="004D5CB3">
            <w:pPr>
              <w:rPr>
                <w:rFonts w:ascii="Arial Narrow" w:hAnsi="Arial Narrow"/>
                <w:sz w:val="20"/>
                <w:szCs w:val="20"/>
              </w:rPr>
            </w:pPr>
            <w:r w:rsidRPr="005444E9">
              <w:rPr>
                <w:rFonts w:ascii="Arial Narrow" w:hAnsi="Arial Narrow"/>
                <w:b/>
                <w:bCs/>
                <w:sz w:val="20"/>
                <w:szCs w:val="20"/>
              </w:rPr>
              <w:t>Administrative Advice:</w:t>
            </w:r>
          </w:p>
          <w:p w14:paraId="4490E1A2" w14:textId="77777777" w:rsidR="004D5CB3" w:rsidRPr="005444E9" w:rsidRDefault="004D5CB3" w:rsidP="004D5CB3">
            <w:pPr>
              <w:rPr>
                <w:rFonts w:ascii="Arial Narrow" w:hAnsi="Arial Narrow"/>
                <w:bCs/>
                <w:sz w:val="20"/>
                <w:szCs w:val="20"/>
              </w:rPr>
            </w:pPr>
            <w:r w:rsidRPr="005444E9">
              <w:rPr>
                <w:rFonts w:ascii="Arial Narrow" w:hAnsi="Arial Narrow"/>
                <w:bCs/>
                <w:sz w:val="20"/>
                <w:szCs w:val="20"/>
              </w:rPr>
              <w:t xml:space="preserve">Diagnosis of COPD should include measurement of airflow obstruction using spirometry, with confirmation of post-bronchodilator airflow obstruction. </w:t>
            </w:r>
          </w:p>
        </w:tc>
      </w:tr>
      <w:tr w:rsidR="004D5CB3" w:rsidRPr="00B06919" w14:paraId="2908828A" w14:textId="77777777" w:rsidTr="005D044C">
        <w:tblPrEx>
          <w:tblCellMar>
            <w:top w:w="15" w:type="dxa"/>
            <w:left w:w="15" w:type="dxa"/>
            <w:bottom w:w="15" w:type="dxa"/>
            <w:right w:w="15" w:type="dxa"/>
          </w:tblCellMar>
        </w:tblPrEx>
        <w:tc>
          <w:tcPr>
            <w:tcW w:w="553" w:type="pct"/>
            <w:vAlign w:val="center"/>
          </w:tcPr>
          <w:p w14:paraId="2322596B" w14:textId="5871EEDB" w:rsidR="004D5CB3" w:rsidRPr="005444E9" w:rsidRDefault="004D5CB3" w:rsidP="004D5CB3">
            <w:pPr>
              <w:jc w:val="center"/>
              <w:rPr>
                <w:rFonts w:ascii="Arial Narrow" w:hAnsi="Arial Narrow"/>
                <w:sz w:val="20"/>
                <w:szCs w:val="20"/>
              </w:rPr>
            </w:pPr>
          </w:p>
        </w:tc>
        <w:tc>
          <w:tcPr>
            <w:tcW w:w="4447" w:type="pct"/>
            <w:gridSpan w:val="6"/>
            <w:vAlign w:val="center"/>
          </w:tcPr>
          <w:p w14:paraId="77CD1C82" w14:textId="77777777" w:rsidR="004D5CB3" w:rsidRPr="005444E9" w:rsidRDefault="004D5CB3" w:rsidP="004D5CB3">
            <w:pPr>
              <w:rPr>
                <w:rFonts w:ascii="Arial Narrow" w:hAnsi="Arial Narrow"/>
                <w:sz w:val="20"/>
                <w:szCs w:val="20"/>
              </w:rPr>
            </w:pPr>
            <w:r w:rsidRPr="005444E9">
              <w:rPr>
                <w:rFonts w:ascii="Arial Narrow" w:hAnsi="Arial Narrow"/>
                <w:b/>
                <w:bCs/>
                <w:sz w:val="20"/>
                <w:szCs w:val="20"/>
              </w:rPr>
              <w:t>Administrative Advice:</w:t>
            </w:r>
          </w:p>
          <w:p w14:paraId="12CBA1BD" w14:textId="77777777" w:rsidR="004D5CB3" w:rsidRPr="005444E9" w:rsidRDefault="004D5CB3" w:rsidP="004D5CB3">
            <w:pPr>
              <w:rPr>
                <w:rFonts w:ascii="Arial Narrow" w:hAnsi="Arial Narrow"/>
                <w:bCs/>
                <w:sz w:val="20"/>
                <w:szCs w:val="20"/>
              </w:rPr>
            </w:pPr>
            <w:r w:rsidRPr="005444E9">
              <w:rPr>
                <w:rFonts w:ascii="Arial Narrow" w:hAnsi="Arial Narrow"/>
                <w:bCs/>
                <w:sz w:val="20"/>
                <w:szCs w:val="20"/>
              </w:rPr>
              <w:t xml:space="preserve">Adherence to current treatment and device (inhaler) technique should be reviewed at each clinical visit and before “stepping up” a patient’s medication regimen. </w:t>
            </w:r>
          </w:p>
        </w:tc>
      </w:tr>
    </w:tbl>
    <w:p w14:paraId="6C8C8F24" w14:textId="7F7B908A" w:rsidR="004D5CB3" w:rsidRPr="00CB46AE" w:rsidRDefault="004D5CB3" w:rsidP="004D5CB3">
      <w:pPr>
        <w:pStyle w:val="3Bodytext"/>
        <w:spacing w:before="120"/>
        <w:rPr>
          <w:i/>
        </w:rPr>
      </w:pPr>
      <w:r>
        <w:t xml:space="preserve">The submission requested an approved ex-manufacturer price </w:t>
      </w:r>
      <w:r w:rsidR="00112F86">
        <w:t xml:space="preserve">(AEMP) </w:t>
      </w:r>
      <w:r>
        <w:t xml:space="preserve">equivalent to the current increased MDQ listings for </w:t>
      </w:r>
      <w:proofErr w:type="spellStart"/>
      <w:r>
        <w:t>Spiolto</w:t>
      </w:r>
      <w:proofErr w:type="spellEnd"/>
      <w:r>
        <w:t xml:space="preserve"> Respimat ($114.54)</w:t>
      </w:r>
      <w:r w:rsidR="00112F86">
        <w:t>.</w:t>
      </w:r>
    </w:p>
    <w:p w14:paraId="1093C07B" w14:textId="77777777" w:rsidR="00442B67" w:rsidRPr="00442B67" w:rsidRDefault="007E47F6" w:rsidP="00442B67">
      <w:pPr>
        <w:pStyle w:val="3Bodytext"/>
        <w:spacing w:before="120"/>
        <w:jc w:val="both"/>
        <w:rPr>
          <w:i/>
        </w:rPr>
      </w:pPr>
      <w:r>
        <w:t xml:space="preserve">The submission requested that the new double pack replace the single pack listing for increased MDQ purposes, and the current increased MDQ listing for the single pack be removed from the PBS. The submission did not propose a-flagging the single pack to the double pack. </w:t>
      </w:r>
    </w:p>
    <w:p w14:paraId="17ACF305" w14:textId="235B3B79" w:rsidR="004300BD" w:rsidRPr="00442B67" w:rsidRDefault="00442B67" w:rsidP="00442B67">
      <w:pPr>
        <w:pStyle w:val="3Bodytext"/>
        <w:spacing w:before="120"/>
        <w:jc w:val="both"/>
        <w:rPr>
          <w:i/>
        </w:rPr>
      </w:pPr>
      <w:bookmarkStart w:id="1" w:name="_Hlk172639601"/>
      <w:r>
        <w:t xml:space="preserve">The Secretariat noted </w:t>
      </w:r>
      <w:r w:rsidR="00A50B09">
        <w:t>i</w:t>
      </w:r>
      <w:r w:rsidR="007E47F6" w:rsidRPr="004300BD">
        <w:t>f</w:t>
      </w:r>
      <w:r>
        <w:t xml:space="preserve"> </w:t>
      </w:r>
      <w:r w:rsidR="007E47F6" w:rsidRPr="004300BD">
        <w:t>a-flagging between the pack sizes w</w:t>
      </w:r>
      <w:r>
        <w:t>as</w:t>
      </w:r>
      <w:r w:rsidR="007E47F6" w:rsidRPr="004300BD">
        <w:t xml:space="preserve"> permitted</w:t>
      </w:r>
      <w:r>
        <w:t>,</w:t>
      </w:r>
      <w:r w:rsidR="007E47F6" w:rsidRPr="004300BD">
        <w:t xml:space="preserve"> there would be risk of a significant financial impact to </w:t>
      </w:r>
      <w:r>
        <w:t xml:space="preserve">the </w:t>
      </w:r>
      <w:r w:rsidR="007E47F6" w:rsidRPr="004300BD">
        <w:t>Government through broken pack fees w</w:t>
      </w:r>
      <w:r w:rsidR="00462367" w:rsidRPr="004300BD">
        <w:t>h</w:t>
      </w:r>
      <w:r w:rsidR="007E47F6" w:rsidRPr="004300BD">
        <w:t>ere the double pack</w:t>
      </w:r>
      <w:r w:rsidR="00F52327" w:rsidRPr="004300BD">
        <w:t xml:space="preserve"> </w:t>
      </w:r>
      <w:r w:rsidR="00A50B09">
        <w:t xml:space="preserve">could </w:t>
      </w:r>
      <w:r w:rsidR="007E47F6" w:rsidRPr="004300BD">
        <w:t xml:space="preserve">be used to substitute for single packs on the 30-day listings. An option to address this risk could be to add an administrative note </w:t>
      </w:r>
      <w:r w:rsidR="00A50B09">
        <w:t xml:space="preserve">as follows </w:t>
      </w:r>
      <w:r w:rsidR="007E47F6" w:rsidRPr="004300BD">
        <w:t>to indicate substitution can only occur where two single packs are being used to substitute for a double pack</w:t>
      </w:r>
      <w:r w:rsidR="00F52327" w:rsidRPr="004300BD">
        <w:t>, however an administrative note does not form part of the legal text in the legislative instrument</w:t>
      </w:r>
      <w:r w:rsidR="00A50B09">
        <w:t>:</w:t>
      </w:r>
      <w:r w:rsidR="004300BD" w:rsidRPr="00442B67">
        <w:rPr>
          <w:rFonts w:ascii="Arial Narrow" w:hAnsi="Arial Narrow" w:cs="Arial"/>
          <w:b/>
          <w:i/>
          <w:iCs/>
          <w:sz w:val="20"/>
          <w:szCs w:val="20"/>
        </w:rPr>
        <w:t xml:space="preserve"> </w:t>
      </w:r>
    </w:p>
    <w:p w14:paraId="70584684" w14:textId="60F3B3FF" w:rsidR="004300BD" w:rsidRDefault="004300BD" w:rsidP="004300BD">
      <w:pPr>
        <w:keepNext/>
        <w:keepLines/>
        <w:ind w:left="720"/>
        <w:rPr>
          <w:rFonts w:ascii="Arial Narrow" w:hAnsi="Arial Narrow" w:cs="Arial"/>
          <w:b/>
          <w:i/>
          <w:iCs/>
          <w:sz w:val="20"/>
          <w:szCs w:val="20"/>
        </w:rPr>
      </w:pPr>
      <w:r w:rsidRPr="0050207C">
        <w:rPr>
          <w:rFonts w:ascii="Arial Narrow" w:hAnsi="Arial Narrow" w:cs="Arial"/>
          <w:b/>
          <w:i/>
          <w:iCs/>
          <w:sz w:val="20"/>
          <w:szCs w:val="20"/>
        </w:rPr>
        <w:t>Administrative Advice:</w:t>
      </w:r>
    </w:p>
    <w:p w14:paraId="53D23DE9" w14:textId="2B9571F2" w:rsidR="005D044C" w:rsidRDefault="004300BD" w:rsidP="004300BD">
      <w:pPr>
        <w:keepNext/>
        <w:keepLines/>
        <w:spacing w:after="120"/>
        <w:ind w:left="720"/>
      </w:pPr>
      <w:r w:rsidRPr="0050207C">
        <w:rPr>
          <w:rFonts w:ascii="Arial Narrow" w:hAnsi="Arial Narrow" w:cs="Arial"/>
          <w:bCs/>
          <w:i/>
          <w:iCs/>
          <w:sz w:val="20"/>
          <w:szCs w:val="20"/>
        </w:rPr>
        <w:t xml:space="preserve">Pharmaceutical benefits that have </w:t>
      </w:r>
      <w:r>
        <w:rPr>
          <w:rFonts w:ascii="Arial Narrow" w:hAnsi="Arial Narrow" w:cs="Arial"/>
          <w:bCs/>
          <w:i/>
          <w:iCs/>
          <w:sz w:val="20"/>
          <w:szCs w:val="20"/>
        </w:rPr>
        <w:t xml:space="preserve">the form tiotropium 2.5 microgram/actuation inhalation solution, 2 x 60 actuations and </w:t>
      </w:r>
      <w:r w:rsidRPr="0050207C">
        <w:rPr>
          <w:rFonts w:ascii="Arial Narrow" w:hAnsi="Arial Narrow" w:cs="Arial"/>
          <w:bCs/>
          <w:i/>
          <w:iCs/>
          <w:sz w:val="20"/>
          <w:szCs w:val="20"/>
        </w:rPr>
        <w:t xml:space="preserve">pharmaceutical benefits that have </w:t>
      </w:r>
      <w:r>
        <w:rPr>
          <w:rFonts w:ascii="Arial Narrow" w:hAnsi="Arial Narrow" w:cs="Arial"/>
          <w:bCs/>
          <w:i/>
          <w:iCs/>
          <w:sz w:val="20"/>
          <w:szCs w:val="20"/>
        </w:rPr>
        <w:t xml:space="preserve">the form tiotropium 2.5 microgram/actuation inhalation solution, 60 actuations </w:t>
      </w:r>
      <w:r w:rsidRPr="0050207C">
        <w:rPr>
          <w:rFonts w:ascii="Arial Narrow" w:hAnsi="Arial Narrow" w:cs="Arial"/>
          <w:bCs/>
          <w:i/>
          <w:iCs/>
          <w:sz w:val="20"/>
          <w:szCs w:val="20"/>
        </w:rPr>
        <w:t xml:space="preserve">are equivalent for the purposes of substitution when </w:t>
      </w:r>
      <w:r>
        <w:rPr>
          <w:rFonts w:ascii="Arial Narrow" w:hAnsi="Arial Narrow" w:cs="Arial"/>
          <w:bCs/>
          <w:i/>
          <w:iCs/>
          <w:sz w:val="20"/>
          <w:szCs w:val="20"/>
        </w:rPr>
        <w:t>dispensing 2 cartridges at one time</w:t>
      </w:r>
      <w:r w:rsidRPr="0050207C">
        <w:rPr>
          <w:rFonts w:ascii="Arial Narrow" w:hAnsi="Arial Narrow" w:cs="Arial"/>
          <w:bCs/>
          <w:i/>
          <w:iCs/>
          <w:sz w:val="20"/>
          <w:szCs w:val="20"/>
        </w:rPr>
        <w:t>.</w:t>
      </w:r>
    </w:p>
    <w:p w14:paraId="2C357D2D" w14:textId="43506C37" w:rsidR="004300BD" w:rsidRDefault="004300BD" w:rsidP="004300BD">
      <w:pPr>
        <w:pStyle w:val="3Bodytext"/>
        <w:spacing w:before="120"/>
        <w:jc w:val="both"/>
        <w:rPr>
          <w:iCs/>
        </w:rPr>
      </w:pPr>
      <w:r>
        <w:rPr>
          <w:iCs/>
        </w:rPr>
        <w:t>The pre-PBAC response d</w:t>
      </w:r>
      <w:r w:rsidR="00442B67">
        <w:rPr>
          <w:iCs/>
        </w:rPr>
        <w:t>id</w:t>
      </w:r>
      <w:r>
        <w:rPr>
          <w:iCs/>
        </w:rPr>
        <w:t xml:space="preserve"> not support ‘a’ flagging between the different pack sizes (i.e., single pack under 30-day listing and double pack under 60-day listing) because this would reduce the risk of pharmacists splitting the double pack into separate single packs and charging broken pack fees. The pre-PBAC response stated that the intent of </w:t>
      </w:r>
      <w:r w:rsidR="008B7424">
        <w:rPr>
          <w:iCs/>
        </w:rPr>
        <w:t xml:space="preserve">the </w:t>
      </w:r>
      <w:r>
        <w:rPr>
          <w:iCs/>
        </w:rPr>
        <w:t xml:space="preserve">broken pack fees is to compensate pharmacists for the additional work involved in dispensing medications in quantities that are not pre-packaged by the </w:t>
      </w:r>
      <w:r>
        <w:rPr>
          <w:iCs/>
        </w:rPr>
        <w:lastRenderedPageBreak/>
        <w:t>manufacturer. The pre-PBAC response</w:t>
      </w:r>
      <w:r w:rsidR="00442B67">
        <w:rPr>
          <w:iCs/>
        </w:rPr>
        <w:t xml:space="preserve"> (p1)</w:t>
      </w:r>
      <w:r>
        <w:rPr>
          <w:iCs/>
        </w:rPr>
        <w:t xml:space="preserve"> stated that given Spiriva Respimat is available as a single pack, there is no reason for pharmacists to split the double pack in order to supply as two single packs under the 30-day listing</w:t>
      </w:r>
      <w:r w:rsidR="00442B67">
        <w:rPr>
          <w:iCs/>
        </w:rPr>
        <w:t xml:space="preserve">. </w:t>
      </w:r>
    </w:p>
    <w:p w14:paraId="58037D69" w14:textId="2AD86A27" w:rsidR="00442B67" w:rsidRPr="00442B67" w:rsidRDefault="004300BD" w:rsidP="00442B67">
      <w:pPr>
        <w:pStyle w:val="3Bodytext"/>
        <w:spacing w:before="120"/>
        <w:jc w:val="both"/>
        <w:rPr>
          <w:iCs/>
        </w:rPr>
      </w:pPr>
      <w:r>
        <w:rPr>
          <w:iCs/>
        </w:rPr>
        <w:t xml:space="preserve">The pre-PBAC response stated it would be reasonable for the double pack to be the only listed pack size against the 60-day MDQ listing as feedback from pharmacists indicated that it would be </w:t>
      </w:r>
      <w:r w:rsidR="00442B67">
        <w:rPr>
          <w:iCs/>
        </w:rPr>
        <w:t xml:space="preserve">a </w:t>
      </w:r>
      <w:r>
        <w:rPr>
          <w:iCs/>
        </w:rPr>
        <w:t>more practical and convenient way of fulfilling 60-day prescriptions and w</w:t>
      </w:r>
      <w:r w:rsidR="00442B67">
        <w:rPr>
          <w:iCs/>
        </w:rPr>
        <w:t xml:space="preserve">ould </w:t>
      </w:r>
      <w:r>
        <w:rPr>
          <w:iCs/>
        </w:rPr>
        <w:t>streamline the supply process for pharmacists and minimise potential confusion when selecting the correct product combination for patients. The pre-PBAC response stated tha</w:t>
      </w:r>
      <w:r w:rsidR="00806C6C">
        <w:rPr>
          <w:iCs/>
        </w:rPr>
        <w:t xml:space="preserve">t </w:t>
      </w:r>
      <w:r>
        <w:rPr>
          <w:iCs/>
        </w:rPr>
        <w:t xml:space="preserve">there </w:t>
      </w:r>
      <w:r w:rsidRPr="006B3037">
        <w:rPr>
          <w:iCs/>
        </w:rPr>
        <w:t>are potential safety benefits</w:t>
      </w:r>
      <w:r w:rsidR="00806C6C">
        <w:rPr>
          <w:iCs/>
        </w:rPr>
        <w:t xml:space="preserve"> for patients,</w:t>
      </w:r>
      <w:r w:rsidRPr="006B3037">
        <w:rPr>
          <w:iCs/>
        </w:rPr>
        <w:t xml:space="preserve"> including minimising the risk of d</w:t>
      </w:r>
      <w:r w:rsidR="00806C6C">
        <w:rPr>
          <w:iCs/>
        </w:rPr>
        <w:t>ouble dosing</w:t>
      </w:r>
      <w:r w:rsidRPr="006B3037">
        <w:rPr>
          <w:iCs/>
        </w:rPr>
        <w:t xml:space="preserve"> from being supplied two single inhaler packs (each containing a separate inhaler device) and the potential risk of missing therapy should two cartridge packs be supplied </w:t>
      </w:r>
      <w:r w:rsidR="00806C6C">
        <w:rPr>
          <w:iCs/>
        </w:rPr>
        <w:t>but</w:t>
      </w:r>
      <w:r w:rsidRPr="006B3037">
        <w:rPr>
          <w:iCs/>
        </w:rPr>
        <w:t xml:space="preserve"> the patient no longer has their inhaler device to administer the medicine.</w:t>
      </w:r>
      <w:r w:rsidRPr="00E35CDC">
        <w:t xml:space="preserve"> </w:t>
      </w:r>
    </w:p>
    <w:bookmarkEnd w:id="1"/>
    <w:p w14:paraId="192233B6" w14:textId="24BBFE46" w:rsidR="00EE2D75" w:rsidRDefault="00C27C1C" w:rsidP="00EE2D75">
      <w:pPr>
        <w:pStyle w:val="Heading1"/>
        <w:keepLines/>
        <w:numPr>
          <w:ilvl w:val="0"/>
          <w:numId w:val="2"/>
        </w:numPr>
        <w:spacing w:before="240"/>
        <w:ind w:left="709" w:hanging="709"/>
        <w:jc w:val="both"/>
        <w:rPr>
          <w:sz w:val="32"/>
          <w:szCs w:val="32"/>
        </w:rPr>
      </w:pPr>
      <w:r w:rsidRPr="00A6439B">
        <w:rPr>
          <w:sz w:val="32"/>
          <w:szCs w:val="32"/>
        </w:rPr>
        <w:t>Consideration of the evidence</w:t>
      </w:r>
    </w:p>
    <w:p w14:paraId="29097673" w14:textId="77777777" w:rsidR="00EE2D75" w:rsidRPr="00F91542" w:rsidRDefault="00EE2D75" w:rsidP="00EE2D75">
      <w:pPr>
        <w:pStyle w:val="4-SubsectionHeading"/>
        <w:rPr>
          <w:lang w:eastAsia="en-US"/>
        </w:rPr>
      </w:pPr>
      <w:r w:rsidRPr="00156AFD">
        <w:rPr>
          <w:lang w:eastAsia="en-US"/>
        </w:rPr>
        <w:t>Sponsor hearing</w:t>
      </w:r>
    </w:p>
    <w:p w14:paraId="6B11E0E2" w14:textId="77777777" w:rsidR="00EE2D75" w:rsidRPr="00F91542" w:rsidRDefault="00EE2D75" w:rsidP="00EE2D75">
      <w:pPr>
        <w:widowControl w:val="0"/>
        <w:numPr>
          <w:ilvl w:val="1"/>
          <w:numId w:val="2"/>
        </w:numPr>
        <w:spacing w:after="120"/>
        <w:rPr>
          <w:rFonts w:cs="Calibri"/>
          <w:bCs/>
          <w:snapToGrid w:val="0"/>
        </w:rPr>
      </w:pPr>
      <w:bookmarkStart w:id="2" w:name="_Hlk76382575"/>
      <w:r w:rsidRPr="00F91542">
        <w:rPr>
          <w:rFonts w:cs="Calibri"/>
          <w:bCs/>
          <w:snapToGrid w:val="0"/>
        </w:rPr>
        <w:t>There was no hearing for this item.</w:t>
      </w:r>
    </w:p>
    <w:bookmarkEnd w:id="2"/>
    <w:p w14:paraId="27ED2667" w14:textId="77777777" w:rsidR="00EE2D75" w:rsidRPr="00156AFD" w:rsidRDefault="00EE2D75" w:rsidP="00EE2D75">
      <w:pPr>
        <w:pStyle w:val="4-SubsectionHeading"/>
        <w:rPr>
          <w:lang w:eastAsia="en-US"/>
        </w:rPr>
      </w:pPr>
      <w:r w:rsidRPr="00B12DAD">
        <w:rPr>
          <w:lang w:eastAsia="en-US"/>
        </w:rPr>
        <w:t>Consumer comments</w:t>
      </w:r>
    </w:p>
    <w:p w14:paraId="63F9C74C" w14:textId="77777777" w:rsidR="00CF480E" w:rsidRPr="00A534A3" w:rsidRDefault="00CF480E" w:rsidP="00CF480E">
      <w:pPr>
        <w:widowControl w:val="0"/>
        <w:numPr>
          <w:ilvl w:val="1"/>
          <w:numId w:val="2"/>
        </w:numPr>
        <w:spacing w:after="120"/>
        <w:rPr>
          <w:rFonts w:asciiTheme="minorHAnsi" w:hAnsiTheme="minorHAnsi" w:cs="Arial"/>
          <w:bCs/>
          <w:snapToGrid w:val="0"/>
        </w:rPr>
      </w:pPr>
      <w:r w:rsidRPr="00836F75">
        <w:rPr>
          <w:rFonts w:asciiTheme="minorHAnsi" w:hAnsiTheme="minorHAnsi" w:cs="Arial"/>
          <w:bCs/>
          <w:snapToGrid w:val="0"/>
        </w:rPr>
        <w:t xml:space="preserve">The PBAC noted and welcomed the input from </w:t>
      </w:r>
      <w:r>
        <w:rPr>
          <w:rFonts w:asciiTheme="minorHAnsi" w:hAnsiTheme="minorHAnsi" w:cs="Arial"/>
          <w:bCs/>
          <w:snapToGrid w:val="0"/>
        </w:rPr>
        <w:t>one organisation</w:t>
      </w:r>
      <w:r w:rsidRPr="00836F75">
        <w:rPr>
          <w:rFonts w:asciiTheme="minorHAnsi" w:hAnsiTheme="minorHAnsi" w:cs="Arial"/>
          <w:bCs/>
          <w:snapToGrid w:val="0"/>
        </w:rPr>
        <w:t xml:space="preserve"> via the Consumer Comments facility on the PBS website. The </w:t>
      </w:r>
      <w:r>
        <w:rPr>
          <w:rFonts w:asciiTheme="minorHAnsi" w:hAnsiTheme="minorHAnsi" w:cs="Arial"/>
          <w:bCs/>
          <w:snapToGrid w:val="0"/>
        </w:rPr>
        <w:t xml:space="preserve">Lung Foundation Australia described a number of benefits of 60-day prescribing for people with COPD including reduced costs associated with prescriptions and travel, particularly for those in rural and remote regions. The </w:t>
      </w:r>
      <w:r w:rsidRPr="00A534A3">
        <w:rPr>
          <w:rFonts w:asciiTheme="minorHAnsi" w:hAnsiTheme="minorHAnsi" w:cs="Arial"/>
          <w:bCs/>
          <w:snapToGrid w:val="0"/>
        </w:rPr>
        <w:t xml:space="preserve">Lung Foundation Australia </w:t>
      </w:r>
      <w:r>
        <w:rPr>
          <w:rFonts w:asciiTheme="minorHAnsi" w:hAnsiTheme="minorHAnsi" w:cs="Arial"/>
          <w:bCs/>
          <w:snapToGrid w:val="0"/>
        </w:rPr>
        <w:t>concluded that it was supportive of the</w:t>
      </w:r>
      <w:r w:rsidRPr="00A534A3">
        <w:rPr>
          <w:rFonts w:asciiTheme="minorHAnsi" w:hAnsiTheme="minorHAnsi" w:cs="Arial"/>
          <w:bCs/>
          <w:snapToGrid w:val="0"/>
        </w:rPr>
        <w:t xml:space="preserve"> expansion of initiatives such as the 60-day Prescription Program that lower out-of-pocket medicine costs for people living with a lung condition and reduce inequities in access to medications.</w:t>
      </w:r>
    </w:p>
    <w:p w14:paraId="23F77C6C" w14:textId="7CFDCB5D" w:rsidR="00F85206" w:rsidRPr="000D3D7A" w:rsidRDefault="00F85206" w:rsidP="0079250E">
      <w:pPr>
        <w:pStyle w:val="4-SubsectionHeading"/>
        <w:rPr>
          <w:lang w:eastAsia="en-US"/>
        </w:rPr>
      </w:pPr>
      <w:r w:rsidRPr="000D3D7A">
        <w:rPr>
          <w:lang w:eastAsia="en-US"/>
        </w:rPr>
        <w:t>Drug cost/patient/year: $</w:t>
      </w:r>
      <w:r w:rsidR="004D5CB3">
        <w:rPr>
          <w:lang w:eastAsia="en-US"/>
        </w:rPr>
        <w:t>823.86</w:t>
      </w:r>
    </w:p>
    <w:p w14:paraId="55E52DA8" w14:textId="2DF8B2E4" w:rsidR="00B83A96" w:rsidRPr="00061914" w:rsidRDefault="00B83A96" w:rsidP="00B83A96">
      <w:pPr>
        <w:pStyle w:val="3Bodytext"/>
        <w:spacing w:before="120"/>
        <w:jc w:val="both"/>
        <w:rPr>
          <w:rFonts w:cstheme="minorHAnsi"/>
        </w:rPr>
      </w:pPr>
      <w:bookmarkStart w:id="3" w:name="_Hlk171943092"/>
      <w:r w:rsidRPr="00972A71">
        <w:rPr>
          <w:rFonts w:cstheme="minorHAnsi"/>
        </w:rPr>
        <w:t xml:space="preserve">The estimated drug cost/patient/year would be </w:t>
      </w:r>
      <w:r w:rsidRPr="00061914">
        <w:rPr>
          <w:rFonts w:cstheme="minorHAnsi"/>
        </w:rPr>
        <w:t xml:space="preserve">$823.86, based on a </w:t>
      </w:r>
      <w:r w:rsidRPr="00972A71">
        <w:rPr>
          <w:rFonts w:cstheme="minorHAnsi"/>
        </w:rPr>
        <w:t xml:space="preserve">dispensed price for maximum quantity (DPMQ) of </w:t>
      </w:r>
      <w:r w:rsidRPr="00061914">
        <w:rPr>
          <w:rFonts w:cstheme="minorHAnsi"/>
        </w:rPr>
        <w:t>$137.31</w:t>
      </w:r>
      <w:r>
        <w:rPr>
          <w:rFonts w:cstheme="minorHAnsi"/>
        </w:rPr>
        <w:t xml:space="preserve"> </w:t>
      </w:r>
      <w:r w:rsidRPr="00972A71">
        <w:rPr>
          <w:rFonts w:cstheme="minorHAnsi"/>
        </w:rPr>
        <w:t>(i.e., each script provides 2 months of treatment</w:t>
      </w:r>
      <w:r w:rsidRPr="00061914">
        <w:rPr>
          <w:rFonts w:cstheme="minorHAnsi"/>
        </w:rPr>
        <w:t xml:space="preserve"> </w:t>
      </w:r>
      <w:r>
        <w:rPr>
          <w:rFonts w:cstheme="minorHAnsi"/>
        </w:rPr>
        <w:t xml:space="preserve">- </w:t>
      </w:r>
      <w:r w:rsidRPr="00061914">
        <w:rPr>
          <w:rFonts w:cstheme="minorHAnsi"/>
        </w:rPr>
        <w:t>$137.31</w:t>
      </w:r>
      <w:r>
        <w:rPr>
          <w:rFonts w:cstheme="minorHAnsi"/>
        </w:rPr>
        <w:t xml:space="preserve"> </w:t>
      </w:r>
      <w:r w:rsidRPr="00061914">
        <w:rPr>
          <w:rFonts w:cstheme="minorHAnsi"/>
        </w:rPr>
        <w:t>x 6).</w:t>
      </w:r>
    </w:p>
    <w:p w14:paraId="75491C77" w14:textId="77777777" w:rsidR="00112F86" w:rsidRPr="000D62B4" w:rsidRDefault="00112F86" w:rsidP="00112F86">
      <w:pPr>
        <w:pStyle w:val="Tabletitles"/>
        <w:keepNext/>
        <w:keepLines/>
        <w:spacing w:after="0"/>
      </w:pPr>
      <w:r w:rsidRPr="00A6439B">
        <w:rPr>
          <w:rStyle w:val="CommentReference"/>
          <w:sz w:val="20"/>
          <w:szCs w:val="22"/>
        </w:rPr>
        <w:lastRenderedPageBreak/>
        <w:t>Table</w:t>
      </w:r>
      <w:r w:rsidRPr="00A6439B">
        <w:rPr>
          <w:rFonts w:eastAsiaTheme="majorEastAsia"/>
        </w:rPr>
        <w:t xml:space="preserve"> </w:t>
      </w:r>
      <w:bookmarkStart w:id="4" w:name="_Hlk121755068"/>
      <w:r>
        <w:rPr>
          <w:rFonts w:eastAsiaTheme="majorEastAsia"/>
        </w:rPr>
        <w:t>1</w:t>
      </w:r>
      <w:r w:rsidRPr="00A6439B">
        <w:rPr>
          <w:rFonts w:eastAsiaTheme="majorEastAsia"/>
        </w:rPr>
        <w:t>:</w:t>
      </w:r>
      <w:bookmarkEnd w:id="4"/>
      <w:r w:rsidRPr="00A6439B">
        <w:rPr>
          <w:rFonts w:eastAsiaTheme="majorEastAsia"/>
        </w:rPr>
        <w:t xml:space="preserve"> </w:t>
      </w:r>
      <w:r>
        <w:rPr>
          <w:rStyle w:val="CommentReference"/>
          <w:sz w:val="20"/>
          <w:szCs w:val="22"/>
        </w:rPr>
        <w:t>F</w:t>
      </w:r>
      <w:r w:rsidRPr="00A6439B">
        <w:rPr>
          <w:rStyle w:val="CommentReference"/>
          <w:sz w:val="20"/>
          <w:szCs w:val="22"/>
        </w:rPr>
        <w:t xml:space="preserve">inancial implications </w:t>
      </w:r>
    </w:p>
    <w:tbl>
      <w:tblPr>
        <w:tblStyle w:val="TableGrid"/>
        <w:tblW w:w="5000" w:type="pct"/>
        <w:tblLook w:val="04A0" w:firstRow="1" w:lastRow="0" w:firstColumn="1" w:lastColumn="0" w:noHBand="0" w:noVBand="1"/>
      </w:tblPr>
      <w:tblGrid>
        <w:gridCol w:w="2830"/>
        <w:gridCol w:w="3092"/>
        <w:gridCol w:w="3094"/>
      </w:tblGrid>
      <w:tr w:rsidR="00112F86" w14:paraId="651A28AD" w14:textId="77777777" w:rsidTr="00112F86">
        <w:trPr>
          <w:trHeight w:val="111"/>
        </w:trPr>
        <w:tc>
          <w:tcPr>
            <w:tcW w:w="1569" w:type="pct"/>
            <w:vAlign w:val="center"/>
          </w:tcPr>
          <w:p w14:paraId="10D5F719" w14:textId="77777777" w:rsidR="00112F86" w:rsidRDefault="00112F86" w:rsidP="00112F86">
            <w:pPr>
              <w:keepNext/>
              <w:jc w:val="left"/>
              <w:rPr>
                <w:rFonts w:ascii="Arial" w:hAnsi="Arial" w:cs="Arial"/>
                <w:b/>
                <w:bCs/>
                <w:sz w:val="20"/>
                <w:szCs w:val="20"/>
              </w:rPr>
            </w:pPr>
          </w:p>
        </w:tc>
        <w:tc>
          <w:tcPr>
            <w:tcW w:w="1715" w:type="pct"/>
            <w:vAlign w:val="center"/>
          </w:tcPr>
          <w:p w14:paraId="7B7522EA" w14:textId="77777777" w:rsidR="00112F86" w:rsidRDefault="00112F86" w:rsidP="00112F86">
            <w:pPr>
              <w:keepNext/>
              <w:rPr>
                <w:rFonts w:ascii="Arial" w:hAnsi="Arial" w:cs="Arial"/>
                <w:b/>
                <w:bCs/>
                <w:sz w:val="20"/>
                <w:szCs w:val="20"/>
              </w:rPr>
            </w:pPr>
            <w:r w:rsidRPr="001540F1">
              <w:rPr>
                <w:rStyle w:val="CommentReference"/>
                <w:rFonts w:ascii="Arial Narrow" w:hAnsi="Arial Narrow"/>
                <w:b/>
                <w:bCs/>
                <w:sz w:val="20"/>
                <w:szCs w:val="22"/>
              </w:rPr>
              <w:t>Single Pack</w:t>
            </w:r>
          </w:p>
        </w:tc>
        <w:tc>
          <w:tcPr>
            <w:tcW w:w="1716" w:type="pct"/>
            <w:vAlign w:val="center"/>
          </w:tcPr>
          <w:p w14:paraId="57C96AFC" w14:textId="77777777" w:rsidR="00112F86" w:rsidRDefault="00112F86" w:rsidP="00112F86">
            <w:pPr>
              <w:keepNext/>
              <w:rPr>
                <w:rFonts w:ascii="Arial" w:hAnsi="Arial" w:cs="Arial"/>
                <w:b/>
                <w:bCs/>
                <w:sz w:val="20"/>
                <w:szCs w:val="20"/>
              </w:rPr>
            </w:pPr>
            <w:r w:rsidRPr="001540F1">
              <w:rPr>
                <w:rStyle w:val="CommentReference"/>
                <w:rFonts w:ascii="Arial Narrow" w:hAnsi="Arial Narrow"/>
                <w:b/>
                <w:bCs/>
                <w:sz w:val="20"/>
                <w:szCs w:val="22"/>
              </w:rPr>
              <w:t>Double Pack</w:t>
            </w:r>
          </w:p>
        </w:tc>
      </w:tr>
      <w:tr w:rsidR="00112F86" w14:paraId="49111547" w14:textId="77777777" w:rsidTr="00112F86">
        <w:trPr>
          <w:trHeight w:val="81"/>
        </w:trPr>
        <w:tc>
          <w:tcPr>
            <w:tcW w:w="1569" w:type="pct"/>
            <w:vAlign w:val="center"/>
          </w:tcPr>
          <w:p w14:paraId="37975A9A" w14:textId="77777777" w:rsidR="00112F86" w:rsidRDefault="00112F86" w:rsidP="00112F86">
            <w:pPr>
              <w:keepNext/>
              <w:jc w:val="left"/>
              <w:rPr>
                <w:rFonts w:ascii="Arial" w:hAnsi="Arial" w:cs="Arial"/>
                <w:b/>
                <w:bCs/>
                <w:sz w:val="20"/>
                <w:szCs w:val="20"/>
              </w:rPr>
            </w:pPr>
            <w:r w:rsidRPr="001540F1">
              <w:rPr>
                <w:rFonts w:ascii="Arial Narrow" w:hAnsi="Arial Narrow" w:cs="Arial"/>
                <w:sz w:val="20"/>
                <w:szCs w:val="20"/>
              </w:rPr>
              <w:t>Pack Qty for 60-day supply</w:t>
            </w:r>
          </w:p>
        </w:tc>
        <w:tc>
          <w:tcPr>
            <w:tcW w:w="1715" w:type="pct"/>
            <w:vAlign w:val="center"/>
          </w:tcPr>
          <w:p w14:paraId="447B930C" w14:textId="77777777" w:rsidR="00112F86" w:rsidRPr="000D3D7A" w:rsidRDefault="00112F86" w:rsidP="00112F86">
            <w:pPr>
              <w:keepNext/>
              <w:jc w:val="left"/>
              <w:rPr>
                <w:rFonts w:ascii="Arial Narrow" w:hAnsi="Arial Narrow" w:cs="Arial"/>
                <w:sz w:val="20"/>
                <w:szCs w:val="20"/>
              </w:rPr>
            </w:pPr>
            <w:r w:rsidRPr="001540F1">
              <w:rPr>
                <w:rFonts w:ascii="Arial Narrow" w:hAnsi="Arial Narrow" w:cs="Arial"/>
                <w:sz w:val="20"/>
                <w:szCs w:val="20"/>
              </w:rPr>
              <w:t>2</w:t>
            </w:r>
          </w:p>
        </w:tc>
        <w:tc>
          <w:tcPr>
            <w:tcW w:w="1716" w:type="pct"/>
            <w:vAlign w:val="center"/>
          </w:tcPr>
          <w:p w14:paraId="53C509AD" w14:textId="77777777" w:rsidR="00112F86" w:rsidRPr="000D3D7A" w:rsidRDefault="00112F86" w:rsidP="00112F86">
            <w:pPr>
              <w:keepNext/>
              <w:jc w:val="left"/>
              <w:rPr>
                <w:rFonts w:ascii="Arial Narrow" w:hAnsi="Arial Narrow" w:cs="Arial"/>
                <w:sz w:val="20"/>
                <w:szCs w:val="20"/>
              </w:rPr>
            </w:pPr>
            <w:r w:rsidRPr="001540F1">
              <w:rPr>
                <w:rFonts w:ascii="Arial Narrow" w:hAnsi="Arial Narrow" w:cs="Arial"/>
                <w:sz w:val="20"/>
                <w:szCs w:val="20"/>
              </w:rPr>
              <w:t>1</w:t>
            </w:r>
          </w:p>
        </w:tc>
      </w:tr>
      <w:tr w:rsidR="00112F86" w14:paraId="415E589E" w14:textId="77777777" w:rsidTr="00112F86">
        <w:trPr>
          <w:trHeight w:val="141"/>
        </w:trPr>
        <w:tc>
          <w:tcPr>
            <w:tcW w:w="1569" w:type="pct"/>
            <w:vAlign w:val="center"/>
          </w:tcPr>
          <w:p w14:paraId="2F6A200F" w14:textId="77777777" w:rsidR="00112F86" w:rsidRDefault="00112F86" w:rsidP="00112F86">
            <w:pPr>
              <w:keepNext/>
              <w:jc w:val="left"/>
              <w:rPr>
                <w:rFonts w:ascii="Arial" w:hAnsi="Arial" w:cs="Arial"/>
                <w:b/>
                <w:bCs/>
                <w:sz w:val="20"/>
                <w:szCs w:val="20"/>
              </w:rPr>
            </w:pPr>
            <w:r w:rsidRPr="001540F1">
              <w:rPr>
                <w:rFonts w:ascii="Arial Narrow" w:hAnsi="Arial Narrow" w:cs="Arial"/>
                <w:sz w:val="20"/>
                <w:szCs w:val="20"/>
              </w:rPr>
              <w:t>AEMP</w:t>
            </w:r>
          </w:p>
        </w:tc>
        <w:tc>
          <w:tcPr>
            <w:tcW w:w="1715" w:type="pct"/>
          </w:tcPr>
          <w:p w14:paraId="155C9C12" w14:textId="2D42C66F" w:rsidR="00112F86" w:rsidRPr="00BA65C7" w:rsidRDefault="00112F86" w:rsidP="00112F86">
            <w:pPr>
              <w:keepNext/>
              <w:jc w:val="left"/>
              <w:rPr>
                <w:rFonts w:ascii="Arial Narrow" w:hAnsi="Arial Narrow" w:cs="Arial"/>
                <w:sz w:val="20"/>
                <w:szCs w:val="20"/>
              </w:rPr>
            </w:pPr>
            <w:r w:rsidRPr="00BA65C7">
              <w:rPr>
                <w:rFonts w:ascii="Arial Narrow" w:hAnsi="Arial Narrow" w:cs="Arial"/>
                <w:sz w:val="20"/>
                <w:szCs w:val="20"/>
              </w:rPr>
              <w:t>$57.27</w:t>
            </w:r>
          </w:p>
        </w:tc>
        <w:tc>
          <w:tcPr>
            <w:tcW w:w="1716" w:type="pct"/>
          </w:tcPr>
          <w:p w14:paraId="1CDC0FFF" w14:textId="56CD51D7" w:rsidR="00112F86" w:rsidRPr="00BA65C7" w:rsidRDefault="00112F86" w:rsidP="00112F86">
            <w:pPr>
              <w:keepNext/>
              <w:jc w:val="left"/>
              <w:rPr>
                <w:rFonts w:ascii="Arial Narrow" w:hAnsi="Arial Narrow" w:cs="Arial"/>
                <w:sz w:val="20"/>
                <w:szCs w:val="20"/>
              </w:rPr>
            </w:pPr>
            <w:r w:rsidRPr="00BA65C7">
              <w:rPr>
                <w:rFonts w:ascii="Arial Narrow" w:hAnsi="Arial Narrow" w:cs="Arial"/>
                <w:sz w:val="20"/>
                <w:szCs w:val="20"/>
              </w:rPr>
              <w:t>2 * $57.27 = $114.54</w:t>
            </w:r>
          </w:p>
        </w:tc>
      </w:tr>
      <w:tr w:rsidR="00112F86" w14:paraId="5242843C" w14:textId="77777777" w:rsidTr="00112F86">
        <w:trPr>
          <w:trHeight w:val="81"/>
        </w:trPr>
        <w:tc>
          <w:tcPr>
            <w:tcW w:w="1569" w:type="pct"/>
            <w:vAlign w:val="center"/>
          </w:tcPr>
          <w:p w14:paraId="5B7A7AF7" w14:textId="77777777" w:rsidR="00112F86" w:rsidRPr="00B06919" w:rsidRDefault="00112F86" w:rsidP="00112F86">
            <w:pPr>
              <w:keepNext/>
              <w:jc w:val="left"/>
              <w:rPr>
                <w:rFonts w:ascii="Arial Narrow" w:hAnsi="Arial Narrow" w:cs="Arial"/>
                <w:sz w:val="20"/>
                <w:szCs w:val="20"/>
              </w:rPr>
            </w:pPr>
            <w:r w:rsidRPr="001540F1">
              <w:rPr>
                <w:rFonts w:ascii="Arial Narrow" w:hAnsi="Arial Narrow" w:cs="Arial"/>
                <w:sz w:val="20"/>
                <w:szCs w:val="20"/>
              </w:rPr>
              <w:t>Wholesaler Mark-up</w:t>
            </w:r>
          </w:p>
        </w:tc>
        <w:tc>
          <w:tcPr>
            <w:tcW w:w="1715" w:type="pct"/>
          </w:tcPr>
          <w:p w14:paraId="04CC4035" w14:textId="14616640" w:rsidR="00112F86" w:rsidRPr="00BA65C7" w:rsidRDefault="00112F86" w:rsidP="00112F86">
            <w:pPr>
              <w:keepNext/>
              <w:jc w:val="left"/>
              <w:rPr>
                <w:rFonts w:ascii="Arial Narrow" w:hAnsi="Arial Narrow" w:cs="Arial"/>
                <w:sz w:val="20"/>
                <w:szCs w:val="20"/>
              </w:rPr>
            </w:pPr>
            <w:r w:rsidRPr="00BA65C7">
              <w:rPr>
                <w:rFonts w:ascii="Arial Narrow" w:hAnsi="Arial Narrow" w:cs="Arial"/>
                <w:sz w:val="20"/>
                <w:szCs w:val="20"/>
              </w:rPr>
              <w:t>0.0752 * $57.27 = $4.31</w:t>
            </w:r>
          </w:p>
        </w:tc>
        <w:tc>
          <w:tcPr>
            <w:tcW w:w="1716" w:type="pct"/>
          </w:tcPr>
          <w:p w14:paraId="2AC7E901" w14:textId="48AB13AE" w:rsidR="00112F86" w:rsidRPr="00BA65C7" w:rsidRDefault="00112F86" w:rsidP="00112F86">
            <w:pPr>
              <w:keepNext/>
              <w:jc w:val="left"/>
              <w:rPr>
                <w:rFonts w:ascii="Arial Narrow" w:hAnsi="Arial Narrow" w:cs="Arial"/>
                <w:sz w:val="20"/>
                <w:szCs w:val="20"/>
              </w:rPr>
            </w:pPr>
            <w:r w:rsidRPr="00BA65C7">
              <w:rPr>
                <w:rFonts w:ascii="Arial Narrow" w:hAnsi="Arial Narrow" w:cs="Arial"/>
                <w:sz w:val="20"/>
                <w:szCs w:val="20"/>
              </w:rPr>
              <w:t>0.0752 * $114.54 = $8.61</w:t>
            </w:r>
          </w:p>
        </w:tc>
      </w:tr>
      <w:tr w:rsidR="00112F86" w14:paraId="5542EFCB" w14:textId="77777777" w:rsidTr="00112F86">
        <w:trPr>
          <w:trHeight w:val="167"/>
        </w:trPr>
        <w:tc>
          <w:tcPr>
            <w:tcW w:w="1569" w:type="pct"/>
            <w:vAlign w:val="center"/>
          </w:tcPr>
          <w:p w14:paraId="5CD7C677" w14:textId="77777777" w:rsidR="00112F86" w:rsidRPr="000D62B4" w:rsidRDefault="00112F86" w:rsidP="00112F86">
            <w:pPr>
              <w:keepNext/>
              <w:jc w:val="left"/>
              <w:rPr>
                <w:rFonts w:ascii="Arial Narrow" w:hAnsi="Arial Narrow" w:cs="Arial"/>
                <w:sz w:val="20"/>
                <w:szCs w:val="20"/>
              </w:rPr>
            </w:pPr>
            <w:r w:rsidRPr="001540F1">
              <w:rPr>
                <w:rFonts w:ascii="Arial Narrow" w:hAnsi="Arial Narrow" w:cs="Arial"/>
                <w:sz w:val="20"/>
                <w:szCs w:val="20"/>
              </w:rPr>
              <w:t>PtP</w:t>
            </w:r>
          </w:p>
        </w:tc>
        <w:tc>
          <w:tcPr>
            <w:tcW w:w="1715" w:type="pct"/>
          </w:tcPr>
          <w:p w14:paraId="5CE5A6CF" w14:textId="6E01BF47" w:rsidR="00112F86" w:rsidRPr="00BA65C7" w:rsidRDefault="00112F86" w:rsidP="00112F86">
            <w:pPr>
              <w:keepNext/>
              <w:jc w:val="left"/>
              <w:rPr>
                <w:rFonts w:ascii="Arial Narrow" w:hAnsi="Arial Narrow" w:cs="Arial"/>
                <w:sz w:val="20"/>
                <w:szCs w:val="20"/>
              </w:rPr>
            </w:pPr>
            <w:r w:rsidRPr="00BA65C7">
              <w:rPr>
                <w:rFonts w:ascii="Arial Narrow" w:hAnsi="Arial Narrow" w:cs="Arial"/>
                <w:sz w:val="20"/>
                <w:szCs w:val="20"/>
              </w:rPr>
              <w:t>$57.27 + $4.31 = $61.58</w:t>
            </w:r>
            <w:r w:rsidR="005B1D82" w:rsidRPr="0032235C">
              <w:rPr>
                <w:rFonts w:ascii="Arial Narrow" w:hAnsi="Arial Narrow" w:cs="Arial"/>
                <w:sz w:val="20"/>
                <w:szCs w:val="20"/>
                <w:vertAlign w:val="superscript"/>
              </w:rPr>
              <w:t>1</w:t>
            </w:r>
          </w:p>
        </w:tc>
        <w:tc>
          <w:tcPr>
            <w:tcW w:w="1716" w:type="pct"/>
          </w:tcPr>
          <w:p w14:paraId="713D3C65" w14:textId="04BC2D7C" w:rsidR="00112F86" w:rsidRPr="00165AFD" w:rsidRDefault="00112F86" w:rsidP="00112F86">
            <w:pPr>
              <w:keepNext/>
              <w:jc w:val="left"/>
              <w:rPr>
                <w:rFonts w:ascii="Arial Narrow" w:hAnsi="Arial Narrow" w:cs="Arial"/>
                <w:sz w:val="20"/>
                <w:szCs w:val="20"/>
              </w:rPr>
            </w:pPr>
            <w:r w:rsidRPr="00BA65C7">
              <w:rPr>
                <w:rFonts w:ascii="Arial Narrow" w:hAnsi="Arial Narrow" w:cs="Arial"/>
                <w:sz w:val="20"/>
                <w:szCs w:val="20"/>
              </w:rPr>
              <w:t>$114.54 + $8.61 = $123.16</w:t>
            </w:r>
          </w:p>
        </w:tc>
      </w:tr>
      <w:tr w:rsidR="00112F86" w14:paraId="440DE349" w14:textId="77777777" w:rsidTr="00112F86">
        <w:trPr>
          <w:trHeight w:val="220"/>
        </w:trPr>
        <w:tc>
          <w:tcPr>
            <w:tcW w:w="1569" w:type="pct"/>
            <w:vAlign w:val="center"/>
          </w:tcPr>
          <w:p w14:paraId="03F61764" w14:textId="77777777" w:rsidR="00112F86" w:rsidRDefault="00112F86" w:rsidP="00112F86">
            <w:pPr>
              <w:keepNext/>
              <w:jc w:val="left"/>
              <w:rPr>
                <w:rFonts w:ascii="Arial" w:hAnsi="Arial" w:cs="Arial"/>
                <w:b/>
                <w:bCs/>
                <w:sz w:val="20"/>
                <w:szCs w:val="20"/>
              </w:rPr>
            </w:pPr>
            <w:r w:rsidRPr="001540F1">
              <w:rPr>
                <w:rFonts w:ascii="Arial Narrow" w:hAnsi="Arial Narrow" w:cs="Arial"/>
                <w:sz w:val="20"/>
                <w:szCs w:val="20"/>
              </w:rPr>
              <w:t>Pharmacy Mark-up</w:t>
            </w:r>
          </w:p>
        </w:tc>
        <w:tc>
          <w:tcPr>
            <w:tcW w:w="1715" w:type="pct"/>
          </w:tcPr>
          <w:p w14:paraId="12EC063C" w14:textId="73B54EA2" w:rsidR="00112F86" w:rsidRPr="00165AFD" w:rsidRDefault="00112F86" w:rsidP="00112F86">
            <w:pPr>
              <w:keepNext/>
              <w:jc w:val="left"/>
              <w:rPr>
                <w:rFonts w:ascii="Arial Narrow" w:hAnsi="Arial Narrow" w:cs="Arial"/>
                <w:sz w:val="20"/>
                <w:szCs w:val="20"/>
              </w:rPr>
            </w:pPr>
            <w:r w:rsidRPr="00165AFD">
              <w:rPr>
                <w:rFonts w:ascii="Arial Narrow" w:hAnsi="Arial Narrow" w:cs="Arial"/>
                <w:sz w:val="20"/>
                <w:szCs w:val="20"/>
              </w:rPr>
              <w:t>$5.78</w:t>
            </w:r>
          </w:p>
        </w:tc>
        <w:tc>
          <w:tcPr>
            <w:tcW w:w="1716" w:type="pct"/>
          </w:tcPr>
          <w:p w14:paraId="03B7FA67" w14:textId="6ABD2E6A" w:rsidR="00112F86" w:rsidRPr="00165AFD" w:rsidRDefault="00112F86" w:rsidP="00112F86">
            <w:pPr>
              <w:keepNext/>
              <w:jc w:val="left"/>
              <w:rPr>
                <w:rFonts w:ascii="Arial Narrow" w:hAnsi="Arial Narrow" w:cs="Arial"/>
                <w:sz w:val="20"/>
                <w:szCs w:val="20"/>
              </w:rPr>
            </w:pPr>
            <w:r w:rsidRPr="00165AFD">
              <w:rPr>
                <w:rFonts w:ascii="Arial Narrow" w:hAnsi="Arial Narrow" w:cs="Arial"/>
                <w:sz w:val="20"/>
                <w:szCs w:val="20"/>
              </w:rPr>
              <w:t>$5.78</w:t>
            </w:r>
          </w:p>
        </w:tc>
      </w:tr>
      <w:tr w:rsidR="00112F86" w14:paraId="3EBBACF1" w14:textId="77777777" w:rsidTr="00112F86">
        <w:trPr>
          <w:trHeight w:val="153"/>
        </w:trPr>
        <w:tc>
          <w:tcPr>
            <w:tcW w:w="1569" w:type="pct"/>
            <w:vAlign w:val="center"/>
          </w:tcPr>
          <w:p w14:paraId="63D54541" w14:textId="77777777" w:rsidR="00112F86" w:rsidRDefault="00112F86" w:rsidP="00112F86">
            <w:pPr>
              <w:keepNext/>
              <w:jc w:val="left"/>
              <w:rPr>
                <w:rFonts w:ascii="Arial" w:hAnsi="Arial" w:cs="Arial"/>
                <w:b/>
                <w:bCs/>
                <w:sz w:val="20"/>
                <w:szCs w:val="20"/>
              </w:rPr>
            </w:pPr>
            <w:r w:rsidRPr="001540F1">
              <w:rPr>
                <w:rFonts w:ascii="Arial Narrow" w:hAnsi="Arial Narrow" w:cs="Arial"/>
                <w:sz w:val="20"/>
                <w:szCs w:val="20"/>
              </w:rPr>
              <w:t>Dispensing fee</w:t>
            </w:r>
          </w:p>
        </w:tc>
        <w:tc>
          <w:tcPr>
            <w:tcW w:w="1715" w:type="pct"/>
          </w:tcPr>
          <w:p w14:paraId="07CEB15F" w14:textId="057DEC70" w:rsidR="00112F86" w:rsidRPr="00D35ECF" w:rsidRDefault="00112F86" w:rsidP="00112F86">
            <w:pPr>
              <w:keepNext/>
              <w:jc w:val="left"/>
              <w:rPr>
                <w:rFonts w:ascii="Arial Narrow" w:hAnsi="Arial Narrow" w:cs="Arial"/>
                <w:sz w:val="20"/>
                <w:szCs w:val="20"/>
              </w:rPr>
            </w:pPr>
            <w:r w:rsidRPr="00165AFD">
              <w:rPr>
                <w:rFonts w:ascii="Arial Narrow" w:hAnsi="Arial Narrow" w:cs="Arial"/>
                <w:sz w:val="20"/>
                <w:szCs w:val="20"/>
              </w:rPr>
              <w:t>$8.37</w:t>
            </w:r>
          </w:p>
        </w:tc>
        <w:tc>
          <w:tcPr>
            <w:tcW w:w="1716" w:type="pct"/>
          </w:tcPr>
          <w:p w14:paraId="1F774C6D" w14:textId="752E672D" w:rsidR="00112F86" w:rsidRPr="00D35ECF" w:rsidRDefault="00112F86" w:rsidP="00112F86">
            <w:pPr>
              <w:keepNext/>
              <w:jc w:val="left"/>
              <w:rPr>
                <w:rFonts w:ascii="Arial Narrow" w:hAnsi="Arial Narrow" w:cs="Arial"/>
                <w:sz w:val="20"/>
                <w:szCs w:val="20"/>
              </w:rPr>
            </w:pPr>
            <w:r w:rsidRPr="00D35ECF">
              <w:rPr>
                <w:rFonts w:ascii="Arial Narrow" w:hAnsi="Arial Narrow" w:cs="Arial"/>
                <w:sz w:val="20"/>
                <w:szCs w:val="20"/>
              </w:rPr>
              <w:t>$8.37</w:t>
            </w:r>
          </w:p>
        </w:tc>
      </w:tr>
      <w:tr w:rsidR="00112F86" w14:paraId="02C90DF5" w14:textId="77777777" w:rsidTr="00112F86">
        <w:trPr>
          <w:trHeight w:val="215"/>
        </w:trPr>
        <w:tc>
          <w:tcPr>
            <w:tcW w:w="1569" w:type="pct"/>
            <w:vAlign w:val="center"/>
          </w:tcPr>
          <w:p w14:paraId="40E66DFF" w14:textId="77777777" w:rsidR="00112F86" w:rsidRPr="000D62B4" w:rsidRDefault="00112F86" w:rsidP="00112F86">
            <w:pPr>
              <w:keepNext/>
              <w:jc w:val="left"/>
              <w:rPr>
                <w:rFonts w:ascii="Arial Narrow" w:hAnsi="Arial Narrow" w:cs="Arial"/>
                <w:sz w:val="20"/>
                <w:szCs w:val="20"/>
              </w:rPr>
            </w:pPr>
            <w:r w:rsidRPr="001540F1">
              <w:rPr>
                <w:rFonts w:ascii="Arial Narrow" w:hAnsi="Arial Narrow" w:cs="Arial"/>
                <w:sz w:val="20"/>
                <w:szCs w:val="20"/>
              </w:rPr>
              <w:t>DPMQ</w:t>
            </w:r>
          </w:p>
        </w:tc>
        <w:tc>
          <w:tcPr>
            <w:tcW w:w="1715" w:type="pct"/>
          </w:tcPr>
          <w:p w14:paraId="63169E4F" w14:textId="616F9975" w:rsidR="00112F86" w:rsidRPr="00D35ECF" w:rsidRDefault="00112F86" w:rsidP="00112F86">
            <w:pPr>
              <w:keepNext/>
              <w:jc w:val="left"/>
              <w:rPr>
                <w:rFonts w:ascii="Arial Narrow" w:hAnsi="Arial Narrow" w:cs="Arial"/>
                <w:sz w:val="20"/>
                <w:szCs w:val="20"/>
              </w:rPr>
            </w:pPr>
            <w:r w:rsidRPr="00D35ECF">
              <w:rPr>
                <w:rFonts w:ascii="Arial Narrow" w:hAnsi="Arial Narrow" w:cs="Arial"/>
                <w:sz w:val="20"/>
                <w:szCs w:val="20"/>
              </w:rPr>
              <w:t>$61.58 * 2 + $5.78 + $8.37 = $137.31</w:t>
            </w:r>
          </w:p>
        </w:tc>
        <w:tc>
          <w:tcPr>
            <w:tcW w:w="1716" w:type="pct"/>
          </w:tcPr>
          <w:p w14:paraId="75C43242" w14:textId="5F6CF108" w:rsidR="00112F86" w:rsidRPr="00D35ECF" w:rsidRDefault="00112F86" w:rsidP="00112F86">
            <w:pPr>
              <w:keepNext/>
              <w:jc w:val="left"/>
              <w:rPr>
                <w:rFonts w:ascii="Arial Narrow" w:hAnsi="Arial Narrow" w:cs="Arial"/>
                <w:sz w:val="20"/>
                <w:szCs w:val="20"/>
              </w:rPr>
            </w:pPr>
            <w:r w:rsidRPr="00D35ECF">
              <w:rPr>
                <w:rFonts w:ascii="Arial Narrow" w:hAnsi="Arial Narrow" w:cs="Arial"/>
                <w:sz w:val="20"/>
                <w:szCs w:val="20"/>
              </w:rPr>
              <w:t>$123.16 * 1 + $5.78 + $8.37 = $137.31</w:t>
            </w:r>
          </w:p>
        </w:tc>
      </w:tr>
      <w:tr w:rsidR="00112F86" w14:paraId="453398F8" w14:textId="77777777" w:rsidTr="00112F86">
        <w:trPr>
          <w:trHeight w:val="81"/>
        </w:trPr>
        <w:tc>
          <w:tcPr>
            <w:tcW w:w="1569" w:type="pct"/>
            <w:vAlign w:val="center"/>
          </w:tcPr>
          <w:p w14:paraId="76292CC5" w14:textId="77777777" w:rsidR="00112F86" w:rsidRDefault="00112F86" w:rsidP="00112F86">
            <w:pPr>
              <w:keepNext/>
              <w:jc w:val="left"/>
              <w:rPr>
                <w:rFonts w:ascii="Arial" w:hAnsi="Arial" w:cs="Arial"/>
                <w:b/>
                <w:bCs/>
                <w:sz w:val="20"/>
                <w:szCs w:val="20"/>
              </w:rPr>
            </w:pPr>
            <w:r w:rsidRPr="001540F1">
              <w:rPr>
                <w:rFonts w:ascii="Arial Narrow" w:hAnsi="Arial Narrow" w:cs="Arial"/>
                <w:sz w:val="20"/>
                <w:szCs w:val="20"/>
              </w:rPr>
              <w:t>Cost difference</w:t>
            </w:r>
          </w:p>
        </w:tc>
        <w:tc>
          <w:tcPr>
            <w:tcW w:w="3431" w:type="pct"/>
            <w:gridSpan w:val="2"/>
            <w:vAlign w:val="center"/>
          </w:tcPr>
          <w:p w14:paraId="24A76753" w14:textId="314A77D7" w:rsidR="00112F86" w:rsidRDefault="00112F86" w:rsidP="00112F86">
            <w:pPr>
              <w:keepNext/>
              <w:jc w:val="left"/>
              <w:rPr>
                <w:rFonts w:ascii="Arial" w:hAnsi="Arial" w:cs="Arial"/>
                <w:b/>
                <w:bCs/>
                <w:sz w:val="20"/>
                <w:szCs w:val="20"/>
              </w:rPr>
            </w:pPr>
            <w:r w:rsidRPr="00D35ECF">
              <w:rPr>
                <w:rFonts w:ascii="Arial Narrow" w:hAnsi="Arial Narrow" w:cs="Arial"/>
                <w:b/>
                <w:bCs/>
                <w:sz w:val="20"/>
                <w:szCs w:val="20"/>
              </w:rPr>
              <w:t>$0</w:t>
            </w:r>
          </w:p>
        </w:tc>
      </w:tr>
    </w:tbl>
    <w:p w14:paraId="6EC602FF" w14:textId="77777777" w:rsidR="00112F86" w:rsidRPr="00112F86" w:rsidRDefault="00112F86" w:rsidP="00112F86">
      <w:pPr>
        <w:pStyle w:val="TableFigureFooter"/>
        <w:keepNext/>
      </w:pPr>
      <w:r w:rsidRPr="00B06919">
        <w:t>Source: p6 of the submission main body</w:t>
      </w:r>
      <w:r w:rsidRPr="007B0C05">
        <w:rPr>
          <w:rFonts w:cstheme="minorHAnsi"/>
          <w:i/>
        </w:rPr>
        <w:t xml:space="preserve">  </w:t>
      </w:r>
    </w:p>
    <w:p w14:paraId="67803650" w14:textId="77777777" w:rsidR="00112F86" w:rsidRDefault="00112F86" w:rsidP="00112F86">
      <w:pPr>
        <w:pStyle w:val="TableFigureFooter"/>
        <w:keepNext/>
        <w:jc w:val="left"/>
      </w:pPr>
      <w:r>
        <w:t>Prices based on Pharmaceutical Benefits Schedule June 2024</w:t>
      </w:r>
    </w:p>
    <w:p w14:paraId="3CB07B32" w14:textId="77777777" w:rsidR="00112F86" w:rsidRDefault="00112F86" w:rsidP="00112F86">
      <w:pPr>
        <w:pStyle w:val="TableFigureFooter"/>
        <w:keepNext/>
        <w:jc w:val="left"/>
      </w:pPr>
      <w:r>
        <w:t>Abbreviations: AEMP = approved ex-manufacturer price; DPMQ = dispensed price maximum quantity; PtP = price to pharmacy; Qty = quantity</w:t>
      </w:r>
    </w:p>
    <w:p w14:paraId="2D22A010" w14:textId="22A40793" w:rsidR="00112F86" w:rsidRPr="00A6439B" w:rsidRDefault="00112F86" w:rsidP="00112F86">
      <w:pPr>
        <w:pStyle w:val="TableFigureFooter"/>
        <w:keepNext/>
        <w:jc w:val="left"/>
      </w:pPr>
      <w:r>
        <w:t>Single Pack contains 1 x cartridge with or without an inhaler device, double Pack contains 2 x cartridge with an inhaler device</w:t>
      </w:r>
    </w:p>
    <w:bookmarkEnd w:id="3"/>
    <w:p w14:paraId="5EB16602" w14:textId="26A67E45" w:rsidR="00D70349" w:rsidRPr="00A6439B" w:rsidRDefault="00D70349" w:rsidP="00D70349">
      <w:pPr>
        <w:pStyle w:val="4-SubsectionHeading"/>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p w14:paraId="74F1EFA3" w14:textId="452FCD4F" w:rsidR="00E21164" w:rsidRDefault="000A02F8" w:rsidP="0079250E">
      <w:pPr>
        <w:pStyle w:val="3Bodytext"/>
        <w:jc w:val="both"/>
      </w:pPr>
      <w:bookmarkStart w:id="5" w:name="_Hlk171943221"/>
      <w:r w:rsidRPr="00A6439B">
        <w:t xml:space="preserve">The submission </w:t>
      </w:r>
      <w:r w:rsidR="004D5CB3">
        <w:t>estimated</w:t>
      </w:r>
      <w:r w:rsidRPr="00A6439B">
        <w:t xml:space="preserve"> t</w:t>
      </w:r>
      <w:r w:rsidR="00D70349" w:rsidRPr="00A6439B">
        <w:t>he</w:t>
      </w:r>
      <w:r w:rsidR="003665E3">
        <w:t xml:space="preserve">re </w:t>
      </w:r>
      <w:r w:rsidR="004D5CB3">
        <w:t>would</w:t>
      </w:r>
      <w:r w:rsidR="003665E3">
        <w:t xml:space="preserve"> be nil</w:t>
      </w:r>
      <w:r w:rsidR="00D70349" w:rsidRPr="00A6439B">
        <w:t xml:space="preserve"> net financial impact to the PBS/RPBS for the listing of</w:t>
      </w:r>
      <w:r w:rsidR="003665E3">
        <w:t xml:space="preserve"> </w:t>
      </w:r>
      <w:proofErr w:type="spellStart"/>
      <w:r w:rsidR="003665E3">
        <w:t>Spiolto</w:t>
      </w:r>
      <w:proofErr w:type="spellEnd"/>
      <w:r w:rsidR="003665E3">
        <w:t xml:space="preserve"> Respimat double pack</w:t>
      </w:r>
      <w:r w:rsidR="00781F79">
        <w:t xml:space="preserve"> as a new pharmaceutical item</w:t>
      </w:r>
      <w:r w:rsidR="003665E3">
        <w:t xml:space="preserve"> </w:t>
      </w:r>
      <w:r w:rsidR="00D70349" w:rsidRPr="00A6439B">
        <w:t xml:space="preserve">over six years </w:t>
      </w:r>
      <w:r w:rsidR="003665E3" w:rsidRPr="003665E3">
        <w:t xml:space="preserve">beyond the overall financial implications of the </w:t>
      </w:r>
      <w:r w:rsidR="003665E3">
        <w:t>increased MDQ</w:t>
      </w:r>
      <w:r w:rsidR="003665E3" w:rsidRPr="003665E3">
        <w:t xml:space="preserve"> policy</w:t>
      </w:r>
      <w:r w:rsidR="003665E3">
        <w:t xml:space="preserve">. The submission noted </w:t>
      </w:r>
      <w:r w:rsidR="003665E3" w:rsidRPr="003665E3">
        <w:t>there is no cost difference between supply of 1 x Double Pack compared to 2 x single packs</w:t>
      </w:r>
      <w:r w:rsidR="003665E3">
        <w:t xml:space="preserve"> as</w:t>
      </w:r>
      <w:r w:rsidR="001540F1">
        <w:t xml:space="preserve"> shown in Table 1. </w:t>
      </w:r>
    </w:p>
    <w:bookmarkEnd w:id="5"/>
    <w:p w14:paraId="34FD2518" w14:textId="5195F670" w:rsidR="00831B88" w:rsidRPr="00831B88" w:rsidRDefault="00831B88" w:rsidP="00831B88">
      <w:pPr>
        <w:pStyle w:val="4-SubsectionHeading"/>
        <w:rPr>
          <w:b w:val="0"/>
          <w:bCs/>
          <w:i w:val="0"/>
          <w:iCs/>
          <w:color w:val="FF0000"/>
          <w:lang w:eastAsia="en-US"/>
        </w:rPr>
      </w:pPr>
      <w:r>
        <w:rPr>
          <w:lang w:eastAsia="en-US"/>
        </w:rPr>
        <w:t xml:space="preserve">Quality use of medicines </w:t>
      </w:r>
    </w:p>
    <w:p w14:paraId="69D78E4B" w14:textId="1F045180" w:rsidR="007E47F6" w:rsidRDefault="007E47F6" w:rsidP="007E47F6">
      <w:pPr>
        <w:pStyle w:val="3Bodytext"/>
        <w:jc w:val="both"/>
        <w:rPr>
          <w:lang w:eastAsia="en-US"/>
        </w:rPr>
      </w:pPr>
      <w:r>
        <w:t xml:space="preserve">The submission stated the proposed listing </w:t>
      </w:r>
      <w:r w:rsidRPr="009403B2">
        <w:t>offers several Q</w:t>
      </w:r>
      <w:r>
        <w:t>uality Use of Medicines (Q</w:t>
      </w:r>
      <w:r w:rsidRPr="009403B2">
        <w:t>UM</w:t>
      </w:r>
      <w:r>
        <w:t>)</w:t>
      </w:r>
      <w:r w:rsidRPr="009403B2">
        <w:t xml:space="preserve"> benefits such as minimising patient confusion and reducing the risk of medication mis</w:t>
      </w:r>
      <w:r>
        <w:t>use</w:t>
      </w:r>
      <w:r w:rsidRPr="009403B2">
        <w:t xml:space="preserve"> compared to the supply of two separate single packs. </w:t>
      </w:r>
    </w:p>
    <w:p w14:paraId="0D7ABABA" w14:textId="35430D28" w:rsidR="007E47F6" w:rsidRDefault="007E47F6" w:rsidP="007E47F6">
      <w:pPr>
        <w:pStyle w:val="3Bodytext"/>
        <w:jc w:val="both"/>
        <w:rPr>
          <w:lang w:eastAsia="en-US"/>
        </w:rPr>
      </w:pPr>
      <w:r>
        <w:t>The submission stated i</w:t>
      </w:r>
      <w:r w:rsidRPr="009403B2">
        <w:t xml:space="preserve">f patients were to receive two </w:t>
      </w:r>
      <w:r>
        <w:t xml:space="preserve">A </w:t>
      </w:r>
      <w:r w:rsidRPr="009403B2">
        <w:t>packs</w:t>
      </w:r>
      <w:r>
        <w:t xml:space="preserve"> (</w:t>
      </w:r>
      <w:r w:rsidRPr="009403B2">
        <w:t>each containing an inhaler device and cartridge</w:t>
      </w:r>
      <w:r>
        <w:t>)</w:t>
      </w:r>
      <w:r w:rsidRPr="009403B2">
        <w:t xml:space="preserve">, there is a possibility that patients may load both inhaler devices and inadvertently take a double dose of the medication. </w:t>
      </w:r>
      <w:r>
        <w:t>It claimed t</w:t>
      </w:r>
      <w:r w:rsidRPr="009403B2">
        <w:t xml:space="preserve">he risk of </w:t>
      </w:r>
      <w:r>
        <w:t>double-</w:t>
      </w:r>
      <w:r w:rsidRPr="009403B2">
        <w:t xml:space="preserve">dosing is significantly minimised with the </w:t>
      </w:r>
      <w:r>
        <w:t>d</w:t>
      </w:r>
      <w:r w:rsidRPr="009403B2">
        <w:t xml:space="preserve">ouble </w:t>
      </w:r>
      <w:r>
        <w:t>p</w:t>
      </w:r>
      <w:r w:rsidRPr="009403B2">
        <w:t>ack as there is only one inhaler device in the pack, thereby allowing only one cartridge to be loaded into the inhaler at any given time</w:t>
      </w:r>
      <w:bookmarkStart w:id="6" w:name="_Hlk172028841"/>
      <w:r w:rsidRPr="009403B2">
        <w:t>.</w:t>
      </w:r>
      <w:r>
        <w:t xml:space="preserve"> </w:t>
      </w:r>
      <w:bookmarkStart w:id="7" w:name="_Hlk172032597"/>
      <w:r>
        <w:t>The submission stated several</w:t>
      </w:r>
      <w:r w:rsidRPr="00972A71">
        <w:t xml:space="preserve"> QUM activities are being planned to inform healthcare professionals including medical practitioners and pharmacists of the proposed </w:t>
      </w:r>
      <w:r>
        <w:t>d</w:t>
      </w:r>
      <w:r w:rsidRPr="00972A71">
        <w:t xml:space="preserve">ouble </w:t>
      </w:r>
      <w:r>
        <w:t>p</w:t>
      </w:r>
      <w:r w:rsidRPr="00972A71">
        <w:t>ack listing</w:t>
      </w:r>
      <w:r>
        <w:t xml:space="preserve"> and that e</w:t>
      </w:r>
      <w:r w:rsidRPr="00972A71">
        <w:t xml:space="preserve">xisting QUM initiatives will continue for healthcare professionals and patients to ensure correct use and inhaler technique. </w:t>
      </w:r>
      <w:r>
        <w:t xml:space="preserve"> </w:t>
      </w:r>
      <w:r w:rsidR="00A50B09">
        <w:t>The PBAC noted i</w:t>
      </w:r>
      <w:r w:rsidRPr="00B12DAD">
        <w:t xml:space="preserve">t is the responsibility of the dispensing pharmacist to ensure patients are provided with the appropriate number of inhaler devices and are counselled on the safe use of their medication. </w:t>
      </w:r>
    </w:p>
    <w:bookmarkEnd w:id="7"/>
    <w:p w14:paraId="54A9AB64" w14:textId="2A7B7D31" w:rsidR="007B2664" w:rsidRPr="00B12DAD" w:rsidRDefault="007E47F6">
      <w:pPr>
        <w:pStyle w:val="3Bodytext"/>
        <w:spacing w:before="120"/>
        <w:jc w:val="both"/>
        <w:rPr>
          <w:rFonts w:eastAsiaTheme="minorEastAsia"/>
          <w:i/>
          <w:iCs/>
        </w:rPr>
      </w:pPr>
      <w:r>
        <w:rPr>
          <w:lang w:eastAsia="en-US"/>
        </w:rPr>
        <w:t xml:space="preserve">The submission stated the listing of the double pack would result in an </w:t>
      </w:r>
      <w:r w:rsidRPr="00B673B2">
        <w:rPr>
          <w:lang w:eastAsia="en-US"/>
        </w:rPr>
        <w:t>overall decrease in the number of inhalers that patients need to discard annually resulting in reduced waste and landfill</w:t>
      </w:r>
      <w:r>
        <w:rPr>
          <w:lang w:eastAsia="en-US"/>
        </w:rPr>
        <w:t xml:space="preserve">. </w:t>
      </w:r>
      <w:r w:rsidRPr="00B12DAD">
        <w:rPr>
          <w:lang w:eastAsia="en-US"/>
        </w:rPr>
        <w:t xml:space="preserve">This decrease may not be realised in practice, and the listing may instead result in an increase to the number of discarded inhalers. The double pack listing will mean patients will receive a new inhaler every two months, whereas inhalers are re-usable for up to six months. The current MDQ listing should </w:t>
      </w:r>
      <w:r w:rsidRPr="00B12DAD">
        <w:rPr>
          <w:lang w:eastAsia="en-US"/>
        </w:rPr>
        <w:lastRenderedPageBreak/>
        <w:t>not result in any unnecessary discarding of inhalers if pharmacists dispense pack A only when required after 5 repeats.</w:t>
      </w:r>
      <w:r w:rsidRPr="00F52327">
        <w:rPr>
          <w:i/>
          <w:iCs/>
          <w:lang w:eastAsia="en-US"/>
        </w:rPr>
        <w:t xml:space="preserve"> </w:t>
      </w:r>
      <w:bookmarkEnd w:id="6"/>
    </w:p>
    <w:p w14:paraId="3C1FC867" w14:textId="483335E8" w:rsidR="004300BD" w:rsidRPr="00B12DAD" w:rsidRDefault="004300BD" w:rsidP="004300BD">
      <w:pPr>
        <w:pStyle w:val="3Bodytext"/>
        <w:spacing w:before="120"/>
        <w:jc w:val="both"/>
        <w:rPr>
          <w:lang w:eastAsia="en-US"/>
        </w:rPr>
      </w:pPr>
      <w:r>
        <w:rPr>
          <w:lang w:eastAsia="en-US"/>
        </w:rPr>
        <w:t xml:space="preserve">The pre-PBAC response reaffirmed that the proposed listing for the double pack would offer significant QUM benefits such as minimising patient confusion and reducing the risk of medication misuse compared to the supply of two separate single packs. </w:t>
      </w:r>
      <w:bookmarkStart w:id="8" w:name="_Hlk181624789"/>
      <w:r>
        <w:rPr>
          <w:lang w:eastAsia="en-US"/>
        </w:rPr>
        <w:t xml:space="preserve">The pre-PBAC response </w:t>
      </w:r>
      <w:r w:rsidR="00326C2C">
        <w:rPr>
          <w:lang w:eastAsia="en-US"/>
        </w:rPr>
        <w:t>stated that g</w:t>
      </w:r>
      <w:r>
        <w:rPr>
          <w:lang w:eastAsia="en-US"/>
        </w:rPr>
        <w:t>iven the current 60-day listing requires the supply of two single packs, it is highly likely that patients are being supplied two inhaler device packs, which can increase the possibility of medication misadventure arising from patients inadvertently loading both inhaler devices and taking a double dose of medication. The pre-PBAC response reaffirmed that several QUM activities have been planned to communicate the 60-day listing to healthcare professionals including medical practitioners and pharmacists (</w:t>
      </w:r>
      <w:proofErr w:type="spellStart"/>
      <w:r>
        <w:rPr>
          <w:lang w:eastAsia="en-US"/>
        </w:rPr>
        <w:t>pg</w:t>
      </w:r>
      <w:proofErr w:type="spellEnd"/>
      <w:r>
        <w:rPr>
          <w:lang w:eastAsia="en-US"/>
        </w:rPr>
        <w:t xml:space="preserve"> 3, pre-PBAC response). </w:t>
      </w:r>
      <w:bookmarkEnd w:id="8"/>
    </w:p>
    <w:p w14:paraId="5E6226A3" w14:textId="77777777" w:rsidR="007B2664" w:rsidRPr="00BE3262" w:rsidRDefault="007B2664" w:rsidP="007B2664">
      <w:pPr>
        <w:pStyle w:val="Heading1"/>
        <w:keepNext/>
        <w:keepLines/>
        <w:numPr>
          <w:ilvl w:val="0"/>
          <w:numId w:val="2"/>
        </w:numPr>
        <w:spacing w:before="240"/>
        <w:ind w:left="709" w:hanging="709"/>
        <w:jc w:val="both"/>
        <w:rPr>
          <w:sz w:val="32"/>
          <w:szCs w:val="32"/>
        </w:rPr>
      </w:pPr>
      <w:r w:rsidRPr="00BE3262">
        <w:rPr>
          <w:sz w:val="32"/>
          <w:szCs w:val="32"/>
        </w:rPr>
        <w:t>PBAC Outcome</w:t>
      </w:r>
    </w:p>
    <w:p w14:paraId="76711581" w14:textId="575631E9" w:rsidR="007B2664" w:rsidRPr="00F2729B" w:rsidRDefault="007B2664" w:rsidP="007B2664">
      <w:pPr>
        <w:pStyle w:val="3Bodytext"/>
        <w:jc w:val="both"/>
      </w:pPr>
      <w:r w:rsidRPr="00F2729B">
        <w:t xml:space="preserve">The PBAC recommended the </w:t>
      </w:r>
      <w:r>
        <w:t xml:space="preserve">General Schedule Authority Required (STREAMLINED) </w:t>
      </w:r>
      <w:r w:rsidRPr="00F2729B">
        <w:t>listing of a new pack size of tiotropium</w:t>
      </w:r>
      <w:r w:rsidR="00D677A1">
        <w:t xml:space="preserve"> with </w:t>
      </w:r>
      <w:proofErr w:type="spellStart"/>
      <w:r w:rsidR="00D677A1">
        <w:t>olodaterol</w:t>
      </w:r>
      <w:proofErr w:type="spellEnd"/>
      <w:r w:rsidRPr="00F2729B">
        <w:t xml:space="preserve"> (</w:t>
      </w:r>
      <w:proofErr w:type="spellStart"/>
      <w:r w:rsidRPr="00F2729B">
        <w:t>Spi</w:t>
      </w:r>
      <w:r w:rsidR="00D677A1">
        <w:t>olto</w:t>
      </w:r>
      <w:proofErr w:type="spellEnd"/>
      <w:r w:rsidR="00D677A1">
        <w:t xml:space="preserve"> Respimat®</w:t>
      </w:r>
      <w:r w:rsidRPr="00F2729B">
        <w:t xml:space="preserve">) with 2 cartridges x 60 actuations for the treatment of chronic obstructive pulmonary disease (COPD) under the same circumstances as the currently listed </w:t>
      </w:r>
      <w:proofErr w:type="spellStart"/>
      <w:r w:rsidR="00D677A1">
        <w:t>Spiolto</w:t>
      </w:r>
      <w:proofErr w:type="spellEnd"/>
      <w:r w:rsidR="00D677A1">
        <w:t xml:space="preserve"> Respimat</w:t>
      </w:r>
      <w:r w:rsidRPr="00F2729B">
        <w:t xml:space="preserve"> with corresponding 60-day maximum dispensed quantities (MDQ). </w:t>
      </w:r>
      <w:r w:rsidR="0020420F">
        <w:t xml:space="preserve">The PBAC’s recommendation was based on, among other matters, its assessment that the cost-effectiveness of 1 x double pack of </w:t>
      </w:r>
      <w:proofErr w:type="spellStart"/>
      <w:r w:rsidR="0020420F">
        <w:t>Spiolto</w:t>
      </w:r>
      <w:proofErr w:type="spellEnd"/>
      <w:r w:rsidR="0020420F">
        <w:t xml:space="preserve"> Respimat would be acceptable if it were cost-minimised against 2 x single packs of </w:t>
      </w:r>
      <w:proofErr w:type="spellStart"/>
      <w:r w:rsidR="0020420F">
        <w:t>Spiolto</w:t>
      </w:r>
      <w:proofErr w:type="spellEnd"/>
      <w:r w:rsidR="0020420F">
        <w:t xml:space="preserve"> Respimat. </w:t>
      </w:r>
    </w:p>
    <w:p w14:paraId="6B52E1FC" w14:textId="0F68F3FE" w:rsidR="007B2664" w:rsidRPr="001B185B" w:rsidRDefault="007B2664" w:rsidP="007B2664">
      <w:pPr>
        <w:pStyle w:val="3Bodytext"/>
        <w:jc w:val="both"/>
      </w:pPr>
      <w:r w:rsidRPr="00F2729B">
        <w:t>The</w:t>
      </w:r>
      <w:r>
        <w:t xml:space="preserve"> PBAC noted that the</w:t>
      </w:r>
      <w:r w:rsidRPr="00F2729B">
        <w:t xml:space="preserve"> submission requested</w:t>
      </w:r>
      <w:r w:rsidR="0020420F">
        <w:t xml:space="preserve"> that</w:t>
      </w:r>
      <w:r w:rsidRPr="00F2729B">
        <w:t xml:space="preserve"> the double pack be the only listed pack size for the 60-day MDQ listing, w</w:t>
      </w:r>
      <w:r w:rsidR="0020420F">
        <w:t xml:space="preserve">ith </w:t>
      </w:r>
      <w:r w:rsidRPr="00F2729B">
        <w:t>the single pack</w:t>
      </w:r>
      <w:r w:rsidR="0020420F">
        <w:t xml:space="preserve"> </w:t>
      </w:r>
      <w:r w:rsidRPr="00F2729B">
        <w:t>remain</w:t>
      </w:r>
      <w:r w:rsidR="0020420F">
        <w:t>ing</w:t>
      </w:r>
      <w:r w:rsidRPr="00F2729B">
        <w:t xml:space="preserve"> listed against only the 30-day prescription listings. </w:t>
      </w:r>
      <w:r>
        <w:t xml:space="preserve">The PBAC recalled </w:t>
      </w:r>
      <w:r w:rsidR="0020420F">
        <w:t xml:space="preserve">that </w:t>
      </w:r>
      <w:r>
        <w:t>a</w:t>
      </w:r>
      <w:r w:rsidRPr="00972AAA">
        <w:t>t its December 2022 meeting,</w:t>
      </w:r>
      <w:r w:rsidR="0020420F">
        <w:t xml:space="preserve"> </w:t>
      </w:r>
      <w:proofErr w:type="spellStart"/>
      <w:r w:rsidRPr="00972AAA">
        <w:t>Spi</w:t>
      </w:r>
      <w:r w:rsidR="00EE667D">
        <w:t>olto</w:t>
      </w:r>
      <w:proofErr w:type="spellEnd"/>
      <w:r w:rsidRPr="00972AAA">
        <w:t xml:space="preserve"> Respimat </w:t>
      </w:r>
      <w:r w:rsidR="0020420F">
        <w:t xml:space="preserve">was recommended </w:t>
      </w:r>
      <w:r w:rsidRPr="00972AAA">
        <w:t>as suitable for listing on the PBS with increased MDQ</w:t>
      </w:r>
      <w:r w:rsidR="0020420F">
        <w:t>s</w:t>
      </w:r>
      <w:r w:rsidRPr="00972AAA">
        <w:t xml:space="preserve">. </w:t>
      </w:r>
      <w:r>
        <w:t xml:space="preserve">The PBAC noted </w:t>
      </w:r>
      <w:r w:rsidR="0020420F">
        <w:t xml:space="preserve">that </w:t>
      </w:r>
      <w:r>
        <w:t xml:space="preserve">the single pack was subsequently listed against the increased MDQs for the purpose of the 60-day prescribing policy on 1 September 2024. </w:t>
      </w:r>
    </w:p>
    <w:p w14:paraId="630995C0" w14:textId="56970F49" w:rsidR="00A50B09" w:rsidRDefault="007B2664">
      <w:pPr>
        <w:pStyle w:val="3Bodytext"/>
        <w:jc w:val="both"/>
        <w:rPr>
          <w:rFonts w:eastAsia="Times New Roman" w:cs="Arial"/>
          <w:bCs/>
          <w:snapToGrid w:val="0"/>
          <w:lang w:val="en-GB"/>
        </w:rPr>
      </w:pPr>
      <w:r w:rsidRPr="00F2729B">
        <w:t xml:space="preserve">The </w:t>
      </w:r>
      <w:r>
        <w:t xml:space="preserve">PBAC noted that the </w:t>
      </w:r>
      <w:r w:rsidRPr="00F2729B">
        <w:t xml:space="preserve">submission did not request a-flagging or substitution between the </w:t>
      </w:r>
      <w:r>
        <w:t>single and double</w:t>
      </w:r>
      <w:r w:rsidRPr="00F2729B">
        <w:t xml:space="preserve"> pack sizes. </w:t>
      </w:r>
      <w:r>
        <w:t xml:space="preserve">The PBAC </w:t>
      </w:r>
      <w:r w:rsidR="00806C6C">
        <w:t>also noted</w:t>
      </w:r>
      <w:r w:rsidR="0020420F">
        <w:t xml:space="preserve"> that</w:t>
      </w:r>
      <w:r>
        <w:t xml:space="preserve"> i</w:t>
      </w:r>
      <w:r w:rsidRPr="00F2729B">
        <w:t>f a-flagging between the pack sizes w</w:t>
      </w:r>
      <w:r w:rsidR="0020420F">
        <w:t>as</w:t>
      </w:r>
      <w:r w:rsidRPr="00F2729B">
        <w:t xml:space="preserve"> permitted</w:t>
      </w:r>
      <w:r w:rsidR="0020420F">
        <w:t>,</w:t>
      </w:r>
      <w:r w:rsidRPr="00F2729B">
        <w:t xml:space="preserve"> there would be </w:t>
      </w:r>
      <w:r w:rsidR="0020420F">
        <w:t>the potential for</w:t>
      </w:r>
      <w:r w:rsidRPr="00F2729B">
        <w:t xml:space="preserve"> a significant financial impact to </w:t>
      </w:r>
      <w:r w:rsidR="0020420F">
        <w:t xml:space="preserve">the </w:t>
      </w:r>
      <w:r w:rsidRPr="00F2729B">
        <w:t>Government through broken pack fees</w:t>
      </w:r>
      <w:r w:rsidR="0020420F">
        <w:t>,</w:t>
      </w:r>
      <w:r w:rsidRPr="00F2729B">
        <w:t xml:space="preserve"> w</w:t>
      </w:r>
      <w:r>
        <w:t>h</w:t>
      </w:r>
      <w:r w:rsidRPr="00F2729B">
        <w:t xml:space="preserve">ere the double pack </w:t>
      </w:r>
      <w:r w:rsidR="0020420F">
        <w:t>would be</w:t>
      </w:r>
      <w:r w:rsidRPr="00F2729B">
        <w:t xml:space="preserve"> used to substitute for single packs on the 30-day listings. </w:t>
      </w:r>
      <w:r>
        <w:t xml:space="preserve">The PBAC </w:t>
      </w:r>
      <w:r w:rsidR="00326C2C">
        <w:t xml:space="preserve">noted </w:t>
      </w:r>
      <w:r w:rsidR="0020420F">
        <w:t xml:space="preserve">that </w:t>
      </w:r>
      <w:r>
        <w:t>the use of</w:t>
      </w:r>
      <w:r w:rsidRPr="00F2729B">
        <w:t xml:space="preserve"> an administrative note to</w:t>
      </w:r>
      <w:r w:rsidRPr="0020420F">
        <w:rPr>
          <w:rFonts w:eastAsia="Times New Roman" w:cs="Arial"/>
          <w:bCs/>
          <w:snapToGrid w:val="0"/>
          <w:lang w:val="en-GB"/>
        </w:rPr>
        <w:t xml:space="preserve"> indicate substitution can only occur where two single packs are being used to substitute for a double pack does not form part of the legislated text. The PBAC</w:t>
      </w:r>
      <w:r w:rsidR="0020420F" w:rsidRPr="0020420F">
        <w:rPr>
          <w:rFonts w:eastAsia="Times New Roman" w:cs="Arial"/>
          <w:bCs/>
          <w:snapToGrid w:val="0"/>
          <w:lang w:val="en-GB"/>
        </w:rPr>
        <w:t xml:space="preserve"> also</w:t>
      </w:r>
      <w:r w:rsidRPr="0020420F">
        <w:rPr>
          <w:rFonts w:eastAsia="Times New Roman" w:cs="Arial"/>
          <w:bCs/>
          <w:snapToGrid w:val="0"/>
          <w:lang w:val="en-GB"/>
        </w:rPr>
        <w:t xml:space="preserve"> noted that the pre-PBAC response did not believe ‘a’ flagging between the different pack sizes w</w:t>
      </w:r>
      <w:r w:rsidR="0020420F" w:rsidRPr="0020420F">
        <w:rPr>
          <w:rFonts w:eastAsia="Times New Roman" w:cs="Arial"/>
          <w:bCs/>
          <w:snapToGrid w:val="0"/>
          <w:lang w:val="en-GB"/>
        </w:rPr>
        <w:t>as</w:t>
      </w:r>
      <w:r w:rsidRPr="0020420F">
        <w:rPr>
          <w:rFonts w:eastAsia="Times New Roman" w:cs="Arial"/>
          <w:bCs/>
          <w:snapToGrid w:val="0"/>
          <w:lang w:val="en-GB"/>
        </w:rPr>
        <w:t xml:space="preserve"> appropriate, </w:t>
      </w:r>
      <w:r w:rsidR="0020420F" w:rsidRPr="0020420F">
        <w:rPr>
          <w:rFonts w:eastAsia="Times New Roman" w:cs="Arial"/>
          <w:bCs/>
          <w:snapToGrid w:val="0"/>
          <w:lang w:val="en-GB"/>
        </w:rPr>
        <w:t>and that</w:t>
      </w:r>
      <w:r w:rsidRPr="0020420F">
        <w:rPr>
          <w:rFonts w:eastAsia="Times New Roman" w:cs="Arial"/>
          <w:bCs/>
          <w:snapToGrid w:val="0"/>
          <w:lang w:val="en-GB"/>
        </w:rPr>
        <w:t xml:space="preserve"> </w:t>
      </w:r>
      <w:r w:rsidR="00326C2C" w:rsidRPr="0020420F">
        <w:rPr>
          <w:rFonts w:eastAsia="Times New Roman" w:cs="Arial"/>
          <w:bCs/>
          <w:snapToGrid w:val="0"/>
          <w:lang w:val="en-GB"/>
        </w:rPr>
        <w:t xml:space="preserve">listing only the </w:t>
      </w:r>
      <w:r w:rsidRPr="0020420F">
        <w:rPr>
          <w:rFonts w:eastAsia="Times New Roman" w:cs="Arial"/>
          <w:bCs/>
          <w:snapToGrid w:val="0"/>
          <w:lang w:val="en-GB"/>
        </w:rPr>
        <w:t xml:space="preserve">double pack against the 60-day MDQ </w:t>
      </w:r>
      <w:r w:rsidR="0020420F" w:rsidRPr="0020420F">
        <w:rPr>
          <w:rFonts w:eastAsia="Times New Roman" w:cs="Arial"/>
          <w:bCs/>
          <w:snapToGrid w:val="0"/>
          <w:lang w:val="en-GB"/>
        </w:rPr>
        <w:t xml:space="preserve">listing </w:t>
      </w:r>
      <w:r w:rsidRPr="0020420F">
        <w:rPr>
          <w:rFonts w:eastAsia="Times New Roman" w:cs="Arial"/>
          <w:bCs/>
          <w:snapToGrid w:val="0"/>
          <w:lang w:val="en-GB"/>
        </w:rPr>
        <w:t xml:space="preserve">would be a more practical and convenient way of fulfilling 60-day prescriptions and would streamline the supply process for pharmacists and minimise potential confusion. </w:t>
      </w:r>
    </w:p>
    <w:p w14:paraId="7B60AEB5" w14:textId="5A1F56FA" w:rsidR="0020420F" w:rsidRDefault="007B2664">
      <w:pPr>
        <w:pStyle w:val="3Bodytext"/>
        <w:jc w:val="both"/>
        <w:rPr>
          <w:rFonts w:eastAsia="Times New Roman" w:cs="Arial"/>
          <w:bCs/>
          <w:snapToGrid w:val="0"/>
          <w:lang w:val="en-GB"/>
        </w:rPr>
      </w:pPr>
      <w:r w:rsidRPr="0020420F">
        <w:rPr>
          <w:rFonts w:eastAsia="Times New Roman" w:cs="Arial"/>
          <w:bCs/>
          <w:snapToGrid w:val="0"/>
          <w:lang w:val="en-GB"/>
        </w:rPr>
        <w:lastRenderedPageBreak/>
        <w:t xml:space="preserve">The PBAC </w:t>
      </w:r>
      <w:r w:rsidR="0020420F" w:rsidRPr="0020420F">
        <w:rPr>
          <w:rFonts w:eastAsia="Times New Roman" w:cs="Arial"/>
          <w:bCs/>
          <w:snapToGrid w:val="0"/>
          <w:lang w:val="en-GB"/>
        </w:rPr>
        <w:t>advised that</w:t>
      </w:r>
      <w:r w:rsidRPr="0020420F">
        <w:rPr>
          <w:rFonts w:eastAsia="Times New Roman" w:cs="Arial"/>
          <w:bCs/>
          <w:snapToGrid w:val="0"/>
          <w:lang w:val="en-GB"/>
        </w:rPr>
        <w:t xml:space="preserve"> the double pack </w:t>
      </w:r>
      <w:r w:rsidR="0020420F" w:rsidRPr="0020420F">
        <w:rPr>
          <w:rFonts w:eastAsia="Times New Roman" w:cs="Arial"/>
          <w:bCs/>
          <w:snapToGrid w:val="0"/>
          <w:lang w:val="en-GB"/>
        </w:rPr>
        <w:t>should</w:t>
      </w:r>
      <w:r w:rsidRPr="0020420F">
        <w:rPr>
          <w:rFonts w:eastAsia="Times New Roman" w:cs="Arial"/>
          <w:bCs/>
          <w:snapToGrid w:val="0"/>
          <w:lang w:val="en-GB"/>
        </w:rPr>
        <w:t xml:space="preserve"> be the only listed pack size for the 60-day MDQ listing</w:t>
      </w:r>
      <w:r w:rsidR="0020420F" w:rsidRPr="0020420F">
        <w:rPr>
          <w:rFonts w:eastAsia="Times New Roman" w:cs="Arial"/>
          <w:bCs/>
          <w:snapToGrid w:val="0"/>
          <w:lang w:val="en-GB"/>
        </w:rPr>
        <w:t>,</w:t>
      </w:r>
      <w:r w:rsidRPr="0020420F">
        <w:rPr>
          <w:rFonts w:eastAsia="Times New Roman" w:cs="Arial"/>
          <w:bCs/>
          <w:snapToGrid w:val="0"/>
          <w:lang w:val="en-GB"/>
        </w:rPr>
        <w:t xml:space="preserve"> while the single pack </w:t>
      </w:r>
      <w:r w:rsidR="0020420F" w:rsidRPr="0020420F">
        <w:rPr>
          <w:rFonts w:eastAsia="Times New Roman" w:cs="Arial"/>
          <w:bCs/>
          <w:snapToGrid w:val="0"/>
          <w:lang w:val="en-GB"/>
        </w:rPr>
        <w:t xml:space="preserve">should </w:t>
      </w:r>
      <w:r w:rsidRPr="0020420F">
        <w:rPr>
          <w:rFonts w:eastAsia="Times New Roman" w:cs="Arial"/>
          <w:bCs/>
          <w:snapToGrid w:val="0"/>
          <w:lang w:val="en-GB"/>
        </w:rPr>
        <w:t>remain listed against only the 30-day prescription listings as requested by the sponsor. The PBAC noted that the single pack would be removed from the 60-day MDQ listing by the Department when implementing the double pack</w:t>
      </w:r>
      <w:r w:rsidR="0020420F">
        <w:rPr>
          <w:rFonts w:eastAsia="Times New Roman" w:cs="Arial"/>
          <w:bCs/>
          <w:snapToGrid w:val="0"/>
          <w:lang w:val="en-GB"/>
        </w:rPr>
        <w:t xml:space="preserve"> listing. </w:t>
      </w:r>
      <w:r w:rsidR="00A50B09">
        <w:rPr>
          <w:rFonts w:eastAsia="Times New Roman" w:cs="Arial"/>
          <w:bCs/>
          <w:snapToGrid w:val="0"/>
          <w:lang w:val="en-GB"/>
        </w:rPr>
        <w:t>The PBAC requested the Department work with the sponsor to minimise impacts on patients with existing MDQ prescriptions for the single packs who require a new prescription for the double pack, such as through the application of a Supply Only period.</w:t>
      </w:r>
    </w:p>
    <w:p w14:paraId="003BB87B" w14:textId="7D9B7158" w:rsidR="0020420F" w:rsidRDefault="007B2664">
      <w:pPr>
        <w:pStyle w:val="3Bodytext"/>
        <w:jc w:val="both"/>
        <w:rPr>
          <w:rFonts w:eastAsia="Times New Roman" w:cs="Arial"/>
          <w:bCs/>
          <w:snapToGrid w:val="0"/>
          <w:lang w:val="en-GB"/>
        </w:rPr>
      </w:pPr>
      <w:r w:rsidRPr="0020420F">
        <w:rPr>
          <w:rFonts w:eastAsia="Times New Roman" w:cs="Arial"/>
          <w:bCs/>
          <w:snapToGrid w:val="0"/>
          <w:lang w:val="en-GB"/>
        </w:rPr>
        <w:t xml:space="preserve">The PBAC noted under section 85(7)(b) of the </w:t>
      </w:r>
      <w:r w:rsidRPr="0020420F">
        <w:rPr>
          <w:rFonts w:eastAsia="Times New Roman" w:cs="Arial"/>
          <w:bCs/>
          <w:i/>
          <w:iCs/>
          <w:snapToGrid w:val="0"/>
          <w:lang w:val="en-GB"/>
        </w:rPr>
        <w:t>National Health Act 1953</w:t>
      </w:r>
      <w:r w:rsidRPr="0020420F">
        <w:rPr>
          <w:rFonts w:eastAsia="Times New Roman" w:cs="Arial"/>
          <w:bCs/>
          <w:snapToGrid w:val="0"/>
          <w:lang w:val="en-GB"/>
        </w:rPr>
        <w:t>, circumstances determined for different pack quantities of the same pharmaceutical benefit must be the same and therefore both packs would need to be listed for standard MDQ circumstances as well as increased MDQ circumstances if they were determined under the same form.</w:t>
      </w:r>
      <w:r w:rsidR="0020420F">
        <w:rPr>
          <w:rFonts w:eastAsia="Times New Roman" w:cs="Arial"/>
          <w:bCs/>
          <w:snapToGrid w:val="0"/>
          <w:lang w:val="en-GB"/>
        </w:rPr>
        <w:t xml:space="preserve"> As such, the PBAC advised that listing the double </w:t>
      </w:r>
      <w:r w:rsidR="000655EA">
        <w:rPr>
          <w:rFonts w:eastAsia="Times New Roman" w:cs="Arial"/>
          <w:bCs/>
          <w:snapToGrid w:val="0"/>
          <w:lang w:val="en-GB"/>
        </w:rPr>
        <w:t xml:space="preserve">pack as a new form would be appropriate. </w:t>
      </w:r>
      <w:r w:rsidRPr="0020420F">
        <w:rPr>
          <w:rFonts w:eastAsia="Times New Roman" w:cs="Arial"/>
          <w:bCs/>
          <w:snapToGrid w:val="0"/>
          <w:lang w:val="en-GB"/>
        </w:rPr>
        <w:t xml:space="preserve"> </w:t>
      </w:r>
    </w:p>
    <w:p w14:paraId="5571A55A" w14:textId="13AF9B80" w:rsidR="007B2664" w:rsidRDefault="007B2664" w:rsidP="007B2664">
      <w:pPr>
        <w:pStyle w:val="3Bodytext"/>
        <w:jc w:val="both"/>
        <w:rPr>
          <w:rFonts w:eastAsia="Times New Roman" w:cs="Arial"/>
          <w:bCs/>
          <w:snapToGrid w:val="0"/>
          <w:lang w:val="en-GB"/>
        </w:rPr>
      </w:pPr>
      <w:r w:rsidRPr="00FD099A">
        <w:rPr>
          <w:rFonts w:eastAsia="Times New Roman" w:cs="Arial"/>
          <w:bCs/>
          <w:snapToGrid w:val="0"/>
          <w:lang w:val="en-GB"/>
        </w:rPr>
        <w:t xml:space="preserve">The PBAC noted the submission requested an approved ex-manufacturer price (AEMP) equivalent to the current increased MDQ listings for </w:t>
      </w:r>
      <w:proofErr w:type="spellStart"/>
      <w:r w:rsidRPr="00FD099A">
        <w:rPr>
          <w:rFonts w:eastAsia="Times New Roman" w:cs="Arial"/>
          <w:bCs/>
          <w:snapToGrid w:val="0"/>
          <w:lang w:val="en-GB"/>
        </w:rPr>
        <w:t>Spi</w:t>
      </w:r>
      <w:r w:rsidR="00EE667D">
        <w:rPr>
          <w:rFonts w:eastAsia="Times New Roman" w:cs="Arial"/>
          <w:bCs/>
          <w:snapToGrid w:val="0"/>
          <w:lang w:val="en-GB"/>
        </w:rPr>
        <w:t>olto</w:t>
      </w:r>
      <w:proofErr w:type="spellEnd"/>
      <w:r w:rsidRPr="00FD099A">
        <w:rPr>
          <w:rFonts w:eastAsia="Times New Roman" w:cs="Arial"/>
          <w:bCs/>
          <w:snapToGrid w:val="0"/>
          <w:lang w:val="en-GB"/>
        </w:rPr>
        <w:t xml:space="preserve"> Respimat (</w:t>
      </w:r>
      <w:r w:rsidR="00EE667D" w:rsidRPr="00CB57E8">
        <w:rPr>
          <w:rFonts w:eastAsia="Times New Roman" w:cs="Arial"/>
          <w:bCs/>
          <w:snapToGrid w:val="0"/>
          <w:lang w:val="en-GB"/>
        </w:rPr>
        <w:t>$114.5</w:t>
      </w:r>
      <w:r w:rsidRPr="00CB57E8">
        <w:rPr>
          <w:rFonts w:eastAsia="Times New Roman" w:cs="Arial"/>
          <w:bCs/>
          <w:snapToGrid w:val="0"/>
          <w:lang w:val="en-GB"/>
        </w:rPr>
        <w:t>4</w:t>
      </w:r>
      <w:r w:rsidRPr="00FD099A">
        <w:rPr>
          <w:rFonts w:eastAsia="Times New Roman" w:cs="Arial"/>
          <w:bCs/>
          <w:snapToGrid w:val="0"/>
          <w:lang w:val="en-GB"/>
        </w:rPr>
        <w:t xml:space="preserve">). The </w:t>
      </w:r>
      <w:r>
        <w:rPr>
          <w:rFonts w:eastAsia="Times New Roman" w:cs="Arial"/>
          <w:bCs/>
          <w:snapToGrid w:val="0"/>
          <w:lang w:val="en-GB"/>
        </w:rPr>
        <w:t xml:space="preserve">PBAC </w:t>
      </w:r>
      <w:r w:rsidR="00326C2C">
        <w:rPr>
          <w:rFonts w:eastAsia="Times New Roman" w:cs="Arial"/>
          <w:bCs/>
          <w:snapToGrid w:val="0"/>
          <w:lang w:val="en-GB"/>
        </w:rPr>
        <w:t xml:space="preserve">noted no cost difference between the supply of </w:t>
      </w:r>
      <w:r w:rsidR="000655EA">
        <w:rPr>
          <w:rFonts w:eastAsia="Times New Roman" w:cs="Arial"/>
          <w:bCs/>
          <w:snapToGrid w:val="0"/>
          <w:lang w:val="en-GB"/>
        </w:rPr>
        <w:t>1</w:t>
      </w:r>
      <w:r w:rsidR="00326C2C">
        <w:rPr>
          <w:rFonts w:eastAsia="Times New Roman" w:cs="Arial"/>
          <w:bCs/>
          <w:snapToGrid w:val="0"/>
          <w:lang w:val="en-GB"/>
        </w:rPr>
        <w:t xml:space="preserve"> x double pack compared to 2 x single packs and therefore </w:t>
      </w:r>
      <w:r>
        <w:rPr>
          <w:rFonts w:eastAsia="Times New Roman" w:cs="Arial"/>
          <w:bCs/>
          <w:snapToGrid w:val="0"/>
          <w:lang w:val="en-GB"/>
        </w:rPr>
        <w:t>considered that the estimated</w:t>
      </w:r>
      <w:r w:rsidRPr="00FD099A">
        <w:rPr>
          <w:rFonts w:eastAsia="Times New Roman" w:cs="Arial"/>
          <w:bCs/>
          <w:snapToGrid w:val="0"/>
          <w:lang w:val="en-GB"/>
        </w:rPr>
        <w:t xml:space="preserve"> nil net financial impact to the PBS/RPBS </w:t>
      </w:r>
      <w:r w:rsidR="000655EA">
        <w:rPr>
          <w:rFonts w:eastAsia="Times New Roman" w:cs="Arial"/>
          <w:bCs/>
          <w:snapToGrid w:val="0"/>
          <w:lang w:val="en-GB"/>
        </w:rPr>
        <w:t xml:space="preserve">over six years </w:t>
      </w:r>
      <w:r w:rsidRPr="00FD099A">
        <w:rPr>
          <w:rFonts w:eastAsia="Times New Roman" w:cs="Arial"/>
          <w:bCs/>
          <w:snapToGrid w:val="0"/>
          <w:lang w:val="en-GB"/>
        </w:rPr>
        <w:t xml:space="preserve">for the listing of </w:t>
      </w:r>
      <w:r w:rsidR="000655EA">
        <w:rPr>
          <w:rFonts w:eastAsia="Times New Roman" w:cs="Arial"/>
          <w:bCs/>
          <w:snapToGrid w:val="0"/>
          <w:lang w:val="en-GB"/>
        </w:rPr>
        <w:t xml:space="preserve">the </w:t>
      </w:r>
      <w:proofErr w:type="spellStart"/>
      <w:r w:rsidRPr="00FD099A">
        <w:rPr>
          <w:rFonts w:eastAsia="Times New Roman" w:cs="Arial"/>
          <w:bCs/>
          <w:snapToGrid w:val="0"/>
          <w:lang w:val="en-GB"/>
        </w:rPr>
        <w:t>Spi</w:t>
      </w:r>
      <w:r w:rsidR="00EE667D">
        <w:rPr>
          <w:rFonts w:eastAsia="Times New Roman" w:cs="Arial"/>
          <w:bCs/>
          <w:snapToGrid w:val="0"/>
          <w:lang w:val="en-GB"/>
        </w:rPr>
        <w:t>olto</w:t>
      </w:r>
      <w:proofErr w:type="spellEnd"/>
      <w:r w:rsidR="00EE667D">
        <w:rPr>
          <w:rFonts w:eastAsia="Times New Roman" w:cs="Arial"/>
          <w:bCs/>
          <w:snapToGrid w:val="0"/>
          <w:lang w:val="en-GB"/>
        </w:rPr>
        <w:t xml:space="preserve"> </w:t>
      </w:r>
      <w:r w:rsidRPr="00FD099A">
        <w:rPr>
          <w:rFonts w:eastAsia="Times New Roman" w:cs="Arial"/>
          <w:bCs/>
          <w:snapToGrid w:val="0"/>
          <w:lang w:val="en-GB"/>
        </w:rPr>
        <w:t xml:space="preserve">Respimat double pack </w:t>
      </w:r>
      <w:r w:rsidR="000655EA">
        <w:rPr>
          <w:rFonts w:eastAsia="Times New Roman" w:cs="Arial"/>
          <w:bCs/>
          <w:snapToGrid w:val="0"/>
          <w:lang w:val="en-GB"/>
        </w:rPr>
        <w:t xml:space="preserve">was reasonable. </w:t>
      </w:r>
    </w:p>
    <w:p w14:paraId="7B9F6D2E" w14:textId="1F4FF6EA" w:rsidR="000655EA" w:rsidRDefault="000655EA" w:rsidP="000655EA">
      <w:pPr>
        <w:pStyle w:val="3Bodytext"/>
        <w:jc w:val="both"/>
        <w:rPr>
          <w:rFonts w:eastAsia="Times New Roman" w:cs="Arial"/>
          <w:bCs/>
          <w:snapToGrid w:val="0"/>
          <w:lang w:val="en-GB"/>
        </w:rPr>
      </w:pPr>
      <w:r w:rsidRPr="00622898">
        <w:rPr>
          <w:rFonts w:eastAsia="Times New Roman" w:cs="Arial"/>
          <w:bCs/>
          <w:snapToGrid w:val="0"/>
          <w:lang w:val="en-GB"/>
        </w:rPr>
        <w:t>The PBAC noted that the submission stated that the proposed listing offers several Quality Use of Medicines (QUM) benefits such as minimising patient confusion and reducing the risk of medication misuse compared to the supply of two separate single packs.</w:t>
      </w:r>
      <w:r w:rsidRPr="00622898">
        <w:t xml:space="preserve"> </w:t>
      </w:r>
      <w:r w:rsidRPr="00622898">
        <w:rPr>
          <w:rFonts w:eastAsia="Times New Roman" w:cs="Arial"/>
          <w:bCs/>
          <w:snapToGrid w:val="0"/>
          <w:lang w:val="en-GB"/>
        </w:rPr>
        <w:t xml:space="preserve">The </w:t>
      </w:r>
      <w:r>
        <w:rPr>
          <w:rFonts w:eastAsia="Times New Roman" w:cs="Arial"/>
          <w:bCs/>
          <w:snapToGrid w:val="0"/>
          <w:lang w:val="en-GB"/>
        </w:rPr>
        <w:t xml:space="preserve">PBAC noted that the </w:t>
      </w:r>
      <w:r w:rsidRPr="00622898">
        <w:rPr>
          <w:rFonts w:eastAsia="Times New Roman" w:cs="Arial"/>
          <w:bCs/>
          <w:snapToGrid w:val="0"/>
          <w:lang w:val="en-GB"/>
        </w:rPr>
        <w:t xml:space="preserve">pre-PBAC response </w:t>
      </w:r>
      <w:r>
        <w:rPr>
          <w:rFonts w:eastAsia="Times New Roman" w:cs="Arial"/>
          <w:bCs/>
          <w:snapToGrid w:val="0"/>
          <w:lang w:val="en-GB"/>
        </w:rPr>
        <w:t>stated that g</w:t>
      </w:r>
      <w:r w:rsidRPr="00622898">
        <w:rPr>
          <w:rFonts w:eastAsia="Times New Roman" w:cs="Arial"/>
          <w:bCs/>
          <w:snapToGrid w:val="0"/>
          <w:lang w:val="en-GB"/>
        </w:rPr>
        <w:t xml:space="preserve">iven the current 60-day listing requires the supply of two single packs, it is highly likely that patients are being supplied two inhaler device packs, which can increase the possibility of medication misadventure arising from patients inadvertently loading both inhaler devices and taking a double dose of medication. The </w:t>
      </w:r>
      <w:r>
        <w:rPr>
          <w:rFonts w:eastAsia="Times New Roman" w:cs="Arial"/>
          <w:bCs/>
          <w:snapToGrid w:val="0"/>
          <w:lang w:val="en-GB"/>
        </w:rPr>
        <w:t xml:space="preserve">PBAC noted the </w:t>
      </w:r>
      <w:r w:rsidRPr="00622898">
        <w:rPr>
          <w:rFonts w:eastAsia="Times New Roman" w:cs="Arial"/>
          <w:bCs/>
          <w:snapToGrid w:val="0"/>
          <w:lang w:val="en-GB"/>
        </w:rPr>
        <w:t xml:space="preserve">pre-PBAC response reaffirmed that several QUM activities have been planned to communicate the </w:t>
      </w:r>
      <w:r>
        <w:rPr>
          <w:rFonts w:eastAsia="Times New Roman" w:cs="Arial"/>
          <w:bCs/>
          <w:snapToGrid w:val="0"/>
          <w:lang w:val="en-GB"/>
        </w:rPr>
        <w:t>new</w:t>
      </w:r>
      <w:r w:rsidRPr="00622898">
        <w:rPr>
          <w:rFonts w:eastAsia="Times New Roman" w:cs="Arial"/>
          <w:bCs/>
          <w:snapToGrid w:val="0"/>
          <w:lang w:val="en-GB"/>
        </w:rPr>
        <w:t xml:space="preserve"> listing to healthcare professionals including medical practitioners and pharmacists.</w:t>
      </w:r>
      <w:r>
        <w:rPr>
          <w:rFonts w:eastAsia="Times New Roman" w:cs="Arial"/>
          <w:bCs/>
          <w:snapToGrid w:val="0"/>
          <w:lang w:val="en-GB"/>
        </w:rPr>
        <w:t xml:space="preserve"> </w:t>
      </w:r>
    </w:p>
    <w:p w14:paraId="0125851B" w14:textId="29CA817A" w:rsidR="00326C2C" w:rsidRPr="00F62CBC" w:rsidRDefault="00326C2C" w:rsidP="00326C2C">
      <w:pPr>
        <w:pStyle w:val="3Bodytext"/>
        <w:jc w:val="both"/>
        <w:rPr>
          <w:rFonts w:eastAsia="Times New Roman" w:cs="Arial"/>
          <w:bCs/>
          <w:snapToGrid w:val="0"/>
          <w:lang w:val="en-GB"/>
        </w:rPr>
      </w:pPr>
      <w:r w:rsidRPr="00F62CBC">
        <w:rPr>
          <w:rFonts w:cstheme="minorHAnsi"/>
        </w:rPr>
        <w:t xml:space="preserve">The PBAC noted that its recommendation was on a cost-minimisation basis and advised that, because </w:t>
      </w:r>
      <w:r w:rsidR="000655EA">
        <w:rPr>
          <w:rFonts w:cstheme="minorHAnsi"/>
        </w:rPr>
        <w:t xml:space="preserve">1 x </w:t>
      </w:r>
      <w:r>
        <w:rPr>
          <w:rFonts w:cstheme="minorHAnsi"/>
        </w:rPr>
        <w:t>double pack</w:t>
      </w:r>
      <w:r w:rsidR="000655EA">
        <w:rPr>
          <w:rFonts w:cstheme="minorHAnsi"/>
        </w:rPr>
        <w:t xml:space="preserve"> of</w:t>
      </w:r>
      <w:r>
        <w:rPr>
          <w:rFonts w:cstheme="minorHAnsi"/>
        </w:rPr>
        <w:t xml:space="preserve"> </w:t>
      </w:r>
      <w:proofErr w:type="spellStart"/>
      <w:r>
        <w:rPr>
          <w:rFonts w:cstheme="minorHAnsi"/>
        </w:rPr>
        <w:t>Spiolto</w:t>
      </w:r>
      <w:proofErr w:type="spellEnd"/>
      <w:r>
        <w:rPr>
          <w:rFonts w:cstheme="minorHAnsi"/>
        </w:rPr>
        <w:t xml:space="preserve"> Respimat</w:t>
      </w:r>
      <w:r w:rsidRPr="00F62CBC">
        <w:rPr>
          <w:rFonts w:cstheme="minorHAnsi"/>
        </w:rPr>
        <w:t xml:space="preserve"> is not expected to provide a substantial and clinically relevant improvement in efficacy, or reduction of toxicity, over </w:t>
      </w:r>
      <w:r w:rsidR="000655EA">
        <w:rPr>
          <w:rFonts w:cstheme="minorHAnsi"/>
        </w:rPr>
        <w:t xml:space="preserve">2 x </w:t>
      </w:r>
      <w:r>
        <w:rPr>
          <w:rFonts w:cstheme="minorHAnsi"/>
        </w:rPr>
        <w:t>single pack</w:t>
      </w:r>
      <w:r w:rsidR="000655EA">
        <w:rPr>
          <w:rFonts w:cstheme="minorHAnsi"/>
        </w:rPr>
        <w:t>s of</w:t>
      </w:r>
      <w:r>
        <w:rPr>
          <w:rFonts w:cstheme="minorHAnsi"/>
        </w:rPr>
        <w:t xml:space="preserve"> </w:t>
      </w:r>
      <w:proofErr w:type="spellStart"/>
      <w:r>
        <w:rPr>
          <w:rFonts w:cstheme="minorHAnsi"/>
        </w:rPr>
        <w:t>Spiolto</w:t>
      </w:r>
      <w:proofErr w:type="spellEnd"/>
      <w:r>
        <w:rPr>
          <w:rFonts w:cstheme="minorHAnsi"/>
        </w:rPr>
        <w:t xml:space="preserve"> Respimat</w:t>
      </w:r>
      <w:r w:rsidRPr="00F62CBC">
        <w:rPr>
          <w:rFonts w:cstheme="minorHAnsi"/>
        </w:rPr>
        <w:t xml:space="preserve">, or not expected to address a high and urgent unmet clinical need given the presence of an alternative therapy, the criteria prescribed by the </w:t>
      </w:r>
      <w:r w:rsidRPr="00F62CBC">
        <w:rPr>
          <w:rFonts w:cstheme="minorHAnsi"/>
          <w:i/>
          <w:iCs/>
        </w:rPr>
        <w:t>National Health (Pharmaceuticals and Vaccines – Cost Recovery) Regulations 2022</w:t>
      </w:r>
      <w:r w:rsidRPr="00F62CBC">
        <w:rPr>
          <w:rFonts w:cstheme="minorHAnsi"/>
        </w:rPr>
        <w:t xml:space="preserve"> for Pricing Pathway A were not met.</w:t>
      </w:r>
    </w:p>
    <w:p w14:paraId="7AF62643" w14:textId="08E10B57" w:rsidR="00326C2C" w:rsidRPr="00326C2C" w:rsidRDefault="00326C2C" w:rsidP="00326C2C">
      <w:pPr>
        <w:pStyle w:val="3Bodytext"/>
        <w:jc w:val="both"/>
        <w:rPr>
          <w:rFonts w:eastAsia="Times New Roman" w:cs="Arial"/>
          <w:bCs/>
          <w:snapToGrid w:val="0"/>
          <w:lang w:val="en-GB"/>
        </w:rPr>
      </w:pPr>
      <w:r>
        <w:rPr>
          <w:rFonts w:eastAsia="Times New Roman" w:cs="Arial"/>
          <w:bCs/>
          <w:snapToGrid w:val="0"/>
          <w:lang w:val="en-GB"/>
        </w:rPr>
        <w:t xml:space="preserve">The PBAC noted this submission is not eligible for an Independent Review because it received a positive recommendation. </w:t>
      </w:r>
    </w:p>
    <w:p w14:paraId="66FDD0C9" w14:textId="18D29AD4" w:rsidR="007B2664" w:rsidRPr="00D8553E" w:rsidRDefault="007B2664" w:rsidP="007B2664">
      <w:pPr>
        <w:rPr>
          <w:rFonts w:asciiTheme="minorHAnsi" w:hAnsiTheme="minorHAnsi" w:cs="Arial"/>
          <w:b/>
          <w:bCs/>
          <w:snapToGrid w:val="0"/>
          <w:lang w:val="en-GB"/>
        </w:rPr>
      </w:pPr>
      <w:r w:rsidRPr="00D8553E">
        <w:rPr>
          <w:rFonts w:asciiTheme="minorHAnsi" w:hAnsiTheme="minorHAnsi" w:cs="Arial"/>
          <w:b/>
          <w:bCs/>
          <w:snapToGrid w:val="0"/>
          <w:lang w:val="en-GB"/>
        </w:rPr>
        <w:t>Outcome:</w:t>
      </w:r>
    </w:p>
    <w:p w14:paraId="323F978C" w14:textId="77777777" w:rsidR="007B2664" w:rsidRPr="00D8553E" w:rsidRDefault="007B2664" w:rsidP="007B2664">
      <w:pPr>
        <w:rPr>
          <w:rFonts w:asciiTheme="minorHAnsi" w:hAnsiTheme="minorHAnsi" w:cs="Arial"/>
          <w:bCs/>
          <w:snapToGrid w:val="0"/>
          <w:lang w:val="en-GB"/>
        </w:rPr>
      </w:pPr>
      <w:r w:rsidRPr="00D8553E">
        <w:rPr>
          <w:rFonts w:asciiTheme="minorHAnsi" w:hAnsiTheme="minorHAnsi" w:cs="Arial"/>
          <w:bCs/>
          <w:snapToGrid w:val="0"/>
          <w:lang w:val="en-GB"/>
        </w:rPr>
        <w:lastRenderedPageBreak/>
        <w:t xml:space="preserve">Recommended </w:t>
      </w:r>
    </w:p>
    <w:p w14:paraId="4C31E27A" w14:textId="77777777" w:rsidR="007B2664" w:rsidRPr="00BE3262" w:rsidRDefault="007B2664" w:rsidP="007B2664">
      <w:pPr>
        <w:pStyle w:val="Heading1"/>
        <w:keepNext/>
        <w:keepLines/>
        <w:numPr>
          <w:ilvl w:val="0"/>
          <w:numId w:val="2"/>
        </w:numPr>
        <w:spacing w:before="240"/>
        <w:ind w:left="709" w:hanging="709"/>
        <w:jc w:val="both"/>
        <w:rPr>
          <w:sz w:val="32"/>
          <w:szCs w:val="32"/>
        </w:rPr>
      </w:pPr>
      <w:r w:rsidRPr="00BE3262">
        <w:rPr>
          <w:sz w:val="32"/>
          <w:szCs w:val="32"/>
        </w:rPr>
        <w:t>Recommended listing</w:t>
      </w:r>
    </w:p>
    <w:p w14:paraId="30CA3CD6" w14:textId="77777777" w:rsidR="007B2664" w:rsidRDefault="007B2664" w:rsidP="007B2664">
      <w:pPr>
        <w:pStyle w:val="3Bodytext"/>
        <w:jc w:val="both"/>
        <w:rPr>
          <w:rFonts w:eastAsia="Times New Roman" w:cs="Arial"/>
          <w:bCs/>
          <w:snapToGrid w:val="0"/>
          <w:lang w:val="en-GB"/>
        </w:rPr>
      </w:pPr>
      <w:r w:rsidRPr="00BE3262">
        <w:rPr>
          <w:rFonts w:eastAsia="Times New Roman" w:cs="Arial"/>
          <w:bCs/>
          <w:snapToGrid w:val="0"/>
          <w:lang w:val="en-GB"/>
        </w:rPr>
        <w:t>Add new medicinal product pack for the purpose of 60-day dispensing as follows:</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3119"/>
        <w:gridCol w:w="850"/>
        <w:gridCol w:w="784"/>
        <w:gridCol w:w="784"/>
        <w:gridCol w:w="784"/>
        <w:gridCol w:w="1622"/>
      </w:tblGrid>
      <w:tr w:rsidR="007B2664" w:rsidRPr="00B06919" w14:paraId="38857474" w14:textId="77777777">
        <w:trPr>
          <w:cantSplit/>
          <w:trHeight w:val="500"/>
        </w:trPr>
        <w:tc>
          <w:tcPr>
            <w:tcW w:w="2299" w:type="pct"/>
            <w:gridSpan w:val="2"/>
          </w:tcPr>
          <w:p w14:paraId="0F0DB5A5" w14:textId="77777777" w:rsidR="007B2664" w:rsidRPr="00B06919" w:rsidRDefault="007B2664">
            <w:pPr>
              <w:keepLines/>
              <w:rPr>
                <w:rFonts w:ascii="Arial Narrow" w:hAnsi="Arial Narrow" w:cs="Arial"/>
                <w:b/>
                <w:bCs/>
                <w:sz w:val="20"/>
                <w:szCs w:val="20"/>
              </w:rPr>
            </w:pPr>
            <w:r w:rsidRPr="00B06919">
              <w:rPr>
                <w:rFonts w:ascii="Arial Narrow" w:hAnsi="Arial Narrow" w:cs="Arial"/>
                <w:b/>
                <w:bCs/>
                <w:sz w:val="20"/>
                <w:szCs w:val="20"/>
              </w:rPr>
              <w:t>MEDICINAL PRODUCT</w:t>
            </w:r>
          </w:p>
          <w:p w14:paraId="1BFE2F05" w14:textId="77777777" w:rsidR="007B2664" w:rsidRPr="00B06919" w:rsidRDefault="007B2664">
            <w:pPr>
              <w:keepNext/>
              <w:ind w:left="-108"/>
              <w:rPr>
                <w:rFonts w:ascii="Arial Narrow" w:hAnsi="Arial Narrow" w:cs="Arial"/>
                <w:b/>
                <w:sz w:val="20"/>
                <w:szCs w:val="20"/>
              </w:rPr>
            </w:pPr>
            <w:r w:rsidRPr="00B06919">
              <w:rPr>
                <w:rFonts w:ascii="Arial Narrow" w:hAnsi="Arial Narrow" w:cs="Arial"/>
                <w:b/>
                <w:bCs/>
                <w:sz w:val="20"/>
                <w:szCs w:val="20"/>
              </w:rPr>
              <w:t>medicinal product pack</w:t>
            </w:r>
          </w:p>
        </w:tc>
        <w:tc>
          <w:tcPr>
            <w:tcW w:w="476" w:type="pct"/>
          </w:tcPr>
          <w:p w14:paraId="015E8F83" w14:textId="77777777" w:rsidR="007B2664" w:rsidRPr="00B06919" w:rsidRDefault="007B2664">
            <w:pPr>
              <w:keepNext/>
              <w:ind w:left="-108"/>
              <w:jc w:val="center"/>
              <w:rPr>
                <w:rFonts w:ascii="Arial Narrow" w:hAnsi="Arial Narrow" w:cs="Arial"/>
                <w:b/>
                <w:sz w:val="20"/>
                <w:szCs w:val="20"/>
              </w:rPr>
            </w:pPr>
            <w:r w:rsidRPr="00B06919">
              <w:rPr>
                <w:rFonts w:ascii="Arial Narrow" w:hAnsi="Arial Narrow" w:cs="Arial"/>
                <w:b/>
                <w:sz w:val="20"/>
                <w:szCs w:val="20"/>
              </w:rPr>
              <w:t>PBS item code</w:t>
            </w:r>
          </w:p>
        </w:tc>
        <w:tc>
          <w:tcPr>
            <w:tcW w:w="439" w:type="pct"/>
          </w:tcPr>
          <w:p w14:paraId="23B44D03" w14:textId="77777777" w:rsidR="007B2664" w:rsidRPr="00B06919" w:rsidRDefault="007B2664">
            <w:pPr>
              <w:keepNext/>
              <w:ind w:left="-108"/>
              <w:jc w:val="center"/>
              <w:rPr>
                <w:rFonts w:ascii="Arial Narrow" w:hAnsi="Arial Narrow" w:cs="Arial"/>
                <w:b/>
                <w:sz w:val="20"/>
                <w:szCs w:val="20"/>
              </w:rPr>
            </w:pPr>
            <w:r w:rsidRPr="00B06919">
              <w:rPr>
                <w:rFonts w:ascii="Arial Narrow" w:hAnsi="Arial Narrow" w:cs="Arial"/>
                <w:b/>
                <w:sz w:val="20"/>
                <w:szCs w:val="20"/>
              </w:rPr>
              <w:t>Max. qty packs</w:t>
            </w:r>
          </w:p>
        </w:tc>
        <w:tc>
          <w:tcPr>
            <w:tcW w:w="439" w:type="pct"/>
          </w:tcPr>
          <w:p w14:paraId="56FB3D50" w14:textId="77777777" w:rsidR="007B2664" w:rsidRPr="00B06919" w:rsidRDefault="007B2664">
            <w:pPr>
              <w:keepNext/>
              <w:ind w:left="-108"/>
              <w:jc w:val="center"/>
              <w:rPr>
                <w:rFonts w:ascii="Arial Narrow" w:hAnsi="Arial Narrow" w:cs="Arial"/>
                <w:b/>
                <w:sz w:val="20"/>
                <w:szCs w:val="20"/>
              </w:rPr>
            </w:pPr>
            <w:r w:rsidRPr="00B06919">
              <w:rPr>
                <w:rFonts w:ascii="Arial Narrow" w:hAnsi="Arial Narrow" w:cs="Arial"/>
                <w:b/>
                <w:sz w:val="20"/>
                <w:szCs w:val="20"/>
              </w:rPr>
              <w:t>Max. qty units</w:t>
            </w:r>
          </w:p>
        </w:tc>
        <w:tc>
          <w:tcPr>
            <w:tcW w:w="439" w:type="pct"/>
          </w:tcPr>
          <w:p w14:paraId="7F6C0781" w14:textId="77777777" w:rsidR="007B2664" w:rsidRPr="00B06919" w:rsidRDefault="007B2664">
            <w:pPr>
              <w:keepNext/>
              <w:ind w:left="-108"/>
              <w:jc w:val="center"/>
              <w:rPr>
                <w:rFonts w:ascii="Arial Narrow" w:hAnsi="Arial Narrow" w:cs="Arial"/>
                <w:b/>
                <w:sz w:val="20"/>
                <w:szCs w:val="20"/>
              </w:rPr>
            </w:pPr>
            <w:r w:rsidRPr="00B06919">
              <w:rPr>
                <w:rFonts w:ascii="Arial Narrow" w:hAnsi="Arial Narrow" w:cs="Arial"/>
                <w:b/>
                <w:sz w:val="20"/>
                <w:szCs w:val="20"/>
              </w:rPr>
              <w:t>№.of</w:t>
            </w:r>
          </w:p>
          <w:p w14:paraId="6E68D580" w14:textId="77777777" w:rsidR="007B2664" w:rsidRPr="00B06919" w:rsidRDefault="007B2664">
            <w:pPr>
              <w:keepNext/>
              <w:ind w:left="-108"/>
              <w:jc w:val="center"/>
              <w:rPr>
                <w:rFonts w:ascii="Arial Narrow" w:hAnsi="Arial Narrow" w:cs="Arial"/>
                <w:b/>
                <w:sz w:val="20"/>
                <w:szCs w:val="20"/>
              </w:rPr>
            </w:pPr>
            <w:r w:rsidRPr="00B06919">
              <w:rPr>
                <w:rFonts w:ascii="Arial Narrow" w:hAnsi="Arial Narrow" w:cs="Arial"/>
                <w:b/>
                <w:sz w:val="20"/>
                <w:szCs w:val="20"/>
              </w:rPr>
              <w:t>Rpts</w:t>
            </w:r>
          </w:p>
        </w:tc>
        <w:tc>
          <w:tcPr>
            <w:tcW w:w="908" w:type="pct"/>
          </w:tcPr>
          <w:p w14:paraId="46D3703B" w14:textId="77777777" w:rsidR="007B2664" w:rsidRPr="00B06919" w:rsidRDefault="007B2664">
            <w:pPr>
              <w:keepNext/>
              <w:rPr>
                <w:rFonts w:ascii="Arial Narrow" w:hAnsi="Arial Narrow" w:cs="Arial"/>
                <w:b/>
                <w:sz w:val="20"/>
                <w:szCs w:val="20"/>
              </w:rPr>
            </w:pPr>
            <w:r w:rsidRPr="00B06919">
              <w:rPr>
                <w:rFonts w:ascii="Arial Narrow" w:hAnsi="Arial Narrow" w:cs="Arial"/>
                <w:b/>
                <w:sz w:val="20"/>
                <w:szCs w:val="20"/>
              </w:rPr>
              <w:t>Proprietary Name and Manufacturer</w:t>
            </w:r>
          </w:p>
        </w:tc>
      </w:tr>
      <w:tr w:rsidR="007B2664" w:rsidRPr="00B06919" w14:paraId="67027ED8" w14:textId="77777777">
        <w:trPr>
          <w:cantSplit/>
          <w:trHeight w:val="181"/>
        </w:trPr>
        <w:tc>
          <w:tcPr>
            <w:tcW w:w="5000" w:type="pct"/>
            <w:gridSpan w:val="7"/>
          </w:tcPr>
          <w:p w14:paraId="72D16AFE" w14:textId="77777777" w:rsidR="007B2664" w:rsidRPr="00B06919" w:rsidRDefault="007B2664">
            <w:pPr>
              <w:keepNext/>
              <w:ind w:left="-108"/>
              <w:rPr>
                <w:rFonts w:ascii="Arial Narrow" w:hAnsi="Arial Narrow" w:cs="Arial"/>
                <w:sz w:val="20"/>
                <w:szCs w:val="20"/>
              </w:rPr>
            </w:pPr>
            <w:r w:rsidRPr="00B06919">
              <w:rPr>
                <w:rFonts w:ascii="Arial Narrow" w:hAnsi="Arial Narrow" w:cs="Arial"/>
                <w:sz w:val="20"/>
                <w:szCs w:val="20"/>
              </w:rPr>
              <w:t>TIOTROPIUM + OLODATEROL</w:t>
            </w:r>
          </w:p>
        </w:tc>
      </w:tr>
      <w:tr w:rsidR="007B2664" w:rsidRPr="00B06919" w14:paraId="0BB5ADAA" w14:textId="77777777">
        <w:trPr>
          <w:cantSplit/>
          <w:trHeight w:val="347"/>
        </w:trPr>
        <w:tc>
          <w:tcPr>
            <w:tcW w:w="2299" w:type="pct"/>
            <w:gridSpan w:val="2"/>
          </w:tcPr>
          <w:p w14:paraId="65C905F3" w14:textId="4AB5E9CE" w:rsidR="007B2664" w:rsidRPr="00B06919" w:rsidRDefault="007B2664">
            <w:pPr>
              <w:keepNext/>
              <w:ind w:left="-108"/>
              <w:jc w:val="left"/>
              <w:rPr>
                <w:rFonts w:ascii="Arial Narrow" w:hAnsi="Arial Narrow" w:cs="Arial"/>
                <w:sz w:val="20"/>
                <w:szCs w:val="20"/>
              </w:rPr>
            </w:pPr>
          </w:p>
        </w:tc>
        <w:tc>
          <w:tcPr>
            <w:tcW w:w="476" w:type="pct"/>
            <w:vAlign w:val="center"/>
          </w:tcPr>
          <w:p w14:paraId="6BF6212D" w14:textId="397137A7" w:rsidR="007B2664" w:rsidRPr="00B06919" w:rsidRDefault="007B2664">
            <w:pPr>
              <w:keepNext/>
              <w:jc w:val="center"/>
              <w:rPr>
                <w:rFonts w:ascii="Arial Narrow" w:hAnsi="Arial Narrow" w:cs="Arial"/>
                <w:sz w:val="20"/>
                <w:szCs w:val="20"/>
              </w:rPr>
            </w:pPr>
          </w:p>
        </w:tc>
        <w:tc>
          <w:tcPr>
            <w:tcW w:w="439" w:type="pct"/>
            <w:vAlign w:val="center"/>
          </w:tcPr>
          <w:p w14:paraId="5C63BCBF" w14:textId="1D7D62E9" w:rsidR="007B2664" w:rsidRPr="00B06919" w:rsidRDefault="007B2664">
            <w:pPr>
              <w:keepNext/>
              <w:jc w:val="center"/>
              <w:rPr>
                <w:rFonts w:ascii="Arial Narrow" w:hAnsi="Arial Narrow" w:cs="Arial"/>
                <w:strike/>
                <w:sz w:val="20"/>
                <w:szCs w:val="20"/>
              </w:rPr>
            </w:pPr>
          </w:p>
        </w:tc>
        <w:tc>
          <w:tcPr>
            <w:tcW w:w="439" w:type="pct"/>
            <w:vAlign w:val="center"/>
          </w:tcPr>
          <w:p w14:paraId="794CDFE6" w14:textId="57325781" w:rsidR="007B2664" w:rsidRPr="00B06919" w:rsidRDefault="007B2664">
            <w:pPr>
              <w:keepNext/>
              <w:ind w:left="-108"/>
              <w:jc w:val="center"/>
              <w:rPr>
                <w:rFonts w:ascii="Arial Narrow" w:hAnsi="Arial Narrow" w:cs="Arial"/>
                <w:sz w:val="20"/>
                <w:szCs w:val="20"/>
              </w:rPr>
            </w:pPr>
          </w:p>
        </w:tc>
        <w:tc>
          <w:tcPr>
            <w:tcW w:w="439" w:type="pct"/>
            <w:vAlign w:val="center"/>
          </w:tcPr>
          <w:p w14:paraId="153665B5" w14:textId="34EA1C30" w:rsidR="007B2664" w:rsidRPr="00B06919" w:rsidRDefault="007B2664">
            <w:pPr>
              <w:keepNext/>
              <w:ind w:left="-108"/>
              <w:jc w:val="center"/>
              <w:rPr>
                <w:rFonts w:ascii="Arial Narrow" w:hAnsi="Arial Narrow" w:cs="Arial"/>
                <w:sz w:val="20"/>
                <w:szCs w:val="20"/>
              </w:rPr>
            </w:pPr>
          </w:p>
        </w:tc>
        <w:tc>
          <w:tcPr>
            <w:tcW w:w="908" w:type="pct"/>
            <w:vMerge w:val="restart"/>
            <w:vAlign w:val="center"/>
          </w:tcPr>
          <w:p w14:paraId="62E87AA3" w14:textId="77777777" w:rsidR="007B2664" w:rsidRPr="00B06919" w:rsidRDefault="007B2664">
            <w:pPr>
              <w:keepNext/>
              <w:jc w:val="left"/>
              <w:rPr>
                <w:rFonts w:ascii="Arial Narrow" w:hAnsi="Arial Narrow" w:cs="Arial"/>
                <w:sz w:val="20"/>
                <w:szCs w:val="20"/>
              </w:rPr>
            </w:pPr>
            <w:proofErr w:type="spellStart"/>
            <w:r w:rsidRPr="00B06919">
              <w:rPr>
                <w:rFonts w:ascii="Arial Narrow" w:hAnsi="Arial Narrow" w:cs="Arial"/>
                <w:sz w:val="20"/>
                <w:szCs w:val="20"/>
              </w:rPr>
              <w:t>Spiolto</w:t>
            </w:r>
            <w:proofErr w:type="spellEnd"/>
            <w:r w:rsidRPr="00B06919">
              <w:rPr>
                <w:rFonts w:ascii="Arial Narrow" w:hAnsi="Arial Narrow" w:cs="Arial"/>
                <w:sz w:val="20"/>
                <w:szCs w:val="20"/>
                <w:vertAlign w:val="superscript"/>
              </w:rPr>
              <w:t xml:space="preserve"> </w:t>
            </w:r>
            <w:r w:rsidRPr="00B06919">
              <w:rPr>
                <w:rFonts w:ascii="Arial Narrow" w:hAnsi="Arial Narrow" w:cs="Arial"/>
                <w:sz w:val="20"/>
                <w:szCs w:val="20"/>
              </w:rPr>
              <w:t>Respimat</w:t>
            </w:r>
          </w:p>
        </w:tc>
      </w:tr>
      <w:tr w:rsidR="007B2664" w:rsidRPr="00B06919" w14:paraId="40E7CF68" w14:textId="77777777">
        <w:trPr>
          <w:cantSplit/>
          <w:trHeight w:val="347"/>
        </w:trPr>
        <w:tc>
          <w:tcPr>
            <w:tcW w:w="2299" w:type="pct"/>
            <w:gridSpan w:val="2"/>
          </w:tcPr>
          <w:p w14:paraId="53D3FC31" w14:textId="77777777" w:rsidR="007B2664" w:rsidRPr="00B06919" w:rsidRDefault="007B2664">
            <w:pPr>
              <w:keepNext/>
              <w:ind w:left="-108"/>
              <w:jc w:val="left"/>
              <w:rPr>
                <w:rFonts w:ascii="Arial Narrow" w:hAnsi="Arial Narrow" w:cs="Arial"/>
                <w:i/>
                <w:iCs/>
                <w:sz w:val="20"/>
                <w:szCs w:val="20"/>
              </w:rPr>
            </w:pPr>
            <w:r w:rsidRPr="00B06919">
              <w:rPr>
                <w:rFonts w:ascii="Arial Narrow" w:hAnsi="Arial Narrow" w:cs="Arial"/>
                <w:i/>
                <w:iCs/>
                <w:sz w:val="20"/>
                <w:szCs w:val="20"/>
              </w:rPr>
              <w:t xml:space="preserve">tiotropium 2.5 microgram/actuation + </w:t>
            </w:r>
            <w:proofErr w:type="spellStart"/>
            <w:r w:rsidRPr="00B06919">
              <w:rPr>
                <w:rFonts w:ascii="Arial Narrow" w:hAnsi="Arial Narrow" w:cs="Arial"/>
                <w:i/>
                <w:iCs/>
                <w:sz w:val="20"/>
                <w:szCs w:val="20"/>
              </w:rPr>
              <w:t>olodaterol</w:t>
            </w:r>
            <w:proofErr w:type="spellEnd"/>
            <w:r w:rsidRPr="00B06919">
              <w:rPr>
                <w:rFonts w:ascii="Arial Narrow" w:hAnsi="Arial Narrow" w:cs="Arial"/>
                <w:i/>
                <w:iCs/>
                <w:sz w:val="20"/>
                <w:szCs w:val="20"/>
              </w:rPr>
              <w:t xml:space="preserve"> 2.5 microgram/actuation inhalation solution inhaler 2 cartridges, 2 x 60 actuations</w:t>
            </w:r>
          </w:p>
        </w:tc>
        <w:tc>
          <w:tcPr>
            <w:tcW w:w="476" w:type="pct"/>
            <w:vAlign w:val="center"/>
          </w:tcPr>
          <w:p w14:paraId="067ECECD" w14:textId="77777777" w:rsidR="007B2664" w:rsidRPr="00B06919" w:rsidRDefault="007B2664">
            <w:pPr>
              <w:keepNext/>
              <w:jc w:val="center"/>
              <w:rPr>
                <w:rFonts w:ascii="Arial Narrow" w:hAnsi="Arial Narrow" w:cs="Arial"/>
                <w:i/>
                <w:iCs/>
                <w:sz w:val="20"/>
                <w:szCs w:val="20"/>
              </w:rPr>
            </w:pPr>
            <w:r w:rsidRPr="00B06919">
              <w:rPr>
                <w:rFonts w:ascii="Arial Narrow" w:hAnsi="Arial Narrow" w:cs="Arial"/>
                <w:i/>
                <w:iCs/>
                <w:sz w:val="20"/>
                <w:szCs w:val="20"/>
              </w:rPr>
              <w:t>NEW</w:t>
            </w:r>
          </w:p>
        </w:tc>
        <w:tc>
          <w:tcPr>
            <w:tcW w:w="439" w:type="pct"/>
            <w:vAlign w:val="center"/>
          </w:tcPr>
          <w:p w14:paraId="49D050A2" w14:textId="77777777" w:rsidR="007B2664" w:rsidRPr="008F04AE" w:rsidRDefault="007B2664">
            <w:pPr>
              <w:keepNext/>
              <w:jc w:val="center"/>
              <w:rPr>
                <w:rFonts w:ascii="Arial Narrow" w:hAnsi="Arial Narrow" w:cs="Arial"/>
                <w:i/>
                <w:iCs/>
                <w:sz w:val="20"/>
                <w:szCs w:val="20"/>
              </w:rPr>
            </w:pPr>
            <w:r w:rsidRPr="008F04AE">
              <w:rPr>
                <w:rFonts w:ascii="Arial Narrow" w:hAnsi="Arial Narrow" w:cs="Arial"/>
                <w:i/>
                <w:iCs/>
                <w:sz w:val="20"/>
                <w:szCs w:val="20"/>
              </w:rPr>
              <w:t>1</w:t>
            </w:r>
          </w:p>
        </w:tc>
        <w:tc>
          <w:tcPr>
            <w:tcW w:w="439" w:type="pct"/>
            <w:vAlign w:val="center"/>
          </w:tcPr>
          <w:p w14:paraId="57B23F9A" w14:textId="77777777" w:rsidR="007B2664" w:rsidRPr="008F04AE" w:rsidRDefault="007B2664">
            <w:pPr>
              <w:keepNext/>
              <w:ind w:left="-108"/>
              <w:jc w:val="center"/>
              <w:rPr>
                <w:rFonts w:ascii="Arial Narrow" w:hAnsi="Arial Narrow" w:cs="Arial"/>
                <w:i/>
                <w:iCs/>
                <w:sz w:val="20"/>
                <w:szCs w:val="20"/>
              </w:rPr>
            </w:pPr>
            <w:r w:rsidRPr="008F04AE">
              <w:rPr>
                <w:rFonts w:ascii="Arial Narrow" w:hAnsi="Arial Narrow" w:cs="Arial"/>
                <w:i/>
                <w:iCs/>
                <w:sz w:val="20"/>
                <w:szCs w:val="20"/>
              </w:rPr>
              <w:t>1</w:t>
            </w:r>
          </w:p>
        </w:tc>
        <w:tc>
          <w:tcPr>
            <w:tcW w:w="439" w:type="pct"/>
            <w:vAlign w:val="center"/>
          </w:tcPr>
          <w:p w14:paraId="6C3ECE3C" w14:textId="77777777" w:rsidR="007B2664" w:rsidRPr="008F04AE" w:rsidRDefault="007B2664">
            <w:pPr>
              <w:keepNext/>
              <w:ind w:left="-108"/>
              <w:jc w:val="center"/>
              <w:rPr>
                <w:rFonts w:ascii="Arial Narrow" w:hAnsi="Arial Narrow" w:cs="Arial"/>
                <w:i/>
                <w:iCs/>
                <w:sz w:val="20"/>
                <w:szCs w:val="20"/>
              </w:rPr>
            </w:pPr>
            <w:r w:rsidRPr="008F04AE">
              <w:rPr>
                <w:rFonts w:ascii="Arial Narrow" w:hAnsi="Arial Narrow" w:cs="Arial"/>
                <w:i/>
                <w:iCs/>
                <w:sz w:val="20"/>
                <w:szCs w:val="20"/>
              </w:rPr>
              <w:t>5</w:t>
            </w:r>
          </w:p>
        </w:tc>
        <w:tc>
          <w:tcPr>
            <w:tcW w:w="908" w:type="pct"/>
            <w:vMerge/>
            <w:vAlign w:val="center"/>
          </w:tcPr>
          <w:p w14:paraId="407AC517" w14:textId="77777777" w:rsidR="007B2664" w:rsidRPr="00B06919" w:rsidRDefault="007B2664">
            <w:pPr>
              <w:keepNext/>
              <w:jc w:val="left"/>
              <w:rPr>
                <w:rFonts w:ascii="Arial Narrow" w:hAnsi="Arial Narrow" w:cs="Arial"/>
                <w:sz w:val="20"/>
                <w:szCs w:val="20"/>
              </w:rPr>
            </w:pPr>
          </w:p>
        </w:tc>
      </w:tr>
      <w:tr w:rsidR="007B2664" w:rsidRPr="00B06919" w14:paraId="39E10740" w14:textId="77777777">
        <w:trPr>
          <w:cantSplit/>
          <w:trHeight w:val="347"/>
        </w:trPr>
        <w:tc>
          <w:tcPr>
            <w:tcW w:w="5000" w:type="pct"/>
            <w:gridSpan w:val="7"/>
          </w:tcPr>
          <w:p w14:paraId="180CB0A2" w14:textId="77777777" w:rsidR="007B2664" w:rsidRPr="00B06919" w:rsidRDefault="007B2664">
            <w:pPr>
              <w:keepNext/>
              <w:jc w:val="left"/>
              <w:rPr>
                <w:rFonts w:ascii="Arial Narrow" w:hAnsi="Arial Narrow" w:cs="Arial"/>
                <w:sz w:val="20"/>
                <w:szCs w:val="20"/>
              </w:rPr>
            </w:pPr>
          </w:p>
        </w:tc>
      </w:tr>
      <w:tr w:rsidR="007B2664" w:rsidRPr="00B06919" w14:paraId="134436A0" w14:textId="77777777">
        <w:trPr>
          <w:cantSplit/>
          <w:trHeight w:val="280"/>
        </w:trPr>
        <w:tc>
          <w:tcPr>
            <w:tcW w:w="5000" w:type="pct"/>
            <w:gridSpan w:val="7"/>
          </w:tcPr>
          <w:p w14:paraId="08DFF845" w14:textId="38FB0C0D" w:rsidR="007B2664" w:rsidRPr="00B06919" w:rsidRDefault="007B2664">
            <w:pPr>
              <w:keepNext/>
              <w:jc w:val="left"/>
              <w:rPr>
                <w:rFonts w:ascii="Arial Narrow" w:hAnsi="Arial Narrow" w:cs="Arial"/>
                <w:sz w:val="20"/>
                <w:szCs w:val="20"/>
              </w:rPr>
            </w:pPr>
            <w:r w:rsidRPr="00B06919">
              <w:rPr>
                <w:rFonts w:ascii="Arial Narrow" w:hAnsi="Arial Narrow"/>
                <w:b/>
                <w:sz w:val="20"/>
                <w:szCs w:val="20"/>
                <w:lang w:val="en-GB"/>
              </w:rPr>
              <w:t>Restriction Summary</w:t>
            </w:r>
            <w:r>
              <w:rPr>
                <w:rFonts w:ascii="Arial Narrow" w:hAnsi="Arial Narrow"/>
                <w:b/>
                <w:sz w:val="20"/>
                <w:szCs w:val="20"/>
                <w:lang w:val="en-GB"/>
              </w:rPr>
              <w:t xml:space="preserve"> [</w:t>
            </w:r>
            <w:r w:rsidR="001806ED" w:rsidRPr="001806ED">
              <w:rPr>
                <w:rFonts w:ascii="Arial Narrow" w:hAnsi="Arial Narrow"/>
                <w:b/>
                <w:sz w:val="20"/>
                <w:szCs w:val="20"/>
                <w:lang w:val="en-GB"/>
              </w:rPr>
              <w:t>15645</w:t>
            </w:r>
            <w:r>
              <w:rPr>
                <w:rFonts w:ascii="Arial Narrow" w:hAnsi="Arial Narrow"/>
                <w:b/>
                <w:sz w:val="20"/>
                <w:szCs w:val="20"/>
                <w:lang w:val="en-GB"/>
              </w:rPr>
              <w:t xml:space="preserve">] </w:t>
            </w:r>
            <w:r w:rsidRPr="00B06919">
              <w:rPr>
                <w:rFonts w:ascii="Arial Narrow" w:hAnsi="Arial Narrow"/>
                <w:b/>
                <w:sz w:val="20"/>
                <w:szCs w:val="20"/>
                <w:lang w:val="en-GB"/>
              </w:rPr>
              <w:t>/ Treatment of Concept</w:t>
            </w:r>
            <w:r>
              <w:rPr>
                <w:rFonts w:ascii="Arial Narrow" w:hAnsi="Arial Narrow"/>
                <w:b/>
                <w:sz w:val="20"/>
                <w:szCs w:val="20"/>
                <w:lang w:val="en-GB"/>
              </w:rPr>
              <w:t>: [</w:t>
            </w:r>
            <w:r w:rsidR="001806ED" w:rsidRPr="001806ED">
              <w:rPr>
                <w:rFonts w:ascii="Arial Narrow" w:hAnsi="Arial Narrow"/>
                <w:b/>
                <w:sz w:val="20"/>
                <w:szCs w:val="20"/>
                <w:lang w:val="en-GB"/>
              </w:rPr>
              <w:t>15691</w:t>
            </w:r>
            <w:r>
              <w:rPr>
                <w:rFonts w:ascii="Arial Narrow" w:hAnsi="Arial Narrow"/>
                <w:b/>
                <w:sz w:val="20"/>
                <w:szCs w:val="20"/>
                <w:lang w:val="en-GB"/>
              </w:rPr>
              <w:t>]</w:t>
            </w:r>
          </w:p>
        </w:tc>
      </w:tr>
      <w:tr w:rsidR="007B2664" w:rsidRPr="00B06919" w14:paraId="541BE611" w14:textId="77777777">
        <w:tblPrEx>
          <w:tblCellMar>
            <w:top w:w="15" w:type="dxa"/>
            <w:left w:w="15" w:type="dxa"/>
            <w:bottom w:w="15" w:type="dxa"/>
            <w:right w:w="15" w:type="dxa"/>
          </w:tblCellMar>
        </w:tblPrEx>
        <w:tc>
          <w:tcPr>
            <w:tcW w:w="553" w:type="pct"/>
            <w:vMerge w:val="restart"/>
            <w:tcBorders>
              <w:top w:val="single" w:sz="4" w:space="0" w:color="auto"/>
              <w:left w:val="single" w:sz="4" w:space="0" w:color="auto"/>
              <w:right w:val="single" w:sz="4" w:space="0" w:color="auto"/>
            </w:tcBorders>
          </w:tcPr>
          <w:p w14:paraId="3AF05D82" w14:textId="3B107997" w:rsidR="007B2664" w:rsidRPr="005444E9" w:rsidRDefault="007B2664">
            <w:pPr>
              <w:jc w:val="center"/>
              <w:rPr>
                <w:rFonts w:ascii="Arial Narrow" w:hAnsi="Arial Narrow" w:cs="Arial"/>
                <w:b/>
                <w:sz w:val="20"/>
                <w:szCs w:val="20"/>
              </w:rPr>
            </w:pPr>
            <w:r w:rsidRPr="005444E9">
              <w:rPr>
                <w:rFonts w:ascii="Arial Narrow" w:hAnsi="Arial Narrow" w:cs="Arial"/>
                <w:b/>
                <w:sz w:val="20"/>
                <w:szCs w:val="20"/>
              </w:rPr>
              <w:t>Concept ID</w:t>
            </w:r>
          </w:p>
          <w:p w14:paraId="324025B6" w14:textId="258F3B10" w:rsidR="007B2664" w:rsidRPr="005444E9" w:rsidRDefault="007B2664">
            <w:pPr>
              <w:rPr>
                <w:rFonts w:ascii="Arial Narrow" w:hAnsi="Arial Narrow" w:cs="Arial"/>
                <w:i/>
                <w:sz w:val="20"/>
                <w:szCs w:val="20"/>
              </w:rPr>
            </w:pPr>
            <w:r w:rsidRPr="005444E9">
              <w:rPr>
                <w:rFonts w:ascii="Arial Narrow" w:hAnsi="Arial Narrow" w:cs="Arial"/>
                <w:b/>
                <w:sz w:val="20"/>
                <w:szCs w:val="20"/>
              </w:rPr>
              <w:t>(for</w:t>
            </w:r>
            <w:r>
              <w:rPr>
                <w:rFonts w:ascii="Arial Narrow" w:hAnsi="Arial Narrow" w:cs="Arial"/>
                <w:b/>
                <w:sz w:val="20"/>
                <w:szCs w:val="20"/>
              </w:rPr>
              <w:t xml:space="preserve"> </w:t>
            </w:r>
            <w:r w:rsidRPr="005444E9">
              <w:rPr>
                <w:rFonts w:ascii="Arial Narrow" w:hAnsi="Arial Narrow" w:cs="Arial"/>
                <w:b/>
                <w:sz w:val="20"/>
                <w:szCs w:val="20"/>
              </w:rPr>
              <w:t>internal Dept. use)</w:t>
            </w:r>
          </w:p>
        </w:tc>
        <w:tc>
          <w:tcPr>
            <w:tcW w:w="4447" w:type="pct"/>
            <w:gridSpan w:val="6"/>
            <w:tcBorders>
              <w:top w:val="single" w:sz="4" w:space="0" w:color="auto"/>
              <w:left w:val="single" w:sz="4" w:space="0" w:color="auto"/>
              <w:bottom w:val="single" w:sz="4" w:space="0" w:color="auto"/>
              <w:right w:val="single" w:sz="4" w:space="0" w:color="auto"/>
            </w:tcBorders>
          </w:tcPr>
          <w:p w14:paraId="61F376A8" w14:textId="77777777" w:rsidR="007B2664" w:rsidRPr="005444E9" w:rsidRDefault="007B2664">
            <w:pPr>
              <w:rPr>
                <w:rFonts w:ascii="Arial Narrow" w:hAnsi="Arial Narrow" w:cs="Arial"/>
                <w:sz w:val="20"/>
                <w:szCs w:val="20"/>
              </w:rPr>
            </w:pPr>
            <w:r w:rsidRPr="005444E9">
              <w:rPr>
                <w:rFonts w:ascii="Arial Narrow" w:hAnsi="Arial Narrow" w:cs="Arial"/>
                <w:b/>
                <w:sz w:val="20"/>
                <w:szCs w:val="20"/>
              </w:rPr>
              <w:t xml:space="preserve">Category / Program: </w:t>
            </w:r>
            <w:r w:rsidRPr="005444E9">
              <w:rPr>
                <w:rFonts w:ascii="Arial Narrow" w:hAnsi="Arial Narrow" w:cs="Arial"/>
                <w:sz w:val="20"/>
                <w:szCs w:val="20"/>
              </w:rPr>
              <w:t xml:space="preserve">GENERAL – General Schedule (Code GE) </w:t>
            </w:r>
          </w:p>
        </w:tc>
      </w:tr>
      <w:tr w:rsidR="007B2664" w:rsidRPr="00B06919" w14:paraId="1218EF34" w14:textId="77777777">
        <w:tblPrEx>
          <w:tblCellMar>
            <w:top w:w="15" w:type="dxa"/>
            <w:left w:w="15" w:type="dxa"/>
            <w:bottom w:w="15" w:type="dxa"/>
            <w:right w:w="15" w:type="dxa"/>
          </w:tblCellMar>
        </w:tblPrEx>
        <w:trPr>
          <w:trHeight w:val="240"/>
        </w:trPr>
        <w:tc>
          <w:tcPr>
            <w:tcW w:w="553" w:type="pct"/>
            <w:vMerge/>
            <w:tcBorders>
              <w:left w:val="single" w:sz="4" w:space="0" w:color="auto"/>
              <w:right w:val="single" w:sz="4" w:space="0" w:color="auto"/>
            </w:tcBorders>
          </w:tcPr>
          <w:p w14:paraId="4D560E9D" w14:textId="77777777" w:rsidR="007B2664" w:rsidRPr="005444E9" w:rsidRDefault="007B2664">
            <w:pPr>
              <w:rPr>
                <w:rFonts w:ascii="Arial Narrow" w:hAnsi="Arial Narrow" w:cs="Arial"/>
                <w:sz w:val="20"/>
                <w:szCs w:val="20"/>
              </w:rPr>
            </w:pPr>
          </w:p>
        </w:tc>
        <w:tc>
          <w:tcPr>
            <w:tcW w:w="4447" w:type="pct"/>
            <w:gridSpan w:val="6"/>
            <w:tcBorders>
              <w:top w:val="single" w:sz="4" w:space="0" w:color="auto"/>
              <w:left w:val="single" w:sz="4" w:space="0" w:color="auto"/>
              <w:bottom w:val="single" w:sz="4" w:space="0" w:color="auto"/>
              <w:right w:val="single" w:sz="4" w:space="0" w:color="auto"/>
            </w:tcBorders>
          </w:tcPr>
          <w:p w14:paraId="797B8136" w14:textId="77777777" w:rsidR="007B2664" w:rsidRPr="005444E9" w:rsidRDefault="007B2664">
            <w:pPr>
              <w:rPr>
                <w:rFonts w:ascii="Arial Narrow" w:hAnsi="Arial Narrow" w:cs="Arial"/>
                <w:b/>
                <w:sz w:val="20"/>
                <w:szCs w:val="20"/>
              </w:rPr>
            </w:pPr>
            <w:r w:rsidRPr="005444E9">
              <w:rPr>
                <w:rFonts w:ascii="Arial Narrow" w:hAnsi="Arial Narrow" w:cs="Arial"/>
                <w:b/>
                <w:sz w:val="20"/>
                <w:szCs w:val="20"/>
              </w:rPr>
              <w:t xml:space="preserve">Prescriber type: </w:t>
            </w:r>
            <w:r w:rsidRPr="005444E9">
              <w:rPr>
                <w:rFonts w:ascii="Arial Narrow" w:hAnsi="Arial Narrow" w:cs="Arial"/>
                <w:sz w:val="20"/>
                <w:szCs w:val="20"/>
              </w:rPr>
              <w:fldChar w:fldCharType="begin" w:fldLock="1">
                <w:ffData>
                  <w:name w:val=""/>
                  <w:enabled/>
                  <w:calcOnExit w:val="0"/>
                  <w:checkBox>
                    <w:sizeAuto/>
                    <w:default w:val="1"/>
                  </w:checkBox>
                </w:ffData>
              </w:fldChar>
            </w:r>
            <w:r w:rsidRPr="005444E9">
              <w:rPr>
                <w:rFonts w:ascii="Arial Narrow" w:hAnsi="Arial Narrow" w:cs="Arial"/>
                <w:sz w:val="20"/>
                <w:szCs w:val="20"/>
              </w:rPr>
              <w:instrText xml:space="preserve"> FORMCHECKBOX </w:instrText>
            </w:r>
            <w:r w:rsidRPr="005444E9">
              <w:rPr>
                <w:rFonts w:ascii="Arial Narrow" w:hAnsi="Arial Narrow" w:cs="Arial"/>
                <w:sz w:val="20"/>
                <w:szCs w:val="20"/>
              </w:rPr>
            </w:r>
            <w:r w:rsidRPr="005444E9">
              <w:rPr>
                <w:rFonts w:ascii="Arial Narrow" w:hAnsi="Arial Narrow" w:cs="Arial"/>
                <w:sz w:val="20"/>
                <w:szCs w:val="20"/>
              </w:rPr>
              <w:fldChar w:fldCharType="separate"/>
            </w:r>
            <w:r w:rsidRPr="005444E9">
              <w:rPr>
                <w:rFonts w:ascii="Arial Narrow" w:hAnsi="Arial Narrow" w:cs="Arial"/>
                <w:sz w:val="20"/>
                <w:szCs w:val="20"/>
              </w:rPr>
              <w:fldChar w:fldCharType="end"/>
            </w:r>
            <w:r w:rsidRPr="005444E9">
              <w:rPr>
                <w:rFonts w:ascii="Arial Narrow" w:hAnsi="Arial Narrow" w:cs="Arial"/>
                <w:sz w:val="20"/>
                <w:szCs w:val="20"/>
              </w:rPr>
              <w:t xml:space="preserve">Medical Practitioners  </w:t>
            </w:r>
            <w:r w:rsidRPr="005444E9">
              <w:rPr>
                <w:rFonts w:ascii="Arial Narrow" w:hAnsi="Arial Narrow" w:cs="Arial"/>
                <w:sz w:val="20"/>
                <w:szCs w:val="20"/>
              </w:rPr>
              <w:fldChar w:fldCharType="begin" w:fldLock="1">
                <w:ffData>
                  <w:name w:val="Check3"/>
                  <w:enabled/>
                  <w:calcOnExit w:val="0"/>
                  <w:checkBox>
                    <w:sizeAuto/>
                    <w:default w:val="1"/>
                  </w:checkBox>
                </w:ffData>
              </w:fldChar>
            </w:r>
            <w:r w:rsidRPr="005444E9">
              <w:rPr>
                <w:rFonts w:ascii="Arial Narrow" w:hAnsi="Arial Narrow" w:cs="Arial"/>
                <w:sz w:val="20"/>
                <w:szCs w:val="20"/>
              </w:rPr>
              <w:instrText xml:space="preserve"> FORMCHECKBOX </w:instrText>
            </w:r>
            <w:r w:rsidRPr="005444E9">
              <w:rPr>
                <w:rFonts w:ascii="Arial Narrow" w:hAnsi="Arial Narrow" w:cs="Arial"/>
                <w:sz w:val="20"/>
                <w:szCs w:val="20"/>
              </w:rPr>
            </w:r>
            <w:r w:rsidRPr="005444E9">
              <w:rPr>
                <w:rFonts w:ascii="Arial Narrow" w:hAnsi="Arial Narrow" w:cs="Arial"/>
                <w:sz w:val="20"/>
                <w:szCs w:val="20"/>
              </w:rPr>
              <w:fldChar w:fldCharType="separate"/>
            </w:r>
            <w:r w:rsidRPr="005444E9">
              <w:rPr>
                <w:rFonts w:ascii="Arial Narrow" w:hAnsi="Arial Narrow" w:cs="Arial"/>
                <w:sz w:val="20"/>
                <w:szCs w:val="20"/>
              </w:rPr>
              <w:fldChar w:fldCharType="end"/>
            </w:r>
            <w:r w:rsidRPr="005444E9">
              <w:rPr>
                <w:rFonts w:ascii="Arial Narrow" w:hAnsi="Arial Narrow" w:cs="Arial"/>
                <w:sz w:val="20"/>
                <w:szCs w:val="20"/>
              </w:rPr>
              <w:t xml:space="preserve">Nurse practitioners </w:t>
            </w:r>
          </w:p>
        </w:tc>
      </w:tr>
      <w:tr w:rsidR="007B2664" w:rsidRPr="00B06919" w14:paraId="59A8947E" w14:textId="77777777">
        <w:tblPrEx>
          <w:tblCellMar>
            <w:top w:w="15" w:type="dxa"/>
            <w:left w:w="15" w:type="dxa"/>
            <w:bottom w:w="15" w:type="dxa"/>
            <w:right w:w="15" w:type="dxa"/>
          </w:tblCellMar>
        </w:tblPrEx>
        <w:tc>
          <w:tcPr>
            <w:tcW w:w="553" w:type="pct"/>
            <w:vMerge/>
            <w:tcBorders>
              <w:left w:val="single" w:sz="4" w:space="0" w:color="auto"/>
              <w:bottom w:val="single" w:sz="4" w:space="0" w:color="auto"/>
              <w:right w:val="single" w:sz="4" w:space="0" w:color="auto"/>
            </w:tcBorders>
          </w:tcPr>
          <w:p w14:paraId="619D57A9" w14:textId="77777777" w:rsidR="007B2664" w:rsidRPr="005444E9" w:rsidRDefault="007B2664">
            <w:pPr>
              <w:rPr>
                <w:rFonts w:ascii="Arial Narrow" w:hAnsi="Arial Narrow" w:cs="Arial"/>
                <w:sz w:val="20"/>
                <w:szCs w:val="20"/>
              </w:rPr>
            </w:pPr>
          </w:p>
        </w:tc>
        <w:tc>
          <w:tcPr>
            <w:tcW w:w="4447" w:type="pct"/>
            <w:gridSpan w:val="6"/>
            <w:tcBorders>
              <w:top w:val="single" w:sz="4" w:space="0" w:color="auto"/>
              <w:left w:val="single" w:sz="4" w:space="0" w:color="auto"/>
              <w:bottom w:val="single" w:sz="4" w:space="0" w:color="auto"/>
              <w:right w:val="single" w:sz="4" w:space="0" w:color="auto"/>
            </w:tcBorders>
          </w:tcPr>
          <w:p w14:paraId="6C38C9F4" w14:textId="77777777" w:rsidR="007B2664" w:rsidRPr="005444E9" w:rsidRDefault="007B2664">
            <w:pPr>
              <w:rPr>
                <w:rFonts w:ascii="Arial Narrow" w:hAnsi="Arial Narrow" w:cs="Arial"/>
                <w:b/>
                <w:sz w:val="20"/>
                <w:szCs w:val="20"/>
              </w:rPr>
            </w:pPr>
            <w:r w:rsidRPr="005444E9">
              <w:rPr>
                <w:rFonts w:ascii="Arial Narrow" w:hAnsi="Arial Narrow" w:cs="Arial"/>
                <w:b/>
                <w:sz w:val="20"/>
                <w:szCs w:val="20"/>
              </w:rPr>
              <w:t xml:space="preserve">Restriction Level / Method: </w:t>
            </w:r>
            <w:r w:rsidRPr="005444E9">
              <w:rPr>
                <w:rFonts w:ascii="Arial Narrow" w:hAnsi="Arial Narrow" w:cs="Arial"/>
                <w:sz w:val="20"/>
                <w:szCs w:val="20"/>
              </w:rPr>
              <w:fldChar w:fldCharType="begin" w:fldLock="1">
                <w:ffData>
                  <w:name w:val=""/>
                  <w:enabled/>
                  <w:calcOnExit w:val="0"/>
                  <w:checkBox>
                    <w:sizeAuto/>
                    <w:default w:val="1"/>
                  </w:checkBox>
                </w:ffData>
              </w:fldChar>
            </w:r>
            <w:r w:rsidRPr="005444E9">
              <w:rPr>
                <w:rFonts w:ascii="Arial Narrow" w:hAnsi="Arial Narrow" w:cs="Arial"/>
                <w:sz w:val="20"/>
                <w:szCs w:val="20"/>
              </w:rPr>
              <w:instrText xml:space="preserve"> FORMCHECKBOX </w:instrText>
            </w:r>
            <w:r w:rsidRPr="005444E9">
              <w:rPr>
                <w:rFonts w:ascii="Arial Narrow" w:hAnsi="Arial Narrow" w:cs="Arial"/>
                <w:sz w:val="20"/>
                <w:szCs w:val="20"/>
              </w:rPr>
            </w:r>
            <w:r w:rsidRPr="005444E9">
              <w:rPr>
                <w:rFonts w:ascii="Arial Narrow" w:hAnsi="Arial Narrow" w:cs="Arial"/>
                <w:sz w:val="20"/>
                <w:szCs w:val="20"/>
              </w:rPr>
              <w:fldChar w:fldCharType="separate"/>
            </w:r>
            <w:r w:rsidRPr="005444E9">
              <w:rPr>
                <w:rFonts w:ascii="Arial Narrow" w:hAnsi="Arial Narrow" w:cs="Arial"/>
                <w:sz w:val="20"/>
                <w:szCs w:val="20"/>
              </w:rPr>
              <w:fldChar w:fldCharType="end"/>
            </w:r>
            <w:r w:rsidRPr="005444E9">
              <w:rPr>
                <w:rFonts w:ascii="Arial Narrow" w:hAnsi="Arial Narrow" w:cs="Arial"/>
                <w:sz w:val="20"/>
                <w:szCs w:val="20"/>
              </w:rPr>
              <w:t>Authority Required - Streamlined</w:t>
            </w:r>
          </w:p>
        </w:tc>
      </w:tr>
      <w:tr w:rsidR="007B2664" w:rsidRPr="00B06919" w14:paraId="1F79AF10" w14:textId="77777777">
        <w:tblPrEx>
          <w:tblCellMar>
            <w:top w:w="15" w:type="dxa"/>
            <w:left w:w="15" w:type="dxa"/>
            <w:bottom w:w="15" w:type="dxa"/>
            <w:right w:w="15" w:type="dxa"/>
          </w:tblCellMar>
        </w:tblPrEx>
        <w:tc>
          <w:tcPr>
            <w:tcW w:w="553" w:type="pct"/>
            <w:vAlign w:val="center"/>
            <w:hideMark/>
          </w:tcPr>
          <w:p w14:paraId="3355938B" w14:textId="6043D292" w:rsidR="007B2664" w:rsidRPr="005444E9" w:rsidRDefault="007B2664">
            <w:pPr>
              <w:jc w:val="center"/>
              <w:rPr>
                <w:rFonts w:ascii="Arial Narrow" w:hAnsi="Arial Narrow"/>
                <w:sz w:val="20"/>
                <w:szCs w:val="20"/>
              </w:rPr>
            </w:pPr>
          </w:p>
        </w:tc>
        <w:tc>
          <w:tcPr>
            <w:tcW w:w="4447" w:type="pct"/>
            <w:gridSpan w:val="6"/>
            <w:vAlign w:val="center"/>
            <w:hideMark/>
          </w:tcPr>
          <w:p w14:paraId="750A194E" w14:textId="77777777" w:rsidR="007B2664" w:rsidRPr="005444E9" w:rsidRDefault="007B2664">
            <w:pPr>
              <w:rPr>
                <w:rFonts w:ascii="Arial Narrow" w:hAnsi="Arial Narrow"/>
                <w:sz w:val="20"/>
                <w:szCs w:val="20"/>
              </w:rPr>
            </w:pPr>
            <w:r w:rsidRPr="005444E9">
              <w:rPr>
                <w:rFonts w:ascii="Arial Narrow" w:hAnsi="Arial Narrow"/>
                <w:b/>
                <w:bCs/>
                <w:sz w:val="20"/>
                <w:szCs w:val="20"/>
              </w:rPr>
              <w:t>Indication:</w:t>
            </w:r>
            <w:r w:rsidRPr="005444E9">
              <w:rPr>
                <w:rFonts w:ascii="Arial Narrow" w:hAnsi="Arial Narrow"/>
                <w:sz w:val="20"/>
                <w:szCs w:val="20"/>
              </w:rPr>
              <w:t xml:space="preserve"> Chronic obstructive pulmonary disease</w:t>
            </w:r>
          </w:p>
        </w:tc>
      </w:tr>
      <w:tr w:rsidR="007B2664" w:rsidRPr="00B06919" w14:paraId="6F78545B" w14:textId="77777777">
        <w:tblPrEx>
          <w:tblCellMar>
            <w:top w:w="15" w:type="dxa"/>
            <w:left w:w="15" w:type="dxa"/>
            <w:bottom w:w="15" w:type="dxa"/>
            <w:right w:w="15" w:type="dxa"/>
          </w:tblCellMar>
        </w:tblPrEx>
        <w:tc>
          <w:tcPr>
            <w:tcW w:w="553" w:type="pct"/>
            <w:vAlign w:val="center"/>
          </w:tcPr>
          <w:p w14:paraId="1A3DB7AE" w14:textId="24F226D3" w:rsidR="007B2664" w:rsidRPr="005444E9" w:rsidRDefault="007B2664">
            <w:pPr>
              <w:jc w:val="center"/>
              <w:rPr>
                <w:rFonts w:ascii="Arial Narrow" w:hAnsi="Arial Narrow"/>
                <w:sz w:val="20"/>
                <w:szCs w:val="20"/>
              </w:rPr>
            </w:pPr>
          </w:p>
        </w:tc>
        <w:tc>
          <w:tcPr>
            <w:tcW w:w="4447" w:type="pct"/>
            <w:gridSpan w:val="6"/>
            <w:vAlign w:val="center"/>
          </w:tcPr>
          <w:p w14:paraId="4CBC50E6" w14:textId="77777777" w:rsidR="007B2664" w:rsidRPr="005444E9" w:rsidRDefault="007B2664">
            <w:pPr>
              <w:rPr>
                <w:rFonts w:ascii="Arial Narrow" w:hAnsi="Arial Narrow"/>
                <w:b/>
                <w:bCs/>
                <w:sz w:val="20"/>
                <w:szCs w:val="20"/>
              </w:rPr>
            </w:pPr>
            <w:r w:rsidRPr="005444E9">
              <w:rPr>
                <w:rFonts w:ascii="Arial Narrow" w:hAnsi="Arial Narrow"/>
                <w:b/>
                <w:bCs/>
                <w:sz w:val="20"/>
                <w:szCs w:val="20"/>
              </w:rPr>
              <w:t>Clinical criteria</w:t>
            </w:r>
          </w:p>
        </w:tc>
      </w:tr>
      <w:tr w:rsidR="007B2664" w:rsidRPr="00B06919" w14:paraId="53FE875E" w14:textId="77777777">
        <w:tblPrEx>
          <w:tblCellMar>
            <w:top w:w="15" w:type="dxa"/>
            <w:left w:w="15" w:type="dxa"/>
            <w:bottom w:w="15" w:type="dxa"/>
            <w:right w:w="15" w:type="dxa"/>
          </w:tblCellMar>
        </w:tblPrEx>
        <w:tc>
          <w:tcPr>
            <w:tcW w:w="553" w:type="pct"/>
            <w:vAlign w:val="center"/>
          </w:tcPr>
          <w:p w14:paraId="764907DD" w14:textId="78C822D3" w:rsidR="007B2664" w:rsidRPr="005444E9" w:rsidRDefault="007B2664">
            <w:pPr>
              <w:jc w:val="center"/>
              <w:rPr>
                <w:rFonts w:ascii="Arial Narrow" w:hAnsi="Arial Narrow"/>
                <w:sz w:val="20"/>
                <w:szCs w:val="20"/>
              </w:rPr>
            </w:pPr>
          </w:p>
        </w:tc>
        <w:tc>
          <w:tcPr>
            <w:tcW w:w="4447" w:type="pct"/>
            <w:gridSpan w:val="6"/>
            <w:vAlign w:val="center"/>
          </w:tcPr>
          <w:p w14:paraId="6ABF9D32" w14:textId="77777777" w:rsidR="007B2664" w:rsidRPr="005444E9" w:rsidRDefault="007B2664">
            <w:pPr>
              <w:rPr>
                <w:rFonts w:ascii="Arial Narrow" w:hAnsi="Arial Narrow"/>
                <w:sz w:val="20"/>
                <w:szCs w:val="20"/>
              </w:rPr>
            </w:pPr>
            <w:r w:rsidRPr="005444E9">
              <w:rPr>
                <w:rFonts w:ascii="Arial Narrow" w:hAnsi="Arial Narrow"/>
                <w:sz w:val="20"/>
                <w:szCs w:val="20"/>
              </w:rPr>
              <w:t>The condition must be stable for the prescriber to consider the listed maximum quantity of this medicine suitable for this patient</w:t>
            </w:r>
          </w:p>
        </w:tc>
      </w:tr>
      <w:tr w:rsidR="007B2664" w:rsidRPr="00B06919" w14:paraId="4E61506F" w14:textId="77777777">
        <w:tblPrEx>
          <w:tblCellMar>
            <w:top w:w="15" w:type="dxa"/>
            <w:left w:w="15" w:type="dxa"/>
            <w:bottom w:w="15" w:type="dxa"/>
            <w:right w:w="15" w:type="dxa"/>
          </w:tblCellMar>
        </w:tblPrEx>
        <w:tc>
          <w:tcPr>
            <w:tcW w:w="553" w:type="pct"/>
            <w:vAlign w:val="center"/>
          </w:tcPr>
          <w:p w14:paraId="669BF2D1" w14:textId="77777777" w:rsidR="007B2664" w:rsidRPr="005444E9" w:rsidRDefault="007B2664">
            <w:pPr>
              <w:jc w:val="center"/>
              <w:rPr>
                <w:rFonts w:ascii="Arial Narrow" w:hAnsi="Arial Narrow"/>
                <w:sz w:val="20"/>
                <w:szCs w:val="20"/>
              </w:rPr>
            </w:pPr>
          </w:p>
        </w:tc>
        <w:tc>
          <w:tcPr>
            <w:tcW w:w="4447" w:type="pct"/>
            <w:gridSpan w:val="6"/>
            <w:vAlign w:val="center"/>
          </w:tcPr>
          <w:p w14:paraId="07BF3BAF" w14:textId="77777777" w:rsidR="007B2664" w:rsidRPr="005444E9" w:rsidRDefault="007B2664">
            <w:pPr>
              <w:rPr>
                <w:rFonts w:ascii="Arial Narrow" w:hAnsi="Arial Narrow"/>
                <w:b/>
                <w:bCs/>
                <w:sz w:val="20"/>
                <w:szCs w:val="20"/>
              </w:rPr>
            </w:pPr>
            <w:r w:rsidRPr="005444E9">
              <w:rPr>
                <w:rFonts w:ascii="Arial Narrow" w:hAnsi="Arial Narrow"/>
                <w:b/>
                <w:bCs/>
                <w:sz w:val="20"/>
                <w:szCs w:val="20"/>
              </w:rPr>
              <w:t>AND</w:t>
            </w:r>
          </w:p>
        </w:tc>
      </w:tr>
      <w:tr w:rsidR="007B2664" w:rsidRPr="00B06919" w14:paraId="6980A06C" w14:textId="77777777">
        <w:tblPrEx>
          <w:tblCellMar>
            <w:top w:w="15" w:type="dxa"/>
            <w:left w:w="15" w:type="dxa"/>
            <w:bottom w:w="15" w:type="dxa"/>
            <w:right w:w="15" w:type="dxa"/>
          </w:tblCellMar>
        </w:tblPrEx>
        <w:tc>
          <w:tcPr>
            <w:tcW w:w="553" w:type="pct"/>
            <w:vAlign w:val="center"/>
            <w:hideMark/>
          </w:tcPr>
          <w:p w14:paraId="0657A472" w14:textId="30ECDF01" w:rsidR="007B2664" w:rsidRPr="005444E9" w:rsidRDefault="007B2664">
            <w:pPr>
              <w:jc w:val="center"/>
              <w:rPr>
                <w:rFonts w:ascii="Arial Narrow" w:hAnsi="Arial Narrow"/>
                <w:sz w:val="20"/>
                <w:szCs w:val="20"/>
              </w:rPr>
            </w:pPr>
          </w:p>
        </w:tc>
        <w:tc>
          <w:tcPr>
            <w:tcW w:w="4447" w:type="pct"/>
            <w:gridSpan w:val="6"/>
            <w:vAlign w:val="center"/>
            <w:hideMark/>
          </w:tcPr>
          <w:p w14:paraId="6B4C4F07" w14:textId="77777777" w:rsidR="007B2664" w:rsidRPr="005444E9" w:rsidRDefault="007B2664">
            <w:pPr>
              <w:rPr>
                <w:rFonts w:ascii="Arial Narrow" w:hAnsi="Arial Narrow"/>
                <w:sz w:val="20"/>
                <w:szCs w:val="20"/>
              </w:rPr>
            </w:pPr>
            <w:r w:rsidRPr="005444E9">
              <w:rPr>
                <w:rFonts w:ascii="Arial Narrow" w:hAnsi="Arial Narrow"/>
                <w:b/>
                <w:bCs/>
                <w:sz w:val="20"/>
                <w:szCs w:val="20"/>
              </w:rPr>
              <w:t>Clinical criteria:</w:t>
            </w:r>
          </w:p>
        </w:tc>
      </w:tr>
      <w:tr w:rsidR="007B2664" w:rsidRPr="00B06919" w14:paraId="0596A778" w14:textId="77777777">
        <w:tblPrEx>
          <w:tblCellMar>
            <w:top w:w="15" w:type="dxa"/>
            <w:left w:w="15" w:type="dxa"/>
            <w:bottom w:w="15" w:type="dxa"/>
            <w:right w:w="15" w:type="dxa"/>
          </w:tblCellMar>
        </w:tblPrEx>
        <w:tc>
          <w:tcPr>
            <w:tcW w:w="553" w:type="pct"/>
            <w:vAlign w:val="center"/>
            <w:hideMark/>
          </w:tcPr>
          <w:p w14:paraId="06974A32" w14:textId="0A340800" w:rsidR="007B2664" w:rsidRPr="005444E9" w:rsidRDefault="007B2664">
            <w:pPr>
              <w:jc w:val="center"/>
              <w:rPr>
                <w:rFonts w:ascii="Arial Narrow" w:hAnsi="Arial Narrow"/>
                <w:sz w:val="20"/>
                <w:szCs w:val="20"/>
              </w:rPr>
            </w:pPr>
          </w:p>
        </w:tc>
        <w:tc>
          <w:tcPr>
            <w:tcW w:w="4447" w:type="pct"/>
            <w:gridSpan w:val="6"/>
            <w:vAlign w:val="center"/>
            <w:hideMark/>
          </w:tcPr>
          <w:p w14:paraId="75061669" w14:textId="77777777" w:rsidR="007B2664" w:rsidRPr="005444E9" w:rsidRDefault="007B2664">
            <w:pPr>
              <w:jc w:val="left"/>
              <w:rPr>
                <w:rFonts w:ascii="Arial Narrow" w:hAnsi="Arial Narrow"/>
                <w:sz w:val="20"/>
                <w:szCs w:val="20"/>
              </w:rPr>
            </w:pPr>
            <w:r w:rsidRPr="005444E9">
              <w:rPr>
                <w:rFonts w:ascii="Arial Narrow" w:hAnsi="Arial Narrow"/>
                <w:sz w:val="20"/>
                <w:szCs w:val="20"/>
              </w:rPr>
              <w:t>Patient must have COPD symptoms that persist despite regular bronchodilator treatment with a long acting muscarinic antagonist (LAMA); or</w:t>
            </w:r>
          </w:p>
        </w:tc>
      </w:tr>
      <w:tr w:rsidR="007B2664" w:rsidRPr="00B06919" w14:paraId="2636DE49" w14:textId="77777777">
        <w:tblPrEx>
          <w:tblCellMar>
            <w:top w:w="15" w:type="dxa"/>
            <w:left w:w="15" w:type="dxa"/>
            <w:bottom w:w="15" w:type="dxa"/>
            <w:right w:w="15" w:type="dxa"/>
          </w:tblCellMar>
        </w:tblPrEx>
        <w:tc>
          <w:tcPr>
            <w:tcW w:w="553" w:type="pct"/>
            <w:vAlign w:val="center"/>
          </w:tcPr>
          <w:p w14:paraId="7FA35AAA" w14:textId="0923AB4A" w:rsidR="007B2664" w:rsidRPr="005444E9" w:rsidRDefault="007B2664">
            <w:pPr>
              <w:jc w:val="center"/>
              <w:rPr>
                <w:rFonts w:ascii="Arial Narrow" w:hAnsi="Arial Narrow"/>
                <w:sz w:val="20"/>
                <w:szCs w:val="20"/>
              </w:rPr>
            </w:pPr>
          </w:p>
        </w:tc>
        <w:tc>
          <w:tcPr>
            <w:tcW w:w="4447" w:type="pct"/>
            <w:gridSpan w:val="6"/>
            <w:vAlign w:val="center"/>
            <w:hideMark/>
          </w:tcPr>
          <w:p w14:paraId="38DA352D" w14:textId="77777777" w:rsidR="007B2664" w:rsidRPr="005444E9" w:rsidRDefault="007B2664">
            <w:pPr>
              <w:rPr>
                <w:rFonts w:ascii="Arial Narrow" w:hAnsi="Arial Narrow"/>
                <w:sz w:val="20"/>
                <w:szCs w:val="20"/>
                <w:lang w:val="en-US"/>
              </w:rPr>
            </w:pPr>
            <w:r w:rsidRPr="005444E9">
              <w:rPr>
                <w:rFonts w:ascii="Arial Narrow" w:hAnsi="Arial Narrow"/>
                <w:sz w:val="20"/>
                <w:szCs w:val="20"/>
              </w:rPr>
              <w:t>Patient must have COPD symptoms that persist despite regular bronchodilator treatment with a long acting beta 2 agonist (LABA); or</w:t>
            </w:r>
          </w:p>
        </w:tc>
      </w:tr>
      <w:tr w:rsidR="007B2664" w:rsidRPr="00B06919" w14:paraId="11C24754" w14:textId="77777777">
        <w:tblPrEx>
          <w:tblCellMar>
            <w:top w:w="15" w:type="dxa"/>
            <w:left w:w="15" w:type="dxa"/>
            <w:bottom w:w="15" w:type="dxa"/>
            <w:right w:w="15" w:type="dxa"/>
          </w:tblCellMar>
        </w:tblPrEx>
        <w:tc>
          <w:tcPr>
            <w:tcW w:w="553" w:type="pct"/>
            <w:vAlign w:val="center"/>
          </w:tcPr>
          <w:p w14:paraId="21FA4F51" w14:textId="386EEDB5" w:rsidR="007B2664" w:rsidRPr="005444E9" w:rsidRDefault="007B2664">
            <w:pPr>
              <w:jc w:val="center"/>
              <w:rPr>
                <w:rFonts w:ascii="Arial Narrow" w:hAnsi="Arial Narrow"/>
                <w:sz w:val="20"/>
                <w:szCs w:val="20"/>
              </w:rPr>
            </w:pPr>
          </w:p>
        </w:tc>
        <w:tc>
          <w:tcPr>
            <w:tcW w:w="4447" w:type="pct"/>
            <w:gridSpan w:val="6"/>
            <w:vAlign w:val="center"/>
          </w:tcPr>
          <w:p w14:paraId="1AC1A421" w14:textId="77777777" w:rsidR="007B2664" w:rsidRPr="005444E9" w:rsidRDefault="007B2664">
            <w:pPr>
              <w:rPr>
                <w:rFonts w:ascii="Arial Narrow" w:hAnsi="Arial Narrow"/>
                <w:bCs/>
                <w:sz w:val="20"/>
                <w:szCs w:val="20"/>
              </w:rPr>
            </w:pPr>
            <w:r w:rsidRPr="005444E9">
              <w:rPr>
                <w:rFonts w:ascii="Arial Narrow" w:hAnsi="Arial Narrow"/>
                <w:bCs/>
                <w:sz w:val="20"/>
                <w:szCs w:val="20"/>
              </w:rPr>
              <w:t>Patient must have been stabilised on a combination of a LAMA and a LABA</w:t>
            </w:r>
          </w:p>
        </w:tc>
      </w:tr>
      <w:tr w:rsidR="007B2664" w:rsidRPr="00B06919" w14:paraId="219FBD1E" w14:textId="77777777">
        <w:tblPrEx>
          <w:tblCellMar>
            <w:top w:w="15" w:type="dxa"/>
            <w:left w:w="15" w:type="dxa"/>
            <w:bottom w:w="15" w:type="dxa"/>
            <w:right w:w="15" w:type="dxa"/>
          </w:tblCellMar>
        </w:tblPrEx>
        <w:tc>
          <w:tcPr>
            <w:tcW w:w="553" w:type="pct"/>
            <w:vAlign w:val="center"/>
            <w:hideMark/>
          </w:tcPr>
          <w:p w14:paraId="653723FA" w14:textId="12A1F899" w:rsidR="007B2664" w:rsidRPr="005444E9" w:rsidRDefault="007B2664">
            <w:pPr>
              <w:jc w:val="center"/>
              <w:rPr>
                <w:rFonts w:ascii="Arial Narrow" w:hAnsi="Arial Narrow"/>
                <w:sz w:val="20"/>
                <w:szCs w:val="20"/>
              </w:rPr>
            </w:pPr>
          </w:p>
        </w:tc>
        <w:tc>
          <w:tcPr>
            <w:tcW w:w="4447" w:type="pct"/>
            <w:gridSpan w:val="6"/>
            <w:vAlign w:val="center"/>
            <w:hideMark/>
          </w:tcPr>
          <w:p w14:paraId="0F6C0C15" w14:textId="77777777" w:rsidR="007B2664" w:rsidRPr="005444E9" w:rsidRDefault="007B2664">
            <w:pPr>
              <w:rPr>
                <w:rFonts w:ascii="Arial Narrow" w:hAnsi="Arial Narrow"/>
                <w:sz w:val="20"/>
                <w:szCs w:val="20"/>
              </w:rPr>
            </w:pPr>
            <w:r w:rsidRPr="005444E9">
              <w:rPr>
                <w:rFonts w:ascii="Arial Narrow" w:hAnsi="Arial Narrow"/>
                <w:b/>
                <w:bCs/>
                <w:sz w:val="20"/>
                <w:szCs w:val="20"/>
              </w:rPr>
              <w:t>Administrative Advice:</w:t>
            </w:r>
          </w:p>
          <w:p w14:paraId="3F184870" w14:textId="77777777" w:rsidR="007B2664" w:rsidRPr="005444E9" w:rsidRDefault="007B2664">
            <w:pPr>
              <w:rPr>
                <w:rFonts w:ascii="Arial Narrow" w:hAnsi="Arial Narrow"/>
                <w:sz w:val="20"/>
                <w:szCs w:val="20"/>
              </w:rPr>
            </w:pPr>
            <w:r w:rsidRPr="005444E9">
              <w:rPr>
                <w:rFonts w:ascii="Arial Narrow" w:hAnsi="Arial Narrow"/>
                <w:sz w:val="20"/>
                <w:szCs w:val="20"/>
              </w:rPr>
              <w:t>This product is not PBS-subsidised for the treatment of asthma.</w:t>
            </w:r>
          </w:p>
        </w:tc>
      </w:tr>
      <w:tr w:rsidR="007B2664" w:rsidRPr="00B06919" w14:paraId="782E60DC" w14:textId="77777777">
        <w:tblPrEx>
          <w:tblCellMar>
            <w:top w:w="15" w:type="dxa"/>
            <w:left w:w="15" w:type="dxa"/>
            <w:bottom w:w="15" w:type="dxa"/>
            <w:right w:w="15" w:type="dxa"/>
          </w:tblCellMar>
        </w:tblPrEx>
        <w:tc>
          <w:tcPr>
            <w:tcW w:w="553" w:type="pct"/>
            <w:vAlign w:val="center"/>
            <w:hideMark/>
          </w:tcPr>
          <w:p w14:paraId="0826E5DE" w14:textId="6ACAAFC4" w:rsidR="007B2664" w:rsidRPr="005444E9" w:rsidRDefault="007B2664">
            <w:pPr>
              <w:jc w:val="center"/>
              <w:rPr>
                <w:rFonts w:ascii="Arial Narrow" w:hAnsi="Arial Narrow"/>
                <w:sz w:val="20"/>
                <w:szCs w:val="20"/>
              </w:rPr>
            </w:pPr>
          </w:p>
        </w:tc>
        <w:tc>
          <w:tcPr>
            <w:tcW w:w="4447" w:type="pct"/>
            <w:gridSpan w:val="6"/>
            <w:vAlign w:val="center"/>
            <w:hideMark/>
          </w:tcPr>
          <w:p w14:paraId="574D3171" w14:textId="77777777" w:rsidR="007B2664" w:rsidRPr="005444E9" w:rsidRDefault="007B2664">
            <w:pPr>
              <w:rPr>
                <w:rFonts w:ascii="Arial Narrow" w:hAnsi="Arial Narrow"/>
                <w:sz w:val="20"/>
                <w:szCs w:val="20"/>
              </w:rPr>
            </w:pPr>
            <w:r w:rsidRPr="005444E9">
              <w:rPr>
                <w:rFonts w:ascii="Arial Narrow" w:hAnsi="Arial Narrow"/>
                <w:b/>
                <w:bCs/>
                <w:sz w:val="20"/>
                <w:szCs w:val="20"/>
              </w:rPr>
              <w:t>Administrative Advice:</w:t>
            </w:r>
          </w:p>
          <w:p w14:paraId="476E93F1" w14:textId="77777777" w:rsidR="007B2664" w:rsidRPr="005444E9" w:rsidRDefault="007B2664">
            <w:pPr>
              <w:rPr>
                <w:rFonts w:ascii="Arial Narrow" w:hAnsi="Arial Narrow"/>
                <w:sz w:val="20"/>
                <w:szCs w:val="20"/>
              </w:rPr>
            </w:pPr>
            <w:r w:rsidRPr="005444E9">
              <w:rPr>
                <w:rFonts w:ascii="Arial Narrow" w:hAnsi="Arial Narrow"/>
                <w:sz w:val="20"/>
                <w:szCs w:val="20"/>
              </w:rPr>
              <w:t>This product is not indicated for the initiation of bronchodilator therapy in COPD</w:t>
            </w:r>
          </w:p>
        </w:tc>
      </w:tr>
      <w:tr w:rsidR="007B2664" w:rsidRPr="00B06919" w14:paraId="0DABC769" w14:textId="77777777">
        <w:tblPrEx>
          <w:tblCellMar>
            <w:top w:w="15" w:type="dxa"/>
            <w:left w:w="15" w:type="dxa"/>
            <w:bottom w:w="15" w:type="dxa"/>
            <w:right w:w="15" w:type="dxa"/>
          </w:tblCellMar>
        </w:tblPrEx>
        <w:tc>
          <w:tcPr>
            <w:tcW w:w="553" w:type="pct"/>
            <w:vAlign w:val="center"/>
            <w:hideMark/>
          </w:tcPr>
          <w:p w14:paraId="2646CFBC" w14:textId="7CC5D627" w:rsidR="007B2664" w:rsidRPr="005444E9" w:rsidRDefault="007B2664">
            <w:pPr>
              <w:jc w:val="center"/>
              <w:rPr>
                <w:rFonts w:ascii="Arial Narrow" w:hAnsi="Arial Narrow"/>
                <w:sz w:val="20"/>
                <w:szCs w:val="20"/>
              </w:rPr>
            </w:pPr>
          </w:p>
        </w:tc>
        <w:tc>
          <w:tcPr>
            <w:tcW w:w="4447" w:type="pct"/>
            <w:gridSpan w:val="6"/>
            <w:vAlign w:val="center"/>
            <w:hideMark/>
          </w:tcPr>
          <w:p w14:paraId="059C23DC" w14:textId="77777777" w:rsidR="007B2664" w:rsidRPr="005444E9" w:rsidRDefault="007B2664">
            <w:pPr>
              <w:rPr>
                <w:rFonts w:ascii="Arial Narrow" w:hAnsi="Arial Narrow"/>
                <w:sz w:val="20"/>
                <w:szCs w:val="20"/>
              </w:rPr>
            </w:pPr>
            <w:r w:rsidRPr="005444E9">
              <w:rPr>
                <w:rFonts w:ascii="Arial Narrow" w:hAnsi="Arial Narrow"/>
                <w:b/>
                <w:bCs/>
                <w:sz w:val="20"/>
                <w:szCs w:val="20"/>
              </w:rPr>
              <w:t>Administrative Advice:</w:t>
            </w:r>
          </w:p>
          <w:p w14:paraId="52186A1D" w14:textId="77777777" w:rsidR="007B2664" w:rsidRPr="005444E9" w:rsidRDefault="007B2664">
            <w:pPr>
              <w:rPr>
                <w:rFonts w:ascii="Arial Narrow" w:hAnsi="Arial Narrow"/>
                <w:sz w:val="20"/>
                <w:szCs w:val="20"/>
              </w:rPr>
            </w:pPr>
            <w:r w:rsidRPr="005444E9">
              <w:rPr>
                <w:rFonts w:ascii="Arial Narrow" w:hAnsi="Arial Narrow"/>
                <w:sz w:val="20"/>
                <w:szCs w:val="20"/>
              </w:rPr>
              <w:t>The treatment must not be used in combination with an ICS/LABA, LAMA, LABA, or SAMA</w:t>
            </w:r>
          </w:p>
        </w:tc>
      </w:tr>
      <w:tr w:rsidR="007B2664" w:rsidRPr="00B06919" w14:paraId="2EAAE0CD" w14:textId="77777777">
        <w:tblPrEx>
          <w:tblCellMar>
            <w:top w:w="15" w:type="dxa"/>
            <w:left w:w="15" w:type="dxa"/>
            <w:bottom w:w="15" w:type="dxa"/>
            <w:right w:w="15" w:type="dxa"/>
          </w:tblCellMar>
        </w:tblPrEx>
        <w:tc>
          <w:tcPr>
            <w:tcW w:w="553" w:type="pct"/>
            <w:vAlign w:val="center"/>
          </w:tcPr>
          <w:p w14:paraId="120DB7B4" w14:textId="4CB5A25C" w:rsidR="007B2664" w:rsidRPr="005444E9" w:rsidRDefault="007B2664">
            <w:pPr>
              <w:jc w:val="center"/>
              <w:rPr>
                <w:rFonts w:ascii="Arial Narrow" w:hAnsi="Arial Narrow"/>
                <w:sz w:val="20"/>
                <w:szCs w:val="20"/>
              </w:rPr>
            </w:pPr>
          </w:p>
        </w:tc>
        <w:tc>
          <w:tcPr>
            <w:tcW w:w="4447" w:type="pct"/>
            <w:gridSpan w:val="6"/>
            <w:vAlign w:val="center"/>
          </w:tcPr>
          <w:p w14:paraId="334D1C7A" w14:textId="77777777" w:rsidR="007B2664" w:rsidRPr="005444E9" w:rsidRDefault="007B2664">
            <w:pPr>
              <w:rPr>
                <w:rFonts w:ascii="Arial Narrow" w:hAnsi="Arial Narrow"/>
                <w:sz w:val="20"/>
                <w:szCs w:val="20"/>
              </w:rPr>
            </w:pPr>
            <w:r w:rsidRPr="005444E9">
              <w:rPr>
                <w:rFonts w:ascii="Arial Narrow" w:hAnsi="Arial Narrow"/>
                <w:b/>
                <w:bCs/>
                <w:sz w:val="20"/>
                <w:szCs w:val="20"/>
              </w:rPr>
              <w:t>Administrative Advice:</w:t>
            </w:r>
          </w:p>
          <w:p w14:paraId="304A54FB" w14:textId="77777777" w:rsidR="007B2664" w:rsidRPr="005444E9" w:rsidRDefault="007B2664">
            <w:pPr>
              <w:rPr>
                <w:rFonts w:ascii="Arial Narrow" w:hAnsi="Arial Narrow"/>
                <w:bCs/>
                <w:sz w:val="20"/>
                <w:szCs w:val="20"/>
              </w:rPr>
            </w:pPr>
            <w:r w:rsidRPr="005444E9">
              <w:rPr>
                <w:rFonts w:ascii="Arial Narrow" w:hAnsi="Arial Narrow"/>
                <w:bCs/>
                <w:sz w:val="20"/>
                <w:szCs w:val="20"/>
              </w:rPr>
              <w:t xml:space="preserve">A LAMA includes tiotropium, </w:t>
            </w:r>
            <w:proofErr w:type="spellStart"/>
            <w:r w:rsidRPr="005444E9">
              <w:rPr>
                <w:rFonts w:ascii="Arial Narrow" w:hAnsi="Arial Narrow"/>
                <w:bCs/>
                <w:sz w:val="20"/>
                <w:szCs w:val="20"/>
              </w:rPr>
              <w:t>glycopyrronium</w:t>
            </w:r>
            <w:proofErr w:type="spellEnd"/>
            <w:r w:rsidRPr="005444E9">
              <w:rPr>
                <w:rFonts w:ascii="Arial Narrow" w:hAnsi="Arial Narrow"/>
                <w:bCs/>
                <w:sz w:val="20"/>
                <w:szCs w:val="20"/>
              </w:rPr>
              <w:t>, aclidinium or umeclidinium.</w:t>
            </w:r>
          </w:p>
        </w:tc>
      </w:tr>
      <w:tr w:rsidR="007B2664" w:rsidRPr="00B06919" w14:paraId="68C71551" w14:textId="77777777">
        <w:tblPrEx>
          <w:tblCellMar>
            <w:top w:w="15" w:type="dxa"/>
            <w:left w:w="15" w:type="dxa"/>
            <w:bottom w:w="15" w:type="dxa"/>
            <w:right w:w="15" w:type="dxa"/>
          </w:tblCellMar>
        </w:tblPrEx>
        <w:tc>
          <w:tcPr>
            <w:tcW w:w="553" w:type="pct"/>
            <w:vAlign w:val="center"/>
          </w:tcPr>
          <w:p w14:paraId="6C7ED41D" w14:textId="6F227790" w:rsidR="007B2664" w:rsidRPr="005444E9" w:rsidRDefault="007B2664">
            <w:pPr>
              <w:jc w:val="center"/>
              <w:rPr>
                <w:rFonts w:ascii="Arial Narrow" w:hAnsi="Arial Narrow"/>
                <w:sz w:val="20"/>
                <w:szCs w:val="20"/>
              </w:rPr>
            </w:pPr>
          </w:p>
        </w:tc>
        <w:tc>
          <w:tcPr>
            <w:tcW w:w="4447" w:type="pct"/>
            <w:gridSpan w:val="6"/>
            <w:vAlign w:val="center"/>
          </w:tcPr>
          <w:p w14:paraId="589C4CDA" w14:textId="77777777" w:rsidR="007B2664" w:rsidRPr="005444E9" w:rsidRDefault="007B2664">
            <w:pPr>
              <w:rPr>
                <w:rFonts w:ascii="Arial Narrow" w:hAnsi="Arial Narrow"/>
                <w:sz w:val="20"/>
                <w:szCs w:val="20"/>
              </w:rPr>
            </w:pPr>
            <w:r w:rsidRPr="005444E9">
              <w:rPr>
                <w:rFonts w:ascii="Arial Narrow" w:hAnsi="Arial Narrow"/>
                <w:b/>
                <w:bCs/>
                <w:sz w:val="20"/>
                <w:szCs w:val="20"/>
              </w:rPr>
              <w:t>Administrative Advice:</w:t>
            </w:r>
          </w:p>
          <w:p w14:paraId="7F3D2BD2" w14:textId="77777777" w:rsidR="007B2664" w:rsidRPr="005444E9" w:rsidRDefault="007B2664">
            <w:pPr>
              <w:rPr>
                <w:rFonts w:ascii="Arial Narrow" w:hAnsi="Arial Narrow"/>
                <w:bCs/>
                <w:sz w:val="20"/>
                <w:szCs w:val="20"/>
              </w:rPr>
            </w:pPr>
            <w:r w:rsidRPr="005444E9">
              <w:rPr>
                <w:rFonts w:ascii="Arial Narrow" w:hAnsi="Arial Narrow"/>
                <w:bCs/>
                <w:sz w:val="20"/>
                <w:szCs w:val="20"/>
              </w:rPr>
              <w:t xml:space="preserve">A LABA includes </w:t>
            </w:r>
            <w:proofErr w:type="spellStart"/>
            <w:r w:rsidRPr="005444E9">
              <w:rPr>
                <w:rFonts w:ascii="Arial Narrow" w:hAnsi="Arial Narrow"/>
                <w:bCs/>
                <w:sz w:val="20"/>
                <w:szCs w:val="20"/>
              </w:rPr>
              <w:t>olodaterol</w:t>
            </w:r>
            <w:proofErr w:type="spellEnd"/>
            <w:r w:rsidRPr="005444E9">
              <w:rPr>
                <w:rFonts w:ascii="Arial Narrow" w:hAnsi="Arial Narrow"/>
                <w:bCs/>
                <w:sz w:val="20"/>
                <w:szCs w:val="20"/>
              </w:rPr>
              <w:t>, indacaterol, salmeterol, formoterol or vilanterol.</w:t>
            </w:r>
          </w:p>
        </w:tc>
      </w:tr>
      <w:tr w:rsidR="007B2664" w:rsidRPr="00B06919" w14:paraId="0A726946" w14:textId="77777777">
        <w:tblPrEx>
          <w:tblCellMar>
            <w:top w:w="15" w:type="dxa"/>
            <w:left w:w="15" w:type="dxa"/>
            <w:bottom w:w="15" w:type="dxa"/>
            <w:right w:w="15" w:type="dxa"/>
          </w:tblCellMar>
        </w:tblPrEx>
        <w:tc>
          <w:tcPr>
            <w:tcW w:w="553" w:type="pct"/>
            <w:vAlign w:val="center"/>
          </w:tcPr>
          <w:p w14:paraId="3889B259" w14:textId="1851CED8" w:rsidR="007B2664" w:rsidRPr="005444E9" w:rsidRDefault="007B2664">
            <w:pPr>
              <w:jc w:val="center"/>
              <w:rPr>
                <w:rFonts w:ascii="Arial Narrow" w:hAnsi="Arial Narrow"/>
                <w:sz w:val="20"/>
                <w:szCs w:val="20"/>
              </w:rPr>
            </w:pPr>
          </w:p>
        </w:tc>
        <w:tc>
          <w:tcPr>
            <w:tcW w:w="4447" w:type="pct"/>
            <w:gridSpan w:val="6"/>
            <w:vAlign w:val="center"/>
          </w:tcPr>
          <w:p w14:paraId="158BC5B8" w14:textId="77777777" w:rsidR="007B2664" w:rsidRPr="005444E9" w:rsidRDefault="007B2664">
            <w:pPr>
              <w:rPr>
                <w:rFonts w:ascii="Arial Narrow" w:hAnsi="Arial Narrow"/>
                <w:sz w:val="20"/>
                <w:szCs w:val="20"/>
              </w:rPr>
            </w:pPr>
            <w:r w:rsidRPr="005444E9">
              <w:rPr>
                <w:rFonts w:ascii="Arial Narrow" w:hAnsi="Arial Narrow"/>
                <w:b/>
                <w:bCs/>
                <w:sz w:val="20"/>
                <w:szCs w:val="20"/>
              </w:rPr>
              <w:t>Administrative Advice:</w:t>
            </w:r>
          </w:p>
          <w:p w14:paraId="2E2CDEF7" w14:textId="77777777" w:rsidR="007B2664" w:rsidRPr="005444E9" w:rsidRDefault="007B2664">
            <w:pPr>
              <w:rPr>
                <w:rFonts w:ascii="Arial Narrow" w:hAnsi="Arial Narrow"/>
                <w:bCs/>
                <w:sz w:val="20"/>
                <w:szCs w:val="20"/>
              </w:rPr>
            </w:pPr>
            <w:r w:rsidRPr="005444E9">
              <w:rPr>
                <w:rFonts w:ascii="Arial Narrow" w:hAnsi="Arial Narrow"/>
                <w:bCs/>
                <w:sz w:val="20"/>
                <w:szCs w:val="20"/>
              </w:rPr>
              <w:t>A SAMA includes ipratropium</w:t>
            </w:r>
          </w:p>
        </w:tc>
      </w:tr>
      <w:tr w:rsidR="007B2664" w:rsidRPr="00B06919" w14:paraId="0F7A2C61" w14:textId="77777777">
        <w:tblPrEx>
          <w:tblCellMar>
            <w:top w:w="15" w:type="dxa"/>
            <w:left w:w="15" w:type="dxa"/>
            <w:bottom w:w="15" w:type="dxa"/>
            <w:right w:w="15" w:type="dxa"/>
          </w:tblCellMar>
        </w:tblPrEx>
        <w:tc>
          <w:tcPr>
            <w:tcW w:w="553" w:type="pct"/>
            <w:vAlign w:val="center"/>
          </w:tcPr>
          <w:p w14:paraId="623D571A" w14:textId="1578EDF1" w:rsidR="007B2664" w:rsidRPr="005444E9" w:rsidRDefault="007B2664">
            <w:pPr>
              <w:jc w:val="center"/>
              <w:rPr>
                <w:rFonts w:ascii="Arial Narrow" w:hAnsi="Arial Narrow"/>
                <w:sz w:val="20"/>
                <w:szCs w:val="20"/>
              </w:rPr>
            </w:pPr>
          </w:p>
        </w:tc>
        <w:tc>
          <w:tcPr>
            <w:tcW w:w="4447" w:type="pct"/>
            <w:gridSpan w:val="6"/>
            <w:vAlign w:val="center"/>
          </w:tcPr>
          <w:p w14:paraId="664374E2" w14:textId="77777777" w:rsidR="007B2664" w:rsidRPr="005444E9" w:rsidRDefault="007B2664">
            <w:pPr>
              <w:rPr>
                <w:rFonts w:ascii="Arial Narrow" w:hAnsi="Arial Narrow"/>
                <w:sz w:val="20"/>
                <w:szCs w:val="20"/>
              </w:rPr>
            </w:pPr>
            <w:r w:rsidRPr="005444E9">
              <w:rPr>
                <w:rFonts w:ascii="Arial Narrow" w:hAnsi="Arial Narrow"/>
                <w:b/>
                <w:bCs/>
                <w:sz w:val="20"/>
                <w:szCs w:val="20"/>
              </w:rPr>
              <w:t>Administrative Advice:</w:t>
            </w:r>
          </w:p>
          <w:p w14:paraId="44E7E648" w14:textId="77777777" w:rsidR="007B2664" w:rsidRPr="005444E9" w:rsidRDefault="007B2664">
            <w:pPr>
              <w:rPr>
                <w:rFonts w:ascii="Arial Narrow" w:hAnsi="Arial Narrow"/>
                <w:bCs/>
                <w:sz w:val="20"/>
                <w:szCs w:val="20"/>
              </w:rPr>
            </w:pPr>
            <w:r w:rsidRPr="005444E9">
              <w:rPr>
                <w:rFonts w:ascii="Arial Narrow" w:hAnsi="Arial Narrow"/>
                <w:bCs/>
                <w:sz w:val="20"/>
                <w:szCs w:val="20"/>
              </w:rPr>
              <w:t xml:space="preserve">Diagnosis of COPD should include measurement of airflow obstruction using spirometry, with confirmation of post-bronchodilator airflow obstruction. </w:t>
            </w:r>
          </w:p>
        </w:tc>
      </w:tr>
      <w:tr w:rsidR="007B2664" w:rsidRPr="00B06919" w14:paraId="2375A035" w14:textId="77777777">
        <w:tblPrEx>
          <w:tblCellMar>
            <w:top w:w="15" w:type="dxa"/>
            <w:left w:w="15" w:type="dxa"/>
            <w:bottom w:w="15" w:type="dxa"/>
            <w:right w:w="15" w:type="dxa"/>
          </w:tblCellMar>
        </w:tblPrEx>
        <w:tc>
          <w:tcPr>
            <w:tcW w:w="553" w:type="pct"/>
            <w:vAlign w:val="center"/>
          </w:tcPr>
          <w:p w14:paraId="5D053F02" w14:textId="5B4CF63D" w:rsidR="007B2664" w:rsidRPr="005444E9" w:rsidRDefault="007B2664">
            <w:pPr>
              <w:jc w:val="center"/>
              <w:rPr>
                <w:rFonts w:ascii="Arial Narrow" w:hAnsi="Arial Narrow"/>
                <w:sz w:val="20"/>
                <w:szCs w:val="20"/>
              </w:rPr>
            </w:pPr>
          </w:p>
        </w:tc>
        <w:tc>
          <w:tcPr>
            <w:tcW w:w="4447" w:type="pct"/>
            <w:gridSpan w:val="6"/>
            <w:vAlign w:val="center"/>
          </w:tcPr>
          <w:p w14:paraId="2D4F0B4A" w14:textId="77777777" w:rsidR="007B2664" w:rsidRPr="005444E9" w:rsidRDefault="007B2664">
            <w:pPr>
              <w:rPr>
                <w:rFonts w:ascii="Arial Narrow" w:hAnsi="Arial Narrow"/>
                <w:sz w:val="20"/>
                <w:szCs w:val="20"/>
              </w:rPr>
            </w:pPr>
            <w:r w:rsidRPr="005444E9">
              <w:rPr>
                <w:rFonts w:ascii="Arial Narrow" w:hAnsi="Arial Narrow"/>
                <w:b/>
                <w:bCs/>
                <w:sz w:val="20"/>
                <w:szCs w:val="20"/>
              </w:rPr>
              <w:t>Administrative Advice:</w:t>
            </w:r>
          </w:p>
          <w:p w14:paraId="4C70EE5F" w14:textId="77777777" w:rsidR="007B2664" w:rsidRPr="005444E9" w:rsidRDefault="007B2664">
            <w:pPr>
              <w:rPr>
                <w:rFonts w:ascii="Arial Narrow" w:hAnsi="Arial Narrow"/>
                <w:bCs/>
                <w:sz w:val="20"/>
                <w:szCs w:val="20"/>
              </w:rPr>
            </w:pPr>
            <w:r w:rsidRPr="005444E9">
              <w:rPr>
                <w:rFonts w:ascii="Arial Narrow" w:hAnsi="Arial Narrow"/>
                <w:bCs/>
                <w:sz w:val="20"/>
                <w:szCs w:val="20"/>
              </w:rPr>
              <w:t xml:space="preserve">Adherence to current treatment and device (inhaler) technique should be reviewed at each clinical visit and before “stepping up” a patient’s medication regimen. </w:t>
            </w:r>
          </w:p>
        </w:tc>
      </w:tr>
    </w:tbl>
    <w:p w14:paraId="3BEE90AF" w14:textId="52DC892D" w:rsidR="00905CC4" w:rsidRDefault="00905CC4" w:rsidP="00905CC4">
      <w:pPr>
        <w:pStyle w:val="3Bodytext"/>
        <w:jc w:val="both"/>
        <w:rPr>
          <w:rFonts w:eastAsia="Times New Roman" w:cs="Arial"/>
          <w:bCs/>
          <w:snapToGrid w:val="0"/>
          <w:lang w:val="en-GB"/>
        </w:rPr>
      </w:pPr>
      <w:r>
        <w:rPr>
          <w:rFonts w:eastAsia="Times New Roman" w:cs="Arial"/>
          <w:bCs/>
          <w:snapToGrid w:val="0"/>
          <w:lang w:val="en-GB"/>
        </w:rPr>
        <w:t xml:space="preserve">Delist the single packs (item code 14530R) from the 60-day MDQ listings with a </w:t>
      </w:r>
      <w:proofErr w:type="gramStart"/>
      <w:r>
        <w:rPr>
          <w:rFonts w:eastAsia="Times New Roman" w:cs="Arial"/>
          <w:bCs/>
          <w:snapToGrid w:val="0"/>
          <w:lang w:val="en-GB"/>
        </w:rPr>
        <w:t>12 month</w:t>
      </w:r>
      <w:proofErr w:type="gramEnd"/>
      <w:r>
        <w:rPr>
          <w:rFonts w:eastAsia="Times New Roman" w:cs="Arial"/>
          <w:bCs/>
          <w:snapToGrid w:val="0"/>
          <w:lang w:val="en-GB"/>
        </w:rPr>
        <w:t xml:space="preserve"> supply only period. </w:t>
      </w:r>
    </w:p>
    <w:p w14:paraId="373C4CC8" w14:textId="77777777" w:rsidR="00905CC4" w:rsidRDefault="00905CC4" w:rsidP="00FF2509">
      <w:pPr>
        <w:spacing w:before="120"/>
        <w:rPr>
          <w:rFonts w:asciiTheme="minorHAnsi" w:hAnsiTheme="minorHAnsi" w:cs="Arial"/>
          <w:b/>
          <w:i/>
          <w:iCs/>
          <w:snapToGrid w:val="0"/>
          <w:lang w:val="en-GB"/>
        </w:rPr>
      </w:pPr>
    </w:p>
    <w:p w14:paraId="6E3D4779" w14:textId="56312A9A" w:rsidR="00FF2509" w:rsidRPr="00907671" w:rsidRDefault="00FF2509" w:rsidP="00FF2509">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p>
    <w:p w14:paraId="3CD7C8C0" w14:textId="43510FF3" w:rsidR="00572336" w:rsidRPr="00061CBE" w:rsidRDefault="00572336" w:rsidP="00572336">
      <w:pPr>
        <w:pStyle w:val="2-SectionHeading"/>
        <w:numPr>
          <w:ilvl w:val="0"/>
          <w:numId w:val="0"/>
        </w:numPr>
        <w:ind w:left="720" w:hanging="720"/>
        <w:rPr>
          <w:lang w:val="en-GB"/>
        </w:rPr>
      </w:pPr>
      <w:r>
        <w:t>7</w:t>
      </w:r>
      <w:r w:rsidRPr="00061CBE">
        <w:tab/>
        <w:t>Context for Decision</w:t>
      </w:r>
    </w:p>
    <w:p w14:paraId="3D3D3887" w14:textId="77777777" w:rsidR="00572336" w:rsidRPr="00061CBE" w:rsidRDefault="00572336" w:rsidP="00572336">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0AE7785" w14:textId="6130A499" w:rsidR="00572336" w:rsidRPr="00061CBE" w:rsidRDefault="00572336" w:rsidP="00572336">
      <w:pPr>
        <w:pStyle w:val="2-SectionHeading"/>
        <w:numPr>
          <w:ilvl w:val="0"/>
          <w:numId w:val="0"/>
        </w:numPr>
        <w:ind w:left="720" w:hanging="720"/>
      </w:pPr>
      <w:r>
        <w:t>8</w:t>
      </w:r>
      <w:r w:rsidRPr="00061CBE">
        <w:tab/>
        <w:t>Sponsor’s Comment</w:t>
      </w:r>
    </w:p>
    <w:p w14:paraId="1B33FFFF" w14:textId="059699AB" w:rsidR="00201FB8" w:rsidRPr="007B2664" w:rsidRDefault="00572336" w:rsidP="00466636">
      <w:pPr>
        <w:ind w:firstLine="720"/>
        <w:rPr>
          <w:rFonts w:eastAsiaTheme="minorEastAsia"/>
        </w:rPr>
      </w:pPr>
      <w:r w:rsidRPr="00061CBE">
        <w:rPr>
          <w:bCs/>
        </w:rPr>
        <w:t>The sponsor had no comment.</w:t>
      </w:r>
    </w:p>
    <w:sectPr w:rsidR="00201FB8" w:rsidRPr="007B2664" w:rsidSect="00606A7B">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C494C" w14:textId="77777777" w:rsidR="005C4F5D" w:rsidRDefault="005C4F5D">
      <w:r>
        <w:separator/>
      </w:r>
    </w:p>
    <w:p w14:paraId="1B94D45C" w14:textId="77777777" w:rsidR="005C4F5D" w:rsidRDefault="005C4F5D"/>
  </w:endnote>
  <w:endnote w:type="continuationSeparator" w:id="0">
    <w:p w14:paraId="17B9FC0A" w14:textId="77777777" w:rsidR="005C4F5D" w:rsidRDefault="005C4F5D">
      <w:r>
        <w:continuationSeparator/>
      </w:r>
    </w:p>
    <w:p w14:paraId="5506C04E" w14:textId="77777777" w:rsidR="005C4F5D" w:rsidRDefault="005C4F5D"/>
  </w:endnote>
  <w:endnote w:type="continuationNotice" w:id="1">
    <w:p w14:paraId="1982E41D" w14:textId="77777777" w:rsidR="005C4F5D" w:rsidRDefault="005C4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837B7F" w:rsidRDefault="00401640" w:rsidP="00C56D78">
    <w:pPr>
      <w:pStyle w:val="MinorOVRHeader"/>
      <w:jc w:val="center"/>
      <w:rPr>
        <w:b/>
        <w:bCs/>
      </w:rPr>
    </w:pPr>
    <w:r w:rsidRPr="00837B7F">
      <w:rPr>
        <w:b/>
        <w:bCs/>
      </w:rPr>
      <w:fldChar w:fldCharType="begin"/>
    </w:r>
    <w:r w:rsidRPr="00837B7F">
      <w:rPr>
        <w:b/>
        <w:bCs/>
      </w:rPr>
      <w:instrText xml:space="preserve"> PAGE   \* MERGEFORMAT </w:instrText>
    </w:r>
    <w:r w:rsidRPr="00837B7F">
      <w:rPr>
        <w:b/>
        <w:bCs/>
      </w:rPr>
      <w:fldChar w:fldCharType="separate"/>
    </w:r>
    <w:r w:rsidRPr="0079250E">
      <w:rPr>
        <w:b/>
        <w:bCs/>
      </w:rPr>
      <w:t>1</w:t>
    </w:r>
    <w:r w:rsidRPr="00837B7F">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6F330" w14:textId="77777777" w:rsidR="00627498" w:rsidRDefault="00627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CB24D" w14:textId="77777777" w:rsidR="005C4F5D" w:rsidRDefault="005C4F5D">
      <w:r>
        <w:separator/>
      </w:r>
    </w:p>
    <w:p w14:paraId="47B10D5D" w14:textId="77777777" w:rsidR="005C4F5D" w:rsidRDefault="005C4F5D"/>
  </w:footnote>
  <w:footnote w:type="continuationSeparator" w:id="0">
    <w:p w14:paraId="1F9479D8" w14:textId="77777777" w:rsidR="005C4F5D" w:rsidRDefault="005C4F5D">
      <w:r>
        <w:continuationSeparator/>
      </w:r>
    </w:p>
    <w:p w14:paraId="1E131F86" w14:textId="77777777" w:rsidR="005C4F5D" w:rsidRDefault="005C4F5D"/>
  </w:footnote>
  <w:footnote w:type="continuationNotice" w:id="1">
    <w:p w14:paraId="31AB5705" w14:textId="77777777" w:rsidR="005C4F5D" w:rsidRDefault="005C4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06DF56CB" w:rsidR="00C56D78" w:rsidRPr="00C56D78" w:rsidRDefault="00F3776D"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 xml:space="preserve">Public Summary Document </w:t>
    </w:r>
    <w:r w:rsidR="00CC2224">
      <w:rPr>
        <w:rFonts w:asciiTheme="minorHAnsi" w:eastAsiaTheme="minorEastAsia" w:hAnsiTheme="minorHAnsi" w:cstheme="minorHAnsi"/>
        <w:i/>
        <w:color w:val="808080"/>
      </w:rPr>
      <w:t xml:space="preserve">– </w:t>
    </w:r>
    <w:r w:rsidR="00E51ABC">
      <w:rPr>
        <w:rFonts w:asciiTheme="minorHAnsi" w:eastAsiaTheme="minorEastAsia" w:hAnsiTheme="minorHAnsi" w:cstheme="minorHAnsi"/>
        <w:i/>
        <w:color w:val="808080"/>
      </w:rPr>
      <w:t xml:space="preserve">November 2024 </w:t>
    </w:r>
    <w:r w:rsidR="00C56D78" w:rsidRPr="00C56D78">
      <w:rPr>
        <w:rFonts w:asciiTheme="minorHAnsi" w:eastAsiaTheme="minorEastAsia" w:hAnsiTheme="minorHAnsi" w:cstheme="minorHAnsi"/>
        <w:i/>
        <w:color w:val="808080"/>
      </w:rPr>
      <w:t>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3297" w14:textId="77777777" w:rsidR="00627498" w:rsidRDefault="00627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B4A22C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4C768CA"/>
    <w:multiLevelType w:val="hybridMultilevel"/>
    <w:tmpl w:val="B210B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01F13"/>
    <w:multiLevelType w:val="hybridMultilevel"/>
    <w:tmpl w:val="8C24C0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71536BC"/>
    <w:multiLevelType w:val="hybridMultilevel"/>
    <w:tmpl w:val="2A741172"/>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B644E6"/>
    <w:multiLevelType w:val="hybridMultilevel"/>
    <w:tmpl w:val="A1723F2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26466"/>
    <w:multiLevelType w:val="hybridMultilevel"/>
    <w:tmpl w:val="BB7E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244933"/>
    <w:multiLevelType w:val="hybridMultilevel"/>
    <w:tmpl w:val="997C94B4"/>
    <w:lvl w:ilvl="0" w:tplc="6CC2B3B6">
      <w:start w:val="1"/>
      <w:numFmt w:val="upperLetter"/>
      <w:lvlText w:val="%1."/>
      <w:lvlJc w:val="left"/>
      <w:pPr>
        <w:ind w:left="360" w:hanging="360"/>
      </w:pPr>
      <w:rPr>
        <w:color w:val="auto"/>
      </w:r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10" w15:restartNumberingAfterBreak="0">
    <w:nsid w:val="3ABE3D07"/>
    <w:multiLevelType w:val="hybridMultilevel"/>
    <w:tmpl w:val="9D52E8DE"/>
    <w:lvl w:ilvl="0" w:tplc="0C090001">
      <w:start w:val="1"/>
      <w:numFmt w:val="bullet"/>
      <w:lvlText w:val=""/>
      <w:lvlJc w:val="left"/>
      <w:pPr>
        <w:ind w:left="720" w:hanging="360"/>
      </w:pPr>
      <w:rPr>
        <w:rFonts w:ascii="Symbol" w:hAnsi="Symbo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AD2BE8"/>
    <w:multiLevelType w:val="hybridMultilevel"/>
    <w:tmpl w:val="F496BCF6"/>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4" w15:restartNumberingAfterBreak="0">
    <w:nsid w:val="42E87E95"/>
    <w:multiLevelType w:val="hybridMultilevel"/>
    <w:tmpl w:val="BE16E8F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6D34F55"/>
    <w:multiLevelType w:val="hybridMultilevel"/>
    <w:tmpl w:val="B8E84F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7" w15:restartNumberingAfterBreak="0">
    <w:nsid w:val="4B012251"/>
    <w:multiLevelType w:val="hybridMultilevel"/>
    <w:tmpl w:val="7BCA739E"/>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43167D"/>
    <w:multiLevelType w:val="hybridMultilevel"/>
    <w:tmpl w:val="BAA84B34"/>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FB120C7"/>
    <w:multiLevelType w:val="hybridMultilevel"/>
    <w:tmpl w:val="15F849A8"/>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6" w15:restartNumberingAfterBreak="0">
    <w:nsid w:val="73804271"/>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5EE742B"/>
    <w:multiLevelType w:val="hybridMultilevel"/>
    <w:tmpl w:val="C9AA1B20"/>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84D033C"/>
    <w:multiLevelType w:val="multilevel"/>
    <w:tmpl w:val="EFE845B0"/>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DB0202A"/>
    <w:multiLevelType w:val="hybridMultilevel"/>
    <w:tmpl w:val="E202FB4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DC12275"/>
    <w:multiLevelType w:val="hybridMultilevel"/>
    <w:tmpl w:val="3A8C8F64"/>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num w:numId="1" w16cid:durableId="1533498588">
    <w:abstractNumId w:val="9"/>
  </w:num>
  <w:num w:numId="2" w16cid:durableId="957570559">
    <w:abstractNumId w:val="28"/>
  </w:num>
  <w:num w:numId="3" w16cid:durableId="536628895">
    <w:abstractNumId w:val="0"/>
  </w:num>
  <w:num w:numId="4" w16cid:durableId="1159004663">
    <w:abstractNumId w:val="20"/>
  </w:num>
  <w:num w:numId="5" w16cid:durableId="418600173">
    <w:abstractNumId w:val="29"/>
  </w:num>
  <w:num w:numId="6" w16cid:durableId="34236669">
    <w:abstractNumId w:val="24"/>
  </w:num>
  <w:num w:numId="7" w16cid:durableId="1279799443">
    <w:abstractNumId w:val="18"/>
  </w:num>
  <w:num w:numId="8" w16cid:durableId="495537779">
    <w:abstractNumId w:val="13"/>
  </w:num>
  <w:num w:numId="9" w16cid:durableId="1468400811">
    <w:abstractNumId w:val="1"/>
  </w:num>
  <w:num w:numId="10" w16cid:durableId="132985464">
    <w:abstractNumId w:val="28"/>
  </w:num>
  <w:num w:numId="11" w16cid:durableId="1915313393">
    <w:abstractNumId w:val="22"/>
  </w:num>
  <w:num w:numId="12" w16cid:durableId="473567604">
    <w:abstractNumId w:val="25"/>
  </w:num>
  <w:num w:numId="13" w16cid:durableId="315574325">
    <w:abstractNumId w:val="8"/>
  </w:num>
  <w:num w:numId="14" w16cid:durableId="1841651190">
    <w:abstractNumId w:val="7"/>
  </w:num>
  <w:num w:numId="15" w16cid:durableId="1751541441">
    <w:abstractNumId w:val="2"/>
  </w:num>
  <w:num w:numId="16" w16cid:durableId="9394593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0238752">
    <w:abstractNumId w:val="5"/>
  </w:num>
  <w:num w:numId="18" w16cid:durableId="1662348298">
    <w:abstractNumId w:val="16"/>
  </w:num>
  <w:num w:numId="19" w16cid:durableId="216868142">
    <w:abstractNumId w:val="12"/>
  </w:num>
  <w:num w:numId="20" w16cid:durableId="670838392">
    <w:abstractNumId w:val="26"/>
  </w:num>
  <w:num w:numId="21" w16cid:durableId="848180824">
    <w:abstractNumId w:val="6"/>
  </w:num>
  <w:num w:numId="22" w16cid:durableId="1182285320">
    <w:abstractNumId w:val="3"/>
  </w:num>
  <w:num w:numId="23" w16cid:durableId="1862936798">
    <w:abstractNumId w:val="30"/>
  </w:num>
  <w:num w:numId="24" w16cid:durableId="296691022">
    <w:abstractNumId w:val="17"/>
  </w:num>
  <w:num w:numId="25" w16cid:durableId="1974167109">
    <w:abstractNumId w:val="11"/>
  </w:num>
  <w:num w:numId="26" w16cid:durableId="30034796">
    <w:abstractNumId w:val="10"/>
  </w:num>
  <w:num w:numId="27" w16cid:durableId="85926888">
    <w:abstractNumId w:val="15"/>
  </w:num>
  <w:num w:numId="28" w16cid:durableId="277377558">
    <w:abstractNumId w:val="27"/>
  </w:num>
  <w:num w:numId="29" w16cid:durableId="299964396">
    <w:abstractNumId w:val="23"/>
  </w:num>
  <w:num w:numId="30" w16cid:durableId="1834561270">
    <w:abstractNumId w:val="14"/>
  </w:num>
  <w:num w:numId="31" w16cid:durableId="370961351">
    <w:abstractNumId w:val="4"/>
  </w:num>
  <w:num w:numId="32" w16cid:durableId="1007446205">
    <w:abstractNumId w:val="19"/>
  </w:num>
  <w:num w:numId="33" w16cid:durableId="447705833">
    <w:abstractNumId w:val="28"/>
  </w:num>
  <w:num w:numId="34" w16cid:durableId="224487594">
    <w:abstractNumId w:val="28"/>
  </w:num>
  <w:num w:numId="35" w16cid:durableId="1166437548">
    <w:abstractNumId w:val="28"/>
  </w:num>
  <w:num w:numId="36" w16cid:durableId="1759866783">
    <w:abstractNumId w:val="31"/>
  </w:num>
  <w:num w:numId="37" w16cid:durableId="899168033">
    <w:abstractNumId w:val="28"/>
  </w:num>
  <w:num w:numId="38" w16cid:durableId="121460310">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1BB3"/>
    <w:rsid w:val="000025AD"/>
    <w:rsid w:val="0000335D"/>
    <w:rsid w:val="00003EC5"/>
    <w:rsid w:val="00006782"/>
    <w:rsid w:val="0001179A"/>
    <w:rsid w:val="00011A59"/>
    <w:rsid w:val="00014D69"/>
    <w:rsid w:val="00016A41"/>
    <w:rsid w:val="000214D1"/>
    <w:rsid w:val="00021F20"/>
    <w:rsid w:val="000240A7"/>
    <w:rsid w:val="0002464A"/>
    <w:rsid w:val="00025A04"/>
    <w:rsid w:val="0002693D"/>
    <w:rsid w:val="00027A58"/>
    <w:rsid w:val="0003050E"/>
    <w:rsid w:val="0003106B"/>
    <w:rsid w:val="000335B9"/>
    <w:rsid w:val="00034905"/>
    <w:rsid w:val="00037906"/>
    <w:rsid w:val="00040A30"/>
    <w:rsid w:val="000421A1"/>
    <w:rsid w:val="0004240E"/>
    <w:rsid w:val="000425A2"/>
    <w:rsid w:val="00043B10"/>
    <w:rsid w:val="00044E52"/>
    <w:rsid w:val="00044EC4"/>
    <w:rsid w:val="00045E26"/>
    <w:rsid w:val="00046903"/>
    <w:rsid w:val="00047247"/>
    <w:rsid w:val="000514B5"/>
    <w:rsid w:val="000521ED"/>
    <w:rsid w:val="0005322E"/>
    <w:rsid w:val="0005423C"/>
    <w:rsid w:val="000546CF"/>
    <w:rsid w:val="00054E2B"/>
    <w:rsid w:val="00055A8E"/>
    <w:rsid w:val="00060E64"/>
    <w:rsid w:val="00061914"/>
    <w:rsid w:val="000621AB"/>
    <w:rsid w:val="00062639"/>
    <w:rsid w:val="00062C03"/>
    <w:rsid w:val="00062E88"/>
    <w:rsid w:val="000655EA"/>
    <w:rsid w:val="00066193"/>
    <w:rsid w:val="00066755"/>
    <w:rsid w:val="00067B6C"/>
    <w:rsid w:val="00071A5B"/>
    <w:rsid w:val="00072730"/>
    <w:rsid w:val="0007337F"/>
    <w:rsid w:val="00074320"/>
    <w:rsid w:val="000763D5"/>
    <w:rsid w:val="00076C38"/>
    <w:rsid w:val="00077143"/>
    <w:rsid w:val="00077DF7"/>
    <w:rsid w:val="0008050C"/>
    <w:rsid w:val="00081F38"/>
    <w:rsid w:val="00082169"/>
    <w:rsid w:val="000834BE"/>
    <w:rsid w:val="00083F01"/>
    <w:rsid w:val="00087C4C"/>
    <w:rsid w:val="00087E15"/>
    <w:rsid w:val="000918CB"/>
    <w:rsid w:val="00091B06"/>
    <w:rsid w:val="000951C4"/>
    <w:rsid w:val="00095ADA"/>
    <w:rsid w:val="00095F3A"/>
    <w:rsid w:val="000969AD"/>
    <w:rsid w:val="000975FB"/>
    <w:rsid w:val="000A02F8"/>
    <w:rsid w:val="000A3AA2"/>
    <w:rsid w:val="000A42EF"/>
    <w:rsid w:val="000A44B2"/>
    <w:rsid w:val="000A52F6"/>
    <w:rsid w:val="000A58B8"/>
    <w:rsid w:val="000B44C3"/>
    <w:rsid w:val="000B558D"/>
    <w:rsid w:val="000B5A89"/>
    <w:rsid w:val="000B65F6"/>
    <w:rsid w:val="000B7767"/>
    <w:rsid w:val="000C1AFF"/>
    <w:rsid w:val="000C1CD8"/>
    <w:rsid w:val="000C5740"/>
    <w:rsid w:val="000C5F95"/>
    <w:rsid w:val="000C6113"/>
    <w:rsid w:val="000C6996"/>
    <w:rsid w:val="000C7C46"/>
    <w:rsid w:val="000D09E9"/>
    <w:rsid w:val="000D113F"/>
    <w:rsid w:val="000D23BA"/>
    <w:rsid w:val="000D3D7A"/>
    <w:rsid w:val="000D4F18"/>
    <w:rsid w:val="000D62B4"/>
    <w:rsid w:val="000E19B7"/>
    <w:rsid w:val="000E20FC"/>
    <w:rsid w:val="000E3168"/>
    <w:rsid w:val="000E3C1D"/>
    <w:rsid w:val="000E3DFB"/>
    <w:rsid w:val="000E4F42"/>
    <w:rsid w:val="000E5EA1"/>
    <w:rsid w:val="000E681E"/>
    <w:rsid w:val="000E696B"/>
    <w:rsid w:val="000E7E52"/>
    <w:rsid w:val="000E7E90"/>
    <w:rsid w:val="000EE1C7"/>
    <w:rsid w:val="000F0003"/>
    <w:rsid w:val="000F3384"/>
    <w:rsid w:val="000F4E6A"/>
    <w:rsid w:val="000F6ABB"/>
    <w:rsid w:val="000F7354"/>
    <w:rsid w:val="000F7C27"/>
    <w:rsid w:val="00100A53"/>
    <w:rsid w:val="00101ABE"/>
    <w:rsid w:val="00102202"/>
    <w:rsid w:val="00102700"/>
    <w:rsid w:val="00102A78"/>
    <w:rsid w:val="00103118"/>
    <w:rsid w:val="00103F1B"/>
    <w:rsid w:val="00104227"/>
    <w:rsid w:val="001053D5"/>
    <w:rsid w:val="00107409"/>
    <w:rsid w:val="001107BF"/>
    <w:rsid w:val="00112F86"/>
    <w:rsid w:val="00113649"/>
    <w:rsid w:val="00113D5C"/>
    <w:rsid w:val="00115912"/>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2D6B"/>
    <w:rsid w:val="001330EF"/>
    <w:rsid w:val="00134994"/>
    <w:rsid w:val="001366C2"/>
    <w:rsid w:val="00136C17"/>
    <w:rsid w:val="00140B74"/>
    <w:rsid w:val="00140CFC"/>
    <w:rsid w:val="00140D94"/>
    <w:rsid w:val="00142395"/>
    <w:rsid w:val="0014250D"/>
    <w:rsid w:val="00142714"/>
    <w:rsid w:val="00143176"/>
    <w:rsid w:val="00144359"/>
    <w:rsid w:val="00144D09"/>
    <w:rsid w:val="00144E06"/>
    <w:rsid w:val="00144F74"/>
    <w:rsid w:val="001452ED"/>
    <w:rsid w:val="00147D84"/>
    <w:rsid w:val="00151CBD"/>
    <w:rsid w:val="001533C3"/>
    <w:rsid w:val="001540F1"/>
    <w:rsid w:val="001549C1"/>
    <w:rsid w:val="00156C8D"/>
    <w:rsid w:val="0015798A"/>
    <w:rsid w:val="00160F4D"/>
    <w:rsid w:val="00162BDD"/>
    <w:rsid w:val="00162D4E"/>
    <w:rsid w:val="00163329"/>
    <w:rsid w:val="00164623"/>
    <w:rsid w:val="001652DE"/>
    <w:rsid w:val="001653EC"/>
    <w:rsid w:val="00165AFD"/>
    <w:rsid w:val="00165B64"/>
    <w:rsid w:val="00167C39"/>
    <w:rsid w:val="00170C4D"/>
    <w:rsid w:val="00174EB8"/>
    <w:rsid w:val="001756CB"/>
    <w:rsid w:val="00176B9D"/>
    <w:rsid w:val="001806ED"/>
    <w:rsid w:val="00180713"/>
    <w:rsid w:val="00180720"/>
    <w:rsid w:val="00180A8E"/>
    <w:rsid w:val="001830CE"/>
    <w:rsid w:val="001836E3"/>
    <w:rsid w:val="00184659"/>
    <w:rsid w:val="0018502C"/>
    <w:rsid w:val="001860E5"/>
    <w:rsid w:val="0018643B"/>
    <w:rsid w:val="00190BA1"/>
    <w:rsid w:val="00193E3B"/>
    <w:rsid w:val="0019468C"/>
    <w:rsid w:val="00196307"/>
    <w:rsid w:val="00197C70"/>
    <w:rsid w:val="00197F03"/>
    <w:rsid w:val="001A0D10"/>
    <w:rsid w:val="001A2B12"/>
    <w:rsid w:val="001A33EA"/>
    <w:rsid w:val="001A3615"/>
    <w:rsid w:val="001A4413"/>
    <w:rsid w:val="001A4C4F"/>
    <w:rsid w:val="001A5A2B"/>
    <w:rsid w:val="001A76FB"/>
    <w:rsid w:val="001B017F"/>
    <w:rsid w:val="001B02AC"/>
    <w:rsid w:val="001B0B79"/>
    <w:rsid w:val="001B19EA"/>
    <w:rsid w:val="001B1BCE"/>
    <w:rsid w:val="001B2BBC"/>
    <w:rsid w:val="001B2BCD"/>
    <w:rsid w:val="001B3A40"/>
    <w:rsid w:val="001B3FFE"/>
    <w:rsid w:val="001B472A"/>
    <w:rsid w:val="001B5129"/>
    <w:rsid w:val="001C0B4C"/>
    <w:rsid w:val="001C0EC4"/>
    <w:rsid w:val="001C1195"/>
    <w:rsid w:val="001C12AE"/>
    <w:rsid w:val="001C1E84"/>
    <w:rsid w:val="001C20E1"/>
    <w:rsid w:val="001C2A0F"/>
    <w:rsid w:val="001C2E42"/>
    <w:rsid w:val="001D1F5F"/>
    <w:rsid w:val="001D2411"/>
    <w:rsid w:val="001D595B"/>
    <w:rsid w:val="001E06D2"/>
    <w:rsid w:val="001E0B31"/>
    <w:rsid w:val="001E17C4"/>
    <w:rsid w:val="001E2A47"/>
    <w:rsid w:val="001E2D65"/>
    <w:rsid w:val="001F005B"/>
    <w:rsid w:val="001F0222"/>
    <w:rsid w:val="001F0266"/>
    <w:rsid w:val="001F1850"/>
    <w:rsid w:val="001F1FBF"/>
    <w:rsid w:val="001F2311"/>
    <w:rsid w:val="001F2B80"/>
    <w:rsid w:val="001F2F1C"/>
    <w:rsid w:val="001F3189"/>
    <w:rsid w:val="00200BEA"/>
    <w:rsid w:val="00201FB8"/>
    <w:rsid w:val="00203FAC"/>
    <w:rsid w:val="0020420F"/>
    <w:rsid w:val="00206CAE"/>
    <w:rsid w:val="002133FB"/>
    <w:rsid w:val="00213CFB"/>
    <w:rsid w:val="0021553C"/>
    <w:rsid w:val="0021557B"/>
    <w:rsid w:val="00216B87"/>
    <w:rsid w:val="002174FD"/>
    <w:rsid w:val="00217BE1"/>
    <w:rsid w:val="002206D5"/>
    <w:rsid w:val="00221361"/>
    <w:rsid w:val="002214B9"/>
    <w:rsid w:val="00222680"/>
    <w:rsid w:val="00223370"/>
    <w:rsid w:val="00224D1E"/>
    <w:rsid w:val="00226611"/>
    <w:rsid w:val="00227BC5"/>
    <w:rsid w:val="00230F63"/>
    <w:rsid w:val="00234252"/>
    <w:rsid w:val="0023466E"/>
    <w:rsid w:val="00237AC6"/>
    <w:rsid w:val="00242B64"/>
    <w:rsid w:val="00242BFD"/>
    <w:rsid w:val="00244139"/>
    <w:rsid w:val="00244490"/>
    <w:rsid w:val="00244BEC"/>
    <w:rsid w:val="00245444"/>
    <w:rsid w:val="00245B9C"/>
    <w:rsid w:val="00246A73"/>
    <w:rsid w:val="00251B85"/>
    <w:rsid w:val="00252587"/>
    <w:rsid w:val="00253499"/>
    <w:rsid w:val="002551A4"/>
    <w:rsid w:val="00257664"/>
    <w:rsid w:val="00260165"/>
    <w:rsid w:val="00265151"/>
    <w:rsid w:val="00265C2C"/>
    <w:rsid w:val="00266509"/>
    <w:rsid w:val="00267098"/>
    <w:rsid w:val="00271BA1"/>
    <w:rsid w:val="00272802"/>
    <w:rsid w:val="00272BEA"/>
    <w:rsid w:val="00273AC5"/>
    <w:rsid w:val="002762FA"/>
    <w:rsid w:val="00276BE3"/>
    <w:rsid w:val="00276EA1"/>
    <w:rsid w:val="00277505"/>
    <w:rsid w:val="00277873"/>
    <w:rsid w:val="00277C96"/>
    <w:rsid w:val="0028158C"/>
    <w:rsid w:val="002823B6"/>
    <w:rsid w:val="00290C03"/>
    <w:rsid w:val="00290D15"/>
    <w:rsid w:val="00292392"/>
    <w:rsid w:val="00292E3B"/>
    <w:rsid w:val="002933A8"/>
    <w:rsid w:val="00294274"/>
    <w:rsid w:val="0029458F"/>
    <w:rsid w:val="00295D04"/>
    <w:rsid w:val="002960F3"/>
    <w:rsid w:val="00297A1A"/>
    <w:rsid w:val="00297A63"/>
    <w:rsid w:val="002A018F"/>
    <w:rsid w:val="002A0E04"/>
    <w:rsid w:val="002A104C"/>
    <w:rsid w:val="002A1EF7"/>
    <w:rsid w:val="002A2B7B"/>
    <w:rsid w:val="002A494D"/>
    <w:rsid w:val="002A4960"/>
    <w:rsid w:val="002A636A"/>
    <w:rsid w:val="002A6A3A"/>
    <w:rsid w:val="002A755F"/>
    <w:rsid w:val="002B0AE0"/>
    <w:rsid w:val="002B1AE6"/>
    <w:rsid w:val="002B1D51"/>
    <w:rsid w:val="002B22B1"/>
    <w:rsid w:val="002B2DE8"/>
    <w:rsid w:val="002B30F8"/>
    <w:rsid w:val="002B388A"/>
    <w:rsid w:val="002B3BFE"/>
    <w:rsid w:val="002B3C1A"/>
    <w:rsid w:val="002B4C2A"/>
    <w:rsid w:val="002B5596"/>
    <w:rsid w:val="002B77D7"/>
    <w:rsid w:val="002C0763"/>
    <w:rsid w:val="002C212F"/>
    <w:rsid w:val="002C2F35"/>
    <w:rsid w:val="002C5850"/>
    <w:rsid w:val="002C5BA2"/>
    <w:rsid w:val="002C6AA9"/>
    <w:rsid w:val="002C7485"/>
    <w:rsid w:val="002D160D"/>
    <w:rsid w:val="002D2641"/>
    <w:rsid w:val="002D283A"/>
    <w:rsid w:val="002D3810"/>
    <w:rsid w:val="002D4543"/>
    <w:rsid w:val="002D715F"/>
    <w:rsid w:val="002D7276"/>
    <w:rsid w:val="002E022A"/>
    <w:rsid w:val="002E3153"/>
    <w:rsid w:val="002E3FD4"/>
    <w:rsid w:val="002E4A02"/>
    <w:rsid w:val="002E5292"/>
    <w:rsid w:val="002E72CA"/>
    <w:rsid w:val="002E75DD"/>
    <w:rsid w:val="002F11E3"/>
    <w:rsid w:val="002F1D07"/>
    <w:rsid w:val="002F5C5B"/>
    <w:rsid w:val="002F600D"/>
    <w:rsid w:val="002F6F0F"/>
    <w:rsid w:val="002F7E47"/>
    <w:rsid w:val="00300AD6"/>
    <w:rsid w:val="00300B1B"/>
    <w:rsid w:val="003019D0"/>
    <w:rsid w:val="003019DE"/>
    <w:rsid w:val="0030311E"/>
    <w:rsid w:val="00303CFE"/>
    <w:rsid w:val="00305A2D"/>
    <w:rsid w:val="003064AF"/>
    <w:rsid w:val="00307DC6"/>
    <w:rsid w:val="00310A8B"/>
    <w:rsid w:val="00310B68"/>
    <w:rsid w:val="003160D2"/>
    <w:rsid w:val="003173FC"/>
    <w:rsid w:val="00317C6C"/>
    <w:rsid w:val="00320B80"/>
    <w:rsid w:val="00320CD3"/>
    <w:rsid w:val="00321414"/>
    <w:rsid w:val="003215FF"/>
    <w:rsid w:val="00322667"/>
    <w:rsid w:val="00322961"/>
    <w:rsid w:val="0032607C"/>
    <w:rsid w:val="00326C2C"/>
    <w:rsid w:val="00326E79"/>
    <w:rsid w:val="0032748A"/>
    <w:rsid w:val="003301B1"/>
    <w:rsid w:val="00331189"/>
    <w:rsid w:val="0033263D"/>
    <w:rsid w:val="00332BE6"/>
    <w:rsid w:val="00334E69"/>
    <w:rsid w:val="0033518A"/>
    <w:rsid w:val="00335535"/>
    <w:rsid w:val="003367EF"/>
    <w:rsid w:val="00341AE4"/>
    <w:rsid w:val="003425CA"/>
    <w:rsid w:val="00343FB7"/>
    <w:rsid w:val="003476EE"/>
    <w:rsid w:val="003541DD"/>
    <w:rsid w:val="00356E5B"/>
    <w:rsid w:val="00360887"/>
    <w:rsid w:val="0036249F"/>
    <w:rsid w:val="0036468E"/>
    <w:rsid w:val="003665E3"/>
    <w:rsid w:val="00367F54"/>
    <w:rsid w:val="00371246"/>
    <w:rsid w:val="003736C9"/>
    <w:rsid w:val="00383B77"/>
    <w:rsid w:val="00384988"/>
    <w:rsid w:val="003872CF"/>
    <w:rsid w:val="003874CB"/>
    <w:rsid w:val="003948AB"/>
    <w:rsid w:val="00396020"/>
    <w:rsid w:val="00396E08"/>
    <w:rsid w:val="003970DD"/>
    <w:rsid w:val="0039782C"/>
    <w:rsid w:val="00397F98"/>
    <w:rsid w:val="003A13A6"/>
    <w:rsid w:val="003A2165"/>
    <w:rsid w:val="003A2C1A"/>
    <w:rsid w:val="003A3AF3"/>
    <w:rsid w:val="003A3FD4"/>
    <w:rsid w:val="003A5003"/>
    <w:rsid w:val="003A586A"/>
    <w:rsid w:val="003A5B4A"/>
    <w:rsid w:val="003A5D95"/>
    <w:rsid w:val="003A6510"/>
    <w:rsid w:val="003A74E2"/>
    <w:rsid w:val="003B0D3A"/>
    <w:rsid w:val="003B2302"/>
    <w:rsid w:val="003B23C5"/>
    <w:rsid w:val="003B2A75"/>
    <w:rsid w:val="003B3C69"/>
    <w:rsid w:val="003B49B2"/>
    <w:rsid w:val="003B6124"/>
    <w:rsid w:val="003B7960"/>
    <w:rsid w:val="003C0908"/>
    <w:rsid w:val="003C093A"/>
    <w:rsid w:val="003C17F4"/>
    <w:rsid w:val="003C1ECF"/>
    <w:rsid w:val="003C2FB5"/>
    <w:rsid w:val="003C76A6"/>
    <w:rsid w:val="003D24C5"/>
    <w:rsid w:val="003D4594"/>
    <w:rsid w:val="003D4AC4"/>
    <w:rsid w:val="003D5433"/>
    <w:rsid w:val="003D63B7"/>
    <w:rsid w:val="003D74C5"/>
    <w:rsid w:val="003E4374"/>
    <w:rsid w:val="003E468B"/>
    <w:rsid w:val="003E62BD"/>
    <w:rsid w:val="003E658D"/>
    <w:rsid w:val="003F044F"/>
    <w:rsid w:val="003F0C3A"/>
    <w:rsid w:val="003F15F0"/>
    <w:rsid w:val="003F2AD9"/>
    <w:rsid w:val="003F3228"/>
    <w:rsid w:val="003F5C8C"/>
    <w:rsid w:val="003F63CE"/>
    <w:rsid w:val="003F775A"/>
    <w:rsid w:val="00400042"/>
    <w:rsid w:val="00400E55"/>
    <w:rsid w:val="0040128E"/>
    <w:rsid w:val="00401640"/>
    <w:rsid w:val="0040216B"/>
    <w:rsid w:val="00404852"/>
    <w:rsid w:val="00405299"/>
    <w:rsid w:val="0040590E"/>
    <w:rsid w:val="004077E6"/>
    <w:rsid w:val="00407CC8"/>
    <w:rsid w:val="00407EFD"/>
    <w:rsid w:val="00411D3A"/>
    <w:rsid w:val="00414F0C"/>
    <w:rsid w:val="00417703"/>
    <w:rsid w:val="00420400"/>
    <w:rsid w:val="00423E78"/>
    <w:rsid w:val="00423F5C"/>
    <w:rsid w:val="004252EC"/>
    <w:rsid w:val="004300BD"/>
    <w:rsid w:val="00430D39"/>
    <w:rsid w:val="00432EBF"/>
    <w:rsid w:val="00442B67"/>
    <w:rsid w:val="00442C91"/>
    <w:rsid w:val="00444E9D"/>
    <w:rsid w:val="004465BD"/>
    <w:rsid w:val="00446938"/>
    <w:rsid w:val="0045275E"/>
    <w:rsid w:val="004528FA"/>
    <w:rsid w:val="00452A6C"/>
    <w:rsid w:val="00453C05"/>
    <w:rsid w:val="00461A44"/>
    <w:rsid w:val="00461F9D"/>
    <w:rsid w:val="00462367"/>
    <w:rsid w:val="00462D26"/>
    <w:rsid w:val="0046368B"/>
    <w:rsid w:val="0046385A"/>
    <w:rsid w:val="00464039"/>
    <w:rsid w:val="00464403"/>
    <w:rsid w:val="00466636"/>
    <w:rsid w:val="00466ADA"/>
    <w:rsid w:val="004702BB"/>
    <w:rsid w:val="004715BD"/>
    <w:rsid w:val="0047211D"/>
    <w:rsid w:val="0047494B"/>
    <w:rsid w:val="00476245"/>
    <w:rsid w:val="004773C4"/>
    <w:rsid w:val="00477A9B"/>
    <w:rsid w:val="00480CFA"/>
    <w:rsid w:val="00482AE4"/>
    <w:rsid w:val="00483035"/>
    <w:rsid w:val="00485940"/>
    <w:rsid w:val="00486C95"/>
    <w:rsid w:val="004877C2"/>
    <w:rsid w:val="004904B9"/>
    <w:rsid w:val="00491EDC"/>
    <w:rsid w:val="004928E1"/>
    <w:rsid w:val="00492D8D"/>
    <w:rsid w:val="00496662"/>
    <w:rsid w:val="004A1431"/>
    <w:rsid w:val="004A2484"/>
    <w:rsid w:val="004A2D3E"/>
    <w:rsid w:val="004A378E"/>
    <w:rsid w:val="004A5A85"/>
    <w:rsid w:val="004A6BA4"/>
    <w:rsid w:val="004A71D1"/>
    <w:rsid w:val="004A7C5B"/>
    <w:rsid w:val="004B17D0"/>
    <w:rsid w:val="004B1845"/>
    <w:rsid w:val="004B2348"/>
    <w:rsid w:val="004B2E01"/>
    <w:rsid w:val="004B2E98"/>
    <w:rsid w:val="004B5640"/>
    <w:rsid w:val="004B6084"/>
    <w:rsid w:val="004BCF29"/>
    <w:rsid w:val="004C0206"/>
    <w:rsid w:val="004C03D0"/>
    <w:rsid w:val="004C0F08"/>
    <w:rsid w:val="004C1BD7"/>
    <w:rsid w:val="004C1BF2"/>
    <w:rsid w:val="004C239C"/>
    <w:rsid w:val="004C299A"/>
    <w:rsid w:val="004C31FE"/>
    <w:rsid w:val="004C40F2"/>
    <w:rsid w:val="004C524C"/>
    <w:rsid w:val="004C5EDD"/>
    <w:rsid w:val="004C5FFA"/>
    <w:rsid w:val="004C691D"/>
    <w:rsid w:val="004C6C07"/>
    <w:rsid w:val="004C7E15"/>
    <w:rsid w:val="004C7EC6"/>
    <w:rsid w:val="004D2CD1"/>
    <w:rsid w:val="004D365C"/>
    <w:rsid w:val="004D4FF6"/>
    <w:rsid w:val="004D5ADD"/>
    <w:rsid w:val="004D5CB3"/>
    <w:rsid w:val="004D7F8B"/>
    <w:rsid w:val="004E0CC3"/>
    <w:rsid w:val="004E49D4"/>
    <w:rsid w:val="004E5817"/>
    <w:rsid w:val="004E6828"/>
    <w:rsid w:val="004E692D"/>
    <w:rsid w:val="004E7230"/>
    <w:rsid w:val="004E7D87"/>
    <w:rsid w:val="004F2553"/>
    <w:rsid w:val="004F306A"/>
    <w:rsid w:val="004F38F6"/>
    <w:rsid w:val="00501554"/>
    <w:rsid w:val="00502AFE"/>
    <w:rsid w:val="00502E64"/>
    <w:rsid w:val="00503AD7"/>
    <w:rsid w:val="00503E89"/>
    <w:rsid w:val="005042C5"/>
    <w:rsid w:val="00504E0C"/>
    <w:rsid w:val="00504E13"/>
    <w:rsid w:val="00505ACA"/>
    <w:rsid w:val="005109D4"/>
    <w:rsid w:val="0051230A"/>
    <w:rsid w:val="00514CD7"/>
    <w:rsid w:val="005167EC"/>
    <w:rsid w:val="005170DA"/>
    <w:rsid w:val="00520D6A"/>
    <w:rsid w:val="00522DB6"/>
    <w:rsid w:val="0052604B"/>
    <w:rsid w:val="005260B4"/>
    <w:rsid w:val="005264A7"/>
    <w:rsid w:val="0052792D"/>
    <w:rsid w:val="005319B2"/>
    <w:rsid w:val="00532402"/>
    <w:rsid w:val="00532C74"/>
    <w:rsid w:val="0053319E"/>
    <w:rsid w:val="00533239"/>
    <w:rsid w:val="00534E2E"/>
    <w:rsid w:val="00535133"/>
    <w:rsid w:val="0054064C"/>
    <w:rsid w:val="005444E9"/>
    <w:rsid w:val="00544552"/>
    <w:rsid w:val="00545130"/>
    <w:rsid w:val="00546B36"/>
    <w:rsid w:val="0055286A"/>
    <w:rsid w:val="00555745"/>
    <w:rsid w:val="00557D4F"/>
    <w:rsid w:val="0056122E"/>
    <w:rsid w:val="00563352"/>
    <w:rsid w:val="0056484E"/>
    <w:rsid w:val="00565999"/>
    <w:rsid w:val="0056605E"/>
    <w:rsid w:val="00567D8A"/>
    <w:rsid w:val="00570231"/>
    <w:rsid w:val="005714B7"/>
    <w:rsid w:val="00572336"/>
    <w:rsid w:val="005764CD"/>
    <w:rsid w:val="0057703E"/>
    <w:rsid w:val="00577C4D"/>
    <w:rsid w:val="00580532"/>
    <w:rsid w:val="00581932"/>
    <w:rsid w:val="00583002"/>
    <w:rsid w:val="005856E2"/>
    <w:rsid w:val="005903BB"/>
    <w:rsid w:val="00593893"/>
    <w:rsid w:val="005963BB"/>
    <w:rsid w:val="0059645C"/>
    <w:rsid w:val="00596D37"/>
    <w:rsid w:val="005A15D2"/>
    <w:rsid w:val="005A3173"/>
    <w:rsid w:val="005A3223"/>
    <w:rsid w:val="005A3DA3"/>
    <w:rsid w:val="005A52C4"/>
    <w:rsid w:val="005A63A1"/>
    <w:rsid w:val="005B0486"/>
    <w:rsid w:val="005B1032"/>
    <w:rsid w:val="005B1473"/>
    <w:rsid w:val="005B1D82"/>
    <w:rsid w:val="005B36FA"/>
    <w:rsid w:val="005B6F22"/>
    <w:rsid w:val="005C3DAA"/>
    <w:rsid w:val="005C4F5D"/>
    <w:rsid w:val="005C4F73"/>
    <w:rsid w:val="005D03AB"/>
    <w:rsid w:val="005D044C"/>
    <w:rsid w:val="005D401D"/>
    <w:rsid w:val="005D5017"/>
    <w:rsid w:val="005D5708"/>
    <w:rsid w:val="005D63FA"/>
    <w:rsid w:val="005D643D"/>
    <w:rsid w:val="005D73C7"/>
    <w:rsid w:val="005E0050"/>
    <w:rsid w:val="005E0C18"/>
    <w:rsid w:val="005E0C2D"/>
    <w:rsid w:val="005E0D82"/>
    <w:rsid w:val="005E0F59"/>
    <w:rsid w:val="005E1333"/>
    <w:rsid w:val="005E3136"/>
    <w:rsid w:val="005E3CDA"/>
    <w:rsid w:val="005E507D"/>
    <w:rsid w:val="005F0AD0"/>
    <w:rsid w:val="005F0C3F"/>
    <w:rsid w:val="00600A18"/>
    <w:rsid w:val="00601A91"/>
    <w:rsid w:val="00602063"/>
    <w:rsid w:val="00602BA3"/>
    <w:rsid w:val="00604E3A"/>
    <w:rsid w:val="00605B63"/>
    <w:rsid w:val="00605F9A"/>
    <w:rsid w:val="00606442"/>
    <w:rsid w:val="00606A7B"/>
    <w:rsid w:val="00606EED"/>
    <w:rsid w:val="00607DDB"/>
    <w:rsid w:val="00612A95"/>
    <w:rsid w:val="00612AD2"/>
    <w:rsid w:val="00612E34"/>
    <w:rsid w:val="00614159"/>
    <w:rsid w:val="006158A3"/>
    <w:rsid w:val="00616C5F"/>
    <w:rsid w:val="00616DAC"/>
    <w:rsid w:val="00617725"/>
    <w:rsid w:val="00617C00"/>
    <w:rsid w:val="0062316F"/>
    <w:rsid w:val="00624574"/>
    <w:rsid w:val="006256B9"/>
    <w:rsid w:val="006263BF"/>
    <w:rsid w:val="0062748A"/>
    <w:rsid w:val="00627498"/>
    <w:rsid w:val="00630546"/>
    <w:rsid w:val="00630A2C"/>
    <w:rsid w:val="00632180"/>
    <w:rsid w:val="00634A75"/>
    <w:rsid w:val="0063682E"/>
    <w:rsid w:val="00636D93"/>
    <w:rsid w:val="00640088"/>
    <w:rsid w:val="00640D16"/>
    <w:rsid w:val="00642672"/>
    <w:rsid w:val="00642DA8"/>
    <w:rsid w:val="006436CD"/>
    <w:rsid w:val="006445C5"/>
    <w:rsid w:val="00650976"/>
    <w:rsid w:val="00651169"/>
    <w:rsid w:val="00653D69"/>
    <w:rsid w:val="006552E6"/>
    <w:rsid w:val="00655794"/>
    <w:rsid w:val="00656F2F"/>
    <w:rsid w:val="00657C63"/>
    <w:rsid w:val="00661CBC"/>
    <w:rsid w:val="00662B85"/>
    <w:rsid w:val="00663EE9"/>
    <w:rsid w:val="00664987"/>
    <w:rsid w:val="006670B3"/>
    <w:rsid w:val="006670BE"/>
    <w:rsid w:val="00670A76"/>
    <w:rsid w:val="006711AA"/>
    <w:rsid w:val="00672B57"/>
    <w:rsid w:val="00673F1F"/>
    <w:rsid w:val="00675622"/>
    <w:rsid w:val="00675DEB"/>
    <w:rsid w:val="0067747D"/>
    <w:rsid w:val="006818D5"/>
    <w:rsid w:val="00681CA4"/>
    <w:rsid w:val="00684621"/>
    <w:rsid w:val="00686559"/>
    <w:rsid w:val="0069039D"/>
    <w:rsid w:val="006906DB"/>
    <w:rsid w:val="00691900"/>
    <w:rsid w:val="00691A2C"/>
    <w:rsid w:val="00691E6C"/>
    <w:rsid w:val="00692795"/>
    <w:rsid w:val="00693425"/>
    <w:rsid w:val="0069342D"/>
    <w:rsid w:val="00693DFB"/>
    <w:rsid w:val="0069408D"/>
    <w:rsid w:val="00694FD5"/>
    <w:rsid w:val="0069501D"/>
    <w:rsid w:val="00696129"/>
    <w:rsid w:val="00697CF2"/>
    <w:rsid w:val="006A12A5"/>
    <w:rsid w:val="006A2515"/>
    <w:rsid w:val="006A40B5"/>
    <w:rsid w:val="006A572D"/>
    <w:rsid w:val="006A5E20"/>
    <w:rsid w:val="006B0D94"/>
    <w:rsid w:val="006B16B6"/>
    <w:rsid w:val="006B485D"/>
    <w:rsid w:val="006B7DDA"/>
    <w:rsid w:val="006C0872"/>
    <w:rsid w:val="006C0C45"/>
    <w:rsid w:val="006C2806"/>
    <w:rsid w:val="006C334C"/>
    <w:rsid w:val="006C6C10"/>
    <w:rsid w:val="006C7083"/>
    <w:rsid w:val="006C708E"/>
    <w:rsid w:val="006C7E1D"/>
    <w:rsid w:val="006D14E7"/>
    <w:rsid w:val="006D19AD"/>
    <w:rsid w:val="006D401B"/>
    <w:rsid w:val="006D4444"/>
    <w:rsid w:val="006D4B7B"/>
    <w:rsid w:val="006D6493"/>
    <w:rsid w:val="006D6876"/>
    <w:rsid w:val="006D6EC7"/>
    <w:rsid w:val="006D7B05"/>
    <w:rsid w:val="006D7E45"/>
    <w:rsid w:val="006E1143"/>
    <w:rsid w:val="006E1BCD"/>
    <w:rsid w:val="006E2732"/>
    <w:rsid w:val="006E539D"/>
    <w:rsid w:val="006E59CD"/>
    <w:rsid w:val="006F00ED"/>
    <w:rsid w:val="006F026F"/>
    <w:rsid w:val="006F0A71"/>
    <w:rsid w:val="006F1C6B"/>
    <w:rsid w:val="006F2ECE"/>
    <w:rsid w:val="006F40C2"/>
    <w:rsid w:val="006F5125"/>
    <w:rsid w:val="006F531B"/>
    <w:rsid w:val="006F6D41"/>
    <w:rsid w:val="006F733D"/>
    <w:rsid w:val="00700765"/>
    <w:rsid w:val="00702959"/>
    <w:rsid w:val="00702B6F"/>
    <w:rsid w:val="007030B4"/>
    <w:rsid w:val="00703B86"/>
    <w:rsid w:val="00704069"/>
    <w:rsid w:val="00706A2F"/>
    <w:rsid w:val="0070718E"/>
    <w:rsid w:val="00707E52"/>
    <w:rsid w:val="00710259"/>
    <w:rsid w:val="0071031F"/>
    <w:rsid w:val="00710737"/>
    <w:rsid w:val="007123BC"/>
    <w:rsid w:val="0071340B"/>
    <w:rsid w:val="00713C50"/>
    <w:rsid w:val="0071436D"/>
    <w:rsid w:val="0071508D"/>
    <w:rsid w:val="00715BBB"/>
    <w:rsid w:val="007174BB"/>
    <w:rsid w:val="0072025D"/>
    <w:rsid w:val="00721220"/>
    <w:rsid w:val="00723328"/>
    <w:rsid w:val="007237DE"/>
    <w:rsid w:val="0072502E"/>
    <w:rsid w:val="0073137C"/>
    <w:rsid w:val="007338F3"/>
    <w:rsid w:val="007340B9"/>
    <w:rsid w:val="007353D3"/>
    <w:rsid w:val="0073736F"/>
    <w:rsid w:val="00740E36"/>
    <w:rsid w:val="0074156B"/>
    <w:rsid w:val="00741619"/>
    <w:rsid w:val="00742885"/>
    <w:rsid w:val="00747092"/>
    <w:rsid w:val="007477FF"/>
    <w:rsid w:val="007526E6"/>
    <w:rsid w:val="007543EC"/>
    <w:rsid w:val="00754DF9"/>
    <w:rsid w:val="007555E8"/>
    <w:rsid w:val="00755CC5"/>
    <w:rsid w:val="00762862"/>
    <w:rsid w:val="00762EC5"/>
    <w:rsid w:val="0076420C"/>
    <w:rsid w:val="00765913"/>
    <w:rsid w:val="00771D07"/>
    <w:rsid w:val="00772649"/>
    <w:rsid w:val="00772F5D"/>
    <w:rsid w:val="00773BE3"/>
    <w:rsid w:val="007743DD"/>
    <w:rsid w:val="00774E2C"/>
    <w:rsid w:val="0077503C"/>
    <w:rsid w:val="0077518D"/>
    <w:rsid w:val="007753C2"/>
    <w:rsid w:val="00776068"/>
    <w:rsid w:val="007809E4"/>
    <w:rsid w:val="00781F79"/>
    <w:rsid w:val="007821C4"/>
    <w:rsid w:val="007838B8"/>
    <w:rsid w:val="00785779"/>
    <w:rsid w:val="00787FD8"/>
    <w:rsid w:val="007908C1"/>
    <w:rsid w:val="007915BA"/>
    <w:rsid w:val="00791844"/>
    <w:rsid w:val="0079250E"/>
    <w:rsid w:val="00793571"/>
    <w:rsid w:val="00793CE9"/>
    <w:rsid w:val="00796667"/>
    <w:rsid w:val="00797068"/>
    <w:rsid w:val="007979BD"/>
    <w:rsid w:val="007A3D8E"/>
    <w:rsid w:val="007A5C88"/>
    <w:rsid w:val="007A5F49"/>
    <w:rsid w:val="007A6A2F"/>
    <w:rsid w:val="007B024E"/>
    <w:rsid w:val="007B0C05"/>
    <w:rsid w:val="007B2664"/>
    <w:rsid w:val="007B3BAF"/>
    <w:rsid w:val="007B3DDC"/>
    <w:rsid w:val="007B72A6"/>
    <w:rsid w:val="007C04E3"/>
    <w:rsid w:val="007C06D2"/>
    <w:rsid w:val="007C08E0"/>
    <w:rsid w:val="007C0F57"/>
    <w:rsid w:val="007C2F4B"/>
    <w:rsid w:val="007C40B6"/>
    <w:rsid w:val="007C5975"/>
    <w:rsid w:val="007C729F"/>
    <w:rsid w:val="007C72AD"/>
    <w:rsid w:val="007D3739"/>
    <w:rsid w:val="007D503D"/>
    <w:rsid w:val="007D59E7"/>
    <w:rsid w:val="007D5F2A"/>
    <w:rsid w:val="007E07AC"/>
    <w:rsid w:val="007E1014"/>
    <w:rsid w:val="007E12F8"/>
    <w:rsid w:val="007E14EB"/>
    <w:rsid w:val="007E1D28"/>
    <w:rsid w:val="007E4564"/>
    <w:rsid w:val="007E47F6"/>
    <w:rsid w:val="007E490F"/>
    <w:rsid w:val="007E6533"/>
    <w:rsid w:val="007F0021"/>
    <w:rsid w:val="007F1007"/>
    <w:rsid w:val="007F2641"/>
    <w:rsid w:val="007F7C36"/>
    <w:rsid w:val="007F7F45"/>
    <w:rsid w:val="0080001F"/>
    <w:rsid w:val="00801958"/>
    <w:rsid w:val="00803728"/>
    <w:rsid w:val="008055AF"/>
    <w:rsid w:val="008057CD"/>
    <w:rsid w:val="008066B8"/>
    <w:rsid w:val="00806796"/>
    <w:rsid w:val="00806C6C"/>
    <w:rsid w:val="00810167"/>
    <w:rsid w:val="008104D0"/>
    <w:rsid w:val="00811CC0"/>
    <w:rsid w:val="0081218E"/>
    <w:rsid w:val="00814276"/>
    <w:rsid w:val="008151D6"/>
    <w:rsid w:val="00816322"/>
    <w:rsid w:val="00816338"/>
    <w:rsid w:val="00820803"/>
    <w:rsid w:val="00821527"/>
    <w:rsid w:val="00822162"/>
    <w:rsid w:val="008225CE"/>
    <w:rsid w:val="00822696"/>
    <w:rsid w:val="00825A6C"/>
    <w:rsid w:val="0082617E"/>
    <w:rsid w:val="008268BB"/>
    <w:rsid w:val="00826F6D"/>
    <w:rsid w:val="00827097"/>
    <w:rsid w:val="00830605"/>
    <w:rsid w:val="008306F3"/>
    <w:rsid w:val="00830E40"/>
    <w:rsid w:val="00831B88"/>
    <w:rsid w:val="00832D9A"/>
    <w:rsid w:val="00835C62"/>
    <w:rsid w:val="008368A1"/>
    <w:rsid w:val="00837B7F"/>
    <w:rsid w:val="00840EF7"/>
    <w:rsid w:val="00844C0A"/>
    <w:rsid w:val="00846056"/>
    <w:rsid w:val="0084681F"/>
    <w:rsid w:val="00847C20"/>
    <w:rsid w:val="00847D08"/>
    <w:rsid w:val="00847EC0"/>
    <w:rsid w:val="00854506"/>
    <w:rsid w:val="00855FD6"/>
    <w:rsid w:val="00856DDD"/>
    <w:rsid w:val="00860233"/>
    <w:rsid w:val="008620CE"/>
    <w:rsid w:val="008638FC"/>
    <w:rsid w:val="00863A71"/>
    <w:rsid w:val="00863E68"/>
    <w:rsid w:val="008647B5"/>
    <w:rsid w:val="00867D64"/>
    <w:rsid w:val="00867D85"/>
    <w:rsid w:val="008723AB"/>
    <w:rsid w:val="00872E8F"/>
    <w:rsid w:val="00875DCB"/>
    <w:rsid w:val="00876FBF"/>
    <w:rsid w:val="0087755A"/>
    <w:rsid w:val="00882085"/>
    <w:rsid w:val="00883188"/>
    <w:rsid w:val="00884A0C"/>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37DD"/>
    <w:rsid w:val="008B6DCF"/>
    <w:rsid w:val="008B7424"/>
    <w:rsid w:val="008C4D49"/>
    <w:rsid w:val="008D0945"/>
    <w:rsid w:val="008D1409"/>
    <w:rsid w:val="008D15CC"/>
    <w:rsid w:val="008D1729"/>
    <w:rsid w:val="008D1B5C"/>
    <w:rsid w:val="008D3C82"/>
    <w:rsid w:val="008D447E"/>
    <w:rsid w:val="008D6ACF"/>
    <w:rsid w:val="008D7A41"/>
    <w:rsid w:val="008E039B"/>
    <w:rsid w:val="008E2C72"/>
    <w:rsid w:val="008E3680"/>
    <w:rsid w:val="008E4F87"/>
    <w:rsid w:val="008E5870"/>
    <w:rsid w:val="008E77E4"/>
    <w:rsid w:val="008F0213"/>
    <w:rsid w:val="008F04AE"/>
    <w:rsid w:val="008F07ED"/>
    <w:rsid w:val="008F11F8"/>
    <w:rsid w:val="008F1434"/>
    <w:rsid w:val="008F2BB9"/>
    <w:rsid w:val="008F3D6A"/>
    <w:rsid w:val="008F3E2B"/>
    <w:rsid w:val="008F54C3"/>
    <w:rsid w:val="008F7355"/>
    <w:rsid w:val="009023DC"/>
    <w:rsid w:val="009027C5"/>
    <w:rsid w:val="00904413"/>
    <w:rsid w:val="00905CC4"/>
    <w:rsid w:val="009067B7"/>
    <w:rsid w:val="00906E7A"/>
    <w:rsid w:val="00906E7F"/>
    <w:rsid w:val="0090775A"/>
    <w:rsid w:val="00907DFD"/>
    <w:rsid w:val="00913C99"/>
    <w:rsid w:val="009154BA"/>
    <w:rsid w:val="00917D69"/>
    <w:rsid w:val="00920B6D"/>
    <w:rsid w:val="0092555F"/>
    <w:rsid w:val="00926560"/>
    <w:rsid w:val="00926B15"/>
    <w:rsid w:val="00930291"/>
    <w:rsid w:val="00930937"/>
    <w:rsid w:val="00930D3F"/>
    <w:rsid w:val="009324A6"/>
    <w:rsid w:val="00933B7D"/>
    <w:rsid w:val="00933E6C"/>
    <w:rsid w:val="00935A6E"/>
    <w:rsid w:val="0093636A"/>
    <w:rsid w:val="00937958"/>
    <w:rsid w:val="009403B2"/>
    <w:rsid w:val="009406E5"/>
    <w:rsid w:val="00941602"/>
    <w:rsid w:val="00942160"/>
    <w:rsid w:val="00946220"/>
    <w:rsid w:val="00946921"/>
    <w:rsid w:val="00947343"/>
    <w:rsid w:val="0095146F"/>
    <w:rsid w:val="00951F2D"/>
    <w:rsid w:val="00952839"/>
    <w:rsid w:val="0095344C"/>
    <w:rsid w:val="009534C7"/>
    <w:rsid w:val="009543C7"/>
    <w:rsid w:val="00957944"/>
    <w:rsid w:val="009602C5"/>
    <w:rsid w:val="0096103A"/>
    <w:rsid w:val="00962223"/>
    <w:rsid w:val="0096252B"/>
    <w:rsid w:val="009644D9"/>
    <w:rsid w:val="00964A9F"/>
    <w:rsid w:val="00965EDF"/>
    <w:rsid w:val="00966D0D"/>
    <w:rsid w:val="00967732"/>
    <w:rsid w:val="0096783C"/>
    <w:rsid w:val="00970023"/>
    <w:rsid w:val="009722B3"/>
    <w:rsid w:val="00973E24"/>
    <w:rsid w:val="00974C21"/>
    <w:rsid w:val="00974D5F"/>
    <w:rsid w:val="00975948"/>
    <w:rsid w:val="0097726B"/>
    <w:rsid w:val="009772FD"/>
    <w:rsid w:val="00977BF3"/>
    <w:rsid w:val="00977E5E"/>
    <w:rsid w:val="009803E4"/>
    <w:rsid w:val="00980B0E"/>
    <w:rsid w:val="00982B39"/>
    <w:rsid w:val="009836A3"/>
    <w:rsid w:val="00984C58"/>
    <w:rsid w:val="009855A8"/>
    <w:rsid w:val="009858BB"/>
    <w:rsid w:val="00985CBE"/>
    <w:rsid w:val="00985D1A"/>
    <w:rsid w:val="00990CF8"/>
    <w:rsid w:val="009913F4"/>
    <w:rsid w:val="00991782"/>
    <w:rsid w:val="009927B4"/>
    <w:rsid w:val="009937F7"/>
    <w:rsid w:val="0099465B"/>
    <w:rsid w:val="009951A1"/>
    <w:rsid w:val="00997A44"/>
    <w:rsid w:val="009A0CDD"/>
    <w:rsid w:val="009A1270"/>
    <w:rsid w:val="009A3168"/>
    <w:rsid w:val="009A4621"/>
    <w:rsid w:val="009A4BDF"/>
    <w:rsid w:val="009A5D04"/>
    <w:rsid w:val="009A61CA"/>
    <w:rsid w:val="009A7A14"/>
    <w:rsid w:val="009B0062"/>
    <w:rsid w:val="009B0C64"/>
    <w:rsid w:val="009B0F67"/>
    <w:rsid w:val="009B208A"/>
    <w:rsid w:val="009B2756"/>
    <w:rsid w:val="009B3D06"/>
    <w:rsid w:val="009B3D56"/>
    <w:rsid w:val="009B3F8C"/>
    <w:rsid w:val="009B533B"/>
    <w:rsid w:val="009B546B"/>
    <w:rsid w:val="009C26AA"/>
    <w:rsid w:val="009C394A"/>
    <w:rsid w:val="009C3EE6"/>
    <w:rsid w:val="009C703C"/>
    <w:rsid w:val="009D0C29"/>
    <w:rsid w:val="009D1D53"/>
    <w:rsid w:val="009D206E"/>
    <w:rsid w:val="009D3CAA"/>
    <w:rsid w:val="009D507A"/>
    <w:rsid w:val="009D6532"/>
    <w:rsid w:val="009D71FD"/>
    <w:rsid w:val="009E06F0"/>
    <w:rsid w:val="009E0755"/>
    <w:rsid w:val="009E10AD"/>
    <w:rsid w:val="009E2588"/>
    <w:rsid w:val="009E2E8E"/>
    <w:rsid w:val="009E40E1"/>
    <w:rsid w:val="009F0EFA"/>
    <w:rsid w:val="009F4E46"/>
    <w:rsid w:val="009F52BA"/>
    <w:rsid w:val="009F5B65"/>
    <w:rsid w:val="009F5F2E"/>
    <w:rsid w:val="009F61C7"/>
    <w:rsid w:val="009F778C"/>
    <w:rsid w:val="009F7D8F"/>
    <w:rsid w:val="00A01432"/>
    <w:rsid w:val="00A01980"/>
    <w:rsid w:val="00A02E3F"/>
    <w:rsid w:val="00A06225"/>
    <w:rsid w:val="00A066E6"/>
    <w:rsid w:val="00A0693D"/>
    <w:rsid w:val="00A0785B"/>
    <w:rsid w:val="00A110D1"/>
    <w:rsid w:val="00A12587"/>
    <w:rsid w:val="00A128E6"/>
    <w:rsid w:val="00A144D3"/>
    <w:rsid w:val="00A17EA7"/>
    <w:rsid w:val="00A20C70"/>
    <w:rsid w:val="00A21D7D"/>
    <w:rsid w:val="00A22AC3"/>
    <w:rsid w:val="00A2351E"/>
    <w:rsid w:val="00A23F3F"/>
    <w:rsid w:val="00A24067"/>
    <w:rsid w:val="00A24A4B"/>
    <w:rsid w:val="00A2744D"/>
    <w:rsid w:val="00A306F6"/>
    <w:rsid w:val="00A30D16"/>
    <w:rsid w:val="00A33EB7"/>
    <w:rsid w:val="00A34E6C"/>
    <w:rsid w:val="00A34FD0"/>
    <w:rsid w:val="00A36398"/>
    <w:rsid w:val="00A36F61"/>
    <w:rsid w:val="00A37C8D"/>
    <w:rsid w:val="00A4020E"/>
    <w:rsid w:val="00A40493"/>
    <w:rsid w:val="00A408E8"/>
    <w:rsid w:val="00A40FB5"/>
    <w:rsid w:val="00A42826"/>
    <w:rsid w:val="00A429B3"/>
    <w:rsid w:val="00A43A24"/>
    <w:rsid w:val="00A44EC1"/>
    <w:rsid w:val="00A50B09"/>
    <w:rsid w:val="00A510E4"/>
    <w:rsid w:val="00A51F8C"/>
    <w:rsid w:val="00A526F7"/>
    <w:rsid w:val="00A5273B"/>
    <w:rsid w:val="00A53A9D"/>
    <w:rsid w:val="00A55FEE"/>
    <w:rsid w:val="00A56304"/>
    <w:rsid w:val="00A57422"/>
    <w:rsid w:val="00A62C1A"/>
    <w:rsid w:val="00A63CA2"/>
    <w:rsid w:val="00A6426D"/>
    <w:rsid w:val="00A6439B"/>
    <w:rsid w:val="00A665C1"/>
    <w:rsid w:val="00A673A4"/>
    <w:rsid w:val="00A7001A"/>
    <w:rsid w:val="00A70622"/>
    <w:rsid w:val="00A70977"/>
    <w:rsid w:val="00A70D58"/>
    <w:rsid w:val="00A744F9"/>
    <w:rsid w:val="00A753A1"/>
    <w:rsid w:val="00A77613"/>
    <w:rsid w:val="00A77B87"/>
    <w:rsid w:val="00A77E01"/>
    <w:rsid w:val="00A801AD"/>
    <w:rsid w:val="00A81851"/>
    <w:rsid w:val="00A8390C"/>
    <w:rsid w:val="00A86AE0"/>
    <w:rsid w:val="00A912B0"/>
    <w:rsid w:val="00A91362"/>
    <w:rsid w:val="00A9151C"/>
    <w:rsid w:val="00A919C6"/>
    <w:rsid w:val="00A91FBE"/>
    <w:rsid w:val="00A928BD"/>
    <w:rsid w:val="00A92D61"/>
    <w:rsid w:val="00A97DE9"/>
    <w:rsid w:val="00AA12CD"/>
    <w:rsid w:val="00AA24E9"/>
    <w:rsid w:val="00AA2E69"/>
    <w:rsid w:val="00AA4D1C"/>
    <w:rsid w:val="00AA52FD"/>
    <w:rsid w:val="00AA5D40"/>
    <w:rsid w:val="00AA7006"/>
    <w:rsid w:val="00AB2C6C"/>
    <w:rsid w:val="00AB3059"/>
    <w:rsid w:val="00AB3138"/>
    <w:rsid w:val="00AB3F17"/>
    <w:rsid w:val="00AB4684"/>
    <w:rsid w:val="00AB5856"/>
    <w:rsid w:val="00AB6A80"/>
    <w:rsid w:val="00AB7222"/>
    <w:rsid w:val="00AC081D"/>
    <w:rsid w:val="00AC0C6F"/>
    <w:rsid w:val="00AC1266"/>
    <w:rsid w:val="00AC193C"/>
    <w:rsid w:val="00AC30C1"/>
    <w:rsid w:val="00AC3EAB"/>
    <w:rsid w:val="00AC4DE5"/>
    <w:rsid w:val="00AC4E38"/>
    <w:rsid w:val="00AC5206"/>
    <w:rsid w:val="00AC5A97"/>
    <w:rsid w:val="00AC6B25"/>
    <w:rsid w:val="00AC7B70"/>
    <w:rsid w:val="00AD095B"/>
    <w:rsid w:val="00AD3106"/>
    <w:rsid w:val="00AD4322"/>
    <w:rsid w:val="00AD6719"/>
    <w:rsid w:val="00AE11A5"/>
    <w:rsid w:val="00AE13E2"/>
    <w:rsid w:val="00AE22D3"/>
    <w:rsid w:val="00AE5987"/>
    <w:rsid w:val="00AE5A49"/>
    <w:rsid w:val="00AE7F88"/>
    <w:rsid w:val="00AF03E6"/>
    <w:rsid w:val="00AF11D8"/>
    <w:rsid w:val="00AF5867"/>
    <w:rsid w:val="00AF62DF"/>
    <w:rsid w:val="00AF68CC"/>
    <w:rsid w:val="00AF70D7"/>
    <w:rsid w:val="00B00086"/>
    <w:rsid w:val="00B0039D"/>
    <w:rsid w:val="00B00CD0"/>
    <w:rsid w:val="00B00E7F"/>
    <w:rsid w:val="00B01FF4"/>
    <w:rsid w:val="00B0326D"/>
    <w:rsid w:val="00B06037"/>
    <w:rsid w:val="00B06478"/>
    <w:rsid w:val="00B06919"/>
    <w:rsid w:val="00B07533"/>
    <w:rsid w:val="00B07CFB"/>
    <w:rsid w:val="00B1059E"/>
    <w:rsid w:val="00B12DAD"/>
    <w:rsid w:val="00B13AD1"/>
    <w:rsid w:val="00B149BA"/>
    <w:rsid w:val="00B14A36"/>
    <w:rsid w:val="00B15461"/>
    <w:rsid w:val="00B16273"/>
    <w:rsid w:val="00B164B4"/>
    <w:rsid w:val="00B170A5"/>
    <w:rsid w:val="00B1725F"/>
    <w:rsid w:val="00B176C8"/>
    <w:rsid w:val="00B17EE5"/>
    <w:rsid w:val="00B205AA"/>
    <w:rsid w:val="00B2100A"/>
    <w:rsid w:val="00B21A91"/>
    <w:rsid w:val="00B22E84"/>
    <w:rsid w:val="00B233AD"/>
    <w:rsid w:val="00B23726"/>
    <w:rsid w:val="00B23E25"/>
    <w:rsid w:val="00B24E6B"/>
    <w:rsid w:val="00B25F75"/>
    <w:rsid w:val="00B26B3F"/>
    <w:rsid w:val="00B2778F"/>
    <w:rsid w:val="00B327E2"/>
    <w:rsid w:val="00B33635"/>
    <w:rsid w:val="00B37A23"/>
    <w:rsid w:val="00B37CF8"/>
    <w:rsid w:val="00B42AF4"/>
    <w:rsid w:val="00B43E90"/>
    <w:rsid w:val="00B44308"/>
    <w:rsid w:val="00B45722"/>
    <w:rsid w:val="00B460F4"/>
    <w:rsid w:val="00B467DC"/>
    <w:rsid w:val="00B47A88"/>
    <w:rsid w:val="00B51E09"/>
    <w:rsid w:val="00B52303"/>
    <w:rsid w:val="00B5392A"/>
    <w:rsid w:val="00B539EF"/>
    <w:rsid w:val="00B56118"/>
    <w:rsid w:val="00B566E1"/>
    <w:rsid w:val="00B56AFB"/>
    <w:rsid w:val="00B572BE"/>
    <w:rsid w:val="00B602F6"/>
    <w:rsid w:val="00B6275C"/>
    <w:rsid w:val="00B62EC1"/>
    <w:rsid w:val="00B64A96"/>
    <w:rsid w:val="00B6533B"/>
    <w:rsid w:val="00B6773F"/>
    <w:rsid w:val="00B67D2F"/>
    <w:rsid w:val="00B70EB3"/>
    <w:rsid w:val="00B72906"/>
    <w:rsid w:val="00B74F48"/>
    <w:rsid w:val="00B7525E"/>
    <w:rsid w:val="00B75433"/>
    <w:rsid w:val="00B75F70"/>
    <w:rsid w:val="00B760FB"/>
    <w:rsid w:val="00B76765"/>
    <w:rsid w:val="00B767AB"/>
    <w:rsid w:val="00B801BA"/>
    <w:rsid w:val="00B80D50"/>
    <w:rsid w:val="00B812D6"/>
    <w:rsid w:val="00B83A96"/>
    <w:rsid w:val="00B846E6"/>
    <w:rsid w:val="00B84D5C"/>
    <w:rsid w:val="00B85AF6"/>
    <w:rsid w:val="00B92E46"/>
    <w:rsid w:val="00B941ED"/>
    <w:rsid w:val="00B956ED"/>
    <w:rsid w:val="00BA2DA8"/>
    <w:rsid w:val="00BA347C"/>
    <w:rsid w:val="00BA4C79"/>
    <w:rsid w:val="00BA4D84"/>
    <w:rsid w:val="00BA5220"/>
    <w:rsid w:val="00BA65C7"/>
    <w:rsid w:val="00BA6ADD"/>
    <w:rsid w:val="00BB298A"/>
    <w:rsid w:val="00BB3469"/>
    <w:rsid w:val="00BB413A"/>
    <w:rsid w:val="00BB5C49"/>
    <w:rsid w:val="00BB6240"/>
    <w:rsid w:val="00BB6285"/>
    <w:rsid w:val="00BB69F5"/>
    <w:rsid w:val="00BB6E48"/>
    <w:rsid w:val="00BB7EC3"/>
    <w:rsid w:val="00BC04B1"/>
    <w:rsid w:val="00BC470E"/>
    <w:rsid w:val="00BC4B9A"/>
    <w:rsid w:val="00BD02C3"/>
    <w:rsid w:val="00BD0843"/>
    <w:rsid w:val="00BD3119"/>
    <w:rsid w:val="00BD7483"/>
    <w:rsid w:val="00BD784C"/>
    <w:rsid w:val="00BE020A"/>
    <w:rsid w:val="00BE13DF"/>
    <w:rsid w:val="00BE1EF0"/>
    <w:rsid w:val="00BE25D7"/>
    <w:rsid w:val="00BF092C"/>
    <w:rsid w:val="00BF1BAF"/>
    <w:rsid w:val="00BF21D1"/>
    <w:rsid w:val="00BF27A0"/>
    <w:rsid w:val="00BF40E6"/>
    <w:rsid w:val="00BF4CB6"/>
    <w:rsid w:val="00BF51E1"/>
    <w:rsid w:val="00BF5D23"/>
    <w:rsid w:val="00BF6CBD"/>
    <w:rsid w:val="00C00C75"/>
    <w:rsid w:val="00C00DA7"/>
    <w:rsid w:val="00C034FB"/>
    <w:rsid w:val="00C04CDE"/>
    <w:rsid w:val="00C059D5"/>
    <w:rsid w:val="00C064E2"/>
    <w:rsid w:val="00C068A6"/>
    <w:rsid w:val="00C11DEA"/>
    <w:rsid w:val="00C12768"/>
    <w:rsid w:val="00C12D70"/>
    <w:rsid w:val="00C16724"/>
    <w:rsid w:val="00C205A2"/>
    <w:rsid w:val="00C21B09"/>
    <w:rsid w:val="00C25EFF"/>
    <w:rsid w:val="00C2673A"/>
    <w:rsid w:val="00C278CD"/>
    <w:rsid w:val="00C27B58"/>
    <w:rsid w:val="00C27C1C"/>
    <w:rsid w:val="00C3166C"/>
    <w:rsid w:val="00C33186"/>
    <w:rsid w:val="00C35996"/>
    <w:rsid w:val="00C42BCD"/>
    <w:rsid w:val="00C4485F"/>
    <w:rsid w:val="00C44DED"/>
    <w:rsid w:val="00C44EC8"/>
    <w:rsid w:val="00C464E4"/>
    <w:rsid w:val="00C46C13"/>
    <w:rsid w:val="00C4747E"/>
    <w:rsid w:val="00C5151E"/>
    <w:rsid w:val="00C52256"/>
    <w:rsid w:val="00C5342C"/>
    <w:rsid w:val="00C53B2B"/>
    <w:rsid w:val="00C53E03"/>
    <w:rsid w:val="00C547F5"/>
    <w:rsid w:val="00C56D78"/>
    <w:rsid w:val="00C57465"/>
    <w:rsid w:val="00C60272"/>
    <w:rsid w:val="00C603D4"/>
    <w:rsid w:val="00C6256A"/>
    <w:rsid w:val="00C63351"/>
    <w:rsid w:val="00C63473"/>
    <w:rsid w:val="00C63FDA"/>
    <w:rsid w:val="00C64EBC"/>
    <w:rsid w:val="00C664D2"/>
    <w:rsid w:val="00C677E1"/>
    <w:rsid w:val="00C70E6E"/>
    <w:rsid w:val="00C710E2"/>
    <w:rsid w:val="00C71C3F"/>
    <w:rsid w:val="00C7409E"/>
    <w:rsid w:val="00C74D6D"/>
    <w:rsid w:val="00C76E76"/>
    <w:rsid w:val="00C77891"/>
    <w:rsid w:val="00C77B74"/>
    <w:rsid w:val="00C82062"/>
    <w:rsid w:val="00C829A9"/>
    <w:rsid w:val="00C87B80"/>
    <w:rsid w:val="00C90330"/>
    <w:rsid w:val="00C91449"/>
    <w:rsid w:val="00C92571"/>
    <w:rsid w:val="00C92D10"/>
    <w:rsid w:val="00C92F79"/>
    <w:rsid w:val="00C95200"/>
    <w:rsid w:val="00C96EC0"/>
    <w:rsid w:val="00CA06F9"/>
    <w:rsid w:val="00CA1034"/>
    <w:rsid w:val="00CA14BB"/>
    <w:rsid w:val="00CA230C"/>
    <w:rsid w:val="00CA48D9"/>
    <w:rsid w:val="00CB1193"/>
    <w:rsid w:val="00CB358A"/>
    <w:rsid w:val="00CB46AE"/>
    <w:rsid w:val="00CB4767"/>
    <w:rsid w:val="00CB493D"/>
    <w:rsid w:val="00CB57E8"/>
    <w:rsid w:val="00CC2224"/>
    <w:rsid w:val="00CC3B97"/>
    <w:rsid w:val="00CD4A8C"/>
    <w:rsid w:val="00CD6257"/>
    <w:rsid w:val="00CD7C0B"/>
    <w:rsid w:val="00CE10C4"/>
    <w:rsid w:val="00CE2343"/>
    <w:rsid w:val="00CE27B5"/>
    <w:rsid w:val="00CE2BDF"/>
    <w:rsid w:val="00CE6D24"/>
    <w:rsid w:val="00CE6DAF"/>
    <w:rsid w:val="00CE6FE7"/>
    <w:rsid w:val="00CF3E8C"/>
    <w:rsid w:val="00CF410A"/>
    <w:rsid w:val="00CF47B8"/>
    <w:rsid w:val="00CF480E"/>
    <w:rsid w:val="00CF7528"/>
    <w:rsid w:val="00CF7FDE"/>
    <w:rsid w:val="00D012AF"/>
    <w:rsid w:val="00D0321E"/>
    <w:rsid w:val="00D05457"/>
    <w:rsid w:val="00D069EB"/>
    <w:rsid w:val="00D07A8A"/>
    <w:rsid w:val="00D10E31"/>
    <w:rsid w:val="00D11199"/>
    <w:rsid w:val="00D1455A"/>
    <w:rsid w:val="00D14573"/>
    <w:rsid w:val="00D14A70"/>
    <w:rsid w:val="00D15C92"/>
    <w:rsid w:val="00D207EA"/>
    <w:rsid w:val="00D211FB"/>
    <w:rsid w:val="00D22093"/>
    <w:rsid w:val="00D30106"/>
    <w:rsid w:val="00D31150"/>
    <w:rsid w:val="00D3138B"/>
    <w:rsid w:val="00D31FCE"/>
    <w:rsid w:val="00D3280C"/>
    <w:rsid w:val="00D3406A"/>
    <w:rsid w:val="00D34D24"/>
    <w:rsid w:val="00D35ECF"/>
    <w:rsid w:val="00D40B11"/>
    <w:rsid w:val="00D42864"/>
    <w:rsid w:val="00D429EC"/>
    <w:rsid w:val="00D441F1"/>
    <w:rsid w:val="00D4572C"/>
    <w:rsid w:val="00D469B2"/>
    <w:rsid w:val="00D52B24"/>
    <w:rsid w:val="00D52EAA"/>
    <w:rsid w:val="00D52ECF"/>
    <w:rsid w:val="00D5411A"/>
    <w:rsid w:val="00D54B09"/>
    <w:rsid w:val="00D55D5F"/>
    <w:rsid w:val="00D6243E"/>
    <w:rsid w:val="00D634F2"/>
    <w:rsid w:val="00D643E9"/>
    <w:rsid w:val="00D65658"/>
    <w:rsid w:val="00D677A1"/>
    <w:rsid w:val="00D67EB2"/>
    <w:rsid w:val="00D70349"/>
    <w:rsid w:val="00D72B6F"/>
    <w:rsid w:val="00D741EB"/>
    <w:rsid w:val="00D74CEA"/>
    <w:rsid w:val="00D7679C"/>
    <w:rsid w:val="00D8148D"/>
    <w:rsid w:val="00D817A9"/>
    <w:rsid w:val="00D820F3"/>
    <w:rsid w:val="00D83605"/>
    <w:rsid w:val="00D84934"/>
    <w:rsid w:val="00D866EB"/>
    <w:rsid w:val="00D875AF"/>
    <w:rsid w:val="00D87D1A"/>
    <w:rsid w:val="00D906DA"/>
    <w:rsid w:val="00D91271"/>
    <w:rsid w:val="00D919F5"/>
    <w:rsid w:val="00D945F6"/>
    <w:rsid w:val="00D94F03"/>
    <w:rsid w:val="00D95161"/>
    <w:rsid w:val="00D95C23"/>
    <w:rsid w:val="00DA0A82"/>
    <w:rsid w:val="00DA0D14"/>
    <w:rsid w:val="00DA1FC9"/>
    <w:rsid w:val="00DA2CB5"/>
    <w:rsid w:val="00DA32AE"/>
    <w:rsid w:val="00DA358F"/>
    <w:rsid w:val="00DA383E"/>
    <w:rsid w:val="00DA4BAC"/>
    <w:rsid w:val="00DA6340"/>
    <w:rsid w:val="00DA722E"/>
    <w:rsid w:val="00DA792A"/>
    <w:rsid w:val="00DB0151"/>
    <w:rsid w:val="00DB0160"/>
    <w:rsid w:val="00DB04D7"/>
    <w:rsid w:val="00DB074B"/>
    <w:rsid w:val="00DB50E1"/>
    <w:rsid w:val="00DC0566"/>
    <w:rsid w:val="00DC05E1"/>
    <w:rsid w:val="00DC1499"/>
    <w:rsid w:val="00DC16CF"/>
    <w:rsid w:val="00DC2C3E"/>
    <w:rsid w:val="00DC3137"/>
    <w:rsid w:val="00DC3A71"/>
    <w:rsid w:val="00DC4880"/>
    <w:rsid w:val="00DC581F"/>
    <w:rsid w:val="00DC5E90"/>
    <w:rsid w:val="00DC6EC3"/>
    <w:rsid w:val="00DD0BE9"/>
    <w:rsid w:val="00DD26F9"/>
    <w:rsid w:val="00DD350E"/>
    <w:rsid w:val="00DD42AB"/>
    <w:rsid w:val="00DD4AA4"/>
    <w:rsid w:val="00DD4CB6"/>
    <w:rsid w:val="00DD74AD"/>
    <w:rsid w:val="00DE06AF"/>
    <w:rsid w:val="00DE4289"/>
    <w:rsid w:val="00DE6D27"/>
    <w:rsid w:val="00DE76EA"/>
    <w:rsid w:val="00DF01F8"/>
    <w:rsid w:val="00DF021D"/>
    <w:rsid w:val="00DF14EE"/>
    <w:rsid w:val="00DF217D"/>
    <w:rsid w:val="00DF26A7"/>
    <w:rsid w:val="00DF3277"/>
    <w:rsid w:val="00DF6A31"/>
    <w:rsid w:val="00DF7407"/>
    <w:rsid w:val="00DF774A"/>
    <w:rsid w:val="00DF77A1"/>
    <w:rsid w:val="00DF7919"/>
    <w:rsid w:val="00DF7C07"/>
    <w:rsid w:val="00E0207E"/>
    <w:rsid w:val="00E02AE6"/>
    <w:rsid w:val="00E03912"/>
    <w:rsid w:val="00E042CD"/>
    <w:rsid w:val="00E04748"/>
    <w:rsid w:val="00E060AF"/>
    <w:rsid w:val="00E078D9"/>
    <w:rsid w:val="00E10293"/>
    <w:rsid w:val="00E103A0"/>
    <w:rsid w:val="00E1043F"/>
    <w:rsid w:val="00E1157E"/>
    <w:rsid w:val="00E1172C"/>
    <w:rsid w:val="00E11F44"/>
    <w:rsid w:val="00E13E60"/>
    <w:rsid w:val="00E15627"/>
    <w:rsid w:val="00E164B3"/>
    <w:rsid w:val="00E16910"/>
    <w:rsid w:val="00E21164"/>
    <w:rsid w:val="00E239E2"/>
    <w:rsid w:val="00E24E09"/>
    <w:rsid w:val="00E25923"/>
    <w:rsid w:val="00E27234"/>
    <w:rsid w:val="00E32548"/>
    <w:rsid w:val="00E3495C"/>
    <w:rsid w:val="00E42BDB"/>
    <w:rsid w:val="00E50F18"/>
    <w:rsid w:val="00E51ABC"/>
    <w:rsid w:val="00E524A9"/>
    <w:rsid w:val="00E53F1A"/>
    <w:rsid w:val="00E5726D"/>
    <w:rsid w:val="00E57EEB"/>
    <w:rsid w:val="00E62D94"/>
    <w:rsid w:val="00E62ECC"/>
    <w:rsid w:val="00E6333E"/>
    <w:rsid w:val="00E64F37"/>
    <w:rsid w:val="00E65091"/>
    <w:rsid w:val="00E65393"/>
    <w:rsid w:val="00E65E54"/>
    <w:rsid w:val="00E661C7"/>
    <w:rsid w:val="00E66679"/>
    <w:rsid w:val="00E66CBC"/>
    <w:rsid w:val="00E732C4"/>
    <w:rsid w:val="00E74E41"/>
    <w:rsid w:val="00E75151"/>
    <w:rsid w:val="00E80155"/>
    <w:rsid w:val="00E8134B"/>
    <w:rsid w:val="00E81E0D"/>
    <w:rsid w:val="00E81F28"/>
    <w:rsid w:val="00E848C0"/>
    <w:rsid w:val="00E84BB8"/>
    <w:rsid w:val="00E86F92"/>
    <w:rsid w:val="00E91B96"/>
    <w:rsid w:val="00E92F2E"/>
    <w:rsid w:val="00E935DA"/>
    <w:rsid w:val="00E93D1E"/>
    <w:rsid w:val="00E941A1"/>
    <w:rsid w:val="00E95CE3"/>
    <w:rsid w:val="00E95F9A"/>
    <w:rsid w:val="00EA0856"/>
    <w:rsid w:val="00EA1DC4"/>
    <w:rsid w:val="00EA252F"/>
    <w:rsid w:val="00EA2825"/>
    <w:rsid w:val="00EA5027"/>
    <w:rsid w:val="00EA64C2"/>
    <w:rsid w:val="00EA6518"/>
    <w:rsid w:val="00EA71A2"/>
    <w:rsid w:val="00EA7466"/>
    <w:rsid w:val="00EA7EDE"/>
    <w:rsid w:val="00EB0B63"/>
    <w:rsid w:val="00EB0EB5"/>
    <w:rsid w:val="00EB1936"/>
    <w:rsid w:val="00EB3545"/>
    <w:rsid w:val="00EB37BE"/>
    <w:rsid w:val="00EB4BAE"/>
    <w:rsid w:val="00EB5088"/>
    <w:rsid w:val="00EB7210"/>
    <w:rsid w:val="00EC2726"/>
    <w:rsid w:val="00EC575E"/>
    <w:rsid w:val="00EC681C"/>
    <w:rsid w:val="00EC7B87"/>
    <w:rsid w:val="00EC7F91"/>
    <w:rsid w:val="00ED1644"/>
    <w:rsid w:val="00ED2593"/>
    <w:rsid w:val="00ED3709"/>
    <w:rsid w:val="00ED432F"/>
    <w:rsid w:val="00ED6E34"/>
    <w:rsid w:val="00ED7D55"/>
    <w:rsid w:val="00ED7D9C"/>
    <w:rsid w:val="00EE00A7"/>
    <w:rsid w:val="00EE219C"/>
    <w:rsid w:val="00EE2D75"/>
    <w:rsid w:val="00EE2F77"/>
    <w:rsid w:val="00EE3158"/>
    <w:rsid w:val="00EE31A2"/>
    <w:rsid w:val="00EE4329"/>
    <w:rsid w:val="00EE6203"/>
    <w:rsid w:val="00EE667D"/>
    <w:rsid w:val="00EF0069"/>
    <w:rsid w:val="00EF229C"/>
    <w:rsid w:val="00EF2C3D"/>
    <w:rsid w:val="00EF3C52"/>
    <w:rsid w:val="00EF44A0"/>
    <w:rsid w:val="00EF4580"/>
    <w:rsid w:val="00EF4FED"/>
    <w:rsid w:val="00EF53BA"/>
    <w:rsid w:val="00EF5F45"/>
    <w:rsid w:val="00EF6843"/>
    <w:rsid w:val="00EF6941"/>
    <w:rsid w:val="00EF6FB3"/>
    <w:rsid w:val="00F0068B"/>
    <w:rsid w:val="00F007C6"/>
    <w:rsid w:val="00F0172E"/>
    <w:rsid w:val="00F050BD"/>
    <w:rsid w:val="00F05657"/>
    <w:rsid w:val="00F05AB0"/>
    <w:rsid w:val="00F12C74"/>
    <w:rsid w:val="00F13214"/>
    <w:rsid w:val="00F1559A"/>
    <w:rsid w:val="00F17ED6"/>
    <w:rsid w:val="00F20676"/>
    <w:rsid w:val="00F209E2"/>
    <w:rsid w:val="00F2398F"/>
    <w:rsid w:val="00F25578"/>
    <w:rsid w:val="00F25707"/>
    <w:rsid w:val="00F258E5"/>
    <w:rsid w:val="00F25B9C"/>
    <w:rsid w:val="00F2675A"/>
    <w:rsid w:val="00F26CC6"/>
    <w:rsid w:val="00F27774"/>
    <w:rsid w:val="00F300BC"/>
    <w:rsid w:val="00F305FA"/>
    <w:rsid w:val="00F3263C"/>
    <w:rsid w:val="00F3334E"/>
    <w:rsid w:val="00F34993"/>
    <w:rsid w:val="00F3573A"/>
    <w:rsid w:val="00F36233"/>
    <w:rsid w:val="00F36CCB"/>
    <w:rsid w:val="00F374E5"/>
    <w:rsid w:val="00F3776D"/>
    <w:rsid w:val="00F37B93"/>
    <w:rsid w:val="00F37BAD"/>
    <w:rsid w:val="00F37ECA"/>
    <w:rsid w:val="00F37FF9"/>
    <w:rsid w:val="00F40A1C"/>
    <w:rsid w:val="00F4100B"/>
    <w:rsid w:val="00F43AF2"/>
    <w:rsid w:val="00F45216"/>
    <w:rsid w:val="00F5007E"/>
    <w:rsid w:val="00F508F6"/>
    <w:rsid w:val="00F50EC4"/>
    <w:rsid w:val="00F52232"/>
    <w:rsid w:val="00F52327"/>
    <w:rsid w:val="00F527B1"/>
    <w:rsid w:val="00F52DC2"/>
    <w:rsid w:val="00F54AF9"/>
    <w:rsid w:val="00F550CF"/>
    <w:rsid w:val="00F553D2"/>
    <w:rsid w:val="00F560BF"/>
    <w:rsid w:val="00F56A2D"/>
    <w:rsid w:val="00F57A6D"/>
    <w:rsid w:val="00F6044B"/>
    <w:rsid w:val="00F62F19"/>
    <w:rsid w:val="00F638CC"/>
    <w:rsid w:val="00F64861"/>
    <w:rsid w:val="00F64C9E"/>
    <w:rsid w:val="00F64CC1"/>
    <w:rsid w:val="00F67742"/>
    <w:rsid w:val="00F708B1"/>
    <w:rsid w:val="00F72317"/>
    <w:rsid w:val="00F73DC1"/>
    <w:rsid w:val="00F75BB8"/>
    <w:rsid w:val="00F77714"/>
    <w:rsid w:val="00F80475"/>
    <w:rsid w:val="00F80E6E"/>
    <w:rsid w:val="00F81390"/>
    <w:rsid w:val="00F81F7A"/>
    <w:rsid w:val="00F8247A"/>
    <w:rsid w:val="00F82E5C"/>
    <w:rsid w:val="00F83E86"/>
    <w:rsid w:val="00F83F58"/>
    <w:rsid w:val="00F85206"/>
    <w:rsid w:val="00F87C7A"/>
    <w:rsid w:val="00F87CEA"/>
    <w:rsid w:val="00F9144D"/>
    <w:rsid w:val="00F9265D"/>
    <w:rsid w:val="00F944E2"/>
    <w:rsid w:val="00F9629A"/>
    <w:rsid w:val="00F97EFC"/>
    <w:rsid w:val="00FA0B04"/>
    <w:rsid w:val="00FA0C7C"/>
    <w:rsid w:val="00FA1BDD"/>
    <w:rsid w:val="00FA305C"/>
    <w:rsid w:val="00FA462E"/>
    <w:rsid w:val="00FA4DD5"/>
    <w:rsid w:val="00FA5883"/>
    <w:rsid w:val="00FA6055"/>
    <w:rsid w:val="00FA6446"/>
    <w:rsid w:val="00FA6ED7"/>
    <w:rsid w:val="00FB0B39"/>
    <w:rsid w:val="00FB322F"/>
    <w:rsid w:val="00FB442F"/>
    <w:rsid w:val="00FC118C"/>
    <w:rsid w:val="00FC1929"/>
    <w:rsid w:val="00FC5B46"/>
    <w:rsid w:val="00FC68A9"/>
    <w:rsid w:val="00FD084D"/>
    <w:rsid w:val="00FD1D4F"/>
    <w:rsid w:val="00FD24BF"/>
    <w:rsid w:val="00FD3B6E"/>
    <w:rsid w:val="00FD4140"/>
    <w:rsid w:val="00FD57EB"/>
    <w:rsid w:val="00FD6D8E"/>
    <w:rsid w:val="00FE0663"/>
    <w:rsid w:val="00FE0E94"/>
    <w:rsid w:val="00FE369C"/>
    <w:rsid w:val="00FE3CD9"/>
    <w:rsid w:val="00FF00BD"/>
    <w:rsid w:val="00FF067C"/>
    <w:rsid w:val="00FF0B13"/>
    <w:rsid w:val="00FF1672"/>
    <w:rsid w:val="00FF1ED4"/>
    <w:rsid w:val="00FF2509"/>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113"/>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character" w:customStyle="1" w:styleId="cf11">
    <w:name w:val="cf11"/>
    <w:basedOn w:val="DefaultParagraphFont"/>
    <w:rsid w:val="00043B10"/>
    <w:rPr>
      <w:rFonts w:ascii="Segoe UI" w:hAnsi="Segoe UI" w:cs="Segoe UI" w:hint="default"/>
      <w:i/>
      <w:iCs/>
      <w:sz w:val="18"/>
      <w:szCs w:val="18"/>
    </w:rPr>
  </w:style>
  <w:style w:type="table" w:styleId="GridTable1Light">
    <w:name w:val="Grid Table 1 Light"/>
    <w:basedOn w:val="TableNormal"/>
    <w:uiPriority w:val="46"/>
    <w:rsid w:val="001540F1"/>
    <w:pPr>
      <w:ind w:left="714" w:hanging="357"/>
    </w:pPr>
    <w:rPr>
      <w:rFonts w:asciiTheme="minorHAnsi" w:eastAsiaTheme="minorEastAsia" w:hAnsiTheme="minorHAnsi" w:cstheme="minorBidi"/>
      <w:color w:val="1F497D" w:themeColor="text2"/>
      <w:sz w:val="26"/>
      <w:szCs w:val="26"/>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A40D2F4D-DF0D-4E57-9F87-5C4ED6FB4FE4}">
  <ds:schemaRefs>
    <ds:schemaRef ds:uri="http://schemas.microsoft.com/sharepoint/v3/contenttype/forms"/>
  </ds:schemaRefs>
</ds:datastoreItem>
</file>

<file path=customXml/itemProps2.xml><?xml version="1.0" encoding="utf-8"?>
<ds:datastoreItem xmlns:ds="http://schemas.openxmlformats.org/officeDocument/2006/customXml" ds:itemID="{033A1BCC-62AA-4296-9D90-CE6BF4B49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27DE8-754E-4755-A489-D3D909D5429A}">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2025-03-04T04:57:00Z</dcterms:created>
  <dcterms:modified xsi:type="dcterms:W3CDTF">2025-03-07T01:45:00Z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412800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