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BDD81" w14:textId="12AFEFC7" w:rsidR="007E7C17" w:rsidRPr="0098262F" w:rsidRDefault="00A866DF" w:rsidP="007E7C17">
      <w:pPr>
        <w:pStyle w:val="1-MainHeading"/>
      </w:pPr>
      <w:bookmarkStart w:id="0" w:name="_Toc176973257"/>
      <w:r>
        <w:t>6.08</w:t>
      </w:r>
      <w:r w:rsidR="007E7C17" w:rsidRPr="0098262F">
        <w:tab/>
      </w:r>
      <w:r w:rsidR="007E7C17">
        <w:t>PEMBROLIZUMAB</w:t>
      </w:r>
      <w:r w:rsidR="007E7C17" w:rsidRPr="0098262F">
        <w:t>,</w:t>
      </w:r>
      <w:r w:rsidR="007E7C17" w:rsidRPr="0098262F">
        <w:br/>
      </w:r>
      <w:r w:rsidR="007E7C17">
        <w:t>Solution concentrate for I.V. infusion</w:t>
      </w:r>
      <w:r w:rsidR="007E7C17" w:rsidRPr="0098262F">
        <w:t>,</w:t>
      </w:r>
      <w:r w:rsidR="007E7C17" w:rsidRPr="0098262F">
        <w:br/>
      </w:r>
      <w:r w:rsidR="007E7C17">
        <w:t>100 mg in 4 mL</w:t>
      </w:r>
      <w:r w:rsidR="007E7C17" w:rsidRPr="0098262F">
        <w:t>,</w:t>
      </w:r>
      <w:r w:rsidR="007E7C17" w:rsidRPr="0098262F">
        <w:br/>
      </w:r>
      <w:r w:rsidR="007E7C17">
        <w:t>Keytruda</w:t>
      </w:r>
      <w:r w:rsidR="007E7C17" w:rsidRPr="0098262F">
        <w:rPr>
          <w:vertAlign w:val="superscript"/>
        </w:rPr>
        <w:t>®</w:t>
      </w:r>
      <w:r w:rsidR="007E7C17" w:rsidRPr="0098262F">
        <w:t>,</w:t>
      </w:r>
      <w:r w:rsidR="007E7C17" w:rsidRPr="0098262F">
        <w:br/>
      </w:r>
      <w:r w:rsidR="007E7C17">
        <w:t>Merck Sharp &amp; Dohme (Australia) Pty Ltd</w:t>
      </w:r>
      <w:r w:rsidR="007E7C17" w:rsidRPr="0098262F">
        <w:t>.</w:t>
      </w:r>
      <w:bookmarkEnd w:id="0"/>
      <w:r w:rsidR="007E7C17" w:rsidRPr="0098262F">
        <w:t xml:space="preserve"> </w:t>
      </w:r>
    </w:p>
    <w:p w14:paraId="11C00795" w14:textId="3DFB6D23" w:rsidR="00B50DB8" w:rsidRPr="0098262F" w:rsidRDefault="00B50DB8" w:rsidP="004A6040">
      <w:pPr>
        <w:pStyle w:val="2-SectionHeading"/>
      </w:pPr>
      <w:bookmarkStart w:id="1" w:name="_Toc176973259"/>
      <w:r w:rsidRPr="0098262F">
        <w:t xml:space="preserve">Purpose of </w:t>
      </w:r>
      <w:r w:rsidR="00CD7193" w:rsidRPr="0098262F">
        <w:t>s</w:t>
      </w:r>
      <w:r w:rsidR="00BB3A45" w:rsidRPr="0098262F">
        <w:t>ubmission</w:t>
      </w:r>
      <w:bookmarkEnd w:id="1"/>
    </w:p>
    <w:p w14:paraId="73B4DDA0" w14:textId="77777777" w:rsidR="004C2A57" w:rsidRPr="0098262F" w:rsidRDefault="004C2A57" w:rsidP="004C2A57">
      <w:pPr>
        <w:pStyle w:val="3-BodyText"/>
      </w:pPr>
      <w:bookmarkStart w:id="2" w:name="_Toc22897645"/>
      <w:r w:rsidRPr="0098262F">
        <w:t xml:space="preserve">The Category </w:t>
      </w:r>
      <w:r>
        <w:t xml:space="preserve">2 </w:t>
      </w:r>
      <w:r w:rsidRPr="0098262F">
        <w:t xml:space="preserve">submission requested </w:t>
      </w:r>
      <w:r>
        <w:t xml:space="preserve">a </w:t>
      </w:r>
      <w:r w:rsidRPr="0098262F">
        <w:t>Section 100</w:t>
      </w:r>
      <w:r>
        <w:t xml:space="preserve"> (</w:t>
      </w:r>
      <w:r w:rsidRPr="00BF22DC">
        <w:t>Efficient Funding of Chemotherapy Program</w:t>
      </w:r>
      <w:r>
        <w:t>)</w:t>
      </w:r>
      <w:r w:rsidRPr="0098262F">
        <w:t>, Authority Required</w:t>
      </w:r>
      <w:r>
        <w:t xml:space="preserve"> (Streamlined)</w:t>
      </w:r>
      <w:r w:rsidRPr="0098262F">
        <w:t xml:space="preserve"> listing for </w:t>
      </w:r>
      <w:r>
        <w:t>pembrolizumab</w:t>
      </w:r>
      <w:r w:rsidRPr="0098262F">
        <w:t xml:space="preserve"> </w:t>
      </w:r>
      <w:r w:rsidRPr="00BF22DC">
        <w:t xml:space="preserve">for the adjuvant treatment of patients with renal cell carcinoma (RCC) </w:t>
      </w:r>
      <w:r>
        <w:t xml:space="preserve">with </w:t>
      </w:r>
      <w:r w:rsidRPr="00BF22DC">
        <w:t xml:space="preserve">clear cell </w:t>
      </w:r>
      <w:r>
        <w:t xml:space="preserve">component </w:t>
      </w:r>
      <w:r w:rsidRPr="00BF22DC">
        <w:t xml:space="preserve">who </w:t>
      </w:r>
      <w:r w:rsidRPr="00D11C49">
        <w:t>are at intermediate-high or high risk of recurrence following nephrectomy, or following nephrectomy and resection of metastatic lesions (</w:t>
      </w:r>
      <w:r w:rsidRPr="00BF22DC">
        <w:t xml:space="preserve">M1 </w:t>
      </w:r>
      <w:r>
        <w:t>no evidence of disease [</w:t>
      </w:r>
      <w:r w:rsidRPr="00BF22DC">
        <w:t>NED</w:t>
      </w:r>
      <w:r>
        <w:t>]</w:t>
      </w:r>
      <w:r w:rsidRPr="00BF22DC">
        <w:t>).</w:t>
      </w:r>
    </w:p>
    <w:p w14:paraId="7CA74B57" w14:textId="3B93B576" w:rsidR="004C2A57" w:rsidRPr="0098262F" w:rsidRDefault="004C2A57" w:rsidP="004C2A57">
      <w:pPr>
        <w:pStyle w:val="3-BodyText"/>
      </w:pPr>
      <w:r w:rsidRPr="0098262F">
        <w:t xml:space="preserve">Listing was requested on the basis of a cost-effectiveness analysis </w:t>
      </w:r>
      <w:r w:rsidRPr="00BF22DC">
        <w:rPr>
          <w:i/>
          <w:iCs/>
        </w:rPr>
        <w:t>versus</w:t>
      </w:r>
      <w:r w:rsidRPr="0098262F">
        <w:t xml:space="preserve"> </w:t>
      </w:r>
      <w:r>
        <w:t>surveillance</w:t>
      </w:r>
      <w:r w:rsidRPr="0098262F">
        <w:t xml:space="preserve">. </w:t>
      </w:r>
      <w:r w:rsidRPr="002E5D9C">
        <w:t>The key components of the clinical issue are summarised</w:t>
      </w:r>
      <w:r>
        <w:t xml:space="preserve"> in </w:t>
      </w:r>
      <w:r>
        <w:fldChar w:fldCharType="begin" w:fldLock="1"/>
      </w:r>
      <w:r>
        <w:instrText xml:space="preserve"> REF _Ref174010498 \h </w:instrText>
      </w:r>
      <w:r>
        <w:fldChar w:fldCharType="separate"/>
      </w:r>
      <w:r w:rsidR="00941F0B" w:rsidRPr="0098262F">
        <w:t xml:space="preserve">Table </w:t>
      </w:r>
      <w:r w:rsidR="00941F0B">
        <w:rPr>
          <w:noProof/>
        </w:rPr>
        <w:t>1</w:t>
      </w:r>
      <w:r>
        <w:fldChar w:fldCharType="end"/>
      </w:r>
      <w:r>
        <w:t>.</w:t>
      </w:r>
    </w:p>
    <w:p w14:paraId="39025180" w14:textId="69C8048E" w:rsidR="004C2A57" w:rsidRPr="0098262F" w:rsidRDefault="004C2A57" w:rsidP="004C2A57">
      <w:pPr>
        <w:pStyle w:val="TableFigureHeading"/>
        <w:rPr>
          <w:rStyle w:val="CommentReference"/>
          <w:b/>
          <w:szCs w:val="24"/>
        </w:rPr>
      </w:pPr>
      <w:bookmarkStart w:id="3" w:name="_Ref174010498"/>
      <w:r w:rsidRPr="0098262F">
        <w:t xml:space="preserve">Table </w:t>
      </w:r>
      <w:r w:rsidR="008E4E6B">
        <w:fldChar w:fldCharType="begin" w:fldLock="1"/>
      </w:r>
      <w:r w:rsidR="008E4E6B">
        <w:instrText xml:space="preserve"> SEQ Table \* ARABIC </w:instrText>
      </w:r>
      <w:r w:rsidR="008E4E6B">
        <w:fldChar w:fldCharType="separate"/>
      </w:r>
      <w:r w:rsidR="00941F0B">
        <w:rPr>
          <w:noProof/>
        </w:rPr>
        <w:t>1</w:t>
      </w:r>
      <w:r w:rsidR="008E4E6B">
        <w:rPr>
          <w:noProof/>
        </w:rPr>
        <w:fldChar w:fldCharType="end"/>
      </w:r>
      <w:bookmarkEnd w:id="3"/>
      <w:r w:rsidRPr="0098262F">
        <w:t>:</w:t>
      </w:r>
      <w:r w:rsidRPr="0098262F">
        <w:rPr>
          <w:rStyle w:val="CommentReference"/>
          <w:b/>
          <w:szCs w:val="24"/>
        </w:rPr>
        <w:t xml:space="preserve">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7351"/>
      </w:tblGrid>
      <w:tr w:rsidR="004C2A57" w:rsidRPr="0098262F" w14:paraId="5F92210E" w14:textId="77777777" w:rsidTr="00D84268">
        <w:trPr>
          <w:cantSplit/>
          <w:tblHeader/>
        </w:trPr>
        <w:tc>
          <w:tcPr>
            <w:tcW w:w="924" w:type="pct"/>
            <w:shd w:val="clear" w:color="auto" w:fill="auto"/>
          </w:tcPr>
          <w:p w14:paraId="28FD6FF2" w14:textId="77777777" w:rsidR="004C2A57" w:rsidRPr="008F35ED" w:rsidRDefault="004C2A57" w:rsidP="00D84268">
            <w:pPr>
              <w:pStyle w:val="In-tableHeading"/>
              <w:rPr>
                <w:b w:val="0"/>
                <w:bCs/>
                <w:szCs w:val="20"/>
              </w:rPr>
            </w:pPr>
            <w:r w:rsidRPr="008F35ED">
              <w:t>Component</w:t>
            </w:r>
          </w:p>
        </w:tc>
        <w:tc>
          <w:tcPr>
            <w:tcW w:w="4076" w:type="pct"/>
            <w:shd w:val="clear" w:color="auto" w:fill="auto"/>
          </w:tcPr>
          <w:p w14:paraId="1DBC6597" w14:textId="77777777" w:rsidR="004C2A57" w:rsidRPr="008F35ED" w:rsidRDefault="004C2A57" w:rsidP="00D84268">
            <w:pPr>
              <w:pStyle w:val="In-tableHeading"/>
              <w:rPr>
                <w:b w:val="0"/>
                <w:bCs/>
              </w:rPr>
            </w:pPr>
            <w:r w:rsidRPr="008F35ED">
              <w:t>Description</w:t>
            </w:r>
          </w:p>
        </w:tc>
      </w:tr>
      <w:tr w:rsidR="004C2A57" w:rsidRPr="0098262F" w14:paraId="6D8CA948" w14:textId="77777777" w:rsidTr="00D84268">
        <w:trPr>
          <w:cantSplit/>
        </w:trPr>
        <w:tc>
          <w:tcPr>
            <w:tcW w:w="924" w:type="pct"/>
            <w:shd w:val="clear" w:color="auto" w:fill="auto"/>
          </w:tcPr>
          <w:p w14:paraId="040AEFB4" w14:textId="77777777" w:rsidR="004C2A57" w:rsidRPr="0098262F" w:rsidRDefault="004C2A57" w:rsidP="00D84268">
            <w:pPr>
              <w:pStyle w:val="TableText0"/>
            </w:pPr>
            <w:r w:rsidRPr="0098262F">
              <w:t>Population</w:t>
            </w:r>
          </w:p>
        </w:tc>
        <w:tc>
          <w:tcPr>
            <w:tcW w:w="4076" w:type="pct"/>
            <w:shd w:val="clear" w:color="auto" w:fill="auto"/>
            <w:vAlign w:val="center"/>
          </w:tcPr>
          <w:p w14:paraId="329A8929" w14:textId="77777777" w:rsidR="004C2A57" w:rsidRPr="0098262F" w:rsidRDefault="004C2A57" w:rsidP="00D84268">
            <w:pPr>
              <w:pStyle w:val="TableText0"/>
            </w:pPr>
            <w:r w:rsidRPr="008462EF">
              <w:t>Adjuvant treatment of patients with RCC with clear cell component who are at intermediate-high</w:t>
            </w:r>
            <w:r>
              <w:rPr>
                <w:vertAlign w:val="superscript"/>
              </w:rPr>
              <w:t>a</w:t>
            </w:r>
            <w:r w:rsidRPr="008462EF">
              <w:t xml:space="preserve"> or high risk of recurrence</w:t>
            </w:r>
            <w:r>
              <w:rPr>
                <w:vertAlign w:val="superscript"/>
              </w:rPr>
              <w:t>b</w:t>
            </w:r>
            <w:r w:rsidRPr="008462EF">
              <w:t xml:space="preserve"> following nephrectomy</w:t>
            </w:r>
            <w:r>
              <w:t>,</w:t>
            </w:r>
            <w:r w:rsidRPr="008462EF">
              <w:t xml:space="preserve"> or following nephrectomy and resection of metastatic lesions (M1 NED)</w:t>
            </w:r>
            <w:r>
              <w:rPr>
                <w:vertAlign w:val="superscript"/>
              </w:rPr>
              <w:t>c</w:t>
            </w:r>
            <w:r w:rsidRPr="008462EF">
              <w:t>, where the risk categories were based on pathological tumour-node-metastasis staging, Fuhrman grade and presence of sarcomatoid features.</w:t>
            </w:r>
          </w:p>
        </w:tc>
      </w:tr>
      <w:tr w:rsidR="004C2A57" w:rsidRPr="0098262F" w14:paraId="0A943692" w14:textId="77777777" w:rsidTr="00D84268">
        <w:trPr>
          <w:cantSplit/>
        </w:trPr>
        <w:tc>
          <w:tcPr>
            <w:tcW w:w="924" w:type="pct"/>
            <w:shd w:val="clear" w:color="auto" w:fill="auto"/>
          </w:tcPr>
          <w:p w14:paraId="4847229F" w14:textId="77777777" w:rsidR="004C2A57" w:rsidRPr="0098262F" w:rsidRDefault="004C2A57" w:rsidP="00D84268">
            <w:pPr>
              <w:pStyle w:val="TableText0"/>
            </w:pPr>
            <w:r w:rsidRPr="0098262F">
              <w:t>Intervention</w:t>
            </w:r>
          </w:p>
        </w:tc>
        <w:tc>
          <w:tcPr>
            <w:tcW w:w="4076" w:type="pct"/>
            <w:shd w:val="clear" w:color="auto" w:fill="auto"/>
            <w:vAlign w:val="center"/>
          </w:tcPr>
          <w:p w14:paraId="6C080427" w14:textId="300B772D" w:rsidR="004C2A57" w:rsidRPr="0098262F" w:rsidRDefault="004C2A57" w:rsidP="00D84268">
            <w:pPr>
              <w:pStyle w:val="TableText0"/>
            </w:pPr>
            <w:r w:rsidRPr="008462EF">
              <w:t>Pembrolizumab 200</w:t>
            </w:r>
            <w:r w:rsidR="0094368A">
              <w:t xml:space="preserve"> </w:t>
            </w:r>
            <w:r w:rsidRPr="008462EF">
              <w:t xml:space="preserve">mg IV, every </w:t>
            </w:r>
            <w:r>
              <w:t>3</w:t>
            </w:r>
            <w:r w:rsidRPr="008462EF">
              <w:t xml:space="preserve"> weeks (maximum 17 cycles)</w:t>
            </w:r>
          </w:p>
        </w:tc>
      </w:tr>
      <w:tr w:rsidR="004C2A57" w:rsidRPr="0098262F" w14:paraId="0D4AC69B" w14:textId="77777777" w:rsidTr="00D84268">
        <w:trPr>
          <w:cantSplit/>
        </w:trPr>
        <w:tc>
          <w:tcPr>
            <w:tcW w:w="924" w:type="pct"/>
            <w:shd w:val="clear" w:color="auto" w:fill="auto"/>
          </w:tcPr>
          <w:p w14:paraId="72FE2FD1" w14:textId="77777777" w:rsidR="004C2A57" w:rsidRPr="0098262F" w:rsidRDefault="004C2A57" w:rsidP="00D84268">
            <w:pPr>
              <w:pStyle w:val="TableText0"/>
            </w:pPr>
            <w:r w:rsidRPr="0098262F">
              <w:t>Comparator</w:t>
            </w:r>
          </w:p>
        </w:tc>
        <w:tc>
          <w:tcPr>
            <w:tcW w:w="4076" w:type="pct"/>
            <w:shd w:val="clear" w:color="auto" w:fill="auto"/>
            <w:vAlign w:val="center"/>
          </w:tcPr>
          <w:p w14:paraId="1C7D4849" w14:textId="77777777" w:rsidR="004C2A57" w:rsidRPr="0098262F" w:rsidRDefault="004C2A57" w:rsidP="00D84268">
            <w:pPr>
              <w:pStyle w:val="TableText0"/>
            </w:pPr>
            <w:r>
              <w:t>Surveillance</w:t>
            </w:r>
            <w:r>
              <w:rPr>
                <w:vertAlign w:val="superscript"/>
              </w:rPr>
              <w:t>d</w:t>
            </w:r>
          </w:p>
        </w:tc>
      </w:tr>
      <w:tr w:rsidR="004C2A57" w:rsidRPr="0098262F" w14:paraId="1C9BE051" w14:textId="77777777" w:rsidTr="00D84268">
        <w:trPr>
          <w:cantSplit/>
        </w:trPr>
        <w:tc>
          <w:tcPr>
            <w:tcW w:w="924" w:type="pct"/>
            <w:shd w:val="clear" w:color="auto" w:fill="auto"/>
          </w:tcPr>
          <w:p w14:paraId="08B1D0A0" w14:textId="77777777" w:rsidR="004C2A57" w:rsidRPr="0098262F" w:rsidRDefault="004C2A57" w:rsidP="00D84268">
            <w:pPr>
              <w:pStyle w:val="TableText0"/>
            </w:pPr>
            <w:r w:rsidRPr="0098262F">
              <w:t>Outcomes</w:t>
            </w:r>
          </w:p>
        </w:tc>
        <w:tc>
          <w:tcPr>
            <w:tcW w:w="4076" w:type="pct"/>
            <w:shd w:val="clear" w:color="auto" w:fill="auto"/>
            <w:vAlign w:val="center"/>
          </w:tcPr>
          <w:p w14:paraId="289D32F6" w14:textId="77777777" w:rsidR="004C2A57" w:rsidRDefault="004C2A57" w:rsidP="00D84268">
            <w:pPr>
              <w:pStyle w:val="TableText0"/>
            </w:pPr>
            <w:r>
              <w:t>Primary outcome: DFS per investigator review</w:t>
            </w:r>
          </w:p>
          <w:p w14:paraId="31B8E0FC" w14:textId="77777777" w:rsidR="004C2A57" w:rsidRPr="00BF22DC" w:rsidRDefault="004C2A57" w:rsidP="00D84268">
            <w:pPr>
              <w:pStyle w:val="TableText0"/>
              <w:rPr>
                <w:bCs w:val="0"/>
                <w:snapToGrid w:val="0"/>
                <w:vertAlign w:val="superscript"/>
              </w:rPr>
            </w:pPr>
            <w:r>
              <w:t xml:space="preserve">Secondary outcomes: OS, DRSS, EFS </w:t>
            </w:r>
            <w:r>
              <w:rPr>
                <w:vertAlign w:val="superscript"/>
              </w:rPr>
              <w:t>e</w:t>
            </w:r>
          </w:p>
        </w:tc>
      </w:tr>
      <w:tr w:rsidR="004C2A57" w:rsidRPr="0098262F" w14:paraId="401DF7DC" w14:textId="77777777" w:rsidTr="00D84268">
        <w:trPr>
          <w:cantSplit/>
        </w:trPr>
        <w:tc>
          <w:tcPr>
            <w:tcW w:w="924" w:type="pct"/>
            <w:shd w:val="clear" w:color="auto" w:fill="auto"/>
          </w:tcPr>
          <w:p w14:paraId="22F942D1" w14:textId="77777777" w:rsidR="004C2A57" w:rsidRPr="0098262F" w:rsidRDefault="004C2A57" w:rsidP="00D84268">
            <w:pPr>
              <w:pStyle w:val="TableText0"/>
            </w:pPr>
            <w:r w:rsidRPr="0098262F">
              <w:t>Clinical claim</w:t>
            </w:r>
          </w:p>
        </w:tc>
        <w:tc>
          <w:tcPr>
            <w:tcW w:w="4076" w:type="pct"/>
            <w:shd w:val="clear" w:color="auto" w:fill="auto"/>
            <w:vAlign w:val="center"/>
          </w:tcPr>
          <w:p w14:paraId="4F851907" w14:textId="77777777" w:rsidR="004C2A57" w:rsidRPr="0098262F" w:rsidRDefault="004C2A57" w:rsidP="00D84268">
            <w:pPr>
              <w:pStyle w:val="TableText0"/>
              <w:rPr>
                <w:bCs w:val="0"/>
                <w:snapToGrid w:val="0"/>
              </w:rPr>
            </w:pPr>
            <w:r w:rsidRPr="008462EF">
              <w:t xml:space="preserve">In patients who have undergone nephrectomy and have intermediate-high, high risk or M1 NED RCC with clear cell component, pembrolizumab is superior with respect to DFS and OS and has an inferior but manageable safety profile when compared to </w:t>
            </w:r>
            <w:r>
              <w:t>surveillance</w:t>
            </w:r>
            <w:r>
              <w:rPr>
                <w:vertAlign w:val="superscript"/>
              </w:rPr>
              <w:t>d</w:t>
            </w:r>
            <w:r w:rsidRPr="008462EF">
              <w:t>.</w:t>
            </w:r>
          </w:p>
        </w:tc>
      </w:tr>
    </w:tbl>
    <w:p w14:paraId="58BA965A" w14:textId="77777777" w:rsidR="004C2A57" w:rsidRDefault="004C2A57" w:rsidP="004C2A57">
      <w:pPr>
        <w:pStyle w:val="TableFigureFooter"/>
      </w:pPr>
      <w:r>
        <w:t>Source: Table 1.1-1, p3 of the submission.</w:t>
      </w:r>
    </w:p>
    <w:p w14:paraId="0926D5F6" w14:textId="77777777" w:rsidR="004C2A57" w:rsidRDefault="004C2A57" w:rsidP="004C2A57">
      <w:pPr>
        <w:pStyle w:val="TableFigureFooter"/>
      </w:pPr>
      <w:r>
        <w:t>DFS = disease-free survival; DRSS = disease recurrence-specific survival; EFS = event-free survival; IV = intravenous; M1 NED = M1 no evidence of disease; OS = overall survival; RCC = renal cell carcinoma</w:t>
      </w:r>
    </w:p>
    <w:p w14:paraId="31EAFAFC" w14:textId="77777777" w:rsidR="004C2A57" w:rsidRDefault="004C2A57" w:rsidP="004C2A57">
      <w:pPr>
        <w:pStyle w:val="TableFigureFooter"/>
      </w:pPr>
      <w:r>
        <w:rPr>
          <w:vertAlign w:val="superscript"/>
        </w:rPr>
        <w:t>a</w:t>
      </w:r>
      <w:r>
        <w:t xml:space="preserve"> Intermediate-high risk is defined as pT2 with Grade 4 or sarcomatoid features; or pT3, any grade without nodal involvement (N0) or distant metastases (M0).</w:t>
      </w:r>
    </w:p>
    <w:p w14:paraId="1EAB6D5D" w14:textId="77777777" w:rsidR="004C2A57" w:rsidRDefault="004C2A57" w:rsidP="004C2A57">
      <w:pPr>
        <w:pStyle w:val="TableFigureFooter"/>
      </w:pPr>
      <w:r>
        <w:rPr>
          <w:vertAlign w:val="superscript"/>
        </w:rPr>
        <w:t xml:space="preserve">b </w:t>
      </w:r>
      <w:r>
        <w:t xml:space="preserve">High-risk is defined as pT4, any grade N0 and M0; or any pT, any grade, nodal involvement and M0 </w:t>
      </w:r>
    </w:p>
    <w:p w14:paraId="318F5E21" w14:textId="77777777" w:rsidR="004C2A57" w:rsidRDefault="004C2A57" w:rsidP="004C2A57">
      <w:pPr>
        <w:pStyle w:val="TableFigureFooter"/>
      </w:pPr>
      <w:r>
        <w:rPr>
          <w:vertAlign w:val="superscript"/>
        </w:rPr>
        <w:t xml:space="preserve">c </w:t>
      </w:r>
      <w:r>
        <w:t>M1 NED is defined as patients that present with not only the primary kidney tumour but also solid, isolated, soft tissue metastases that can be completely resected at the time or within 12 months of nephrectomy</w:t>
      </w:r>
    </w:p>
    <w:p w14:paraId="641AED8E" w14:textId="7F3941EB" w:rsidR="004C2A57" w:rsidRDefault="004C2A57" w:rsidP="004C2A57">
      <w:pPr>
        <w:pStyle w:val="TableFigureFooter"/>
      </w:pPr>
      <w:r>
        <w:rPr>
          <w:vertAlign w:val="superscript"/>
        </w:rPr>
        <w:t xml:space="preserve">d </w:t>
      </w:r>
      <w:r>
        <w:t>The comparator nominated in the submission was surveillance, and placebo was used as a proxy for surveillance in the clinical trial KN564.</w:t>
      </w:r>
      <w:r w:rsidR="009229C0">
        <w:t xml:space="preserve"> </w:t>
      </w:r>
    </w:p>
    <w:p w14:paraId="78184B0E" w14:textId="77777777" w:rsidR="004C2A57" w:rsidRPr="00BF22DC" w:rsidRDefault="004C2A57" w:rsidP="004C2A57">
      <w:pPr>
        <w:pStyle w:val="TableFigureFooter"/>
      </w:pPr>
      <w:r>
        <w:rPr>
          <w:vertAlign w:val="superscript"/>
        </w:rPr>
        <w:t xml:space="preserve">e </w:t>
      </w:r>
      <w:r>
        <w:t>Other important secondary outcomes include safety and health-related quality of life measures.</w:t>
      </w:r>
    </w:p>
    <w:p w14:paraId="57045C8F" w14:textId="77777777" w:rsidR="004C2A57" w:rsidRPr="0098262F" w:rsidRDefault="004C2A57" w:rsidP="004C2A57">
      <w:pPr>
        <w:pStyle w:val="2-SectionHeading"/>
      </w:pPr>
      <w:bookmarkStart w:id="4" w:name="_Toc174273900"/>
      <w:bookmarkStart w:id="5" w:name="_Toc174747546"/>
      <w:bookmarkStart w:id="6" w:name="_Toc176973260"/>
      <w:r w:rsidRPr="0098262F">
        <w:t>Background</w:t>
      </w:r>
      <w:bookmarkEnd w:id="4"/>
      <w:bookmarkEnd w:id="5"/>
      <w:bookmarkEnd w:id="6"/>
    </w:p>
    <w:p w14:paraId="5D5FB92E" w14:textId="77777777" w:rsidR="004C2A57" w:rsidRPr="0098262F" w:rsidRDefault="004C2A57" w:rsidP="004C2A57">
      <w:pPr>
        <w:pStyle w:val="4-SubsectionHeading"/>
      </w:pPr>
      <w:bookmarkStart w:id="7" w:name="_Toc22897638"/>
      <w:bookmarkStart w:id="8" w:name="_Toc174273901"/>
      <w:bookmarkStart w:id="9" w:name="_Toc174747547"/>
      <w:bookmarkStart w:id="10" w:name="_Toc176973261"/>
      <w:r w:rsidRPr="0098262F">
        <w:t>Registration status</w:t>
      </w:r>
      <w:bookmarkEnd w:id="7"/>
      <w:bookmarkEnd w:id="8"/>
      <w:bookmarkEnd w:id="9"/>
      <w:bookmarkEnd w:id="10"/>
    </w:p>
    <w:p w14:paraId="3C5014BE" w14:textId="77777777" w:rsidR="004C2A57" w:rsidRDefault="004C2A57" w:rsidP="004C2A57">
      <w:pPr>
        <w:pStyle w:val="3-BodyText"/>
      </w:pPr>
      <w:r>
        <w:t>Pembrolizumab</w:t>
      </w:r>
      <w:r w:rsidRPr="0098262F">
        <w:t xml:space="preserve"> was </w:t>
      </w:r>
      <w:r>
        <w:t xml:space="preserve">approved by the </w:t>
      </w:r>
      <w:r w:rsidRPr="0098262F">
        <w:t xml:space="preserve">TGA </w:t>
      </w:r>
      <w:r>
        <w:t>on 6</w:t>
      </w:r>
      <w:r w:rsidRPr="002E5D9C">
        <w:rPr>
          <w:vertAlign w:val="superscript"/>
        </w:rPr>
        <w:t>th</w:t>
      </w:r>
      <w:r>
        <w:t xml:space="preserve"> October 2022 for the following indication: </w:t>
      </w:r>
      <w:r w:rsidRPr="006D01A7">
        <w:t xml:space="preserve">KEYTRUDA® (pembrolizumab), as monotherapy, is indicated for the </w:t>
      </w:r>
      <w:r w:rsidRPr="006D01A7">
        <w:lastRenderedPageBreak/>
        <w:t>adjuvant treatment of patients with RCC with a clear cell component who are at intermediate-high or high risk of recurrence following nephrectomy or following nephrectomy and resection of metastatic lesions.</w:t>
      </w:r>
      <w:r>
        <w:t xml:space="preserve"> </w:t>
      </w:r>
    </w:p>
    <w:p w14:paraId="6738A09A" w14:textId="77777777" w:rsidR="004C2A57" w:rsidRDefault="004C2A57" w:rsidP="004C2A57">
      <w:pPr>
        <w:pStyle w:val="3-BodyText"/>
      </w:pPr>
      <w:r w:rsidRPr="002E5D9C">
        <w:t xml:space="preserve">The relevant TGA application was reviewed under the collaborative arrangements of the United States (US) </w:t>
      </w:r>
      <w:r>
        <w:t>Food and Drug Administration (</w:t>
      </w:r>
      <w:r w:rsidRPr="002E5D9C">
        <w:t>FDA</w:t>
      </w:r>
      <w:r>
        <w:t>)</w:t>
      </w:r>
      <w:r w:rsidRPr="002E5D9C">
        <w:t xml:space="preserve"> Project Orbis initiative, based on the clinical data from the key trial KEYNOTE-56</w:t>
      </w:r>
      <w:r>
        <w:t>4</w:t>
      </w:r>
      <w:r w:rsidRPr="002E5D9C">
        <w:t xml:space="preserve"> </w:t>
      </w:r>
      <w:r>
        <w:t>(</w:t>
      </w:r>
      <w:r w:rsidRPr="002E5D9C">
        <w:t>herein referred to as KN564) at the data cutoff (DCO) date for the pre-specified interim analysis 1 (IA1) (14</w:t>
      </w:r>
      <w:r w:rsidRPr="002E5D9C">
        <w:rPr>
          <w:vertAlign w:val="superscript"/>
        </w:rPr>
        <w:t>th</w:t>
      </w:r>
      <w:r w:rsidRPr="002E5D9C">
        <w:t xml:space="preserve"> December 2020) and the updated analysis (DCO: 14</w:t>
      </w:r>
      <w:r w:rsidRPr="002E5D9C">
        <w:rPr>
          <w:vertAlign w:val="superscript"/>
        </w:rPr>
        <w:t>th</w:t>
      </w:r>
      <w:r w:rsidRPr="002E5D9C">
        <w:t xml:space="preserve"> June 2021) with additional 6 months follow up after IA1 on request of the FDA.</w:t>
      </w:r>
    </w:p>
    <w:p w14:paraId="02761D26" w14:textId="77777777" w:rsidR="004C2A57" w:rsidRPr="0098262F" w:rsidRDefault="004C2A57" w:rsidP="004C2A57">
      <w:pPr>
        <w:pStyle w:val="2-SectionHeading"/>
      </w:pPr>
      <w:bookmarkStart w:id="11" w:name="_Toc174273902"/>
      <w:bookmarkStart w:id="12" w:name="_Toc174747548"/>
      <w:bookmarkStart w:id="13" w:name="_Toc176973262"/>
      <w:r w:rsidRPr="0098262F">
        <w:t>Requested listing</w:t>
      </w:r>
      <w:bookmarkEnd w:id="11"/>
      <w:bookmarkEnd w:id="12"/>
      <w:bookmarkEnd w:id="13"/>
    </w:p>
    <w:p w14:paraId="4110341A" w14:textId="41FE1495" w:rsidR="0094368A" w:rsidRPr="002F7E6B" w:rsidRDefault="0094368A" w:rsidP="002F7E6B">
      <w:pPr>
        <w:pStyle w:val="3-BodyText"/>
        <w:rPr>
          <w:snapToGrid w:val="0"/>
        </w:rPr>
      </w:pPr>
      <w:bookmarkStart w:id="14" w:name="_Ref182471428"/>
      <w:r w:rsidRPr="00F91542">
        <w:t>Suggestions and additions proposed by the Secretariat are added in italics</w:t>
      </w:r>
      <w:r>
        <w:t>.</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4"/>
        <w:gridCol w:w="1973"/>
        <w:gridCol w:w="1973"/>
        <w:gridCol w:w="1977"/>
      </w:tblGrid>
      <w:tr w:rsidR="004C2A57" w:rsidRPr="006F69C3" w14:paraId="5457FCD2" w14:textId="77777777" w:rsidTr="00D84268">
        <w:trPr>
          <w:cantSplit/>
          <w:trHeight w:val="20"/>
        </w:trPr>
        <w:tc>
          <w:tcPr>
            <w:tcW w:w="1716" w:type="pct"/>
            <w:vAlign w:val="center"/>
          </w:tcPr>
          <w:p w14:paraId="710C9047" w14:textId="77777777" w:rsidR="004C2A57" w:rsidRPr="006F69C3" w:rsidRDefault="004C2A57" w:rsidP="00BD6A40">
            <w:pPr>
              <w:pStyle w:val="In-tableHeading"/>
              <w:rPr>
                <w:b w:val="0"/>
                <w:bCs/>
              </w:rPr>
            </w:pPr>
            <w:bookmarkStart w:id="15" w:name="_Hlk104809082"/>
            <w:r w:rsidRPr="006F69C3">
              <w:t>MEDICINAL PRODUCT</w:t>
            </w:r>
          </w:p>
          <w:p w14:paraId="0A07D917" w14:textId="77777777" w:rsidR="004C2A57" w:rsidRPr="006F69C3" w:rsidRDefault="004C2A57" w:rsidP="00BD6A40">
            <w:pPr>
              <w:pStyle w:val="In-tableHeading"/>
              <w:rPr>
                <w:b w:val="0"/>
                <w:bCs/>
              </w:rPr>
            </w:pPr>
            <w:r w:rsidRPr="006F69C3">
              <w:t>Form</w:t>
            </w:r>
          </w:p>
        </w:tc>
        <w:tc>
          <w:tcPr>
            <w:tcW w:w="1094" w:type="pct"/>
            <w:vAlign w:val="center"/>
          </w:tcPr>
          <w:p w14:paraId="6A2001DF" w14:textId="77777777" w:rsidR="004C2A57" w:rsidRPr="006F69C3" w:rsidRDefault="004C2A57" w:rsidP="00BD6A40">
            <w:pPr>
              <w:pStyle w:val="In-tableHeading"/>
              <w:rPr>
                <w:b w:val="0"/>
                <w:bCs/>
              </w:rPr>
            </w:pPr>
            <w:r w:rsidRPr="006F69C3">
              <w:t>Dispensed Price Max Amt</w:t>
            </w:r>
          </w:p>
        </w:tc>
        <w:tc>
          <w:tcPr>
            <w:tcW w:w="1094" w:type="pct"/>
            <w:vAlign w:val="center"/>
          </w:tcPr>
          <w:p w14:paraId="68F4C2E4" w14:textId="77777777" w:rsidR="004C2A57" w:rsidRPr="006F69C3" w:rsidRDefault="004C2A57" w:rsidP="00BD6A40">
            <w:pPr>
              <w:pStyle w:val="In-tableHeading"/>
              <w:rPr>
                <w:b w:val="0"/>
                <w:bCs/>
              </w:rPr>
            </w:pPr>
            <w:r w:rsidRPr="006F69C3">
              <w:t>Max. Amount</w:t>
            </w:r>
          </w:p>
        </w:tc>
        <w:tc>
          <w:tcPr>
            <w:tcW w:w="1096" w:type="pct"/>
            <w:vAlign w:val="center"/>
          </w:tcPr>
          <w:p w14:paraId="10E5A0D6" w14:textId="77777777" w:rsidR="004C2A57" w:rsidRPr="006F69C3" w:rsidRDefault="004C2A57" w:rsidP="00BD6A40">
            <w:pPr>
              <w:pStyle w:val="In-tableHeading"/>
              <w:rPr>
                <w:b w:val="0"/>
                <w:bCs/>
              </w:rPr>
            </w:pPr>
            <w:r w:rsidRPr="006F69C3">
              <w:t>№.of Rpts</w:t>
            </w:r>
          </w:p>
        </w:tc>
      </w:tr>
      <w:tr w:rsidR="004C2A57" w:rsidRPr="0098262F" w14:paraId="30BCBB97" w14:textId="77777777" w:rsidTr="00D84268">
        <w:trPr>
          <w:cantSplit/>
          <w:trHeight w:val="20"/>
        </w:trPr>
        <w:tc>
          <w:tcPr>
            <w:tcW w:w="1716" w:type="pct"/>
            <w:vAlign w:val="center"/>
          </w:tcPr>
          <w:p w14:paraId="4E8ADE47" w14:textId="77777777" w:rsidR="004C2A57" w:rsidRPr="007E7C17" w:rsidRDefault="004C2A57" w:rsidP="00D84268">
            <w:pPr>
              <w:pStyle w:val="Tabletext"/>
              <w:keepLines/>
              <w:spacing w:line="276" w:lineRule="auto"/>
            </w:pPr>
            <w:r w:rsidRPr="007E7C17">
              <w:t xml:space="preserve">Pembrolizumab </w:t>
            </w:r>
          </w:p>
          <w:p w14:paraId="407E2967" w14:textId="77777777" w:rsidR="004C2A57" w:rsidRPr="007E7C17" w:rsidRDefault="004C2A57" w:rsidP="00D84268">
            <w:pPr>
              <w:pStyle w:val="In-tableHeading"/>
              <w:keepNext w:val="0"/>
              <w:rPr>
                <w:b w:val="0"/>
              </w:rPr>
            </w:pPr>
            <w:r w:rsidRPr="007E7C17">
              <w:rPr>
                <w:b w:val="0"/>
              </w:rPr>
              <w:t>Solution concentration for I.V. infusion</w:t>
            </w:r>
          </w:p>
        </w:tc>
        <w:tc>
          <w:tcPr>
            <w:tcW w:w="1094" w:type="pct"/>
            <w:vAlign w:val="center"/>
          </w:tcPr>
          <w:p w14:paraId="43072591" w14:textId="77777777" w:rsidR="004C2A57" w:rsidRPr="00F01932" w:rsidRDefault="004C2A57" w:rsidP="00D84268">
            <w:pPr>
              <w:pStyle w:val="TableText0"/>
              <w:keepNext w:val="0"/>
              <w:rPr>
                <w:bCs w:val="0"/>
              </w:rPr>
            </w:pPr>
            <w:r w:rsidRPr="00F01932">
              <w:rPr>
                <w:bCs w:val="0"/>
              </w:rPr>
              <w:t>Published prices:</w:t>
            </w:r>
          </w:p>
          <w:p w14:paraId="0438FAA7" w14:textId="77777777" w:rsidR="004C2A57" w:rsidRPr="00F01932" w:rsidRDefault="004C2A57" w:rsidP="00D84268">
            <w:pPr>
              <w:pStyle w:val="TableText0"/>
              <w:keepNext w:val="0"/>
              <w:rPr>
                <w:bCs w:val="0"/>
              </w:rPr>
            </w:pPr>
            <w:r w:rsidRPr="00F01932">
              <w:rPr>
                <w:bCs w:val="0"/>
              </w:rPr>
              <w:t>$7,889.36 (private)</w:t>
            </w:r>
            <w:r w:rsidRPr="00F01932">
              <w:rPr>
                <w:bCs w:val="0"/>
                <w:vertAlign w:val="superscript"/>
              </w:rPr>
              <w:t>a</w:t>
            </w:r>
            <w:r w:rsidRPr="00F01932">
              <w:rPr>
                <w:bCs w:val="0"/>
              </w:rPr>
              <w:t xml:space="preserve"> </w:t>
            </w:r>
          </w:p>
          <w:p w14:paraId="18F49D61" w14:textId="77777777" w:rsidR="004C2A57" w:rsidRPr="00F01932" w:rsidRDefault="004C2A57" w:rsidP="00D84268">
            <w:pPr>
              <w:pStyle w:val="TableText0"/>
              <w:keepNext w:val="0"/>
              <w:rPr>
                <w:bCs w:val="0"/>
              </w:rPr>
            </w:pPr>
            <w:r w:rsidRPr="00F01932">
              <w:rPr>
                <w:bCs w:val="0"/>
              </w:rPr>
              <w:t>$7,737.63 (public)</w:t>
            </w:r>
            <w:r w:rsidRPr="00F01932">
              <w:rPr>
                <w:bCs w:val="0"/>
                <w:vertAlign w:val="superscript"/>
              </w:rPr>
              <w:t>a</w:t>
            </w:r>
            <w:r w:rsidRPr="00F01932">
              <w:rPr>
                <w:bCs w:val="0"/>
              </w:rPr>
              <w:t xml:space="preserve"> </w:t>
            </w:r>
          </w:p>
          <w:p w14:paraId="7B465B5D" w14:textId="77777777" w:rsidR="004C2A57" w:rsidRPr="00F01932" w:rsidRDefault="004C2A57" w:rsidP="00D84268">
            <w:pPr>
              <w:pStyle w:val="TableText0"/>
              <w:keepNext w:val="0"/>
              <w:rPr>
                <w:bCs w:val="0"/>
              </w:rPr>
            </w:pPr>
            <w:r w:rsidRPr="00F01932">
              <w:rPr>
                <w:bCs w:val="0"/>
              </w:rPr>
              <w:t>Effective prices:</w:t>
            </w:r>
          </w:p>
          <w:p w14:paraId="552C09C7" w14:textId="0B4333D4" w:rsidR="004C2A57" w:rsidRPr="00F01932" w:rsidRDefault="004C2A57" w:rsidP="00D84268">
            <w:pPr>
              <w:pStyle w:val="TableText0"/>
              <w:keepNext w:val="0"/>
              <w:rPr>
                <w:bCs w:val="0"/>
                <w:vertAlign w:val="superscript"/>
              </w:rPr>
            </w:pPr>
            <w:r w:rsidRPr="00F01932">
              <w:rPr>
                <w:bCs w:val="0"/>
              </w:rPr>
              <w:t>$</w:t>
            </w:r>
            <w:r w:rsidR="00E3495F" w:rsidRPr="00E3495F">
              <w:rPr>
                <w:bCs w:val="0"/>
                <w:color w:val="000000"/>
                <w:spacing w:val="40"/>
                <w:w w:val="96"/>
                <w:shd w:val="solid" w:color="000000" w:fill="000000"/>
                <w:fitText w:val="320" w:id="-761042688"/>
                <w14:textFill>
                  <w14:solidFill>
                    <w14:srgbClr w14:val="000000">
                      <w14:alpha w14:val="100000"/>
                    </w14:srgbClr>
                  </w14:solidFill>
                </w14:textFill>
              </w:rPr>
              <w:t>||||</w:t>
            </w:r>
            <w:r w:rsidRPr="00F01932">
              <w:rPr>
                <w:bCs w:val="0"/>
              </w:rPr>
              <w:t xml:space="preserve"> (private)</w:t>
            </w:r>
            <w:r w:rsidRPr="00F01932">
              <w:rPr>
                <w:bCs w:val="0"/>
                <w:vertAlign w:val="superscript"/>
              </w:rPr>
              <w:t>a</w:t>
            </w:r>
          </w:p>
          <w:p w14:paraId="157FEF09" w14:textId="5B687D43" w:rsidR="004C2A57" w:rsidRPr="00F01932" w:rsidRDefault="004C2A57" w:rsidP="00D84268">
            <w:pPr>
              <w:pStyle w:val="In-tableHeading"/>
              <w:keepNext w:val="0"/>
              <w:rPr>
                <w:b w:val="0"/>
              </w:rPr>
            </w:pPr>
            <w:r w:rsidRPr="00F01932">
              <w:rPr>
                <w:b w:val="0"/>
              </w:rPr>
              <w:t>$</w:t>
            </w:r>
            <w:r w:rsidR="00E3495F" w:rsidRPr="00E3495F">
              <w:rPr>
                <w:b w:val="0"/>
                <w:color w:val="000000"/>
                <w:spacing w:val="40"/>
                <w:w w:val="96"/>
                <w:shd w:val="solid" w:color="000000" w:fill="000000"/>
                <w:fitText w:val="320" w:id="-761042687"/>
                <w14:textFill>
                  <w14:solidFill>
                    <w14:srgbClr w14:val="000000">
                      <w14:alpha w14:val="100000"/>
                    </w14:srgbClr>
                  </w14:solidFill>
                </w14:textFill>
              </w:rPr>
              <w:t>||||</w:t>
            </w:r>
            <w:r w:rsidRPr="00F01932">
              <w:rPr>
                <w:b w:val="0"/>
              </w:rPr>
              <w:t xml:space="preserve"> (public)</w:t>
            </w:r>
            <w:r w:rsidRPr="00F01932">
              <w:rPr>
                <w:b w:val="0"/>
                <w:vertAlign w:val="superscript"/>
              </w:rPr>
              <w:t>a</w:t>
            </w:r>
          </w:p>
        </w:tc>
        <w:tc>
          <w:tcPr>
            <w:tcW w:w="1094" w:type="pct"/>
            <w:vAlign w:val="center"/>
          </w:tcPr>
          <w:p w14:paraId="6801FAA4" w14:textId="77777777" w:rsidR="004C2A57" w:rsidRPr="007E7C17" w:rsidRDefault="004C2A57" w:rsidP="00D84268">
            <w:pPr>
              <w:pStyle w:val="In-tableHeading"/>
              <w:keepNext w:val="0"/>
              <w:rPr>
                <w:b w:val="0"/>
              </w:rPr>
            </w:pPr>
            <w:r w:rsidRPr="007E7C17">
              <w:rPr>
                <w:b w:val="0"/>
              </w:rPr>
              <w:t>200 mg</w:t>
            </w:r>
          </w:p>
        </w:tc>
        <w:tc>
          <w:tcPr>
            <w:tcW w:w="1096" w:type="pct"/>
            <w:vAlign w:val="center"/>
          </w:tcPr>
          <w:p w14:paraId="2EF965A2" w14:textId="77777777" w:rsidR="004C2A57" w:rsidRPr="00F6605F" w:rsidRDefault="004C2A57" w:rsidP="00D84268">
            <w:pPr>
              <w:pStyle w:val="Tabletext"/>
              <w:keepLines/>
              <w:spacing w:line="276" w:lineRule="auto"/>
            </w:pPr>
            <w:r w:rsidRPr="00F6605F">
              <w:t>7</w:t>
            </w:r>
          </w:p>
        </w:tc>
      </w:tr>
      <w:tr w:rsidR="004C2A57" w:rsidRPr="0098262F" w14:paraId="790F09AF" w14:textId="77777777" w:rsidTr="00D84268">
        <w:trPr>
          <w:cantSplit/>
          <w:trHeight w:val="20"/>
        </w:trPr>
        <w:tc>
          <w:tcPr>
            <w:tcW w:w="1716" w:type="pct"/>
            <w:vAlign w:val="center"/>
          </w:tcPr>
          <w:p w14:paraId="53754B1F" w14:textId="77777777" w:rsidR="004C2A57" w:rsidRDefault="004C2A57" w:rsidP="00D84268">
            <w:pPr>
              <w:pStyle w:val="Tabletext"/>
              <w:keepLines/>
              <w:spacing w:line="276" w:lineRule="auto"/>
            </w:pPr>
            <w:r>
              <w:t>Pembrolizumab</w:t>
            </w:r>
          </w:p>
          <w:p w14:paraId="55CFD81A" w14:textId="77777777" w:rsidR="004C2A57" w:rsidRPr="0098262F" w:rsidRDefault="004C2A57" w:rsidP="00D84268">
            <w:pPr>
              <w:pStyle w:val="TableText0"/>
              <w:keepNext w:val="0"/>
            </w:pPr>
            <w:r>
              <w:t>S</w:t>
            </w:r>
            <w:r w:rsidRPr="004C3426">
              <w:t>olution concentration for I.V. infusion</w:t>
            </w:r>
          </w:p>
        </w:tc>
        <w:tc>
          <w:tcPr>
            <w:tcW w:w="1094" w:type="pct"/>
            <w:vAlign w:val="center"/>
          </w:tcPr>
          <w:p w14:paraId="21A2303E" w14:textId="77777777" w:rsidR="004C2A57" w:rsidRPr="00F01932" w:rsidRDefault="004C2A57" w:rsidP="00D84268">
            <w:pPr>
              <w:pStyle w:val="TableText0"/>
              <w:keepNext w:val="0"/>
            </w:pPr>
            <w:r w:rsidRPr="00F01932">
              <w:t>Published prices:</w:t>
            </w:r>
          </w:p>
          <w:p w14:paraId="66218959" w14:textId="77777777" w:rsidR="004C2A57" w:rsidRPr="00F01932" w:rsidRDefault="004C2A57" w:rsidP="00D84268">
            <w:pPr>
              <w:pStyle w:val="TableText0"/>
              <w:keepNext w:val="0"/>
            </w:pPr>
            <w:r w:rsidRPr="00F01932">
              <w:t>$15,643.92 (private)</w:t>
            </w:r>
            <w:r w:rsidRPr="00F01932">
              <w:rPr>
                <w:vertAlign w:val="superscript"/>
              </w:rPr>
              <w:t>a</w:t>
            </w:r>
            <w:r w:rsidRPr="00F01932">
              <w:t xml:space="preserve"> </w:t>
            </w:r>
          </w:p>
          <w:p w14:paraId="2F9EF878" w14:textId="77777777" w:rsidR="004C2A57" w:rsidRPr="00F01932" w:rsidRDefault="004C2A57" w:rsidP="00D84268">
            <w:pPr>
              <w:pStyle w:val="TableText0"/>
              <w:keepNext w:val="0"/>
            </w:pPr>
            <w:r w:rsidRPr="00F01932">
              <w:t>$15,385.13 (public)</w:t>
            </w:r>
            <w:r w:rsidRPr="00F01932">
              <w:rPr>
                <w:vertAlign w:val="superscript"/>
              </w:rPr>
              <w:t>a</w:t>
            </w:r>
          </w:p>
          <w:p w14:paraId="00AEE4F8" w14:textId="77777777" w:rsidR="004C2A57" w:rsidRPr="00F01932" w:rsidRDefault="004C2A57" w:rsidP="00D84268">
            <w:pPr>
              <w:pStyle w:val="TableText0"/>
              <w:keepNext w:val="0"/>
            </w:pPr>
            <w:r w:rsidRPr="00F01932">
              <w:t>Effective prices:</w:t>
            </w:r>
          </w:p>
          <w:p w14:paraId="5092BB9C" w14:textId="24FE5F26" w:rsidR="004C2A57" w:rsidRPr="00F01932" w:rsidRDefault="004C2A57" w:rsidP="00D84268">
            <w:pPr>
              <w:pStyle w:val="TableText0"/>
              <w:keepNext w:val="0"/>
            </w:pPr>
            <w:r w:rsidRPr="00F01932">
              <w:t>$</w:t>
            </w:r>
            <w:r w:rsidR="00E3495F">
              <w:rPr>
                <w:color w:val="000000"/>
                <w:spacing w:val="49"/>
                <w:shd w:val="solid" w:color="000000" w:fill="000000"/>
                <w:fitText w:val="320" w:id="-761042686"/>
                <w14:textFill>
                  <w14:solidFill>
                    <w14:srgbClr w14:val="000000">
                      <w14:alpha w14:val="100000"/>
                    </w14:srgbClr>
                  </w14:solidFill>
                </w14:textFill>
              </w:rPr>
              <w:t>|||</w:t>
            </w:r>
            <w:r w:rsidR="00E3495F">
              <w:rPr>
                <w:color w:val="000000"/>
                <w:spacing w:val="1"/>
                <w:shd w:val="solid" w:color="000000" w:fill="000000"/>
                <w:fitText w:val="320" w:id="-761042686"/>
                <w14:textFill>
                  <w14:solidFill>
                    <w14:srgbClr w14:val="000000">
                      <w14:alpha w14:val="100000"/>
                    </w14:srgbClr>
                  </w14:solidFill>
                </w14:textFill>
              </w:rPr>
              <w:t>|</w:t>
            </w:r>
            <w:r w:rsidRPr="00F01932">
              <w:t xml:space="preserve"> (private)</w:t>
            </w:r>
            <w:r w:rsidRPr="00F01932">
              <w:rPr>
                <w:vertAlign w:val="superscript"/>
              </w:rPr>
              <w:t>a</w:t>
            </w:r>
          </w:p>
          <w:p w14:paraId="28342E62" w14:textId="0100F184" w:rsidR="004C2A57" w:rsidRPr="00F01932" w:rsidRDefault="004C2A57" w:rsidP="00D84268">
            <w:pPr>
              <w:pStyle w:val="TableText0"/>
              <w:keepNext w:val="0"/>
            </w:pPr>
            <w:r w:rsidRPr="00F01932">
              <w:t>$</w:t>
            </w:r>
            <w:r w:rsidR="00E3495F">
              <w:rPr>
                <w:color w:val="000000"/>
                <w:spacing w:val="49"/>
                <w:shd w:val="solid" w:color="000000" w:fill="000000"/>
                <w:fitText w:val="320" w:id="-761042685"/>
                <w14:textFill>
                  <w14:solidFill>
                    <w14:srgbClr w14:val="000000">
                      <w14:alpha w14:val="100000"/>
                    </w14:srgbClr>
                  </w14:solidFill>
                </w14:textFill>
              </w:rPr>
              <w:t>|||</w:t>
            </w:r>
            <w:r w:rsidR="00E3495F">
              <w:rPr>
                <w:color w:val="000000"/>
                <w:spacing w:val="1"/>
                <w:shd w:val="solid" w:color="000000" w:fill="000000"/>
                <w:fitText w:val="320" w:id="-761042685"/>
                <w14:textFill>
                  <w14:solidFill>
                    <w14:srgbClr w14:val="000000">
                      <w14:alpha w14:val="100000"/>
                    </w14:srgbClr>
                  </w14:solidFill>
                </w14:textFill>
              </w:rPr>
              <w:t>|</w:t>
            </w:r>
            <w:r w:rsidRPr="00F01932">
              <w:t xml:space="preserve"> (public)</w:t>
            </w:r>
            <w:r w:rsidRPr="00F01932">
              <w:rPr>
                <w:vertAlign w:val="superscript"/>
              </w:rPr>
              <w:t>a</w:t>
            </w:r>
          </w:p>
        </w:tc>
        <w:tc>
          <w:tcPr>
            <w:tcW w:w="1094" w:type="pct"/>
            <w:vAlign w:val="center"/>
          </w:tcPr>
          <w:p w14:paraId="74E43B51" w14:textId="77777777" w:rsidR="004C2A57" w:rsidRPr="0098262F" w:rsidRDefault="004C2A57" w:rsidP="00D84268">
            <w:pPr>
              <w:pStyle w:val="TableText0"/>
              <w:keepNext w:val="0"/>
            </w:pPr>
            <w:r>
              <w:t>400 mg</w:t>
            </w:r>
          </w:p>
        </w:tc>
        <w:tc>
          <w:tcPr>
            <w:tcW w:w="1096" w:type="pct"/>
            <w:vAlign w:val="center"/>
          </w:tcPr>
          <w:p w14:paraId="72C48AD5" w14:textId="77777777" w:rsidR="004C2A57" w:rsidRPr="0098262F" w:rsidRDefault="004C2A57" w:rsidP="00D84268">
            <w:pPr>
              <w:pStyle w:val="TableText0"/>
              <w:keepNext w:val="0"/>
            </w:pPr>
            <w:r>
              <w:t>3</w:t>
            </w:r>
          </w:p>
        </w:tc>
      </w:tr>
      <w:tr w:rsidR="004C2A57" w:rsidRPr="0098262F" w14:paraId="248D957F" w14:textId="77777777" w:rsidTr="00D84268">
        <w:trPr>
          <w:cantSplit/>
          <w:trHeight w:val="20"/>
        </w:trPr>
        <w:tc>
          <w:tcPr>
            <w:tcW w:w="5000" w:type="pct"/>
            <w:gridSpan w:val="4"/>
            <w:vAlign w:val="center"/>
          </w:tcPr>
          <w:p w14:paraId="50F3659A" w14:textId="77777777" w:rsidR="004C2A57" w:rsidRPr="0098262F" w:rsidRDefault="004C2A57" w:rsidP="00D84268">
            <w:pPr>
              <w:keepLines/>
              <w:rPr>
                <w:b/>
              </w:rPr>
            </w:pPr>
            <w:r w:rsidRPr="0098262F">
              <w:rPr>
                <w:rFonts w:ascii="Arial Narrow" w:eastAsiaTheme="majorEastAsia" w:hAnsi="Arial Narrow" w:cs="Times New Roman"/>
                <w:b/>
                <w:sz w:val="20"/>
              </w:rPr>
              <w:t>Available brands</w:t>
            </w:r>
            <w:r w:rsidRPr="0098262F">
              <w:rPr>
                <w:b/>
              </w:rPr>
              <w:t xml:space="preserve"> </w:t>
            </w:r>
          </w:p>
        </w:tc>
      </w:tr>
      <w:tr w:rsidR="004C2A57" w:rsidRPr="0098262F" w14:paraId="63B28462" w14:textId="77777777" w:rsidTr="00D84268">
        <w:trPr>
          <w:cantSplit/>
          <w:trHeight w:val="20"/>
        </w:trPr>
        <w:tc>
          <w:tcPr>
            <w:tcW w:w="5000" w:type="pct"/>
            <w:gridSpan w:val="4"/>
            <w:tcBorders>
              <w:bottom w:val="single" w:sz="4" w:space="0" w:color="auto"/>
            </w:tcBorders>
            <w:vAlign w:val="center"/>
          </w:tcPr>
          <w:p w14:paraId="66ACE6BA" w14:textId="77777777" w:rsidR="004C2A57" w:rsidRPr="00B77F35" w:rsidRDefault="004C2A57" w:rsidP="00D84268">
            <w:pPr>
              <w:pStyle w:val="TableText0"/>
              <w:keepNext w:val="0"/>
              <w:rPr>
                <w:vertAlign w:val="superscript"/>
              </w:rPr>
            </w:pPr>
            <w:r>
              <w:t>Keytruda</w:t>
            </w:r>
            <w:r w:rsidRPr="00B77F35">
              <w:rPr>
                <w:vertAlign w:val="superscript"/>
              </w:rPr>
              <w:t>®</w:t>
            </w:r>
          </w:p>
          <w:p w14:paraId="121C5340" w14:textId="77777777" w:rsidR="004C2A57" w:rsidRPr="0098262F" w:rsidRDefault="004C2A57" w:rsidP="00D84268">
            <w:pPr>
              <w:pStyle w:val="TableText0"/>
              <w:keepNext w:val="0"/>
            </w:pPr>
            <w:r>
              <w:t>(pembrolizumab 100 mg in 4mL s</w:t>
            </w:r>
            <w:r w:rsidRPr="008F35ED">
              <w:t>olution concentration for I.V. infusion</w:t>
            </w:r>
            <w:r>
              <w:t>, 1 vial)</w:t>
            </w:r>
          </w:p>
        </w:tc>
      </w:tr>
      <w:tr w:rsidR="004C2A57" w:rsidRPr="0098262F" w14:paraId="192928B1" w14:textId="77777777" w:rsidTr="00D84268">
        <w:trPr>
          <w:cantSplit/>
          <w:trHeight w:val="20"/>
        </w:trPr>
        <w:tc>
          <w:tcPr>
            <w:tcW w:w="5000" w:type="pct"/>
            <w:gridSpan w:val="4"/>
            <w:tcBorders>
              <w:left w:val="nil"/>
              <w:right w:val="nil"/>
            </w:tcBorders>
            <w:vAlign w:val="center"/>
          </w:tcPr>
          <w:p w14:paraId="528D7E0A" w14:textId="77777777" w:rsidR="00F01D68" w:rsidRDefault="00F01D68" w:rsidP="00D84268">
            <w:pPr>
              <w:pStyle w:val="TableText0"/>
              <w:keepNext w:val="0"/>
            </w:pPr>
          </w:p>
        </w:tc>
      </w:tr>
      <w:tr w:rsidR="004C2A57" w:rsidRPr="0098262F" w14:paraId="4776786E"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tcPr>
          <w:p w14:paraId="5B0AC6B8" w14:textId="77777777" w:rsidR="004C2A57" w:rsidRPr="0098262F" w:rsidRDefault="004C2A57" w:rsidP="00BD6A40">
            <w:pPr>
              <w:pStyle w:val="TableText0"/>
              <w:keepNext w:val="0"/>
              <w:widowControl w:val="0"/>
            </w:pPr>
            <w:r w:rsidRPr="0098262F">
              <w:rPr>
                <w:b/>
              </w:rPr>
              <w:t xml:space="preserve">Category / Program: </w:t>
            </w:r>
            <w:r w:rsidRPr="0098262F">
              <w:t>Section 100 – Efficient Funding of Chemotherapy</w:t>
            </w:r>
            <w:r>
              <w:t xml:space="preserve"> Public/Private hospitals</w:t>
            </w:r>
          </w:p>
        </w:tc>
      </w:tr>
      <w:tr w:rsidR="004C2A57" w:rsidRPr="0098262F" w14:paraId="697829DE"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tcPr>
          <w:p w14:paraId="26F6E9E8" w14:textId="77777777" w:rsidR="004C2A57" w:rsidRPr="0098262F" w:rsidRDefault="004C2A57" w:rsidP="00BD6A40">
            <w:pPr>
              <w:pStyle w:val="TableText0"/>
              <w:keepNext w:val="0"/>
              <w:widowControl w:val="0"/>
              <w:rPr>
                <w:b/>
              </w:rPr>
            </w:pPr>
            <w:r w:rsidRPr="0098262F">
              <w:rPr>
                <w:b/>
              </w:rPr>
              <w:t xml:space="preserve">Prescriber type: </w:t>
            </w:r>
            <w:r w:rsidRPr="004F2CD5">
              <w:fldChar w:fldCharType="begin" w:fldLock="1">
                <w:ffData>
                  <w:name w:val=""/>
                  <w:enabled/>
                  <w:calcOnExit w:val="0"/>
                  <w:checkBox>
                    <w:sizeAuto/>
                    <w:default w:val="1"/>
                  </w:checkBox>
                </w:ffData>
              </w:fldChar>
            </w:r>
            <w:r w:rsidRPr="004F2CD5">
              <w:instrText xml:space="preserve"> FORMCHECKBOX </w:instrText>
            </w:r>
            <w:r w:rsidRPr="004F2CD5">
              <w:fldChar w:fldCharType="separate"/>
            </w:r>
            <w:r w:rsidRPr="004F2CD5">
              <w:fldChar w:fldCharType="end"/>
            </w:r>
            <w:r w:rsidRPr="004F2CD5">
              <w:t>Medical Practitioners</w:t>
            </w:r>
          </w:p>
        </w:tc>
      </w:tr>
      <w:tr w:rsidR="004C2A57" w:rsidRPr="0098262F" w14:paraId="733EBE0F"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tcPr>
          <w:p w14:paraId="41EB1984" w14:textId="77777777" w:rsidR="004C2A57" w:rsidRPr="0098262F" w:rsidRDefault="004C2A57" w:rsidP="00BD6A40">
            <w:pPr>
              <w:pStyle w:val="TableText0"/>
              <w:keepNext w:val="0"/>
              <w:widowControl w:val="0"/>
              <w:rPr>
                <w:rFonts w:eastAsia="Times New Roman"/>
              </w:rPr>
            </w:pPr>
            <w:r w:rsidRPr="0098262F">
              <w:rPr>
                <w:b/>
              </w:rPr>
              <w:t xml:space="preserve">Restriction type: </w:t>
            </w:r>
            <w:r w:rsidRPr="004F2CD5">
              <w:fldChar w:fldCharType="begin" w:fldLock="1">
                <w:ffData>
                  <w:name w:val=""/>
                  <w:enabled/>
                  <w:calcOnExit w:val="0"/>
                  <w:checkBox>
                    <w:sizeAuto/>
                    <w:default w:val="1"/>
                  </w:checkBox>
                </w:ffData>
              </w:fldChar>
            </w:r>
            <w:r w:rsidRPr="004F2CD5">
              <w:instrText xml:space="preserve"> FORMCHECKBOX </w:instrText>
            </w:r>
            <w:r w:rsidRPr="004F2CD5">
              <w:fldChar w:fldCharType="separate"/>
            </w:r>
            <w:r w:rsidRPr="004F2CD5">
              <w:fldChar w:fldCharType="end"/>
            </w:r>
            <w:r w:rsidRPr="0098262F">
              <w:rPr>
                <w:rFonts w:eastAsia="Times New Roman"/>
              </w:rPr>
              <w:t xml:space="preserve">Authority Required (STREAMLINED) </w:t>
            </w:r>
          </w:p>
        </w:tc>
      </w:tr>
      <w:tr w:rsidR="004C2A57" w:rsidRPr="0098262F" w14:paraId="402910BB"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490E2EE0" w14:textId="77777777" w:rsidR="004C2A57" w:rsidRPr="0098262F" w:rsidRDefault="004C2A57" w:rsidP="00BD6A40">
            <w:pPr>
              <w:pStyle w:val="TableText0"/>
              <w:keepNext w:val="0"/>
              <w:widowControl w:val="0"/>
              <w:rPr>
                <w:b/>
              </w:rPr>
            </w:pPr>
            <w:r w:rsidRPr="0098262F">
              <w:rPr>
                <w:b/>
              </w:rPr>
              <w:t xml:space="preserve">Severity: </w:t>
            </w:r>
            <w:r w:rsidRPr="007A38A6">
              <w:t>Intermediate</w:t>
            </w:r>
            <w:r>
              <w:t xml:space="preserve"> or </w:t>
            </w:r>
            <w:r w:rsidRPr="007A38A6">
              <w:t>high risk of recurrence</w:t>
            </w:r>
            <w:r w:rsidRPr="0098262F">
              <w:rPr>
                <w:color w:val="0066FF"/>
              </w:rPr>
              <w:t xml:space="preserve"> </w:t>
            </w:r>
          </w:p>
        </w:tc>
      </w:tr>
      <w:tr w:rsidR="004C2A57" w:rsidRPr="0098262F" w14:paraId="2A2B3C1D"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0273A91C" w14:textId="77777777" w:rsidR="004C2A57" w:rsidRPr="0098262F" w:rsidRDefault="004C2A57" w:rsidP="00BD6A40">
            <w:pPr>
              <w:pStyle w:val="TableText0"/>
              <w:keepNext w:val="0"/>
              <w:widowControl w:val="0"/>
              <w:rPr>
                <w:b/>
              </w:rPr>
            </w:pPr>
            <w:r w:rsidRPr="0098262F">
              <w:rPr>
                <w:b/>
              </w:rPr>
              <w:t xml:space="preserve">Condition: </w:t>
            </w:r>
            <w:r>
              <w:t>Clear cell variant renal cell carcinoma (RCC)</w:t>
            </w:r>
          </w:p>
        </w:tc>
      </w:tr>
      <w:tr w:rsidR="004C2A57" w:rsidRPr="0098262F" w14:paraId="466C8F6D"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57ADED11" w14:textId="77777777" w:rsidR="004C2A57" w:rsidRPr="0098262F" w:rsidRDefault="004C2A57" w:rsidP="00BD6A40">
            <w:pPr>
              <w:pStyle w:val="TableText0"/>
              <w:keepNext w:val="0"/>
              <w:widowControl w:val="0"/>
            </w:pPr>
            <w:r w:rsidRPr="0098262F">
              <w:rPr>
                <w:b/>
              </w:rPr>
              <w:t>Indication:</w:t>
            </w:r>
            <w:r w:rsidRPr="0098262F">
              <w:t xml:space="preserve"> </w:t>
            </w:r>
            <w:r w:rsidRPr="007A38A6">
              <w:t>Intermediate</w:t>
            </w:r>
            <w:r>
              <w:t xml:space="preserve"> or high </w:t>
            </w:r>
            <w:r w:rsidRPr="007A38A6">
              <w:t xml:space="preserve">risk of recurrence </w:t>
            </w:r>
            <w:r>
              <w:t>clear cell variant renal cell carcinoma (RCC)</w:t>
            </w:r>
          </w:p>
        </w:tc>
      </w:tr>
      <w:tr w:rsidR="004C2A57" w:rsidRPr="0098262F" w14:paraId="6902D111"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4DC711CD" w14:textId="77777777" w:rsidR="004C2A57" w:rsidRPr="0098262F" w:rsidRDefault="004C2A57" w:rsidP="00BD6A40">
            <w:pPr>
              <w:pStyle w:val="TableText0"/>
              <w:keepNext w:val="0"/>
              <w:widowControl w:val="0"/>
            </w:pPr>
            <w:r w:rsidRPr="0098262F">
              <w:rPr>
                <w:b/>
              </w:rPr>
              <w:t>Treatment Phase:</w:t>
            </w:r>
            <w:r w:rsidRPr="0098262F">
              <w:t xml:space="preserve"> </w:t>
            </w:r>
            <w:r>
              <w:t>Initial treatment</w:t>
            </w:r>
          </w:p>
        </w:tc>
      </w:tr>
      <w:tr w:rsidR="004C2A57" w:rsidRPr="0098262F" w14:paraId="341ADAC6"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2C1B7316" w14:textId="77777777" w:rsidR="004C2A57" w:rsidRPr="004737B7" w:rsidRDefault="004C2A57" w:rsidP="00BD6A40">
            <w:pPr>
              <w:pStyle w:val="TableText0"/>
              <w:keepNext w:val="0"/>
              <w:widowControl w:val="0"/>
              <w:rPr>
                <w:b/>
                <w:bCs w:val="0"/>
              </w:rPr>
            </w:pPr>
            <w:r w:rsidRPr="004737B7">
              <w:rPr>
                <w:b/>
              </w:rPr>
              <w:t>Clinical criteria:</w:t>
            </w:r>
          </w:p>
        </w:tc>
      </w:tr>
      <w:tr w:rsidR="004C2A57" w:rsidRPr="0098262F" w14:paraId="29865F32"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0547B839" w14:textId="77777777" w:rsidR="004C2A57" w:rsidRDefault="004C2A57" w:rsidP="00BD6A40">
            <w:pPr>
              <w:pStyle w:val="TableText0"/>
              <w:keepNext w:val="0"/>
              <w:widowControl w:val="0"/>
            </w:pPr>
            <w:r w:rsidRPr="001473E7">
              <w:t>Patient must have</w:t>
            </w:r>
            <w:r>
              <w:t>:</w:t>
            </w:r>
          </w:p>
          <w:p w14:paraId="2B731177" w14:textId="77777777" w:rsidR="004C2A57" w:rsidRDefault="004C2A57" w:rsidP="00BD6A40">
            <w:pPr>
              <w:pStyle w:val="TableText0"/>
              <w:keepNext w:val="0"/>
              <w:widowControl w:val="0"/>
            </w:pPr>
            <w:r>
              <w:t xml:space="preserve">(i) pT2 with Grade 4 or sarcomatoid features OR </w:t>
            </w:r>
          </w:p>
          <w:p w14:paraId="7871C2E4" w14:textId="77777777" w:rsidR="004C2A57" w:rsidRDefault="004C2A57" w:rsidP="00BD6A40">
            <w:pPr>
              <w:pStyle w:val="TableText0"/>
              <w:keepNext w:val="0"/>
              <w:widowControl w:val="0"/>
            </w:pPr>
            <w:r>
              <w:t>(ii) pT3, with any grade without nodal involvement (N0) or distant metastases (M0) OR</w:t>
            </w:r>
          </w:p>
          <w:p w14:paraId="3F4E9BAA" w14:textId="77777777" w:rsidR="004C2A57" w:rsidRDefault="004C2A57" w:rsidP="00BD6A40">
            <w:pPr>
              <w:pStyle w:val="TableText0"/>
              <w:keepNext w:val="0"/>
              <w:widowControl w:val="0"/>
            </w:pPr>
            <w:r>
              <w:t>(iii) pT4, any grade N0 and M0 OR</w:t>
            </w:r>
          </w:p>
          <w:p w14:paraId="45B6A5E5" w14:textId="77777777" w:rsidR="004C2A57" w:rsidRDefault="004C2A57" w:rsidP="00BD6A40">
            <w:pPr>
              <w:pStyle w:val="TableText0"/>
              <w:keepNext w:val="0"/>
              <w:widowControl w:val="0"/>
            </w:pPr>
            <w:r>
              <w:t>(iv) any pT, any grade with nodal involvement and M0 OR</w:t>
            </w:r>
          </w:p>
          <w:p w14:paraId="0B071391" w14:textId="77777777" w:rsidR="004C2A57" w:rsidRPr="0098262F" w:rsidRDefault="004C2A57" w:rsidP="00BD6A40">
            <w:pPr>
              <w:pStyle w:val="TableText0"/>
              <w:keepNext w:val="0"/>
              <w:widowControl w:val="0"/>
            </w:pPr>
            <w:r>
              <w:t>(v) metastatic disease and has undergone complete resection of primary and metastatic lesions.</w:t>
            </w:r>
          </w:p>
        </w:tc>
      </w:tr>
      <w:tr w:rsidR="004C2A57" w:rsidRPr="0098262F" w14:paraId="211FA0D9"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22FEB983" w14:textId="77777777" w:rsidR="004C2A57" w:rsidRPr="004737B7" w:rsidRDefault="004C2A57" w:rsidP="00BD6A40">
            <w:pPr>
              <w:pStyle w:val="TableText0"/>
              <w:keepNext w:val="0"/>
              <w:widowControl w:val="0"/>
              <w:rPr>
                <w:b/>
                <w:bCs w:val="0"/>
              </w:rPr>
            </w:pPr>
            <w:r w:rsidRPr="004737B7">
              <w:rPr>
                <w:b/>
              </w:rPr>
              <w:t>AND</w:t>
            </w:r>
          </w:p>
        </w:tc>
      </w:tr>
      <w:tr w:rsidR="004C2A57" w:rsidRPr="0098262F" w14:paraId="6BD33FFB"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556A5888" w14:textId="77777777" w:rsidR="004C2A57" w:rsidRPr="004737B7" w:rsidRDefault="004C2A57" w:rsidP="00BD6A40">
            <w:pPr>
              <w:pStyle w:val="TableText0"/>
              <w:keepNext w:val="0"/>
              <w:widowControl w:val="0"/>
              <w:rPr>
                <w:b/>
                <w:bCs w:val="0"/>
              </w:rPr>
            </w:pPr>
            <w:r w:rsidRPr="004737B7">
              <w:rPr>
                <w:b/>
              </w:rPr>
              <w:t>Clinical criteria:</w:t>
            </w:r>
          </w:p>
        </w:tc>
      </w:tr>
      <w:tr w:rsidR="004C2A57" w:rsidRPr="0098262F" w14:paraId="1D409DC1"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224A7393" w14:textId="77777777" w:rsidR="004C2A57" w:rsidRPr="003F3529" w:rsidRDefault="004C2A57" w:rsidP="00BD6A40">
            <w:pPr>
              <w:pStyle w:val="TableText0"/>
              <w:keepNext w:val="0"/>
              <w:widowControl w:val="0"/>
              <w:rPr>
                <w:b/>
              </w:rPr>
            </w:pPr>
            <w:r w:rsidRPr="007A38A6">
              <w:t xml:space="preserve">The treatment must be </w:t>
            </w:r>
            <w:r>
              <w:t>in addition to complete surgical resection</w:t>
            </w:r>
          </w:p>
        </w:tc>
      </w:tr>
      <w:tr w:rsidR="004C2A57" w:rsidRPr="0098262F" w14:paraId="778E82DC"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52F0B64D" w14:textId="77777777" w:rsidR="004C2A57" w:rsidRPr="004737B7" w:rsidRDefault="004C2A57" w:rsidP="00BD6A40">
            <w:pPr>
              <w:pStyle w:val="TableText0"/>
              <w:keepNext w:val="0"/>
              <w:widowControl w:val="0"/>
              <w:rPr>
                <w:b/>
                <w:bCs w:val="0"/>
              </w:rPr>
            </w:pPr>
            <w:r w:rsidRPr="004737B7">
              <w:rPr>
                <w:b/>
              </w:rPr>
              <w:t>AND</w:t>
            </w:r>
          </w:p>
        </w:tc>
      </w:tr>
      <w:tr w:rsidR="004C2A57" w:rsidRPr="0098262F" w14:paraId="5C98D3A7"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313F186D" w14:textId="77777777" w:rsidR="004C2A57" w:rsidRPr="004737B7" w:rsidRDefault="004C2A57" w:rsidP="00BD6A40">
            <w:pPr>
              <w:pStyle w:val="TableText0"/>
              <w:keepNext w:val="0"/>
              <w:widowControl w:val="0"/>
              <w:rPr>
                <w:b/>
                <w:bCs w:val="0"/>
              </w:rPr>
            </w:pPr>
            <w:r w:rsidRPr="004737B7">
              <w:rPr>
                <w:b/>
              </w:rPr>
              <w:lastRenderedPageBreak/>
              <w:t>Clinical criteria:</w:t>
            </w:r>
          </w:p>
        </w:tc>
      </w:tr>
      <w:tr w:rsidR="004C2A57" w:rsidRPr="0098262F" w14:paraId="10B2C0AE"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6DFCA780" w14:textId="77777777" w:rsidR="004C2A57" w:rsidRPr="003F3529" w:rsidRDefault="004C2A57" w:rsidP="00BD6A40">
            <w:pPr>
              <w:pStyle w:val="TableText0"/>
              <w:keepNext w:val="0"/>
              <w:widowControl w:val="0"/>
              <w:rPr>
                <w:b/>
              </w:rPr>
            </w:pPr>
            <w:r w:rsidRPr="007A38A6">
              <w:t xml:space="preserve">The treatment must commence within 12 weeks of </w:t>
            </w:r>
            <w:r w:rsidRPr="003801F3">
              <w:t>complete resection</w:t>
            </w:r>
          </w:p>
        </w:tc>
      </w:tr>
      <w:tr w:rsidR="004C2A57" w:rsidRPr="0098262F" w14:paraId="0E6C1798"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34968B55" w14:textId="77777777" w:rsidR="004C2A57" w:rsidRPr="004737B7" w:rsidRDefault="004C2A57" w:rsidP="00BD6A40">
            <w:pPr>
              <w:pStyle w:val="TableText0"/>
              <w:keepNext w:val="0"/>
              <w:widowControl w:val="0"/>
              <w:rPr>
                <w:b/>
                <w:bCs w:val="0"/>
              </w:rPr>
            </w:pPr>
            <w:r w:rsidRPr="004737B7">
              <w:rPr>
                <w:b/>
              </w:rPr>
              <w:t>AND</w:t>
            </w:r>
          </w:p>
        </w:tc>
      </w:tr>
      <w:tr w:rsidR="004C2A57" w:rsidRPr="0098262F" w14:paraId="05E2C99D"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63D1E248" w14:textId="77777777" w:rsidR="004C2A57" w:rsidRPr="004737B7" w:rsidRDefault="004C2A57" w:rsidP="00BD6A40">
            <w:pPr>
              <w:pStyle w:val="TableText0"/>
              <w:keepNext w:val="0"/>
              <w:widowControl w:val="0"/>
              <w:rPr>
                <w:b/>
                <w:bCs w:val="0"/>
              </w:rPr>
            </w:pPr>
            <w:r w:rsidRPr="004737B7">
              <w:rPr>
                <w:b/>
              </w:rPr>
              <w:t>Clinical criteria:</w:t>
            </w:r>
          </w:p>
        </w:tc>
      </w:tr>
      <w:tr w:rsidR="004C2A57" w:rsidRPr="0098262F" w14:paraId="5C041A24"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685D3D43" w14:textId="77777777" w:rsidR="004C2A57" w:rsidRPr="003F3529" w:rsidRDefault="004C2A57" w:rsidP="00BD6A40">
            <w:pPr>
              <w:pStyle w:val="TableText0"/>
              <w:keepNext w:val="0"/>
              <w:widowControl w:val="0"/>
              <w:rPr>
                <w:b/>
              </w:rPr>
            </w:pPr>
            <w:r w:rsidRPr="00A05562">
              <w:t>Patient must have a WHO performance status of 1 or less</w:t>
            </w:r>
          </w:p>
        </w:tc>
      </w:tr>
      <w:tr w:rsidR="004C2A57" w:rsidRPr="0098262F" w14:paraId="53A56B13"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246BB903" w14:textId="77777777" w:rsidR="004C2A57" w:rsidRPr="004737B7" w:rsidRDefault="004C2A57" w:rsidP="00BD6A40">
            <w:pPr>
              <w:pStyle w:val="TableText0"/>
              <w:keepNext w:val="0"/>
              <w:widowControl w:val="0"/>
              <w:rPr>
                <w:b/>
                <w:bCs w:val="0"/>
              </w:rPr>
            </w:pPr>
            <w:r w:rsidRPr="004737B7">
              <w:rPr>
                <w:b/>
              </w:rPr>
              <w:t>AND</w:t>
            </w:r>
          </w:p>
        </w:tc>
      </w:tr>
      <w:tr w:rsidR="004C2A57" w:rsidRPr="0098262F" w14:paraId="68621E16"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0C09A095" w14:textId="77777777" w:rsidR="004C2A57" w:rsidRPr="004737B7" w:rsidRDefault="004C2A57" w:rsidP="00BD6A40">
            <w:pPr>
              <w:pStyle w:val="TableText0"/>
              <w:keepNext w:val="0"/>
              <w:widowControl w:val="0"/>
              <w:rPr>
                <w:b/>
                <w:bCs w:val="0"/>
              </w:rPr>
            </w:pPr>
            <w:r w:rsidRPr="004737B7">
              <w:rPr>
                <w:b/>
              </w:rPr>
              <w:t>Clinical criteria:</w:t>
            </w:r>
          </w:p>
        </w:tc>
      </w:tr>
      <w:tr w:rsidR="004C2A57" w:rsidRPr="0098262F" w14:paraId="20D98C76"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17292768" w14:textId="1C0BA71C" w:rsidR="004C2A57" w:rsidRPr="003F3529" w:rsidRDefault="004C2A57" w:rsidP="00BD6A40">
            <w:pPr>
              <w:pStyle w:val="TableText0"/>
              <w:keepNext w:val="0"/>
              <w:widowControl w:val="0"/>
              <w:rPr>
                <w:b/>
                <w:bCs w:val="0"/>
              </w:rPr>
            </w:pPr>
            <w:r>
              <w:t>Patient must not have previously been treated with systemic therapy for this condition</w:t>
            </w:r>
            <w:r w:rsidR="0094368A">
              <w:t xml:space="preserve">, </w:t>
            </w:r>
            <w:r w:rsidR="0094368A" w:rsidRPr="00F21936">
              <w:rPr>
                <w:i/>
                <w:iCs/>
              </w:rPr>
              <w:t>prior to commencing treatment with this drug for this condition</w:t>
            </w:r>
          </w:p>
        </w:tc>
      </w:tr>
      <w:tr w:rsidR="004C2A57" w:rsidRPr="0098262F" w14:paraId="557B2961"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54EE4FE0" w14:textId="77777777" w:rsidR="004C2A57" w:rsidRPr="004737B7" w:rsidRDefault="004C2A57" w:rsidP="00BD6A40">
            <w:pPr>
              <w:pStyle w:val="TableText0"/>
              <w:keepNext w:val="0"/>
              <w:widowControl w:val="0"/>
              <w:rPr>
                <w:b/>
                <w:bCs w:val="0"/>
              </w:rPr>
            </w:pPr>
            <w:r w:rsidRPr="004737B7">
              <w:rPr>
                <w:b/>
              </w:rPr>
              <w:t>AND</w:t>
            </w:r>
          </w:p>
        </w:tc>
      </w:tr>
      <w:tr w:rsidR="004C2A57" w:rsidRPr="0098262F" w14:paraId="25D282C5"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70EF4261" w14:textId="77777777" w:rsidR="004C2A57" w:rsidRPr="004737B7" w:rsidRDefault="004C2A57" w:rsidP="00BD6A40">
            <w:pPr>
              <w:pStyle w:val="TableText0"/>
              <w:keepNext w:val="0"/>
              <w:widowControl w:val="0"/>
              <w:rPr>
                <w:b/>
                <w:bCs w:val="0"/>
              </w:rPr>
            </w:pPr>
            <w:r w:rsidRPr="004737B7">
              <w:rPr>
                <w:b/>
              </w:rPr>
              <w:t>Clinical Criteria:</w:t>
            </w:r>
          </w:p>
        </w:tc>
      </w:tr>
      <w:tr w:rsidR="004C2A57" w:rsidRPr="0098262F" w14:paraId="59033452"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17EF790A" w14:textId="1463E759" w:rsidR="004C2A57" w:rsidRPr="003F3529" w:rsidRDefault="004C2A57" w:rsidP="00BD6A40">
            <w:pPr>
              <w:pStyle w:val="TableText0"/>
              <w:keepNext w:val="0"/>
              <w:widowControl w:val="0"/>
              <w:rPr>
                <w:b/>
                <w:bCs w:val="0"/>
              </w:rPr>
            </w:pPr>
            <w:r w:rsidRPr="007A38A6">
              <w:t xml:space="preserve">The treatment must be the sole PBS-subsidised </w:t>
            </w:r>
            <w:r w:rsidR="0094368A" w:rsidRPr="0094368A">
              <w:rPr>
                <w:i/>
                <w:iCs/>
              </w:rPr>
              <w:t>anti-cancer</w:t>
            </w:r>
            <w:r w:rsidR="0094368A">
              <w:t xml:space="preserve"> </w:t>
            </w:r>
            <w:r w:rsidRPr="007A38A6">
              <w:t>therapy for this condition</w:t>
            </w:r>
            <w:r>
              <w:t>.</w:t>
            </w:r>
          </w:p>
        </w:tc>
      </w:tr>
      <w:tr w:rsidR="004C2A57" w:rsidRPr="0098262F" w14:paraId="3DA52309"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6AFB16C3" w14:textId="77777777" w:rsidR="004C2A57" w:rsidRPr="004737B7" w:rsidRDefault="004C2A57" w:rsidP="00BD6A40">
            <w:pPr>
              <w:pStyle w:val="TableText0"/>
              <w:keepNext w:val="0"/>
              <w:widowControl w:val="0"/>
              <w:rPr>
                <w:b/>
                <w:bCs w:val="0"/>
              </w:rPr>
            </w:pPr>
            <w:r w:rsidRPr="004737B7">
              <w:rPr>
                <w:b/>
              </w:rPr>
              <w:t>Treatment Criteria:</w:t>
            </w:r>
          </w:p>
        </w:tc>
      </w:tr>
      <w:tr w:rsidR="004C2A57" w:rsidRPr="0098262F" w14:paraId="7AF472B3"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033DF534" w14:textId="77777777" w:rsidR="004C2A57" w:rsidRPr="0098262F" w:rsidRDefault="004C2A57" w:rsidP="00BD6A40">
            <w:pPr>
              <w:pStyle w:val="TableText0"/>
              <w:keepNext w:val="0"/>
              <w:widowControl w:val="0"/>
              <w:rPr>
                <w:i/>
                <w:iCs/>
              </w:rPr>
            </w:pPr>
            <w:r w:rsidRPr="00D47CAA">
              <w:t>Patient must not receive more than 12 months of combined PBS-subsidised and non-PBS-subsidised adjuvant therapy.</w:t>
            </w:r>
          </w:p>
        </w:tc>
      </w:tr>
      <w:tr w:rsidR="004C2A57" w:rsidRPr="0098262F" w14:paraId="582AA9E7"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EE140AF" w14:textId="77777777" w:rsidR="004C2A57" w:rsidRPr="006F69C3" w:rsidRDefault="004C2A57" w:rsidP="00BD6A40">
            <w:pPr>
              <w:pStyle w:val="TableText0"/>
              <w:keepNext w:val="0"/>
              <w:widowControl w:val="0"/>
              <w:rPr>
                <w:b/>
                <w:bCs w:val="0"/>
              </w:rPr>
            </w:pPr>
            <w:r w:rsidRPr="006F69C3">
              <w:rPr>
                <w:b/>
              </w:rPr>
              <w:t xml:space="preserve">Administrative Advice: </w:t>
            </w:r>
          </w:p>
          <w:p w14:paraId="727B2328" w14:textId="77777777" w:rsidR="004C2A57" w:rsidRDefault="004C2A57" w:rsidP="00BD6A40">
            <w:pPr>
              <w:pStyle w:val="TableText0"/>
              <w:keepNext w:val="0"/>
              <w:widowControl w:val="0"/>
            </w:pPr>
            <w:r w:rsidRPr="004F2CD5">
              <w:t>No increase in the maximum quantity or number of units may be authorised.</w:t>
            </w:r>
            <w:r>
              <w:t xml:space="preserve"> </w:t>
            </w:r>
          </w:p>
          <w:p w14:paraId="7900AE76" w14:textId="77777777" w:rsidR="004C2A57" w:rsidRDefault="004C2A57" w:rsidP="00BD6A40">
            <w:pPr>
              <w:pStyle w:val="TableText0"/>
              <w:keepNext w:val="0"/>
              <w:widowControl w:val="0"/>
            </w:pPr>
            <w:r w:rsidRPr="004F2CD5">
              <w:t>No increase in the maximum number of repeats may be authorised</w:t>
            </w:r>
            <w:r>
              <w:t>.</w:t>
            </w:r>
            <w:r w:rsidRPr="001B1B10">
              <w:t xml:space="preserve"> </w:t>
            </w:r>
          </w:p>
          <w:p w14:paraId="2A31EBAA" w14:textId="77777777" w:rsidR="004C2A57" w:rsidRPr="001B1B10" w:rsidRDefault="004C2A57" w:rsidP="00BD6A40">
            <w:pPr>
              <w:pStyle w:val="TableText0"/>
              <w:keepNext w:val="0"/>
              <w:widowControl w:val="0"/>
            </w:pPr>
            <w:r w:rsidRPr="001B1B10">
              <w:t>Administrative Advice Applications for authorisation under this restriction may be made in real-time using the Online PBS Authorities system (see www.servicesaustralia.gov.au/HPOS) or by telephone by contacting Services Australia on 1800 888 333</w:t>
            </w:r>
          </w:p>
        </w:tc>
      </w:tr>
    </w:tbl>
    <w:p w14:paraId="77C4F841" w14:textId="77777777" w:rsidR="004C2A57" w:rsidRDefault="004C2A57" w:rsidP="00BD6A40">
      <w:pPr>
        <w:pStyle w:val="TableFigureFooter"/>
        <w:widowControl w:val="0"/>
      </w:pPr>
      <w:r>
        <w:t>Source: Table 1.4-1, p16 and Table on pp17-18 of the submission.</w:t>
      </w:r>
    </w:p>
    <w:p w14:paraId="4C10E924" w14:textId="51D36386" w:rsidR="004C2A57" w:rsidRDefault="004C2A57" w:rsidP="00BD6A40">
      <w:pPr>
        <w:pStyle w:val="TableFigureFooter"/>
        <w:widowControl w:val="0"/>
      </w:pPr>
      <w:r w:rsidRPr="00603058">
        <w:rPr>
          <w:vertAlign w:val="superscript"/>
        </w:rPr>
        <w:t xml:space="preserve">a </w:t>
      </w:r>
      <w:r w:rsidRPr="00603058">
        <w:t xml:space="preserve">The dispensed prices have been updated using the </w:t>
      </w:r>
      <w:r w:rsidR="009A71B1" w:rsidRPr="00603058">
        <w:t>Efficien</w:t>
      </w:r>
      <w:r w:rsidR="009A71B1">
        <w:t>t</w:t>
      </w:r>
      <w:r w:rsidR="009A71B1" w:rsidRPr="00603058">
        <w:t xml:space="preserve"> </w:t>
      </w:r>
      <w:r w:rsidRPr="00603058">
        <w:t>Funding for Chemotherapy mark-ups and fees as of July 2024.</w:t>
      </w:r>
      <w:r w:rsidR="009229C0">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4"/>
        <w:gridCol w:w="1973"/>
        <w:gridCol w:w="1973"/>
        <w:gridCol w:w="1977"/>
      </w:tblGrid>
      <w:tr w:rsidR="004C2A57" w:rsidRPr="006F69C3" w14:paraId="00D45A44" w14:textId="77777777" w:rsidTr="00D84268">
        <w:trPr>
          <w:cantSplit/>
          <w:trHeight w:val="20"/>
        </w:trPr>
        <w:tc>
          <w:tcPr>
            <w:tcW w:w="1716" w:type="pct"/>
            <w:vAlign w:val="center"/>
          </w:tcPr>
          <w:p w14:paraId="3FCCF5AD" w14:textId="77777777" w:rsidR="004C2A57" w:rsidRPr="006F69C3" w:rsidRDefault="004C2A57" w:rsidP="00BD6A40">
            <w:pPr>
              <w:pStyle w:val="In-tableHeading"/>
              <w:keepNext w:val="0"/>
              <w:widowControl w:val="0"/>
              <w:rPr>
                <w:b w:val="0"/>
                <w:bCs/>
              </w:rPr>
            </w:pPr>
            <w:r w:rsidRPr="006F69C3">
              <w:t>MEDICINAL PRODUCT</w:t>
            </w:r>
          </w:p>
          <w:p w14:paraId="34F9C165" w14:textId="77777777" w:rsidR="004C2A57" w:rsidRPr="006F69C3" w:rsidRDefault="004C2A57" w:rsidP="00BD6A40">
            <w:pPr>
              <w:pStyle w:val="In-tableHeading"/>
              <w:keepNext w:val="0"/>
              <w:widowControl w:val="0"/>
              <w:rPr>
                <w:b w:val="0"/>
                <w:bCs/>
              </w:rPr>
            </w:pPr>
            <w:r w:rsidRPr="006F69C3">
              <w:t>Form</w:t>
            </w:r>
          </w:p>
        </w:tc>
        <w:tc>
          <w:tcPr>
            <w:tcW w:w="1094" w:type="pct"/>
            <w:vAlign w:val="center"/>
          </w:tcPr>
          <w:p w14:paraId="6C7D0778" w14:textId="77777777" w:rsidR="004C2A57" w:rsidRPr="006F69C3" w:rsidRDefault="004C2A57" w:rsidP="00BD6A40">
            <w:pPr>
              <w:pStyle w:val="In-tableHeading"/>
              <w:keepNext w:val="0"/>
              <w:widowControl w:val="0"/>
              <w:rPr>
                <w:b w:val="0"/>
                <w:bCs/>
              </w:rPr>
            </w:pPr>
            <w:r w:rsidRPr="006F69C3">
              <w:t>Dispensed Price Max Amt</w:t>
            </w:r>
          </w:p>
        </w:tc>
        <w:tc>
          <w:tcPr>
            <w:tcW w:w="1094" w:type="pct"/>
            <w:vAlign w:val="center"/>
          </w:tcPr>
          <w:p w14:paraId="13948740" w14:textId="77777777" w:rsidR="004C2A57" w:rsidRPr="006F69C3" w:rsidRDefault="004C2A57" w:rsidP="00BD6A40">
            <w:pPr>
              <w:pStyle w:val="In-tableHeading"/>
              <w:keepNext w:val="0"/>
              <w:widowControl w:val="0"/>
              <w:rPr>
                <w:b w:val="0"/>
                <w:bCs/>
              </w:rPr>
            </w:pPr>
            <w:r w:rsidRPr="006F69C3">
              <w:t>Max. Amount</w:t>
            </w:r>
          </w:p>
        </w:tc>
        <w:tc>
          <w:tcPr>
            <w:tcW w:w="1096" w:type="pct"/>
            <w:vAlign w:val="center"/>
          </w:tcPr>
          <w:p w14:paraId="44155115" w14:textId="77777777" w:rsidR="004C2A57" w:rsidRPr="006F69C3" w:rsidRDefault="004C2A57" w:rsidP="00BD6A40">
            <w:pPr>
              <w:pStyle w:val="In-tableHeading"/>
              <w:keepNext w:val="0"/>
              <w:widowControl w:val="0"/>
              <w:rPr>
                <w:b w:val="0"/>
                <w:bCs/>
              </w:rPr>
            </w:pPr>
            <w:r w:rsidRPr="006F69C3">
              <w:t>№.of Rpts</w:t>
            </w:r>
          </w:p>
        </w:tc>
      </w:tr>
      <w:tr w:rsidR="004C2A57" w:rsidRPr="0098262F" w14:paraId="5BC185BD" w14:textId="77777777" w:rsidTr="00D84268">
        <w:trPr>
          <w:cantSplit/>
          <w:trHeight w:val="20"/>
        </w:trPr>
        <w:tc>
          <w:tcPr>
            <w:tcW w:w="1716" w:type="pct"/>
            <w:vAlign w:val="center"/>
          </w:tcPr>
          <w:p w14:paraId="6D9788B0" w14:textId="77777777" w:rsidR="004C2A57" w:rsidRPr="007E7C17" w:rsidRDefault="004C2A57" w:rsidP="00BD6A40">
            <w:pPr>
              <w:pStyle w:val="Tabletext"/>
              <w:keepLines/>
              <w:widowControl w:val="0"/>
              <w:spacing w:line="276" w:lineRule="auto"/>
            </w:pPr>
            <w:r w:rsidRPr="007E7C17">
              <w:t xml:space="preserve">Pembrolizumab </w:t>
            </w:r>
          </w:p>
          <w:p w14:paraId="6963CBA9" w14:textId="77777777" w:rsidR="004C2A57" w:rsidRPr="007E7C17" w:rsidRDefault="004C2A57" w:rsidP="00BD6A40">
            <w:pPr>
              <w:pStyle w:val="In-tableHeading"/>
              <w:keepNext w:val="0"/>
              <w:widowControl w:val="0"/>
              <w:rPr>
                <w:b w:val="0"/>
              </w:rPr>
            </w:pPr>
            <w:r w:rsidRPr="007E7C17">
              <w:rPr>
                <w:b w:val="0"/>
              </w:rPr>
              <w:t>Solution concentration for I.V. infusion</w:t>
            </w:r>
          </w:p>
        </w:tc>
        <w:tc>
          <w:tcPr>
            <w:tcW w:w="1094" w:type="pct"/>
            <w:vAlign w:val="center"/>
          </w:tcPr>
          <w:p w14:paraId="34890436" w14:textId="77777777" w:rsidR="004C2A57" w:rsidRPr="0045796F" w:rsidRDefault="004C2A57" w:rsidP="00BD6A40">
            <w:pPr>
              <w:pStyle w:val="TableText0"/>
              <w:keepNext w:val="0"/>
              <w:widowControl w:val="0"/>
              <w:rPr>
                <w:bCs w:val="0"/>
              </w:rPr>
            </w:pPr>
            <w:r w:rsidRPr="0045796F">
              <w:rPr>
                <w:bCs w:val="0"/>
              </w:rPr>
              <w:t>Published prices:</w:t>
            </w:r>
          </w:p>
          <w:p w14:paraId="07736217" w14:textId="77777777" w:rsidR="004C2A57" w:rsidRPr="0045796F" w:rsidRDefault="004C2A57" w:rsidP="00BD6A40">
            <w:pPr>
              <w:pStyle w:val="TableText0"/>
              <w:keepNext w:val="0"/>
              <w:widowControl w:val="0"/>
              <w:rPr>
                <w:bCs w:val="0"/>
              </w:rPr>
            </w:pPr>
            <w:r w:rsidRPr="0045796F">
              <w:rPr>
                <w:bCs w:val="0"/>
              </w:rPr>
              <w:t>$7,889.36 (private)</w:t>
            </w:r>
            <w:r w:rsidRPr="0045796F">
              <w:rPr>
                <w:bCs w:val="0"/>
                <w:vertAlign w:val="superscript"/>
              </w:rPr>
              <w:t>a</w:t>
            </w:r>
            <w:r w:rsidRPr="0045796F">
              <w:rPr>
                <w:bCs w:val="0"/>
              </w:rPr>
              <w:t xml:space="preserve"> </w:t>
            </w:r>
          </w:p>
          <w:p w14:paraId="7086B0FE" w14:textId="77777777" w:rsidR="004C2A57" w:rsidRPr="0045796F" w:rsidRDefault="004C2A57" w:rsidP="00BD6A40">
            <w:pPr>
              <w:pStyle w:val="TableText0"/>
              <w:keepNext w:val="0"/>
              <w:widowControl w:val="0"/>
              <w:rPr>
                <w:bCs w:val="0"/>
              </w:rPr>
            </w:pPr>
            <w:r w:rsidRPr="0045796F">
              <w:rPr>
                <w:bCs w:val="0"/>
              </w:rPr>
              <w:t>$7,737.63 (public)</w:t>
            </w:r>
            <w:r w:rsidRPr="0045796F">
              <w:rPr>
                <w:bCs w:val="0"/>
                <w:vertAlign w:val="superscript"/>
              </w:rPr>
              <w:t>a</w:t>
            </w:r>
            <w:r w:rsidRPr="0045796F">
              <w:rPr>
                <w:bCs w:val="0"/>
              </w:rPr>
              <w:t xml:space="preserve"> </w:t>
            </w:r>
          </w:p>
          <w:p w14:paraId="7A40F9A7" w14:textId="77777777" w:rsidR="004C2A57" w:rsidRPr="0045796F" w:rsidRDefault="004C2A57" w:rsidP="00BD6A40">
            <w:pPr>
              <w:pStyle w:val="TableText0"/>
              <w:keepNext w:val="0"/>
              <w:widowControl w:val="0"/>
              <w:rPr>
                <w:bCs w:val="0"/>
              </w:rPr>
            </w:pPr>
            <w:r w:rsidRPr="0045796F">
              <w:rPr>
                <w:bCs w:val="0"/>
              </w:rPr>
              <w:t>Effective prices:</w:t>
            </w:r>
          </w:p>
          <w:p w14:paraId="29B685C3" w14:textId="1A84A6FD" w:rsidR="004C2A57" w:rsidRPr="0045796F" w:rsidRDefault="004C2A57" w:rsidP="00BD6A40">
            <w:pPr>
              <w:pStyle w:val="TableText0"/>
              <w:keepNext w:val="0"/>
              <w:widowControl w:val="0"/>
              <w:rPr>
                <w:bCs w:val="0"/>
                <w:vertAlign w:val="superscript"/>
              </w:rPr>
            </w:pPr>
            <w:r w:rsidRPr="0045796F">
              <w:rPr>
                <w:bCs w:val="0"/>
              </w:rPr>
              <w:t>$</w:t>
            </w:r>
            <w:r w:rsidR="00E3495F" w:rsidRPr="00E3495F">
              <w:rPr>
                <w:bCs w:val="0"/>
                <w:color w:val="000000"/>
                <w:spacing w:val="49"/>
                <w:shd w:val="solid" w:color="000000" w:fill="000000"/>
                <w:fitText w:val="320" w:id="-761042684"/>
                <w14:textFill>
                  <w14:solidFill>
                    <w14:srgbClr w14:val="000000">
                      <w14:alpha w14:val="100000"/>
                    </w14:srgbClr>
                  </w14:solidFill>
                </w14:textFill>
              </w:rPr>
              <w:t>|||</w:t>
            </w:r>
            <w:r w:rsidR="00E3495F" w:rsidRPr="00E3495F">
              <w:rPr>
                <w:bCs w:val="0"/>
                <w:color w:val="000000"/>
                <w:spacing w:val="3"/>
                <w:shd w:val="solid" w:color="000000" w:fill="000000"/>
                <w:fitText w:val="320" w:id="-761042684"/>
                <w14:textFill>
                  <w14:solidFill>
                    <w14:srgbClr w14:val="000000">
                      <w14:alpha w14:val="100000"/>
                    </w14:srgbClr>
                  </w14:solidFill>
                </w14:textFill>
              </w:rPr>
              <w:t>|</w:t>
            </w:r>
            <w:r w:rsidRPr="0045796F">
              <w:rPr>
                <w:bCs w:val="0"/>
              </w:rPr>
              <w:t xml:space="preserve"> (private)</w:t>
            </w:r>
            <w:r w:rsidRPr="0045796F">
              <w:rPr>
                <w:bCs w:val="0"/>
                <w:vertAlign w:val="superscript"/>
              </w:rPr>
              <w:t>a</w:t>
            </w:r>
          </w:p>
          <w:p w14:paraId="5A365AB0" w14:textId="1B37C2E6" w:rsidR="004C2A57" w:rsidRPr="0045796F" w:rsidRDefault="004C2A57" w:rsidP="00BD6A40">
            <w:pPr>
              <w:pStyle w:val="In-tableHeading"/>
              <w:keepNext w:val="0"/>
              <w:widowControl w:val="0"/>
              <w:rPr>
                <w:b w:val="0"/>
              </w:rPr>
            </w:pPr>
            <w:r w:rsidRPr="0045796F">
              <w:rPr>
                <w:b w:val="0"/>
              </w:rPr>
              <w:t>$</w:t>
            </w:r>
            <w:r w:rsidR="00E3495F" w:rsidRPr="00E3495F">
              <w:rPr>
                <w:b w:val="0"/>
                <w:color w:val="000000"/>
                <w:spacing w:val="49"/>
                <w:shd w:val="solid" w:color="000000" w:fill="000000"/>
                <w:fitText w:val="320" w:id="-761042683"/>
                <w14:textFill>
                  <w14:solidFill>
                    <w14:srgbClr w14:val="000000">
                      <w14:alpha w14:val="100000"/>
                    </w14:srgbClr>
                  </w14:solidFill>
                </w14:textFill>
              </w:rPr>
              <w:t>|||</w:t>
            </w:r>
            <w:r w:rsidR="00E3495F" w:rsidRPr="00E3495F">
              <w:rPr>
                <w:b w:val="0"/>
                <w:color w:val="000000"/>
                <w:spacing w:val="3"/>
                <w:shd w:val="solid" w:color="000000" w:fill="000000"/>
                <w:fitText w:val="320" w:id="-761042683"/>
                <w14:textFill>
                  <w14:solidFill>
                    <w14:srgbClr w14:val="000000">
                      <w14:alpha w14:val="100000"/>
                    </w14:srgbClr>
                  </w14:solidFill>
                </w14:textFill>
              </w:rPr>
              <w:t>|</w:t>
            </w:r>
            <w:r w:rsidRPr="0045796F">
              <w:rPr>
                <w:b w:val="0"/>
              </w:rPr>
              <w:t xml:space="preserve"> (public)</w:t>
            </w:r>
            <w:r w:rsidRPr="0045796F">
              <w:rPr>
                <w:b w:val="0"/>
                <w:vertAlign w:val="superscript"/>
              </w:rPr>
              <w:t>a</w:t>
            </w:r>
          </w:p>
        </w:tc>
        <w:tc>
          <w:tcPr>
            <w:tcW w:w="1094" w:type="pct"/>
            <w:vAlign w:val="center"/>
          </w:tcPr>
          <w:p w14:paraId="7241EB66" w14:textId="77777777" w:rsidR="004C2A57" w:rsidRPr="007E7C17" w:rsidRDefault="004C2A57" w:rsidP="00BD6A40">
            <w:pPr>
              <w:pStyle w:val="In-tableHeading"/>
              <w:keepNext w:val="0"/>
              <w:widowControl w:val="0"/>
              <w:rPr>
                <w:b w:val="0"/>
              </w:rPr>
            </w:pPr>
            <w:r w:rsidRPr="007E7C17">
              <w:rPr>
                <w:b w:val="0"/>
              </w:rPr>
              <w:t>200 mg</w:t>
            </w:r>
          </w:p>
        </w:tc>
        <w:tc>
          <w:tcPr>
            <w:tcW w:w="1096" w:type="pct"/>
            <w:vAlign w:val="center"/>
          </w:tcPr>
          <w:p w14:paraId="65F0A39C" w14:textId="77777777" w:rsidR="004C2A57" w:rsidRPr="00876709" w:rsidRDefault="004C2A57" w:rsidP="00BD6A40">
            <w:pPr>
              <w:pStyle w:val="In-tableHeading"/>
              <w:keepNext w:val="0"/>
              <w:widowControl w:val="0"/>
              <w:rPr>
                <w:b w:val="0"/>
                <w:bCs/>
              </w:rPr>
            </w:pPr>
            <w:r w:rsidRPr="00876709">
              <w:rPr>
                <w:b w:val="0"/>
                <w:bCs/>
              </w:rPr>
              <w:t>8</w:t>
            </w:r>
          </w:p>
        </w:tc>
      </w:tr>
      <w:tr w:rsidR="004C2A57" w:rsidRPr="0098262F" w14:paraId="15EB184F" w14:textId="77777777" w:rsidTr="00D84268">
        <w:trPr>
          <w:cantSplit/>
          <w:trHeight w:val="20"/>
        </w:trPr>
        <w:tc>
          <w:tcPr>
            <w:tcW w:w="1716" w:type="pct"/>
            <w:vAlign w:val="center"/>
          </w:tcPr>
          <w:p w14:paraId="2A349D58" w14:textId="77777777" w:rsidR="004C2A57" w:rsidRDefault="004C2A57" w:rsidP="00BD6A40">
            <w:pPr>
              <w:pStyle w:val="Tabletext"/>
              <w:keepLines/>
              <w:widowControl w:val="0"/>
              <w:spacing w:line="276" w:lineRule="auto"/>
            </w:pPr>
            <w:r>
              <w:t>Pembrolizumab</w:t>
            </w:r>
          </w:p>
          <w:p w14:paraId="3F851235" w14:textId="77777777" w:rsidR="004C2A57" w:rsidRPr="0098262F" w:rsidRDefault="004C2A57" w:rsidP="00BD6A40">
            <w:pPr>
              <w:pStyle w:val="TableText0"/>
              <w:keepNext w:val="0"/>
              <w:widowControl w:val="0"/>
            </w:pPr>
            <w:r>
              <w:t>Solution concentration for I.V. infusion</w:t>
            </w:r>
          </w:p>
        </w:tc>
        <w:tc>
          <w:tcPr>
            <w:tcW w:w="1094" w:type="pct"/>
            <w:vAlign w:val="center"/>
          </w:tcPr>
          <w:p w14:paraId="6F1861E7" w14:textId="77777777" w:rsidR="004C2A57" w:rsidRPr="0045796F" w:rsidRDefault="004C2A57" w:rsidP="00BD6A40">
            <w:pPr>
              <w:pStyle w:val="TableText0"/>
              <w:keepNext w:val="0"/>
              <w:widowControl w:val="0"/>
            </w:pPr>
            <w:r w:rsidRPr="0045796F">
              <w:t>Published prices:</w:t>
            </w:r>
          </w:p>
          <w:p w14:paraId="1570D547" w14:textId="77777777" w:rsidR="004C2A57" w:rsidRPr="0045796F" w:rsidRDefault="004C2A57" w:rsidP="00BD6A40">
            <w:pPr>
              <w:pStyle w:val="TableText0"/>
              <w:keepNext w:val="0"/>
              <w:widowControl w:val="0"/>
            </w:pPr>
            <w:r w:rsidRPr="0045796F">
              <w:t>$15,643.92 (private)</w:t>
            </w:r>
            <w:r w:rsidRPr="0045796F">
              <w:rPr>
                <w:vertAlign w:val="superscript"/>
              </w:rPr>
              <w:t>a</w:t>
            </w:r>
            <w:r w:rsidRPr="0045796F">
              <w:t xml:space="preserve"> </w:t>
            </w:r>
          </w:p>
          <w:p w14:paraId="24B2D019" w14:textId="77777777" w:rsidR="004C2A57" w:rsidRPr="0045796F" w:rsidRDefault="004C2A57" w:rsidP="00BD6A40">
            <w:pPr>
              <w:pStyle w:val="TableText0"/>
              <w:keepNext w:val="0"/>
              <w:widowControl w:val="0"/>
            </w:pPr>
            <w:r w:rsidRPr="0045796F">
              <w:t>$15,385.13 (public)</w:t>
            </w:r>
            <w:r w:rsidRPr="0045796F">
              <w:rPr>
                <w:vertAlign w:val="superscript"/>
              </w:rPr>
              <w:t>a</w:t>
            </w:r>
          </w:p>
          <w:p w14:paraId="7AE6179C" w14:textId="77777777" w:rsidR="004C2A57" w:rsidRPr="0045796F" w:rsidRDefault="004C2A57" w:rsidP="00BD6A40">
            <w:pPr>
              <w:pStyle w:val="TableText0"/>
              <w:keepNext w:val="0"/>
              <w:widowControl w:val="0"/>
            </w:pPr>
            <w:r w:rsidRPr="0045796F">
              <w:t>Effective prices:</w:t>
            </w:r>
          </w:p>
          <w:p w14:paraId="6824B547" w14:textId="7AE8621D" w:rsidR="004C2A57" w:rsidRPr="0045796F" w:rsidRDefault="004C2A57" w:rsidP="00BD6A40">
            <w:pPr>
              <w:pStyle w:val="TableText0"/>
              <w:keepNext w:val="0"/>
              <w:widowControl w:val="0"/>
            </w:pPr>
            <w:r w:rsidRPr="0045796F">
              <w:t>$</w:t>
            </w:r>
            <w:r w:rsidR="00E3495F" w:rsidRPr="00E3495F">
              <w:rPr>
                <w:color w:val="000000"/>
                <w:spacing w:val="49"/>
                <w:shd w:val="solid" w:color="000000" w:fill="000000"/>
                <w:fitText w:val="320" w:id="-761042682"/>
                <w14:textFill>
                  <w14:solidFill>
                    <w14:srgbClr w14:val="000000">
                      <w14:alpha w14:val="100000"/>
                    </w14:srgbClr>
                  </w14:solidFill>
                </w14:textFill>
              </w:rPr>
              <w:t>|||</w:t>
            </w:r>
            <w:r w:rsidR="00E3495F" w:rsidRPr="00E3495F">
              <w:rPr>
                <w:color w:val="000000"/>
                <w:spacing w:val="3"/>
                <w:shd w:val="solid" w:color="000000" w:fill="000000"/>
                <w:fitText w:val="320" w:id="-761042682"/>
                <w14:textFill>
                  <w14:solidFill>
                    <w14:srgbClr w14:val="000000">
                      <w14:alpha w14:val="100000"/>
                    </w14:srgbClr>
                  </w14:solidFill>
                </w14:textFill>
              </w:rPr>
              <w:t>|</w:t>
            </w:r>
            <w:r w:rsidRPr="0045796F">
              <w:t xml:space="preserve"> (private)</w:t>
            </w:r>
            <w:r w:rsidRPr="0045796F">
              <w:rPr>
                <w:vertAlign w:val="superscript"/>
              </w:rPr>
              <w:t>a</w:t>
            </w:r>
          </w:p>
          <w:p w14:paraId="634B5D80" w14:textId="08E3E601" w:rsidR="004C2A57" w:rsidRPr="0045796F" w:rsidRDefault="004C2A57" w:rsidP="00BD6A40">
            <w:pPr>
              <w:pStyle w:val="TableText0"/>
              <w:keepNext w:val="0"/>
              <w:widowControl w:val="0"/>
            </w:pPr>
            <w:r w:rsidRPr="0045796F">
              <w:t>$</w:t>
            </w:r>
            <w:r w:rsidR="00E3495F" w:rsidRPr="00E3495F">
              <w:rPr>
                <w:color w:val="000000"/>
                <w:spacing w:val="49"/>
                <w:shd w:val="solid" w:color="000000" w:fill="000000"/>
                <w:fitText w:val="320" w:id="-761042681"/>
                <w14:textFill>
                  <w14:solidFill>
                    <w14:srgbClr w14:val="000000">
                      <w14:alpha w14:val="100000"/>
                    </w14:srgbClr>
                  </w14:solidFill>
                </w14:textFill>
              </w:rPr>
              <w:t>|||</w:t>
            </w:r>
            <w:r w:rsidR="00E3495F" w:rsidRPr="00E3495F">
              <w:rPr>
                <w:color w:val="000000"/>
                <w:spacing w:val="3"/>
                <w:shd w:val="solid" w:color="000000" w:fill="000000"/>
                <w:fitText w:val="320" w:id="-761042681"/>
                <w14:textFill>
                  <w14:solidFill>
                    <w14:srgbClr w14:val="000000">
                      <w14:alpha w14:val="100000"/>
                    </w14:srgbClr>
                  </w14:solidFill>
                </w14:textFill>
              </w:rPr>
              <w:t>|</w:t>
            </w:r>
            <w:r w:rsidRPr="0045796F">
              <w:t xml:space="preserve"> (public)</w:t>
            </w:r>
            <w:r w:rsidRPr="0045796F">
              <w:rPr>
                <w:vertAlign w:val="superscript"/>
              </w:rPr>
              <w:t>a</w:t>
            </w:r>
          </w:p>
        </w:tc>
        <w:tc>
          <w:tcPr>
            <w:tcW w:w="1094" w:type="pct"/>
            <w:vAlign w:val="center"/>
          </w:tcPr>
          <w:p w14:paraId="5D4EE93D" w14:textId="77777777" w:rsidR="004C2A57" w:rsidRPr="0098262F" w:rsidRDefault="004C2A57" w:rsidP="00BD6A40">
            <w:pPr>
              <w:pStyle w:val="TableText0"/>
              <w:keepNext w:val="0"/>
              <w:widowControl w:val="0"/>
            </w:pPr>
            <w:r>
              <w:t>400 mg</w:t>
            </w:r>
          </w:p>
        </w:tc>
        <w:tc>
          <w:tcPr>
            <w:tcW w:w="1096" w:type="pct"/>
            <w:vAlign w:val="center"/>
          </w:tcPr>
          <w:p w14:paraId="3756BF06" w14:textId="77777777" w:rsidR="004C2A57" w:rsidRPr="0098262F" w:rsidRDefault="004C2A57" w:rsidP="00BD6A40">
            <w:pPr>
              <w:pStyle w:val="TableText0"/>
              <w:keepNext w:val="0"/>
              <w:widowControl w:val="0"/>
            </w:pPr>
            <w:r>
              <w:t>3</w:t>
            </w:r>
          </w:p>
        </w:tc>
      </w:tr>
      <w:tr w:rsidR="004C2A57" w:rsidRPr="0098262F" w14:paraId="44B3966F" w14:textId="77777777" w:rsidTr="00D84268">
        <w:trPr>
          <w:cantSplit/>
          <w:trHeight w:val="20"/>
        </w:trPr>
        <w:tc>
          <w:tcPr>
            <w:tcW w:w="5000" w:type="pct"/>
            <w:gridSpan w:val="4"/>
            <w:vAlign w:val="center"/>
          </w:tcPr>
          <w:p w14:paraId="77103AFB" w14:textId="77777777" w:rsidR="004C2A57" w:rsidRPr="0098262F" w:rsidRDefault="004C2A57" w:rsidP="00BD6A40">
            <w:pPr>
              <w:keepLines/>
              <w:widowControl w:val="0"/>
              <w:rPr>
                <w:b/>
              </w:rPr>
            </w:pPr>
            <w:r w:rsidRPr="0098262F">
              <w:rPr>
                <w:rFonts w:ascii="Arial Narrow" w:eastAsiaTheme="majorEastAsia" w:hAnsi="Arial Narrow" w:cs="Times New Roman"/>
                <w:b/>
                <w:sz w:val="20"/>
              </w:rPr>
              <w:t>Available brands</w:t>
            </w:r>
            <w:r w:rsidRPr="0098262F">
              <w:rPr>
                <w:b/>
              </w:rPr>
              <w:t xml:space="preserve"> </w:t>
            </w:r>
          </w:p>
        </w:tc>
      </w:tr>
      <w:tr w:rsidR="004C2A57" w:rsidRPr="0098262F" w14:paraId="539680CB" w14:textId="77777777" w:rsidTr="00D84268">
        <w:trPr>
          <w:cantSplit/>
          <w:trHeight w:val="20"/>
        </w:trPr>
        <w:tc>
          <w:tcPr>
            <w:tcW w:w="5000" w:type="pct"/>
            <w:gridSpan w:val="4"/>
            <w:tcBorders>
              <w:bottom w:val="single" w:sz="4" w:space="0" w:color="auto"/>
            </w:tcBorders>
            <w:vAlign w:val="center"/>
          </w:tcPr>
          <w:p w14:paraId="389F05DA" w14:textId="77777777" w:rsidR="004C2A57" w:rsidRDefault="004C2A57" w:rsidP="00BD6A40">
            <w:pPr>
              <w:pStyle w:val="TableText0"/>
              <w:keepNext w:val="0"/>
              <w:widowControl w:val="0"/>
            </w:pPr>
            <w:r>
              <w:t>Keytruda</w:t>
            </w:r>
            <w:r w:rsidRPr="00B77F35">
              <w:rPr>
                <w:vertAlign w:val="superscript"/>
              </w:rPr>
              <w:t>®</w:t>
            </w:r>
          </w:p>
          <w:p w14:paraId="47B05AC1" w14:textId="77777777" w:rsidR="004C2A57" w:rsidRPr="0098262F" w:rsidRDefault="004C2A57" w:rsidP="00BD6A40">
            <w:pPr>
              <w:pStyle w:val="TableText0"/>
              <w:keepNext w:val="0"/>
              <w:widowControl w:val="0"/>
            </w:pPr>
            <w:r>
              <w:t>(pembrolizumab 100 mg in 4mL s</w:t>
            </w:r>
            <w:r w:rsidRPr="008F35ED">
              <w:t>olution concentration for I.V. infusion</w:t>
            </w:r>
            <w:r>
              <w:t>, 1 vial)</w:t>
            </w:r>
          </w:p>
        </w:tc>
      </w:tr>
      <w:tr w:rsidR="004C2A57" w:rsidRPr="0098262F" w14:paraId="2508AE8D" w14:textId="77777777" w:rsidTr="00D84268">
        <w:trPr>
          <w:cantSplit/>
          <w:trHeight w:val="20"/>
        </w:trPr>
        <w:tc>
          <w:tcPr>
            <w:tcW w:w="5000" w:type="pct"/>
            <w:gridSpan w:val="4"/>
            <w:tcBorders>
              <w:left w:val="nil"/>
              <w:right w:val="nil"/>
            </w:tcBorders>
            <w:vAlign w:val="center"/>
          </w:tcPr>
          <w:p w14:paraId="4FD7CE0D" w14:textId="77777777" w:rsidR="004C2A57" w:rsidRDefault="004C2A57" w:rsidP="00BD6A40">
            <w:pPr>
              <w:pStyle w:val="TableText0"/>
              <w:keepNext w:val="0"/>
              <w:widowControl w:val="0"/>
            </w:pPr>
          </w:p>
        </w:tc>
      </w:tr>
      <w:tr w:rsidR="004C2A57" w:rsidRPr="0098262F" w14:paraId="4F12AE71"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tcPr>
          <w:p w14:paraId="591D2B4A" w14:textId="77777777" w:rsidR="004C2A57" w:rsidRPr="0098262F" w:rsidRDefault="004C2A57" w:rsidP="00BD6A40">
            <w:pPr>
              <w:pStyle w:val="TableText0"/>
              <w:keepNext w:val="0"/>
              <w:widowControl w:val="0"/>
            </w:pPr>
            <w:r w:rsidRPr="0098262F">
              <w:rPr>
                <w:b/>
              </w:rPr>
              <w:t xml:space="preserve">Category / Program: </w:t>
            </w:r>
            <w:r w:rsidRPr="0098262F">
              <w:t>Section 100 – Efficient Funding of Chemotherapy</w:t>
            </w:r>
            <w:r>
              <w:t xml:space="preserve"> Public/Private hospitals</w:t>
            </w:r>
          </w:p>
        </w:tc>
      </w:tr>
      <w:tr w:rsidR="004C2A57" w:rsidRPr="0098262F" w14:paraId="144F914D"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tcPr>
          <w:p w14:paraId="1ABB08DC" w14:textId="77777777" w:rsidR="004C2A57" w:rsidRPr="0098262F" w:rsidRDefault="004C2A57" w:rsidP="00BD6A40">
            <w:pPr>
              <w:pStyle w:val="TableText0"/>
              <w:keepNext w:val="0"/>
              <w:widowControl w:val="0"/>
              <w:rPr>
                <w:b/>
              </w:rPr>
            </w:pPr>
            <w:r w:rsidRPr="0098262F">
              <w:rPr>
                <w:b/>
              </w:rPr>
              <w:t xml:space="preserve">Prescriber type: </w:t>
            </w:r>
            <w:r w:rsidRPr="004F2CD5">
              <w:fldChar w:fldCharType="begin" w:fldLock="1">
                <w:ffData>
                  <w:name w:val=""/>
                  <w:enabled/>
                  <w:calcOnExit w:val="0"/>
                  <w:checkBox>
                    <w:sizeAuto/>
                    <w:default w:val="1"/>
                  </w:checkBox>
                </w:ffData>
              </w:fldChar>
            </w:r>
            <w:r w:rsidRPr="004F2CD5">
              <w:instrText xml:space="preserve"> FORMCHECKBOX </w:instrText>
            </w:r>
            <w:r w:rsidRPr="004F2CD5">
              <w:fldChar w:fldCharType="separate"/>
            </w:r>
            <w:r w:rsidRPr="004F2CD5">
              <w:fldChar w:fldCharType="end"/>
            </w:r>
            <w:r w:rsidRPr="004F2CD5">
              <w:t>Medical Practitioners</w:t>
            </w:r>
          </w:p>
        </w:tc>
      </w:tr>
      <w:tr w:rsidR="004C2A57" w:rsidRPr="0098262F" w14:paraId="6F880105"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tcPr>
          <w:p w14:paraId="4B860559" w14:textId="77777777" w:rsidR="004C2A57" w:rsidRPr="0098262F" w:rsidRDefault="004C2A57" w:rsidP="00BD6A40">
            <w:pPr>
              <w:pStyle w:val="TableText0"/>
              <w:keepNext w:val="0"/>
              <w:widowControl w:val="0"/>
              <w:rPr>
                <w:rFonts w:eastAsia="Times New Roman"/>
              </w:rPr>
            </w:pPr>
            <w:r w:rsidRPr="0098262F">
              <w:rPr>
                <w:b/>
              </w:rPr>
              <w:t xml:space="preserve">Restriction type: </w:t>
            </w:r>
            <w:r w:rsidRPr="004F2CD5">
              <w:fldChar w:fldCharType="begin" w:fldLock="1">
                <w:ffData>
                  <w:name w:val=""/>
                  <w:enabled/>
                  <w:calcOnExit w:val="0"/>
                  <w:checkBox>
                    <w:sizeAuto/>
                    <w:default w:val="1"/>
                  </w:checkBox>
                </w:ffData>
              </w:fldChar>
            </w:r>
            <w:r w:rsidRPr="004F2CD5">
              <w:instrText xml:space="preserve"> FORMCHECKBOX </w:instrText>
            </w:r>
            <w:r w:rsidRPr="004F2CD5">
              <w:fldChar w:fldCharType="separate"/>
            </w:r>
            <w:r w:rsidRPr="004F2CD5">
              <w:fldChar w:fldCharType="end"/>
            </w:r>
            <w:r w:rsidRPr="0098262F">
              <w:rPr>
                <w:rFonts w:eastAsia="Times New Roman"/>
              </w:rPr>
              <w:t xml:space="preserve">Authority Required (STREAMLINED) </w:t>
            </w:r>
          </w:p>
        </w:tc>
      </w:tr>
      <w:tr w:rsidR="004C2A57" w:rsidRPr="0098262F" w14:paraId="2FC220A4"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4F9C06EA" w14:textId="77777777" w:rsidR="004C2A57" w:rsidRPr="0098262F" w:rsidRDefault="004C2A57" w:rsidP="00BD6A40">
            <w:pPr>
              <w:pStyle w:val="TableText0"/>
              <w:keepNext w:val="0"/>
              <w:widowControl w:val="0"/>
              <w:rPr>
                <w:b/>
              </w:rPr>
            </w:pPr>
            <w:r w:rsidRPr="0098262F">
              <w:rPr>
                <w:b/>
              </w:rPr>
              <w:t xml:space="preserve">Severity: </w:t>
            </w:r>
            <w:r w:rsidRPr="007A38A6">
              <w:t>Intermediate</w:t>
            </w:r>
            <w:r>
              <w:t xml:space="preserve"> or </w:t>
            </w:r>
            <w:r w:rsidRPr="007A38A6">
              <w:t>high risk of recurrence</w:t>
            </w:r>
            <w:r w:rsidRPr="0098262F">
              <w:rPr>
                <w:color w:val="0066FF"/>
              </w:rPr>
              <w:t xml:space="preserve"> </w:t>
            </w:r>
          </w:p>
        </w:tc>
      </w:tr>
      <w:tr w:rsidR="004C2A57" w:rsidRPr="0098262F" w14:paraId="351448E2"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456B010E" w14:textId="77777777" w:rsidR="004C2A57" w:rsidRPr="0098262F" w:rsidRDefault="004C2A57" w:rsidP="00BD6A40">
            <w:pPr>
              <w:pStyle w:val="TableText0"/>
              <w:keepNext w:val="0"/>
              <w:widowControl w:val="0"/>
              <w:rPr>
                <w:b/>
              </w:rPr>
            </w:pPr>
            <w:r w:rsidRPr="0098262F">
              <w:rPr>
                <w:b/>
              </w:rPr>
              <w:t xml:space="preserve">Condition: </w:t>
            </w:r>
            <w:r>
              <w:t>Clear cell variant renal cell carcinoma (RCC)</w:t>
            </w:r>
          </w:p>
        </w:tc>
      </w:tr>
      <w:tr w:rsidR="004C2A57" w:rsidRPr="0098262F" w14:paraId="46C1653C"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663CD4ED" w14:textId="77777777" w:rsidR="004C2A57" w:rsidRPr="0098262F" w:rsidRDefault="004C2A57" w:rsidP="00BD6A40">
            <w:pPr>
              <w:pStyle w:val="TableText0"/>
              <w:keepNext w:val="0"/>
              <w:widowControl w:val="0"/>
            </w:pPr>
            <w:r w:rsidRPr="0098262F">
              <w:rPr>
                <w:b/>
              </w:rPr>
              <w:t>Indication:</w:t>
            </w:r>
            <w:r w:rsidRPr="0098262F">
              <w:t xml:space="preserve"> </w:t>
            </w:r>
            <w:r w:rsidRPr="007A38A6">
              <w:t>Intermediate</w:t>
            </w:r>
            <w:r>
              <w:t xml:space="preserve"> or high </w:t>
            </w:r>
            <w:r w:rsidRPr="007A38A6">
              <w:t xml:space="preserve">risk of recurrence </w:t>
            </w:r>
            <w:r>
              <w:t>clear cell variant renal cell carcinoma (RCC)</w:t>
            </w:r>
          </w:p>
        </w:tc>
      </w:tr>
      <w:tr w:rsidR="004C2A57" w:rsidRPr="0098262F" w14:paraId="5F22D580"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0455802C" w14:textId="77777777" w:rsidR="004C2A57" w:rsidRPr="0098262F" w:rsidRDefault="004C2A57" w:rsidP="00BD6A40">
            <w:pPr>
              <w:pStyle w:val="TableText0"/>
              <w:keepNext w:val="0"/>
              <w:widowControl w:val="0"/>
            </w:pPr>
            <w:r w:rsidRPr="0098262F">
              <w:rPr>
                <w:b/>
              </w:rPr>
              <w:t>Treatment Phase:</w:t>
            </w:r>
            <w:r w:rsidRPr="0098262F">
              <w:t xml:space="preserve"> </w:t>
            </w:r>
            <w:r>
              <w:t>Continuing treatment</w:t>
            </w:r>
          </w:p>
        </w:tc>
      </w:tr>
      <w:tr w:rsidR="004C2A57" w:rsidRPr="0098262F" w14:paraId="0C41D7E0"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56656E35" w14:textId="77777777" w:rsidR="004C2A57" w:rsidRPr="004737B7" w:rsidRDefault="004C2A57" w:rsidP="00BD6A40">
            <w:pPr>
              <w:pStyle w:val="TableText0"/>
              <w:keepNext w:val="0"/>
              <w:widowControl w:val="0"/>
              <w:rPr>
                <w:b/>
                <w:bCs w:val="0"/>
              </w:rPr>
            </w:pPr>
            <w:r w:rsidRPr="004737B7">
              <w:rPr>
                <w:b/>
              </w:rPr>
              <w:t>Clinical Criteria:</w:t>
            </w:r>
          </w:p>
        </w:tc>
      </w:tr>
      <w:tr w:rsidR="004C2A57" w:rsidRPr="0098262F" w14:paraId="7D899F7A"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55036013" w14:textId="77777777" w:rsidR="004C2A57" w:rsidRPr="0098262F" w:rsidRDefault="004C2A57" w:rsidP="00BD6A40">
            <w:pPr>
              <w:pStyle w:val="TableText0"/>
              <w:keepNext w:val="0"/>
              <w:widowControl w:val="0"/>
            </w:pPr>
            <w:r w:rsidRPr="00843DE3">
              <w:t>Patient must have previously received PBS-subsidised treatment with this drug for this condition</w:t>
            </w:r>
          </w:p>
        </w:tc>
      </w:tr>
      <w:tr w:rsidR="004C2A57" w:rsidRPr="0098262F" w14:paraId="64B35B77"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23B7FEB6" w14:textId="77777777" w:rsidR="004C2A57" w:rsidRPr="004737B7" w:rsidRDefault="004C2A57" w:rsidP="00BD6A40">
            <w:pPr>
              <w:pStyle w:val="TableText0"/>
              <w:keepNext w:val="0"/>
              <w:widowControl w:val="0"/>
              <w:rPr>
                <w:b/>
                <w:bCs w:val="0"/>
              </w:rPr>
            </w:pPr>
            <w:r w:rsidRPr="004737B7">
              <w:rPr>
                <w:b/>
              </w:rPr>
              <w:t>AND</w:t>
            </w:r>
          </w:p>
        </w:tc>
      </w:tr>
      <w:tr w:rsidR="004C2A57" w:rsidRPr="0098262F" w14:paraId="653E928B"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4FC8CBC8" w14:textId="77777777" w:rsidR="004C2A57" w:rsidRPr="004737B7" w:rsidRDefault="004C2A57" w:rsidP="00BD6A40">
            <w:pPr>
              <w:pStyle w:val="TableText0"/>
              <w:keepNext w:val="0"/>
              <w:widowControl w:val="0"/>
              <w:rPr>
                <w:b/>
                <w:bCs w:val="0"/>
              </w:rPr>
            </w:pPr>
            <w:r w:rsidRPr="004737B7">
              <w:rPr>
                <w:b/>
              </w:rPr>
              <w:lastRenderedPageBreak/>
              <w:t>Clinical Criteria:</w:t>
            </w:r>
          </w:p>
        </w:tc>
      </w:tr>
      <w:tr w:rsidR="004C2A57" w:rsidRPr="0098262F" w14:paraId="15FA5710"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2C88C500" w14:textId="77777777" w:rsidR="004C2A57" w:rsidRPr="003F3529" w:rsidRDefault="004C2A57" w:rsidP="00BD6A40">
            <w:pPr>
              <w:pStyle w:val="TableText0"/>
              <w:keepNext w:val="0"/>
              <w:widowControl w:val="0"/>
              <w:rPr>
                <w:b/>
                <w:bCs w:val="0"/>
              </w:rPr>
            </w:pPr>
            <w:r w:rsidRPr="003E23DE">
              <w:t>Patient must not have experienced disease recurrence</w:t>
            </w:r>
            <w:r>
              <w:t xml:space="preserve"> </w:t>
            </w:r>
            <w:r w:rsidRPr="00843DE3">
              <w:t>while being treated with this drug for this condition</w:t>
            </w:r>
          </w:p>
        </w:tc>
      </w:tr>
      <w:tr w:rsidR="004C2A57" w:rsidRPr="0098262F" w14:paraId="291EF78D"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3FEAADEB" w14:textId="77777777" w:rsidR="004C2A57" w:rsidRPr="004737B7" w:rsidRDefault="004C2A57" w:rsidP="00BD6A40">
            <w:pPr>
              <w:pStyle w:val="TableText0"/>
              <w:keepNext w:val="0"/>
              <w:widowControl w:val="0"/>
              <w:rPr>
                <w:b/>
                <w:bCs w:val="0"/>
              </w:rPr>
            </w:pPr>
            <w:r w:rsidRPr="004737B7">
              <w:rPr>
                <w:b/>
              </w:rPr>
              <w:t>AND</w:t>
            </w:r>
          </w:p>
        </w:tc>
      </w:tr>
      <w:tr w:rsidR="004C2A57" w:rsidRPr="0098262F" w14:paraId="6B43EFCF"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240B9445" w14:textId="77777777" w:rsidR="004C2A57" w:rsidRPr="004737B7" w:rsidRDefault="004C2A57" w:rsidP="00BD6A40">
            <w:pPr>
              <w:pStyle w:val="TableText0"/>
              <w:keepNext w:val="0"/>
              <w:widowControl w:val="0"/>
              <w:rPr>
                <w:b/>
                <w:bCs w:val="0"/>
              </w:rPr>
            </w:pPr>
            <w:r w:rsidRPr="004737B7">
              <w:rPr>
                <w:b/>
              </w:rPr>
              <w:t>Clinical Criteria:</w:t>
            </w:r>
          </w:p>
        </w:tc>
      </w:tr>
      <w:tr w:rsidR="004C2A57" w:rsidRPr="0098262F" w14:paraId="3062FE9E"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2853C2C0" w14:textId="142626CA" w:rsidR="004C2A57" w:rsidRPr="003F3529" w:rsidRDefault="004C2A57" w:rsidP="00BD6A40">
            <w:pPr>
              <w:pStyle w:val="TableText0"/>
              <w:keepNext w:val="0"/>
              <w:widowControl w:val="0"/>
              <w:rPr>
                <w:b/>
                <w:bCs w:val="0"/>
              </w:rPr>
            </w:pPr>
            <w:r w:rsidRPr="00522C55">
              <w:t xml:space="preserve">The treatment must be the sole PBS-subsidised </w:t>
            </w:r>
            <w:r w:rsidR="0094368A" w:rsidRPr="0094368A">
              <w:rPr>
                <w:i/>
                <w:iCs/>
              </w:rPr>
              <w:t>anti-cancer</w:t>
            </w:r>
            <w:r w:rsidR="0094368A">
              <w:t xml:space="preserve"> </w:t>
            </w:r>
            <w:r w:rsidRPr="00522C55">
              <w:t>therapy for this condition.</w:t>
            </w:r>
          </w:p>
        </w:tc>
      </w:tr>
      <w:tr w:rsidR="004C2A57" w:rsidRPr="0098262F" w14:paraId="752C36CA"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60CEB615" w14:textId="77777777" w:rsidR="004C2A57" w:rsidRPr="004737B7" w:rsidRDefault="004C2A57" w:rsidP="00BD6A40">
            <w:pPr>
              <w:pStyle w:val="TableText0"/>
              <w:keepNext w:val="0"/>
              <w:widowControl w:val="0"/>
              <w:rPr>
                <w:b/>
                <w:bCs w:val="0"/>
              </w:rPr>
            </w:pPr>
            <w:r w:rsidRPr="004737B7">
              <w:rPr>
                <w:b/>
              </w:rPr>
              <w:t>Treatment Criteria:</w:t>
            </w:r>
          </w:p>
        </w:tc>
      </w:tr>
      <w:tr w:rsidR="004C2A57" w:rsidRPr="0098262F" w14:paraId="54B91723"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3C3EEA8E" w14:textId="77777777" w:rsidR="004C2A57" w:rsidRPr="003F3529" w:rsidRDefault="004C2A57" w:rsidP="00BD6A40">
            <w:pPr>
              <w:pStyle w:val="TableText0"/>
              <w:keepNext w:val="0"/>
              <w:widowControl w:val="0"/>
              <w:rPr>
                <w:b/>
                <w:bCs w:val="0"/>
              </w:rPr>
            </w:pPr>
            <w:r w:rsidRPr="00022611">
              <w:t>Patient must not receive more than 12 months of combined PBS-subsidised and non-PBS-subsidised adjuvant therapy.</w:t>
            </w:r>
          </w:p>
        </w:tc>
      </w:tr>
      <w:tr w:rsidR="004C2A57" w:rsidRPr="0098262F" w14:paraId="2258F043" w14:textId="77777777" w:rsidTr="00D84268">
        <w:tblPrEx>
          <w:tblCellMar>
            <w:top w:w="15" w:type="dxa"/>
            <w:bottom w:w="15" w:type="dxa"/>
          </w:tblCellMar>
          <w:tblLook w:val="04A0" w:firstRow="1" w:lastRow="0" w:firstColumn="1" w:lastColumn="0" w:noHBand="0" w:noVBand="1"/>
        </w:tblPrEx>
        <w:trPr>
          <w:cantSplit/>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BB9737A" w14:textId="77777777" w:rsidR="004C2A57" w:rsidRPr="006F69C3" w:rsidRDefault="004C2A57" w:rsidP="00BD6A40">
            <w:pPr>
              <w:pStyle w:val="TableText0"/>
              <w:keepNext w:val="0"/>
              <w:widowControl w:val="0"/>
              <w:rPr>
                <w:b/>
                <w:bCs w:val="0"/>
              </w:rPr>
            </w:pPr>
            <w:r w:rsidRPr="006F69C3">
              <w:rPr>
                <w:b/>
              </w:rPr>
              <w:t xml:space="preserve">Administrative Advice: </w:t>
            </w:r>
          </w:p>
          <w:p w14:paraId="74900062" w14:textId="77777777" w:rsidR="004C2A57" w:rsidRDefault="004C2A57" w:rsidP="00BD6A40">
            <w:pPr>
              <w:pStyle w:val="TableText0"/>
              <w:keepNext w:val="0"/>
              <w:widowControl w:val="0"/>
            </w:pPr>
            <w:r w:rsidRPr="004F2CD5">
              <w:t>No increase in the maximum quantity or number of units may be authorised.</w:t>
            </w:r>
            <w:r>
              <w:t xml:space="preserve"> </w:t>
            </w:r>
          </w:p>
          <w:p w14:paraId="536BB379" w14:textId="77777777" w:rsidR="004C2A57" w:rsidRDefault="004C2A57" w:rsidP="00BD6A40">
            <w:pPr>
              <w:pStyle w:val="TableText0"/>
              <w:keepNext w:val="0"/>
              <w:widowControl w:val="0"/>
            </w:pPr>
            <w:r w:rsidRPr="004F2CD5">
              <w:t>No increase in the maximum number of repeats may be authorised</w:t>
            </w:r>
            <w:r>
              <w:t>.</w:t>
            </w:r>
            <w:r w:rsidRPr="001B1B10">
              <w:t xml:space="preserve"> </w:t>
            </w:r>
          </w:p>
          <w:p w14:paraId="65D11D2B" w14:textId="77777777" w:rsidR="004C2A57" w:rsidRPr="001B1B10" w:rsidRDefault="004C2A57" w:rsidP="00BD6A40">
            <w:pPr>
              <w:pStyle w:val="TableText0"/>
              <w:keepNext w:val="0"/>
              <w:widowControl w:val="0"/>
            </w:pPr>
            <w:r w:rsidRPr="001B1B10">
              <w:t>Administrative Advice Applications for authorisation under this restriction may be made in real-time using the Online PBS Authorities system (see www.servicesaustralia.gov.au/HPOS) or by telephone by contacting Services Australia on 1800 888 333</w:t>
            </w:r>
          </w:p>
        </w:tc>
      </w:tr>
    </w:tbl>
    <w:p w14:paraId="4905F48F" w14:textId="77777777" w:rsidR="004C2A57" w:rsidRDefault="004C2A57" w:rsidP="00BD6A40">
      <w:pPr>
        <w:pStyle w:val="TableFigureFooter"/>
        <w:widowControl w:val="0"/>
      </w:pPr>
      <w:r>
        <w:t>Source: Table 1.4-1, p16 and Table on pp17-18 of the submission.</w:t>
      </w:r>
    </w:p>
    <w:p w14:paraId="54BFCD21" w14:textId="359DE645" w:rsidR="004C2A57" w:rsidRPr="0098262F" w:rsidRDefault="004C2A57" w:rsidP="00BD6A40">
      <w:pPr>
        <w:pStyle w:val="TableFigureFooter"/>
        <w:widowControl w:val="0"/>
      </w:pPr>
      <w:r w:rsidRPr="00A03D34">
        <w:rPr>
          <w:i/>
          <w:iCs/>
          <w:vertAlign w:val="superscript"/>
        </w:rPr>
        <w:t xml:space="preserve">a </w:t>
      </w:r>
      <w:r w:rsidRPr="0045796F">
        <w:t xml:space="preserve">The dispensed prices have been updated using the </w:t>
      </w:r>
      <w:r w:rsidR="007C077C" w:rsidRPr="0045796F">
        <w:t>Efficien</w:t>
      </w:r>
      <w:r w:rsidR="007C077C">
        <w:t>t</w:t>
      </w:r>
      <w:r w:rsidR="007C077C" w:rsidRPr="0045796F">
        <w:t xml:space="preserve"> </w:t>
      </w:r>
      <w:r w:rsidRPr="0045796F">
        <w:t>Funding for Chemotherapy mark-ups and fees as of July 2024.</w:t>
      </w:r>
      <w:r w:rsidR="009229C0">
        <w:rPr>
          <w:i/>
          <w:iCs/>
        </w:rPr>
        <w:t xml:space="preserve"> </w:t>
      </w:r>
      <w:bookmarkEnd w:id="15"/>
    </w:p>
    <w:p w14:paraId="3006448A" w14:textId="3AA143DF" w:rsidR="004C2A57" w:rsidRDefault="004C2A57" w:rsidP="004C2A57">
      <w:pPr>
        <w:pStyle w:val="ExecSumBodyText"/>
        <w:numPr>
          <w:ilvl w:val="1"/>
          <w:numId w:val="1"/>
        </w:numPr>
        <w:rPr>
          <w:i/>
          <w:iCs/>
        </w:rPr>
      </w:pPr>
      <w:r w:rsidRPr="00107175">
        <w:t xml:space="preserve">The </w:t>
      </w:r>
      <w:r>
        <w:t>submission</w:t>
      </w:r>
      <w:r w:rsidRPr="00107175">
        <w:t xml:space="preserve"> request</w:t>
      </w:r>
      <w:r>
        <w:t xml:space="preserve">ed </w:t>
      </w:r>
      <w:r w:rsidRPr="00107175">
        <w:t xml:space="preserve">a </w:t>
      </w:r>
      <w:r>
        <w:t>s</w:t>
      </w:r>
      <w:r w:rsidRPr="00107175">
        <w:t>pecial pricing arrangement (SPA). The proposed effective and published ex</w:t>
      </w:r>
      <w:r>
        <w:t>-</w:t>
      </w:r>
      <w:r w:rsidRPr="00107175">
        <w:t>manufacturer price</w:t>
      </w:r>
      <w:r>
        <w:t>s</w:t>
      </w:r>
      <w:r w:rsidRPr="00107175">
        <w:t xml:space="preserve"> per 100 mg vial of pembrolizumab </w:t>
      </w:r>
      <w:r>
        <w:t>are</w:t>
      </w:r>
      <w:r w:rsidRPr="00107175">
        <w:t xml:space="preserve"> $</w:t>
      </w:r>
      <w:r w:rsidR="00E3495F" w:rsidRPr="009835E9">
        <w:rPr>
          <w:color w:val="000000"/>
          <w:w w:val="15"/>
          <w:shd w:val="solid" w:color="000000" w:fill="000000"/>
          <w:fitText w:val="-20" w:id="-761042680"/>
          <w14:textFill>
            <w14:solidFill>
              <w14:srgbClr w14:val="000000">
                <w14:alpha w14:val="100000"/>
              </w14:srgbClr>
            </w14:solidFill>
          </w14:textFill>
        </w:rPr>
        <w:t xml:space="preserve">|  </w:t>
      </w:r>
      <w:r w:rsidR="00E3495F" w:rsidRPr="009835E9">
        <w:rPr>
          <w:color w:val="000000"/>
          <w:spacing w:val="-69"/>
          <w:w w:val="15"/>
          <w:shd w:val="solid" w:color="000000" w:fill="000000"/>
          <w:fitText w:val="-20" w:id="-761042680"/>
          <w14:textFill>
            <w14:solidFill>
              <w14:srgbClr w14:val="000000">
                <w14:alpha w14:val="100000"/>
              </w14:srgbClr>
            </w14:solidFill>
          </w14:textFill>
        </w:rPr>
        <w:t>|</w:t>
      </w:r>
      <w:r w:rsidRPr="00107175">
        <w:t xml:space="preserve"> and $</w:t>
      </w:r>
      <w:r w:rsidRPr="00DA31BD">
        <w:t>3,823.75</w:t>
      </w:r>
      <w:r w:rsidRPr="00107175">
        <w:t>, respectively.</w:t>
      </w:r>
      <w:r>
        <w:t xml:space="preserve"> </w:t>
      </w:r>
      <w:r w:rsidR="00B73281">
        <w:t>The pre-PBAC response reduced the effective ex-manufacturer price per 100 mg vial to $</w:t>
      </w:r>
      <w:r w:rsidR="00E3495F" w:rsidRPr="009835E9">
        <w:rPr>
          <w:color w:val="000000"/>
          <w:w w:val="15"/>
          <w:shd w:val="solid" w:color="000000" w:fill="000000"/>
          <w:fitText w:val="-20" w:id="-761042679"/>
          <w14:textFill>
            <w14:solidFill>
              <w14:srgbClr w14:val="000000">
                <w14:alpha w14:val="100000"/>
              </w14:srgbClr>
            </w14:solidFill>
          </w14:textFill>
        </w:rPr>
        <w:t xml:space="preserve">|  </w:t>
      </w:r>
      <w:r w:rsidR="00E3495F" w:rsidRPr="009835E9">
        <w:rPr>
          <w:color w:val="000000"/>
          <w:spacing w:val="-69"/>
          <w:w w:val="15"/>
          <w:shd w:val="solid" w:color="000000" w:fill="000000"/>
          <w:fitText w:val="-20" w:id="-761042679"/>
          <w14:textFill>
            <w14:solidFill>
              <w14:srgbClr w14:val="000000">
                <w14:alpha w14:val="100000"/>
              </w14:srgbClr>
            </w14:solidFill>
          </w14:textFill>
        </w:rPr>
        <w:t>|</w:t>
      </w:r>
      <w:r w:rsidR="00B73281">
        <w:t xml:space="preserve">. </w:t>
      </w:r>
    </w:p>
    <w:p w14:paraId="7B802112" w14:textId="1438541E" w:rsidR="004C2A57" w:rsidRDefault="004C2A57" w:rsidP="004C2A57">
      <w:pPr>
        <w:pStyle w:val="ExecSumBodyText"/>
        <w:numPr>
          <w:ilvl w:val="1"/>
          <w:numId w:val="1"/>
        </w:numPr>
      </w:pPr>
      <w:r w:rsidRPr="00E21176">
        <w:t>The recommended dose regimen of pembrolizumab as adjuvant therapy for RCC is pembrolizumab 200 mg intravenously (IV) every 3 weeks (Q3W) or 400</w:t>
      </w:r>
      <w:r w:rsidR="005258E8">
        <w:t xml:space="preserve"> </w:t>
      </w:r>
      <w:r w:rsidRPr="00E21176">
        <w:t xml:space="preserve">mg IV every 6 weeks (Q6W), administered for up to 1 year or until disease recurrence or unacceptable toxicity. The original script plus repeats will provide approximately 6 months of treatment for both initial treatment and continuing treatment. </w:t>
      </w:r>
      <w:r w:rsidRPr="00603058">
        <w:t>This is consistent with</w:t>
      </w:r>
      <w:r w:rsidR="00941F0B">
        <w:t xml:space="preserve"> programmed cell death (ligand) 1 (PD-(L)1) inhibitors </w:t>
      </w:r>
      <w:r w:rsidRPr="00603058">
        <w:t xml:space="preserve">listed on the PBS in the adjuvant setting for other indications, such as triple negative breast cancer (TNBC) and melanoma. </w:t>
      </w:r>
      <w:r w:rsidRPr="004C3426">
        <w:t>After confirmation of no disease recurrence or toxicity, a patient would be eligible to receive the remaining 6-month supply via a continuing treatment script (plus repeats) to complete their 12-month treatment course.</w:t>
      </w:r>
      <w:r w:rsidR="00BA7105">
        <w:t xml:space="preserve"> </w:t>
      </w:r>
      <w:r w:rsidR="00BA7105" w:rsidRPr="00E8339B">
        <w:t>The ESC advised that limiting treatment to 12 months was appropriate and consistent with the trial.</w:t>
      </w:r>
    </w:p>
    <w:p w14:paraId="7D819F8E" w14:textId="605F3C09" w:rsidR="004C2A57" w:rsidRPr="004C3426" w:rsidRDefault="004C2A57" w:rsidP="004C2A57">
      <w:pPr>
        <w:pStyle w:val="ExecSumBodyText"/>
        <w:numPr>
          <w:ilvl w:val="1"/>
          <w:numId w:val="1"/>
        </w:numPr>
      </w:pPr>
      <w:r w:rsidRPr="00431AD5">
        <w:t xml:space="preserve">The submission requested two restrictions – one for initial treatment and one for continuing treatment. </w:t>
      </w:r>
      <w:r w:rsidR="00794930">
        <w:t>T</w:t>
      </w:r>
      <w:r w:rsidR="00794930" w:rsidRPr="00794930">
        <w:t>he PBAC considered it would be appropriate to have a single listing, similar to the current listing for early triple negative breast cancer.</w:t>
      </w:r>
      <w:r w:rsidR="009229C0">
        <w:t xml:space="preserve"> </w:t>
      </w:r>
      <w:r>
        <w:t xml:space="preserve">The submission noted that </w:t>
      </w:r>
      <w:r w:rsidRPr="00431AD5">
        <w:t xml:space="preserve">these proposed restrictions have been written in a manner that enables </w:t>
      </w:r>
      <w:r>
        <w:t>g</w:t>
      </w:r>
      <w:r w:rsidRPr="00431AD5">
        <w:t xml:space="preserve">randfathered patients to access PBS therapy. </w:t>
      </w:r>
      <w:r w:rsidRPr="00603058">
        <w:t xml:space="preserve">However, the </w:t>
      </w:r>
      <w:r w:rsidR="00EF6A5C" w:rsidRPr="00603058">
        <w:t xml:space="preserve">initial listing </w:t>
      </w:r>
      <w:r w:rsidRPr="00603058">
        <w:t>PBS restriction proposed in the submission specif</w:t>
      </w:r>
      <w:r w:rsidR="00205769" w:rsidRPr="00603058">
        <w:t>ies</w:t>
      </w:r>
      <w:r w:rsidRPr="00603058">
        <w:t xml:space="preserve"> that the “patient must not have previously been treated with systemic therapy for this condition” </w:t>
      </w:r>
      <w:r w:rsidR="00EF6A5C" w:rsidRPr="00603058">
        <w:t xml:space="preserve">which would preclude </w:t>
      </w:r>
      <w:r w:rsidRPr="00603058">
        <w:t>grandfathered patients</w:t>
      </w:r>
      <w:r w:rsidR="00AE314A" w:rsidRPr="00603058">
        <w:t xml:space="preserve"> having</w:t>
      </w:r>
      <w:r w:rsidRPr="00603058">
        <w:t xml:space="preserve"> access to PBS-subsidised treatment.</w:t>
      </w:r>
      <w:r w:rsidR="0094368A">
        <w:t xml:space="preserve"> The </w:t>
      </w:r>
      <w:r w:rsidR="0094368A" w:rsidRPr="00603058">
        <w:t>Secretariat has suggested revised wording to enable grandfathered patients to transition to PBS subsidised treatment.</w:t>
      </w:r>
      <w:r w:rsidR="009229C0">
        <w:t xml:space="preserve"> </w:t>
      </w:r>
    </w:p>
    <w:p w14:paraId="70D2F9B4" w14:textId="3F4B8AE9" w:rsidR="004C2A57" w:rsidRPr="00603058" w:rsidRDefault="004C2A57" w:rsidP="004C2A57">
      <w:pPr>
        <w:pStyle w:val="3-BodyText"/>
        <w:rPr>
          <w:rFonts w:eastAsia="Times New Roman" w:cs="Arial"/>
          <w:snapToGrid w:val="0"/>
          <w:szCs w:val="24"/>
        </w:rPr>
      </w:pPr>
      <w:r w:rsidRPr="00603058">
        <w:t xml:space="preserve">The proposed PBS restrictions are in line with the TGA-approved indication for the treatment of RCC in the adjuvant setting. The definitions of intermediate-high risk, high risk and M1 NED specified in the proposed PBS listing are based on the patient </w:t>
      </w:r>
      <w:r w:rsidRPr="00603058">
        <w:lastRenderedPageBreak/>
        <w:t>selection criteria in the KN564 trial and are appropriate. Other clinical criteria in the PBS restrictions, such as Eastern Cooperative Oncology Group (ECOG) performance status (PS) (0 or 1), the duration between complete surgical resection and initiation of pembrolizumab therapy (</w:t>
      </w:r>
      <w:r w:rsidRPr="00603058">
        <w:rPr>
          <w:rFonts w:cs="Arial"/>
        </w:rPr>
        <w:t>≤</w:t>
      </w:r>
      <w:r w:rsidRPr="00603058">
        <w:t xml:space="preserve"> 12 weeks), and prior treatment history (treatment-naïve), are also consistent with the eligibility criteria in the KN564 trial. </w:t>
      </w:r>
      <w:r w:rsidR="00BA7105" w:rsidRPr="00794930">
        <w:t>The ESC considered the descriptions of risk featured in the clinical criteria were appropriate and would minimise risk of use outside the restriction.</w:t>
      </w:r>
      <w:r w:rsidR="00BA7105">
        <w:rPr>
          <w:i/>
          <w:iCs/>
        </w:rPr>
        <w:t xml:space="preserve"> </w:t>
      </w:r>
      <w:r w:rsidRPr="00603058">
        <w:t>P</w:t>
      </w:r>
      <w:r w:rsidRPr="00603058">
        <w:rPr>
          <w:rFonts w:eastAsia="Times New Roman" w:cs="Arial"/>
          <w:snapToGrid w:val="0"/>
          <w:szCs w:val="24"/>
        </w:rPr>
        <w:t xml:space="preserve">atients with pre-existing brain or bone metastatic lesions were excluded from the trial; however, according to the proposed PBS restriction, this patient group would still be eligible for pembrolizumab adjuvant therapy if their metastatic lesions were completely resected. </w:t>
      </w:r>
      <w:r w:rsidR="00941F0B">
        <w:rPr>
          <w:rFonts w:eastAsia="Times New Roman" w:cs="Arial"/>
          <w:snapToGrid w:val="0"/>
          <w:szCs w:val="24"/>
        </w:rPr>
        <w:t xml:space="preserve">The PBAC considered this would apply to a small population and the restriction was appropriate. </w:t>
      </w:r>
    </w:p>
    <w:p w14:paraId="68C2569D" w14:textId="1364076D" w:rsidR="004C2A57" w:rsidRDefault="004C2A57" w:rsidP="004C2A57">
      <w:pPr>
        <w:pStyle w:val="ExecSumBodyText"/>
        <w:numPr>
          <w:ilvl w:val="1"/>
          <w:numId w:val="1"/>
        </w:numPr>
      </w:pPr>
      <w:r w:rsidRPr="00907F6B">
        <w:t xml:space="preserve">The submission noted that, to be consistent with the once-in-a-lifetime rule for PD-(L)1 inhibitors in treatment of other tumour indications, the PBAC may wish to consider flow-on restriction changes to the current listings of pembrolizumab + lenvatinib and nivolumab + ipilimumab for the treatment </w:t>
      </w:r>
      <w:r>
        <w:t xml:space="preserve">of </w:t>
      </w:r>
      <w:r w:rsidRPr="00907F6B">
        <w:t>Stage IV RCC</w:t>
      </w:r>
      <w:r>
        <w:t>,</w:t>
      </w:r>
      <w:r w:rsidRPr="00907F6B">
        <w:t xml:space="preserve"> to prevent sequential use of PD-(L)1 agents. </w:t>
      </w:r>
      <w:r w:rsidR="00225368" w:rsidRPr="00794930">
        <w:t>The ESC agreed this would be appropriate.</w:t>
      </w:r>
      <w:r w:rsidR="00225368">
        <w:rPr>
          <w:i/>
          <w:iCs/>
        </w:rPr>
        <w:t xml:space="preserve"> </w:t>
      </w:r>
      <w:r w:rsidRPr="00603058">
        <w:t>The key trial did not provide efficacy data in patients randomised to the pembrolizumab arm who were treated with a PD-(L) inhibitor following metastatic recurrence.</w:t>
      </w:r>
      <w:r w:rsidRPr="00907F6B">
        <w:t xml:space="preserve"> </w:t>
      </w:r>
    </w:p>
    <w:p w14:paraId="291B0519" w14:textId="6AC4DED0" w:rsidR="00A21CF7" w:rsidRPr="00C33D30" w:rsidRDefault="00A21CF7" w:rsidP="00A21CF7">
      <w:pPr>
        <w:ind w:firstLine="720"/>
        <w:rPr>
          <w:rFonts w:asciiTheme="minorHAnsi" w:hAnsiTheme="minorHAnsi"/>
          <w:i/>
        </w:rPr>
      </w:pPr>
      <w:r w:rsidRPr="00C33D30">
        <w:rPr>
          <w:rFonts w:asciiTheme="minorHAnsi" w:hAnsiTheme="minorHAnsi"/>
          <w:i/>
        </w:rPr>
        <w:t>For more detail on PBAC’s view, see section 7 PBAC outcome.</w:t>
      </w:r>
    </w:p>
    <w:p w14:paraId="458A1D13" w14:textId="77777777" w:rsidR="004C2A57" w:rsidRPr="0098262F" w:rsidDel="00195452" w:rsidRDefault="004C2A57" w:rsidP="004C2A57">
      <w:pPr>
        <w:pStyle w:val="2-SectionHeading"/>
      </w:pPr>
      <w:bookmarkStart w:id="16" w:name="_Toc174273903"/>
      <w:bookmarkStart w:id="17" w:name="_Toc174747549"/>
      <w:bookmarkStart w:id="18" w:name="_Toc176973263"/>
      <w:r w:rsidRPr="0098262F" w:rsidDel="00195452">
        <w:t>Population and disease</w:t>
      </w:r>
      <w:bookmarkEnd w:id="16"/>
      <w:bookmarkEnd w:id="17"/>
      <w:bookmarkEnd w:id="18"/>
    </w:p>
    <w:p w14:paraId="5E8A4D93" w14:textId="77777777" w:rsidR="004C2A57" w:rsidRPr="00D047D6" w:rsidRDefault="004C2A57" w:rsidP="004C2A57">
      <w:pPr>
        <w:pStyle w:val="3-BodyText"/>
      </w:pPr>
      <w:r w:rsidRPr="00D047D6">
        <w:t xml:space="preserve">The number of new cases of kidney cancer diagnosed and </w:t>
      </w:r>
      <w:r>
        <w:t xml:space="preserve">the </w:t>
      </w:r>
      <w:r w:rsidRPr="00D047D6">
        <w:t xml:space="preserve">age-standardised incidence rate </w:t>
      </w:r>
      <w:r>
        <w:t xml:space="preserve">have </w:t>
      </w:r>
      <w:r w:rsidRPr="00D047D6">
        <w:t>increased over time. Kidney cancer was the 7</w:t>
      </w:r>
      <w:r w:rsidRPr="00D047D6">
        <w:rPr>
          <w:vertAlign w:val="superscript"/>
        </w:rPr>
        <w:t>th</w:t>
      </w:r>
      <w:r w:rsidRPr="00D047D6">
        <w:t xml:space="preserve"> most commonly diagnosed cancer in Australia in 2019. According to the Australian Institute of Health and Welfare (AIHW) Cancer data</w:t>
      </w:r>
      <w:bookmarkStart w:id="19" w:name="_Ref174125075"/>
      <w:r>
        <w:rPr>
          <w:rStyle w:val="FootnoteReference"/>
        </w:rPr>
        <w:footnoteReference w:id="2"/>
      </w:r>
      <w:bookmarkEnd w:id="19"/>
      <w:r w:rsidRPr="00D047D6">
        <w:t xml:space="preserve">, there were 4,061 new cases of kidney cancer diagnosed in Australia in 2019, with an aged-standardised incidence rate of 13.8 cases per 100,000 persons. In 2021, there were 993 deaths (653 males and 340 females) from kidney cancer in Australia, using the National Mortality Database. </w:t>
      </w:r>
    </w:p>
    <w:p w14:paraId="7ACEF1EA" w14:textId="77777777" w:rsidR="004C2A57" w:rsidRPr="00D047D6" w:rsidRDefault="004C2A57" w:rsidP="004C2A57">
      <w:pPr>
        <w:pStyle w:val="3-BodyText"/>
      </w:pPr>
      <w:r w:rsidRPr="00D047D6">
        <w:t>RCC comprises approximately 90% of all kidney cancers. The most common histological subtype of RCC is clear cell carcinoma (80%-90%). Typical clinical manifestations associated with RCC include flank pain, abdominal mass, and haematuria. However, there has been a shift towards tumours being diagnosed incidentally</w:t>
      </w:r>
      <w:r>
        <w:rPr>
          <w:rStyle w:val="FootnoteReference"/>
        </w:rPr>
        <w:footnoteReference w:id="3"/>
      </w:r>
      <w:r w:rsidRPr="00D047D6">
        <w:t>.</w:t>
      </w:r>
    </w:p>
    <w:p w14:paraId="7023A553" w14:textId="220515EE" w:rsidR="004C2A57" w:rsidRPr="00D047D6" w:rsidRDefault="004C2A57" w:rsidP="004C2A57">
      <w:pPr>
        <w:pStyle w:val="3-BodyText"/>
      </w:pPr>
      <w:r w:rsidRPr="00D047D6">
        <w:t>In 2015-2019, 81.7% of patients diagnosed with kidney cancer survived 5 years after diagnosis after adjusting for general mortality</w:t>
      </w:r>
      <w:r w:rsidRPr="00423676">
        <w:rPr>
          <w:vertAlign w:val="superscript"/>
        </w:rPr>
        <w:fldChar w:fldCharType="begin" w:fldLock="1"/>
      </w:r>
      <w:r w:rsidRPr="00423676">
        <w:rPr>
          <w:vertAlign w:val="superscript"/>
        </w:rPr>
        <w:instrText xml:space="preserve"> NOTEREF _Ref174125075 \h </w:instrText>
      </w:r>
      <w:r>
        <w:rPr>
          <w:vertAlign w:val="superscript"/>
        </w:rPr>
        <w:instrText xml:space="preserve"> \* MERGEFORMAT </w:instrText>
      </w:r>
      <w:r w:rsidRPr="00423676">
        <w:rPr>
          <w:vertAlign w:val="superscript"/>
        </w:rPr>
      </w:r>
      <w:r w:rsidRPr="00423676">
        <w:rPr>
          <w:vertAlign w:val="superscript"/>
        </w:rPr>
        <w:fldChar w:fldCharType="separate"/>
      </w:r>
      <w:r w:rsidR="00941F0B">
        <w:rPr>
          <w:vertAlign w:val="superscript"/>
        </w:rPr>
        <w:t>1</w:t>
      </w:r>
      <w:r w:rsidRPr="00423676">
        <w:rPr>
          <w:vertAlign w:val="superscript"/>
        </w:rPr>
        <w:fldChar w:fldCharType="end"/>
      </w:r>
      <w:r w:rsidRPr="00D047D6">
        <w:t xml:space="preserve">. Prognosis is dependent upon tumour size, grade, local extent, regional nodal involvement, and metastatic disease at </w:t>
      </w:r>
      <w:r w:rsidRPr="00D047D6">
        <w:lastRenderedPageBreak/>
        <w:t>presentation. Five-year survival was 93% for localised disease, 74% for regional disease and 17% for distant metastatic disease, based on the Surveillance, Epidemiology, and End Results (SEER) database</w:t>
      </w:r>
      <w:r>
        <w:rPr>
          <w:rStyle w:val="FootnoteReference"/>
        </w:rPr>
        <w:footnoteReference w:id="4"/>
      </w:r>
      <w:r>
        <w:t xml:space="preserve">. There are different </w:t>
      </w:r>
      <w:r w:rsidRPr="000E7593">
        <w:t xml:space="preserve">ways to categorise </w:t>
      </w:r>
      <w:r>
        <w:t xml:space="preserve">recurrence </w:t>
      </w:r>
      <w:r w:rsidRPr="000E7593">
        <w:t>risk</w:t>
      </w:r>
      <w:r>
        <w:t>.</w:t>
      </w:r>
      <w:r w:rsidRPr="000E7593">
        <w:t xml:space="preserve"> </w:t>
      </w:r>
      <w:r w:rsidRPr="00D047D6">
        <w:t xml:space="preserve">The risk categories for recurrence </w:t>
      </w:r>
      <w:r>
        <w:t>used in the key trial and in the proposed PBS restrictions</w:t>
      </w:r>
      <w:r w:rsidRPr="00D047D6">
        <w:t xml:space="preserve"> </w:t>
      </w:r>
      <w:r>
        <w:t>wer</w:t>
      </w:r>
      <w:r w:rsidRPr="00D047D6">
        <w:t>e based on the American Joint Committee on Cancer (AJCC 2017) Tumo</w:t>
      </w:r>
      <w:r>
        <w:t>u</w:t>
      </w:r>
      <w:r w:rsidRPr="00D047D6">
        <w:t>r, Node, Metastasis (TNM)</w:t>
      </w:r>
      <w:r w:rsidRPr="000E7593">
        <w:rPr>
          <w:vertAlign w:val="superscript"/>
        </w:rPr>
        <w:footnoteReference w:id="5"/>
      </w:r>
      <w:r w:rsidRPr="00D047D6">
        <w:t xml:space="preserve"> staging, Fuhrman grade and the presence of sarcomatoid features:</w:t>
      </w:r>
    </w:p>
    <w:p w14:paraId="228A6328" w14:textId="77777777" w:rsidR="004C2A57" w:rsidRDefault="004C2A57" w:rsidP="004C2A57">
      <w:pPr>
        <w:pStyle w:val="ListBullet2"/>
        <w:tabs>
          <w:tab w:val="clear" w:pos="643"/>
        </w:tabs>
        <w:spacing w:after="120"/>
        <w:ind w:left="1134" w:hanging="357"/>
        <w:contextualSpacing w:val="0"/>
      </w:pPr>
      <w:r>
        <w:t>Intermediate-high risk is defined as: 1) pT2 with Grade 4 or sarcomatoid features; or 2) pT3, any grade without nodal involvement (N0) or distant metastases (M0).</w:t>
      </w:r>
    </w:p>
    <w:p w14:paraId="320AAEB4" w14:textId="77777777" w:rsidR="004C2A57" w:rsidRDefault="004C2A57" w:rsidP="004C2A57">
      <w:pPr>
        <w:pStyle w:val="ListBullet2"/>
        <w:tabs>
          <w:tab w:val="clear" w:pos="643"/>
        </w:tabs>
        <w:spacing w:after="120"/>
        <w:ind w:left="1134" w:hanging="357"/>
        <w:contextualSpacing w:val="0"/>
      </w:pPr>
      <w:r>
        <w:t xml:space="preserve">High-risk is defined as: 1) pT4, any grade N0 and M0; or 2) any pT, any grade, nodal involvement and M0. </w:t>
      </w:r>
    </w:p>
    <w:p w14:paraId="5EDCF991" w14:textId="6F2857CD" w:rsidR="004C2A57" w:rsidRPr="00FB7DAD" w:rsidRDefault="004C2A57" w:rsidP="004C2A57">
      <w:pPr>
        <w:pStyle w:val="ListBullet2"/>
        <w:tabs>
          <w:tab w:val="clear" w:pos="643"/>
        </w:tabs>
        <w:spacing w:after="120"/>
        <w:ind w:left="1134" w:hanging="357"/>
        <w:contextualSpacing w:val="0"/>
      </w:pPr>
      <w:r>
        <w:t xml:space="preserve">M1 NED is defined as </w:t>
      </w:r>
      <w:r w:rsidRPr="00FB7DAD">
        <w:t>patients that present with not only the primary kidney tum</w:t>
      </w:r>
      <w:r>
        <w:t>ou</w:t>
      </w:r>
      <w:r w:rsidRPr="00FB7DAD">
        <w:t>r but also solid, isolated, soft tissue metastases that can be completely resected at the time</w:t>
      </w:r>
      <w:r>
        <w:t xml:space="preserve"> or within 12 months</w:t>
      </w:r>
      <w:r w:rsidRPr="00FB7DAD">
        <w:t xml:space="preserve"> of nephrectomy</w:t>
      </w:r>
      <w:r>
        <w:t>.</w:t>
      </w:r>
    </w:p>
    <w:p w14:paraId="5E5F2922" w14:textId="77777777" w:rsidR="004C2A57" w:rsidRDefault="004C2A57" w:rsidP="004C2A57">
      <w:pPr>
        <w:pStyle w:val="3-BodyText"/>
      </w:pPr>
      <w:r>
        <w:t>S</w:t>
      </w:r>
      <w:r w:rsidRPr="0092119F">
        <w:t>urgical resection</w:t>
      </w:r>
      <w:r>
        <w:t xml:space="preserve">, including partial </w:t>
      </w:r>
      <w:r w:rsidRPr="0092119F">
        <w:t xml:space="preserve">nephrectomy </w:t>
      </w:r>
      <w:r>
        <w:t xml:space="preserve">and radical nephrectomy, </w:t>
      </w:r>
      <w:r w:rsidRPr="0092119F">
        <w:t xml:space="preserve">remains the standard of care for localised </w:t>
      </w:r>
      <w:r>
        <w:t>RCC</w:t>
      </w:r>
      <w:r w:rsidRPr="0092119F">
        <w:t xml:space="preserve">. If metastatic lesions are resectable, radical nephrectomy plus metastasectomy (removal of metastatic tumour) can be considered. </w:t>
      </w:r>
    </w:p>
    <w:p w14:paraId="1DA88B3C" w14:textId="54B54720" w:rsidR="000E7387" w:rsidRDefault="006106ED" w:rsidP="006106ED">
      <w:pPr>
        <w:pStyle w:val="3-BodyText"/>
      </w:pPr>
      <w:r>
        <w:t>Adjuvant p</w:t>
      </w:r>
      <w:r w:rsidR="00205769">
        <w:t xml:space="preserve">embrolizumab </w:t>
      </w:r>
      <w:r>
        <w:t>for patients with intermediate-high or high</w:t>
      </w:r>
      <w:r w:rsidR="00694115">
        <w:t xml:space="preserve"> </w:t>
      </w:r>
      <w:r>
        <w:t xml:space="preserve">risk RCC </w:t>
      </w:r>
      <w:r w:rsidR="00205769">
        <w:t xml:space="preserve">has been recommended by </w:t>
      </w:r>
      <w:r w:rsidR="00205769" w:rsidRPr="00205769">
        <w:t>international clinical management guidelines, including National Comprehensive Cancer Network guidelines (version 1.2025), European Association of Urology guidelines (2024), and European Society for Medical Oncology guidelines (2024)</w:t>
      </w:r>
      <w:r>
        <w:rPr>
          <w:rStyle w:val="FootnoteReference"/>
        </w:rPr>
        <w:footnoteReference w:id="6"/>
      </w:r>
      <w:r w:rsidR="000B2F1E">
        <w:t xml:space="preserve">. Recommendations were based on the evidence from KN-564. All guidelines specify that </w:t>
      </w:r>
      <w:r w:rsidR="00694115">
        <w:t xml:space="preserve">the </w:t>
      </w:r>
      <w:r w:rsidR="000B2F1E">
        <w:t>risk of recurrence should be defined as per the trial.</w:t>
      </w:r>
    </w:p>
    <w:p w14:paraId="236F5B55" w14:textId="1AFD9CF9" w:rsidR="00210D32" w:rsidRPr="00644020" w:rsidRDefault="004C2A57" w:rsidP="00BD6A40">
      <w:pPr>
        <w:pStyle w:val="3-BodyText"/>
      </w:pPr>
      <w:r w:rsidRPr="000F4F55">
        <w:t xml:space="preserve">Pembrolizumab is a selective, humanised monoclonal antibody of the immunoglobulin G4 which binds to the PD-1 receptor on T-cells. It acts as an immunomodulating agent by blocking the interaction between PD-1 and its ligands, PD-L1 and PD-L2. </w:t>
      </w:r>
      <w:r>
        <w:t xml:space="preserve">Pembrolizumab is proposed to be used as adjuvant therapy following complete </w:t>
      </w:r>
      <w:r>
        <w:lastRenderedPageBreak/>
        <w:t xml:space="preserve">resection of the primary tumour (and metastatic lesions) of RCC in patients with a risk of disease recurrence. </w:t>
      </w:r>
    </w:p>
    <w:p w14:paraId="0E080761" w14:textId="77777777" w:rsidR="004C2A57" w:rsidRPr="0098262F" w:rsidRDefault="004C2A57" w:rsidP="004C2A57">
      <w:pPr>
        <w:pStyle w:val="2-SectionHeading"/>
      </w:pPr>
      <w:bookmarkStart w:id="20" w:name="_Toc174273904"/>
      <w:bookmarkStart w:id="21" w:name="_Toc174747550"/>
      <w:bookmarkStart w:id="22" w:name="_Toc176973264"/>
      <w:r w:rsidRPr="0098262F">
        <w:t>Comparator</w:t>
      </w:r>
      <w:bookmarkEnd w:id="20"/>
      <w:bookmarkEnd w:id="21"/>
      <w:bookmarkEnd w:id="22"/>
    </w:p>
    <w:p w14:paraId="650FC0BE" w14:textId="0BE49709" w:rsidR="004C2A57" w:rsidRDefault="004C2A57" w:rsidP="004C2A57">
      <w:pPr>
        <w:pStyle w:val="3-BodyText"/>
      </w:pPr>
      <w:r w:rsidRPr="00E32486">
        <w:t xml:space="preserve">The submission nominated surveillance as the comparator. </w:t>
      </w:r>
      <w:r>
        <w:t xml:space="preserve">Surveillance is the current </w:t>
      </w:r>
      <w:r w:rsidRPr="00E32486">
        <w:t xml:space="preserve">standard of care </w:t>
      </w:r>
      <w:r>
        <w:t xml:space="preserve">as there is no </w:t>
      </w:r>
      <w:r w:rsidRPr="00E32486">
        <w:t xml:space="preserve">systemic therapy </w:t>
      </w:r>
      <w:r>
        <w:t>listed on the PBS as adjuvant therapy for RCC</w:t>
      </w:r>
      <w:r w:rsidRPr="00E32486">
        <w:t xml:space="preserve">. </w:t>
      </w:r>
      <w:r w:rsidRPr="007C6125">
        <w:t xml:space="preserve">Overall, the </w:t>
      </w:r>
      <w:r w:rsidR="0045796F" w:rsidRPr="007C6125">
        <w:t>ESC considered the</w:t>
      </w:r>
      <w:r w:rsidR="0045796F">
        <w:t xml:space="preserve"> </w:t>
      </w:r>
      <w:r w:rsidRPr="00603058">
        <w:t>nomination of surveillance as the main comparator is appropriate.</w:t>
      </w:r>
      <w:bookmarkStart w:id="23" w:name="_Ref107305381"/>
      <w:r w:rsidRPr="00E32486">
        <w:t xml:space="preserve"> </w:t>
      </w:r>
      <w:bookmarkEnd w:id="23"/>
    </w:p>
    <w:p w14:paraId="12906A1F" w14:textId="77777777" w:rsidR="00A21CF7" w:rsidRPr="00C33D30" w:rsidRDefault="00A21CF7" w:rsidP="00A21CF7">
      <w:pPr>
        <w:ind w:firstLine="720"/>
        <w:rPr>
          <w:rFonts w:asciiTheme="minorHAnsi" w:hAnsiTheme="minorHAnsi"/>
          <w:i/>
        </w:rPr>
      </w:pPr>
      <w:r w:rsidRPr="00C33D30">
        <w:rPr>
          <w:rFonts w:asciiTheme="minorHAnsi" w:hAnsiTheme="minorHAnsi"/>
          <w:i/>
        </w:rPr>
        <w:t>For more detail on PBAC’s view, see section 7 PBAC outcome.</w:t>
      </w:r>
    </w:p>
    <w:p w14:paraId="2862352E" w14:textId="77777777" w:rsidR="004C2A57" w:rsidRPr="0098262F" w:rsidRDefault="004C2A57" w:rsidP="004C2A57">
      <w:pPr>
        <w:pStyle w:val="2-SectionHeading"/>
        <w:numPr>
          <w:ilvl w:val="0"/>
          <w:numId w:val="1"/>
        </w:numPr>
      </w:pPr>
      <w:bookmarkStart w:id="24" w:name="_Toc174273905"/>
      <w:bookmarkStart w:id="25" w:name="_Toc174747551"/>
      <w:bookmarkStart w:id="26" w:name="_Toc176973265"/>
      <w:bookmarkStart w:id="27" w:name="_Toc22897640"/>
      <w:r w:rsidRPr="0098262F">
        <w:t>Consideration of the evidence</w:t>
      </w:r>
      <w:bookmarkEnd w:id="24"/>
      <w:bookmarkEnd w:id="25"/>
      <w:bookmarkEnd w:id="26"/>
    </w:p>
    <w:p w14:paraId="0D8343BD" w14:textId="77777777" w:rsidR="00A21CF7" w:rsidRPr="006E1229" w:rsidRDefault="00A21CF7" w:rsidP="00A21CF7">
      <w:pPr>
        <w:pStyle w:val="4-SubsectionHeading"/>
      </w:pPr>
      <w:bookmarkStart w:id="28" w:name="_Toc174273906"/>
      <w:bookmarkStart w:id="29" w:name="_Toc174747552"/>
      <w:bookmarkStart w:id="30" w:name="_Toc176973266"/>
      <w:r w:rsidRPr="006E1229">
        <w:t>Sponsor hearing</w:t>
      </w:r>
    </w:p>
    <w:p w14:paraId="091E921A" w14:textId="12B78DD4" w:rsidR="00A21CF7" w:rsidRPr="00A21CF7" w:rsidRDefault="00A21CF7" w:rsidP="00A21CF7">
      <w:pPr>
        <w:pStyle w:val="3-BodyText"/>
      </w:pPr>
      <w:r w:rsidRPr="00A21CF7">
        <w:t>There was no hearing for this item</w:t>
      </w:r>
      <w:r>
        <w:rPr>
          <w:rFonts w:ascii="Calibri" w:hAnsi="Calibri" w:cs="Calibri"/>
          <w:bCs/>
          <w:snapToGrid w:val="0"/>
        </w:rPr>
        <w:t>.</w:t>
      </w:r>
    </w:p>
    <w:p w14:paraId="29670242" w14:textId="77777777" w:rsidR="00A21CF7" w:rsidRPr="006E1229" w:rsidRDefault="00A21CF7" w:rsidP="00A21CF7">
      <w:pPr>
        <w:pStyle w:val="4-SubsectionHeading"/>
      </w:pPr>
      <w:r w:rsidRPr="006E1229">
        <w:t>Consumer comments</w:t>
      </w:r>
    </w:p>
    <w:p w14:paraId="595E8AE5" w14:textId="02506E68" w:rsidR="00A21CF7" w:rsidRPr="00836F75" w:rsidRDefault="00A21CF7" w:rsidP="00A21CF7">
      <w:pPr>
        <w:widowControl w:val="0"/>
        <w:numPr>
          <w:ilvl w:val="1"/>
          <w:numId w:val="1"/>
        </w:numPr>
        <w:spacing w:after="120"/>
        <w:rPr>
          <w:rFonts w:asciiTheme="minorHAnsi" w:hAnsiTheme="minorHAnsi"/>
          <w:bCs/>
          <w:snapToGrid w:val="0"/>
        </w:rPr>
      </w:pPr>
      <w:r w:rsidRPr="00836F75">
        <w:rPr>
          <w:rFonts w:asciiTheme="minorHAnsi" w:hAnsiTheme="minorHAnsi"/>
          <w:bCs/>
          <w:snapToGrid w:val="0"/>
        </w:rPr>
        <w:t>The PBAC noted and welcomed the input from individuals (</w:t>
      </w:r>
      <w:r>
        <w:rPr>
          <w:rFonts w:asciiTheme="minorHAnsi" w:hAnsiTheme="minorHAnsi"/>
          <w:bCs/>
          <w:snapToGrid w:val="0"/>
        </w:rPr>
        <w:t>2</w:t>
      </w:r>
      <w:r w:rsidRPr="00836F75">
        <w:rPr>
          <w:rFonts w:asciiTheme="minorHAnsi" w:hAnsiTheme="minorHAnsi"/>
          <w:bCs/>
          <w:snapToGrid w:val="0"/>
        </w:rPr>
        <w:t>)</w:t>
      </w:r>
      <w:r>
        <w:rPr>
          <w:rFonts w:asciiTheme="minorHAnsi" w:hAnsiTheme="minorHAnsi"/>
          <w:bCs/>
          <w:snapToGrid w:val="0"/>
        </w:rPr>
        <w:t xml:space="preserve"> </w:t>
      </w:r>
      <w:r w:rsidRPr="00836F75">
        <w:rPr>
          <w:rFonts w:asciiTheme="minorHAnsi" w:hAnsiTheme="minorHAnsi"/>
          <w:bCs/>
          <w:snapToGrid w:val="0"/>
        </w:rPr>
        <w:t>and organisations (</w:t>
      </w:r>
      <w:r>
        <w:rPr>
          <w:rFonts w:asciiTheme="minorHAnsi" w:hAnsiTheme="minorHAnsi"/>
          <w:bCs/>
          <w:snapToGrid w:val="0"/>
        </w:rPr>
        <w:t>2</w:t>
      </w:r>
      <w:r w:rsidRPr="00836F75">
        <w:rPr>
          <w:rFonts w:asciiTheme="minorHAnsi" w:hAnsiTheme="minorHAnsi"/>
          <w:bCs/>
          <w:snapToGrid w:val="0"/>
        </w:rPr>
        <w:t>) via the Consumer Comments facility on the PBS website.</w:t>
      </w:r>
      <w:r w:rsidR="009229C0">
        <w:rPr>
          <w:rFonts w:asciiTheme="minorHAnsi" w:hAnsiTheme="minorHAnsi"/>
          <w:bCs/>
          <w:snapToGrid w:val="0"/>
        </w:rPr>
        <w:t xml:space="preserve"> </w:t>
      </w:r>
      <w:r w:rsidR="00355E67" w:rsidRPr="00355E67">
        <w:rPr>
          <w:rFonts w:asciiTheme="minorHAnsi" w:hAnsiTheme="minorHAnsi"/>
          <w:bCs/>
          <w:snapToGrid w:val="0"/>
        </w:rPr>
        <w:t>The PBAC noted and welcomed the input from individuals (2) and organisations (2) via the Consumer Comments facility on the PBS website.</w:t>
      </w:r>
      <w:r w:rsidR="009229C0">
        <w:rPr>
          <w:rFonts w:asciiTheme="minorHAnsi" w:hAnsiTheme="minorHAnsi"/>
          <w:bCs/>
          <w:snapToGrid w:val="0"/>
        </w:rPr>
        <w:t xml:space="preserve"> </w:t>
      </w:r>
      <w:r w:rsidR="00355E67" w:rsidRPr="00355E67">
        <w:rPr>
          <w:rFonts w:asciiTheme="minorHAnsi" w:hAnsiTheme="minorHAnsi"/>
          <w:bCs/>
          <w:snapToGrid w:val="0"/>
        </w:rPr>
        <w:t xml:space="preserve">The comments from individuals noted the importance of having equitable access to effective treatments. The comments from Rare Cancers Australia described the impact RCC has on the quality of life and overall well-being of patients and their carers and noted the significant financial burden paying for treatments can have. </w:t>
      </w:r>
    </w:p>
    <w:p w14:paraId="097B3D9F" w14:textId="3247FC5D" w:rsidR="00A21CF7" w:rsidRDefault="00A21CF7" w:rsidP="00A21CF7">
      <w:pPr>
        <w:pStyle w:val="3-BodyText"/>
      </w:pPr>
      <w:r w:rsidRPr="00A74363">
        <w:rPr>
          <w:rFonts w:cs="Arial"/>
          <w:bCs/>
          <w:snapToGrid w:val="0"/>
        </w:rPr>
        <w:t xml:space="preserve">The Medical Oncology Group of Australia (MOGA) also expressed its strong support for the </w:t>
      </w:r>
      <w:r>
        <w:rPr>
          <w:rFonts w:cs="Arial"/>
          <w:bCs/>
          <w:snapToGrid w:val="0"/>
        </w:rPr>
        <w:t xml:space="preserve">pembrolizumab </w:t>
      </w:r>
      <w:r w:rsidRPr="00A74363">
        <w:rPr>
          <w:rFonts w:cs="Arial"/>
          <w:bCs/>
          <w:snapToGrid w:val="0"/>
        </w:rPr>
        <w:t xml:space="preserve">submission, categorising it as one of the therapies of “highest priority for PBS listing” on the basis of the </w:t>
      </w:r>
      <w:r>
        <w:rPr>
          <w:rFonts w:cs="Arial"/>
          <w:bCs/>
          <w:snapToGrid w:val="0"/>
        </w:rPr>
        <w:t>KN564</w:t>
      </w:r>
      <w:r w:rsidRPr="00A74363">
        <w:rPr>
          <w:rFonts w:cs="Arial"/>
          <w:bCs/>
          <w:snapToGrid w:val="0"/>
        </w:rPr>
        <w:t xml:space="preserve"> trial. The PBAC noted that the MOGA presented a European Society for Medical Oncology Magnitude of Clinical Benefit Scale (ESMO-MCBS) </w:t>
      </w:r>
      <w:r w:rsidRPr="00525B39">
        <w:rPr>
          <w:rFonts w:cs="Arial"/>
          <w:bCs/>
          <w:snapToGrid w:val="0"/>
        </w:rPr>
        <w:t xml:space="preserve">for </w:t>
      </w:r>
      <w:r>
        <w:rPr>
          <w:rFonts w:cs="Arial"/>
          <w:bCs/>
          <w:snapToGrid w:val="0"/>
        </w:rPr>
        <w:t>pembrolizumab</w:t>
      </w:r>
      <w:r w:rsidRPr="00525B39">
        <w:rPr>
          <w:rFonts w:cs="Arial"/>
          <w:bCs/>
          <w:snapToGrid w:val="0"/>
        </w:rPr>
        <w:t>, which was</w:t>
      </w:r>
      <w:r>
        <w:rPr>
          <w:rFonts w:cs="Arial"/>
          <w:bCs/>
          <w:snapToGrid w:val="0"/>
        </w:rPr>
        <w:t xml:space="preserve"> a Grade</w:t>
      </w:r>
      <w:r w:rsidRPr="00525B39">
        <w:rPr>
          <w:rFonts w:cs="Arial"/>
          <w:bCs/>
          <w:snapToGrid w:val="0"/>
        </w:rPr>
        <w:t xml:space="preserve"> </w:t>
      </w:r>
      <w:r>
        <w:rPr>
          <w:rFonts w:cs="Arial"/>
          <w:bCs/>
          <w:snapToGrid w:val="0"/>
        </w:rPr>
        <w:t>A</w:t>
      </w:r>
      <w:r w:rsidRPr="00525B39">
        <w:rPr>
          <w:rFonts w:cs="Arial"/>
          <w:bCs/>
          <w:snapToGrid w:val="0"/>
        </w:rPr>
        <w:t>.</w:t>
      </w:r>
      <w:r>
        <w:rPr>
          <w:rFonts w:cs="Arial"/>
          <w:bCs/>
          <w:snapToGrid w:val="0"/>
        </w:rPr>
        <w:t xml:space="preserve"> </w:t>
      </w:r>
      <w:r w:rsidRPr="00B014C2">
        <w:rPr>
          <w:bCs/>
          <w:snapToGrid w:val="0"/>
        </w:rPr>
        <w:t>This is the highest grade on a scale from A to C, where A and B represent the grades with substantial improvement for new approaches to adjuvant therapy or new potentially curative therapies.</w:t>
      </w:r>
      <w:r w:rsidRPr="00BB1D7E">
        <w:rPr>
          <w:vertAlign w:val="superscript"/>
        </w:rPr>
        <w:footnoteReference w:id="7"/>
      </w:r>
    </w:p>
    <w:p w14:paraId="5A9EFEB9" w14:textId="3B92C865" w:rsidR="004C2A57" w:rsidRPr="0098262F" w:rsidRDefault="004C2A57" w:rsidP="004C2A57">
      <w:pPr>
        <w:pStyle w:val="4-SubsectionHeading"/>
      </w:pPr>
      <w:r w:rsidRPr="0098262F">
        <w:t>Clinical trials</w:t>
      </w:r>
      <w:bookmarkEnd w:id="27"/>
      <w:bookmarkEnd w:id="28"/>
      <w:bookmarkEnd w:id="29"/>
      <w:bookmarkEnd w:id="30"/>
    </w:p>
    <w:p w14:paraId="209EF752" w14:textId="77777777" w:rsidR="004C2A57" w:rsidRPr="006B607E" w:rsidRDefault="004C2A57" w:rsidP="004C2A57">
      <w:pPr>
        <w:pStyle w:val="3-BodyText"/>
      </w:pPr>
      <w:r w:rsidRPr="0098262F">
        <w:t>The submission was based on one head-to-head</w:t>
      </w:r>
      <w:r>
        <w:t>, double blind, randomised trial (KN564) co</w:t>
      </w:r>
      <w:r w:rsidRPr="0098262F">
        <w:t xml:space="preserve">mparing </w:t>
      </w:r>
      <w:r>
        <w:t xml:space="preserve">pembrolizumab (200 mg every 3 weeks [Q3W]) (N=496) with placebo (N=498) </w:t>
      </w:r>
      <w:r w:rsidRPr="00E32486">
        <w:t xml:space="preserve">in patients with clear cell RCC who were at intermediate-high or high risk of recurrence following nephrectomy or following nephrectomy and resection of metastatic lesions. </w:t>
      </w:r>
      <w:r>
        <w:t xml:space="preserve">Randomisation was </w:t>
      </w:r>
      <w:r w:rsidRPr="004C128F">
        <w:t xml:space="preserve">stratified by metastasis status (M0 </w:t>
      </w:r>
      <w:r w:rsidRPr="00462508">
        <w:rPr>
          <w:i/>
          <w:iCs/>
        </w:rPr>
        <w:t>vs</w:t>
      </w:r>
      <w:r w:rsidRPr="004C128F">
        <w:t xml:space="preserve">. M1 NED </w:t>
      </w:r>
      <w:r w:rsidRPr="004C128F">
        <w:lastRenderedPageBreak/>
        <w:t>by investigator</w:t>
      </w:r>
      <w:r>
        <w:t xml:space="preserve"> assessment</w:t>
      </w:r>
      <w:r w:rsidRPr="004C128F">
        <w:t>). The M0 group was further stratified by ECOG</w:t>
      </w:r>
      <w:r>
        <w:t xml:space="preserve"> PS</w:t>
      </w:r>
      <w:r w:rsidRPr="004C128F">
        <w:t xml:space="preserve"> (0 </w:t>
      </w:r>
      <w:r w:rsidRPr="00462508">
        <w:rPr>
          <w:i/>
          <w:iCs/>
        </w:rPr>
        <w:t>vs</w:t>
      </w:r>
      <w:r w:rsidRPr="004C128F">
        <w:t xml:space="preserve">. 1) and geographic region (US </w:t>
      </w:r>
      <w:r w:rsidRPr="00462508">
        <w:rPr>
          <w:i/>
          <w:iCs/>
        </w:rPr>
        <w:t>vs</w:t>
      </w:r>
      <w:r w:rsidRPr="004C128F">
        <w:t>. non-US).</w:t>
      </w:r>
    </w:p>
    <w:p w14:paraId="0D82BEC9" w14:textId="05D1668F" w:rsidR="004C2A57" w:rsidRPr="0098262F" w:rsidRDefault="004C2A57" w:rsidP="004C2A57">
      <w:pPr>
        <w:pStyle w:val="3-BodyText"/>
      </w:pPr>
      <w:r w:rsidRPr="0098262F">
        <w:t xml:space="preserve">Details of the trial presented in the submission are provided in </w:t>
      </w:r>
      <w:r w:rsidRPr="0098262F">
        <w:fldChar w:fldCharType="begin" w:fldLock="1"/>
      </w:r>
      <w:r w:rsidRPr="0098262F">
        <w:instrText xml:space="preserve"> REF _Ref104803956 \h </w:instrText>
      </w:r>
      <w:r w:rsidRPr="0098262F">
        <w:fldChar w:fldCharType="separate"/>
      </w:r>
      <w:r w:rsidR="00941F0B" w:rsidRPr="0098262F">
        <w:t xml:space="preserve">Table </w:t>
      </w:r>
      <w:r w:rsidR="00941F0B">
        <w:rPr>
          <w:noProof/>
        </w:rPr>
        <w:t>2</w:t>
      </w:r>
      <w:r w:rsidRPr="0098262F">
        <w:fldChar w:fldCharType="end"/>
      </w:r>
      <w:r w:rsidRPr="0098262F">
        <w:t xml:space="preserve">. </w:t>
      </w:r>
    </w:p>
    <w:p w14:paraId="6BDDEF1F" w14:textId="26D13BFC" w:rsidR="004C2A57" w:rsidRDefault="004C2A57" w:rsidP="004C2A57">
      <w:pPr>
        <w:pStyle w:val="TableFigureHeading"/>
        <w:rPr>
          <w:rStyle w:val="CommentReference"/>
          <w:b/>
          <w:szCs w:val="24"/>
        </w:rPr>
      </w:pPr>
      <w:bookmarkStart w:id="31" w:name="_Ref104803956"/>
      <w:r w:rsidRPr="0098262F">
        <w:t xml:space="preserve">Table </w:t>
      </w:r>
      <w:r w:rsidR="008E4E6B">
        <w:fldChar w:fldCharType="begin" w:fldLock="1"/>
      </w:r>
      <w:r w:rsidR="008E4E6B">
        <w:instrText xml:space="preserve"> SEQ Table \* ARABIC </w:instrText>
      </w:r>
      <w:r w:rsidR="008E4E6B">
        <w:fldChar w:fldCharType="separate"/>
      </w:r>
      <w:r w:rsidR="00941F0B">
        <w:rPr>
          <w:noProof/>
        </w:rPr>
        <w:t>2</w:t>
      </w:r>
      <w:r w:rsidR="008E4E6B">
        <w:rPr>
          <w:noProof/>
        </w:rPr>
        <w:fldChar w:fldCharType="end"/>
      </w:r>
      <w:bookmarkEnd w:id="31"/>
      <w:r w:rsidRPr="0098262F">
        <w:t>:</w:t>
      </w:r>
      <w:r w:rsidRPr="0098262F">
        <w:rPr>
          <w:rStyle w:val="CommentReference"/>
          <w:b/>
          <w:szCs w:val="24"/>
        </w:rPr>
        <w:t xml:space="preserve"> Trial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95"/>
        <w:gridCol w:w="5347"/>
        <w:gridCol w:w="2375"/>
      </w:tblGrid>
      <w:tr w:rsidR="004C2A57" w:rsidRPr="0098262F" w14:paraId="7BAB38D1" w14:textId="77777777" w:rsidTr="00D84268">
        <w:trPr>
          <w:tblHeader/>
        </w:trPr>
        <w:tc>
          <w:tcPr>
            <w:tcW w:w="718" w:type="pct"/>
            <w:tcBorders>
              <w:bottom w:val="single" w:sz="4" w:space="0" w:color="auto"/>
            </w:tcBorders>
            <w:vAlign w:val="center"/>
          </w:tcPr>
          <w:p w14:paraId="3C2B6AC1" w14:textId="77777777" w:rsidR="004C2A57" w:rsidRPr="00462508" w:rsidRDefault="004C2A57" w:rsidP="00D84268">
            <w:pPr>
              <w:pStyle w:val="In-tableHeading"/>
              <w:rPr>
                <w:b w:val="0"/>
                <w:bCs/>
              </w:rPr>
            </w:pPr>
            <w:r w:rsidRPr="00462508">
              <w:t>Trial ID</w:t>
            </w:r>
          </w:p>
        </w:tc>
        <w:tc>
          <w:tcPr>
            <w:tcW w:w="2965" w:type="pct"/>
            <w:tcBorders>
              <w:bottom w:val="single" w:sz="4" w:space="0" w:color="auto"/>
            </w:tcBorders>
            <w:vAlign w:val="center"/>
          </w:tcPr>
          <w:p w14:paraId="68AB3691" w14:textId="77777777" w:rsidR="004C2A57" w:rsidRPr="00462508" w:rsidRDefault="004C2A57" w:rsidP="00D84268">
            <w:pPr>
              <w:pStyle w:val="In-tableHeading"/>
              <w:rPr>
                <w:b w:val="0"/>
                <w:bCs/>
              </w:rPr>
            </w:pPr>
            <w:r w:rsidRPr="00462508">
              <w:t>Protocol title/ Publication title</w:t>
            </w:r>
          </w:p>
        </w:tc>
        <w:tc>
          <w:tcPr>
            <w:tcW w:w="1317" w:type="pct"/>
            <w:tcBorders>
              <w:bottom w:val="single" w:sz="4" w:space="0" w:color="auto"/>
            </w:tcBorders>
            <w:vAlign w:val="center"/>
          </w:tcPr>
          <w:p w14:paraId="0B594B52" w14:textId="77777777" w:rsidR="004C2A57" w:rsidRPr="00462508" w:rsidRDefault="004C2A57" w:rsidP="00D84268">
            <w:pPr>
              <w:pStyle w:val="In-tableHeading"/>
              <w:rPr>
                <w:b w:val="0"/>
                <w:bCs/>
              </w:rPr>
            </w:pPr>
            <w:r w:rsidRPr="00462508">
              <w:t>Publication citation</w:t>
            </w:r>
          </w:p>
        </w:tc>
      </w:tr>
      <w:tr w:rsidR="004C2A57" w:rsidRPr="0098262F" w14:paraId="55FC0B1C" w14:textId="77777777" w:rsidTr="00D84268">
        <w:tc>
          <w:tcPr>
            <w:tcW w:w="718" w:type="pct"/>
            <w:tcBorders>
              <w:bottom w:val="nil"/>
            </w:tcBorders>
            <w:vAlign w:val="center"/>
          </w:tcPr>
          <w:p w14:paraId="72AF9452" w14:textId="77777777" w:rsidR="004C2A57" w:rsidRPr="0098262F" w:rsidRDefault="004C2A57" w:rsidP="00D84268">
            <w:pPr>
              <w:pStyle w:val="TableText0"/>
            </w:pPr>
            <w:r>
              <w:t>KEYNOTE-564 (KN564)</w:t>
            </w:r>
          </w:p>
        </w:tc>
        <w:tc>
          <w:tcPr>
            <w:tcW w:w="2965" w:type="pct"/>
            <w:tcBorders>
              <w:bottom w:val="nil"/>
            </w:tcBorders>
            <w:vAlign w:val="center"/>
          </w:tcPr>
          <w:p w14:paraId="54DA0B4B" w14:textId="77777777" w:rsidR="004C2A57" w:rsidRPr="0098262F" w:rsidRDefault="004C2A57" w:rsidP="00D84268">
            <w:pPr>
              <w:pStyle w:val="TableText0"/>
              <w:spacing w:after="40"/>
            </w:pPr>
            <w:r>
              <w:t xml:space="preserve">A Phase 3, randomised, double-blind, placebo-controlled clinical trial of pembrolizumab (MK-3475) as monotherapy in the adjuvant treatment of renal cell carcinoma post nephrectomy (KEYNOTE-564). </w:t>
            </w:r>
            <w:r w:rsidRPr="007F688E">
              <w:t xml:space="preserve">Clinical </w:t>
            </w:r>
            <w:r>
              <w:t>s</w:t>
            </w:r>
            <w:r w:rsidRPr="007F688E">
              <w:t xml:space="preserve">tudy </w:t>
            </w:r>
            <w:r>
              <w:t>r</w:t>
            </w:r>
            <w:r w:rsidRPr="007F688E">
              <w:t>eport (CSR)</w:t>
            </w:r>
            <w:r>
              <w:t>. Interim analysis 1.</w:t>
            </w:r>
          </w:p>
        </w:tc>
        <w:tc>
          <w:tcPr>
            <w:tcW w:w="1317" w:type="pct"/>
            <w:tcBorders>
              <w:bottom w:val="nil"/>
            </w:tcBorders>
            <w:vAlign w:val="center"/>
          </w:tcPr>
          <w:p w14:paraId="4BF01FAD" w14:textId="77777777" w:rsidR="004C2A57" w:rsidRPr="0098262F" w:rsidRDefault="004C2A57" w:rsidP="00D84268">
            <w:pPr>
              <w:pStyle w:val="TableText0"/>
              <w:spacing w:after="40"/>
            </w:pPr>
            <w:r>
              <w:t>December 2020</w:t>
            </w:r>
          </w:p>
        </w:tc>
      </w:tr>
      <w:tr w:rsidR="004C2A57" w:rsidRPr="0098262F" w14:paraId="46EE0365" w14:textId="77777777" w:rsidTr="00D84268">
        <w:tc>
          <w:tcPr>
            <w:tcW w:w="718" w:type="pct"/>
            <w:tcBorders>
              <w:top w:val="nil"/>
              <w:bottom w:val="nil"/>
            </w:tcBorders>
            <w:vAlign w:val="center"/>
          </w:tcPr>
          <w:p w14:paraId="41431427" w14:textId="77777777" w:rsidR="004C2A57" w:rsidRDefault="004C2A57" w:rsidP="00D84268">
            <w:pPr>
              <w:pStyle w:val="TableText0"/>
            </w:pPr>
          </w:p>
        </w:tc>
        <w:tc>
          <w:tcPr>
            <w:tcW w:w="2965" w:type="pct"/>
            <w:tcBorders>
              <w:top w:val="nil"/>
              <w:bottom w:val="nil"/>
            </w:tcBorders>
            <w:vAlign w:val="center"/>
          </w:tcPr>
          <w:p w14:paraId="4568F3FC" w14:textId="77777777" w:rsidR="004C2A57" w:rsidRDefault="004C2A57" w:rsidP="00D84268">
            <w:pPr>
              <w:pStyle w:val="TableText0"/>
              <w:spacing w:after="40"/>
            </w:pPr>
            <w:r>
              <w:t xml:space="preserve">A Phase 3, randomised, double-blind, placebo-controlled clinical trial of pembrolizumab (MK-3475) as monotherapy in the adjuvant treatment of renal cell carcinoma post nephrectomy (KEYNOTE-564). </w:t>
            </w:r>
            <w:r w:rsidRPr="007F688E">
              <w:t xml:space="preserve">Clinical </w:t>
            </w:r>
            <w:r>
              <w:t>s</w:t>
            </w:r>
            <w:r w:rsidRPr="007F688E">
              <w:t xml:space="preserve">tudy </w:t>
            </w:r>
            <w:r>
              <w:t>r</w:t>
            </w:r>
            <w:r w:rsidRPr="007F688E">
              <w:t>eport (CSR)</w:t>
            </w:r>
            <w:r>
              <w:t xml:space="preserve">. Interim analysis 3. </w:t>
            </w:r>
          </w:p>
        </w:tc>
        <w:tc>
          <w:tcPr>
            <w:tcW w:w="1317" w:type="pct"/>
            <w:tcBorders>
              <w:top w:val="nil"/>
              <w:bottom w:val="nil"/>
            </w:tcBorders>
            <w:vAlign w:val="center"/>
          </w:tcPr>
          <w:p w14:paraId="6664DFE3" w14:textId="77777777" w:rsidR="004C2A57" w:rsidRDefault="004C2A57" w:rsidP="00D84268">
            <w:pPr>
              <w:pStyle w:val="TableText0"/>
              <w:spacing w:after="40"/>
            </w:pPr>
            <w:r>
              <w:t>September 2023</w:t>
            </w:r>
          </w:p>
        </w:tc>
      </w:tr>
      <w:tr w:rsidR="004C2A57" w:rsidRPr="0098262F" w14:paraId="26CE6A46" w14:textId="77777777" w:rsidTr="00D84268">
        <w:tc>
          <w:tcPr>
            <w:tcW w:w="718" w:type="pct"/>
            <w:tcBorders>
              <w:top w:val="nil"/>
              <w:bottom w:val="nil"/>
            </w:tcBorders>
            <w:vAlign w:val="center"/>
          </w:tcPr>
          <w:p w14:paraId="3405242A" w14:textId="77777777" w:rsidR="004C2A57" w:rsidRDefault="004C2A57" w:rsidP="00D84268">
            <w:pPr>
              <w:pStyle w:val="TableText0"/>
            </w:pPr>
          </w:p>
        </w:tc>
        <w:tc>
          <w:tcPr>
            <w:tcW w:w="2965" w:type="pct"/>
            <w:tcBorders>
              <w:top w:val="nil"/>
              <w:bottom w:val="nil"/>
            </w:tcBorders>
            <w:vAlign w:val="center"/>
          </w:tcPr>
          <w:p w14:paraId="44493D5E" w14:textId="77777777" w:rsidR="004C2A57" w:rsidRDefault="004C2A57" w:rsidP="00D84268">
            <w:pPr>
              <w:pStyle w:val="TableText0"/>
              <w:spacing w:after="40"/>
            </w:pPr>
            <w:r w:rsidRPr="000F36BB">
              <w:t>Choueiri</w:t>
            </w:r>
            <w:r w:rsidRPr="006C6B8A">
              <w:t xml:space="preserve"> TK,</w:t>
            </w:r>
            <w:r w:rsidRPr="000F36BB">
              <w:t xml:space="preserve"> Tomczak P</w:t>
            </w:r>
            <w:r w:rsidRPr="006C6B8A">
              <w:t>,</w:t>
            </w:r>
            <w:r w:rsidRPr="000F36BB">
              <w:t xml:space="preserve"> Park</w:t>
            </w:r>
            <w:r w:rsidRPr="006C6B8A">
              <w:t xml:space="preserve"> SH,</w:t>
            </w:r>
            <w:r w:rsidRPr="000F36BB">
              <w:t xml:space="preserve"> </w:t>
            </w:r>
            <w:r>
              <w:rPr>
                <w:i/>
                <w:iCs/>
              </w:rPr>
              <w:t xml:space="preserve">et al. </w:t>
            </w:r>
            <w:r w:rsidRPr="000F36BB">
              <w:t xml:space="preserve">Adjuvant pembrolizumab after nephrectomy in renal-cell carcinoma. </w:t>
            </w:r>
          </w:p>
        </w:tc>
        <w:tc>
          <w:tcPr>
            <w:tcW w:w="1317" w:type="pct"/>
            <w:tcBorders>
              <w:top w:val="nil"/>
              <w:bottom w:val="nil"/>
            </w:tcBorders>
            <w:vAlign w:val="center"/>
          </w:tcPr>
          <w:p w14:paraId="48C41E62" w14:textId="77777777" w:rsidR="004C2A57" w:rsidRDefault="004C2A57" w:rsidP="00D84268">
            <w:pPr>
              <w:pStyle w:val="TableText0"/>
              <w:spacing w:after="40"/>
              <w:rPr>
                <w:bCs w:val="0"/>
              </w:rPr>
            </w:pPr>
            <w:r w:rsidRPr="00462508">
              <w:rPr>
                <w:i/>
                <w:iCs/>
              </w:rPr>
              <w:t>New England Journal of Medicine</w:t>
            </w:r>
            <w:r>
              <w:t xml:space="preserve"> 2021;</w:t>
            </w:r>
            <w:r w:rsidRPr="006C6B8A">
              <w:t xml:space="preserve"> 385(8)</w:t>
            </w:r>
            <w:r>
              <w:t>:</w:t>
            </w:r>
            <w:r w:rsidRPr="006C6B8A">
              <w:t>683-694</w:t>
            </w:r>
          </w:p>
        </w:tc>
      </w:tr>
      <w:tr w:rsidR="004C2A57" w:rsidRPr="0098262F" w14:paraId="52F9B47D" w14:textId="77777777" w:rsidTr="00D84268">
        <w:tc>
          <w:tcPr>
            <w:tcW w:w="718" w:type="pct"/>
            <w:tcBorders>
              <w:top w:val="nil"/>
              <w:bottom w:val="nil"/>
            </w:tcBorders>
            <w:vAlign w:val="center"/>
          </w:tcPr>
          <w:p w14:paraId="57CFBCA5" w14:textId="77777777" w:rsidR="004C2A57" w:rsidRDefault="004C2A57" w:rsidP="00D84268">
            <w:pPr>
              <w:pStyle w:val="TableText0"/>
            </w:pPr>
          </w:p>
        </w:tc>
        <w:tc>
          <w:tcPr>
            <w:tcW w:w="2965" w:type="pct"/>
            <w:tcBorders>
              <w:top w:val="nil"/>
              <w:bottom w:val="nil"/>
            </w:tcBorders>
            <w:vAlign w:val="center"/>
          </w:tcPr>
          <w:p w14:paraId="5784EF24" w14:textId="77777777" w:rsidR="004C2A57" w:rsidRDefault="004C2A57" w:rsidP="00D84268">
            <w:pPr>
              <w:pStyle w:val="TableText0"/>
              <w:spacing w:after="40"/>
            </w:pPr>
            <w:r w:rsidRPr="004F5EEE">
              <w:t xml:space="preserve">Choueiri TK, Tomczak P, Park SH, </w:t>
            </w:r>
            <w:r>
              <w:rPr>
                <w:i/>
                <w:iCs/>
              </w:rPr>
              <w:t>et al</w:t>
            </w:r>
            <w:r w:rsidRPr="004F5EEE">
              <w:t xml:space="preserve">. Overall survival with adjuvant pembrolizumab in renal-cell carcinoma. </w:t>
            </w:r>
          </w:p>
        </w:tc>
        <w:tc>
          <w:tcPr>
            <w:tcW w:w="1317" w:type="pct"/>
            <w:tcBorders>
              <w:top w:val="nil"/>
              <w:bottom w:val="nil"/>
            </w:tcBorders>
            <w:vAlign w:val="center"/>
          </w:tcPr>
          <w:p w14:paraId="21D712D2" w14:textId="77777777" w:rsidR="004C2A57" w:rsidRDefault="004C2A57" w:rsidP="00D84268">
            <w:pPr>
              <w:pStyle w:val="TableText0"/>
              <w:spacing w:after="40"/>
              <w:rPr>
                <w:bCs w:val="0"/>
              </w:rPr>
            </w:pPr>
            <w:r w:rsidRPr="00462508">
              <w:rPr>
                <w:i/>
                <w:iCs/>
              </w:rPr>
              <w:t>New England Journal of Medicine</w:t>
            </w:r>
            <w:r>
              <w:t xml:space="preserve"> </w:t>
            </w:r>
            <w:r w:rsidRPr="004F5EEE">
              <w:t>2024</w:t>
            </w:r>
            <w:r>
              <w:t>;</w:t>
            </w:r>
            <w:r w:rsidRPr="004F5EEE">
              <w:t xml:space="preserve"> </w:t>
            </w:r>
            <w:r w:rsidRPr="00A34BAF">
              <w:t>390(</w:t>
            </w:r>
            <w:r w:rsidRPr="004F5EEE">
              <w:t>15)</w:t>
            </w:r>
            <w:r>
              <w:t>:</w:t>
            </w:r>
            <w:r w:rsidRPr="004F5EEE">
              <w:t>1359-1371</w:t>
            </w:r>
          </w:p>
        </w:tc>
      </w:tr>
      <w:tr w:rsidR="004C2A57" w:rsidRPr="0098262F" w14:paraId="60254284" w14:textId="77777777" w:rsidTr="00D84268">
        <w:tc>
          <w:tcPr>
            <w:tcW w:w="718" w:type="pct"/>
            <w:tcBorders>
              <w:top w:val="nil"/>
              <w:bottom w:val="nil"/>
            </w:tcBorders>
            <w:vAlign w:val="center"/>
          </w:tcPr>
          <w:p w14:paraId="508E1413" w14:textId="77777777" w:rsidR="004C2A57" w:rsidRDefault="004C2A57" w:rsidP="00D84268">
            <w:pPr>
              <w:pStyle w:val="TableText0"/>
            </w:pPr>
          </w:p>
        </w:tc>
        <w:tc>
          <w:tcPr>
            <w:tcW w:w="2965" w:type="pct"/>
            <w:tcBorders>
              <w:top w:val="nil"/>
              <w:bottom w:val="nil"/>
            </w:tcBorders>
            <w:vAlign w:val="center"/>
          </w:tcPr>
          <w:p w14:paraId="75A4EF9F" w14:textId="77777777" w:rsidR="004C2A57" w:rsidRDefault="004C2A57" w:rsidP="00D84268">
            <w:pPr>
              <w:pStyle w:val="TableText0"/>
              <w:spacing w:after="40"/>
            </w:pPr>
            <w:r w:rsidRPr="004F5EEE">
              <w:t xml:space="preserve">Choueiri TK, Tomczak P, Park SH, </w:t>
            </w:r>
            <w:r>
              <w:rPr>
                <w:i/>
                <w:iCs/>
              </w:rPr>
              <w:t>et al</w:t>
            </w:r>
            <w:r w:rsidRPr="004F5EEE">
              <w:t>.</w:t>
            </w:r>
            <w:r w:rsidRPr="00262CD1">
              <w:t xml:space="preserve"> Patient-reported outcomes in KEYNOTE-564: </w:t>
            </w:r>
            <w:r>
              <w:t>a</w:t>
            </w:r>
            <w:r w:rsidRPr="00540EB5">
              <w:t>djuvant</w:t>
            </w:r>
            <w:r w:rsidRPr="00262CD1">
              <w:t xml:space="preserve"> pembrolizumab </w:t>
            </w:r>
            <w:r w:rsidRPr="00E572E3">
              <w:rPr>
                <w:i/>
                <w:iCs/>
              </w:rPr>
              <w:t>versus</w:t>
            </w:r>
            <w:r w:rsidRPr="00262CD1">
              <w:t xml:space="preserve"> placebo for renal cell carcinoma. </w:t>
            </w:r>
          </w:p>
        </w:tc>
        <w:tc>
          <w:tcPr>
            <w:tcW w:w="1317" w:type="pct"/>
            <w:tcBorders>
              <w:top w:val="nil"/>
              <w:bottom w:val="nil"/>
            </w:tcBorders>
            <w:vAlign w:val="center"/>
          </w:tcPr>
          <w:p w14:paraId="538994FB" w14:textId="77777777" w:rsidR="004C2A57" w:rsidRDefault="004C2A57" w:rsidP="00D84268">
            <w:pPr>
              <w:pStyle w:val="TableText0"/>
              <w:spacing w:after="40"/>
              <w:rPr>
                <w:bCs w:val="0"/>
              </w:rPr>
            </w:pPr>
            <w:r w:rsidRPr="00540EB5">
              <w:rPr>
                <w:i/>
              </w:rPr>
              <w:t>Oncologist</w:t>
            </w:r>
            <w:r>
              <w:rPr>
                <w:i/>
              </w:rPr>
              <w:t xml:space="preserve"> </w:t>
            </w:r>
            <w:r w:rsidRPr="00262CD1">
              <w:t>2024;</w:t>
            </w:r>
            <w:r w:rsidRPr="00540EB5">
              <w:rPr>
                <w:i/>
              </w:rPr>
              <w:t xml:space="preserve"> 29</w:t>
            </w:r>
            <w:r w:rsidRPr="00262CD1">
              <w:t>(2):142</w:t>
            </w:r>
            <w:r w:rsidRPr="00540EB5">
              <w:t>-</w:t>
            </w:r>
            <w:r w:rsidRPr="00262CD1">
              <w:t>150</w:t>
            </w:r>
          </w:p>
        </w:tc>
      </w:tr>
      <w:tr w:rsidR="004C2A57" w:rsidRPr="0098262F" w14:paraId="240D097F" w14:textId="77777777" w:rsidTr="00D84268">
        <w:tc>
          <w:tcPr>
            <w:tcW w:w="718" w:type="pct"/>
            <w:tcBorders>
              <w:top w:val="nil"/>
              <w:bottom w:val="nil"/>
            </w:tcBorders>
            <w:vAlign w:val="center"/>
          </w:tcPr>
          <w:p w14:paraId="107599EC" w14:textId="77777777" w:rsidR="004C2A57" w:rsidRDefault="004C2A57" w:rsidP="00D84268">
            <w:pPr>
              <w:pStyle w:val="TableText0"/>
            </w:pPr>
          </w:p>
        </w:tc>
        <w:tc>
          <w:tcPr>
            <w:tcW w:w="2965" w:type="pct"/>
            <w:tcBorders>
              <w:top w:val="nil"/>
              <w:bottom w:val="nil"/>
            </w:tcBorders>
            <w:vAlign w:val="center"/>
          </w:tcPr>
          <w:p w14:paraId="0A9EAFA8" w14:textId="77777777" w:rsidR="004C2A57" w:rsidRDefault="004C2A57" w:rsidP="00D84268">
            <w:pPr>
              <w:pStyle w:val="TableText0"/>
              <w:spacing w:after="40"/>
            </w:pPr>
            <w:r w:rsidRPr="004B06F7">
              <w:t xml:space="preserve">Powles T, Tomczak P, Park SH, </w:t>
            </w:r>
            <w:r>
              <w:rPr>
                <w:i/>
                <w:iCs/>
              </w:rPr>
              <w:t>et al</w:t>
            </w:r>
            <w:r w:rsidRPr="004B06F7">
              <w:t xml:space="preserve">. Pembrolizumab </w:t>
            </w:r>
            <w:r w:rsidRPr="00E572E3">
              <w:rPr>
                <w:i/>
                <w:iCs/>
              </w:rPr>
              <w:t>versus</w:t>
            </w:r>
            <w:r w:rsidRPr="004B06F7">
              <w:t xml:space="preserve"> placebo as post-nephrectomy adjuvant therapy for clear cell renal cell carcinoma (KEYNOTE-564): 30-month follow-up analysis of a multicentre, randomised, double-blind, placebo-controlled, phase 3 trial. </w:t>
            </w:r>
          </w:p>
        </w:tc>
        <w:tc>
          <w:tcPr>
            <w:tcW w:w="1317" w:type="pct"/>
            <w:tcBorders>
              <w:top w:val="nil"/>
              <w:bottom w:val="nil"/>
            </w:tcBorders>
            <w:vAlign w:val="center"/>
          </w:tcPr>
          <w:p w14:paraId="04C566FF" w14:textId="77777777" w:rsidR="004C2A57" w:rsidRDefault="004C2A57" w:rsidP="00D84268">
            <w:pPr>
              <w:pStyle w:val="TableText0"/>
              <w:spacing w:after="40"/>
              <w:rPr>
                <w:bCs w:val="0"/>
              </w:rPr>
            </w:pPr>
            <w:r w:rsidRPr="00E1799E">
              <w:rPr>
                <w:i/>
              </w:rPr>
              <w:t>The Lancet Oncology</w:t>
            </w:r>
            <w:r>
              <w:t xml:space="preserve"> 2022;</w:t>
            </w:r>
            <w:r w:rsidRPr="004B06F7">
              <w:t xml:space="preserve"> 23(9)</w:t>
            </w:r>
            <w:r>
              <w:t>:</w:t>
            </w:r>
            <w:r w:rsidRPr="004B06F7">
              <w:t>1133-1144</w:t>
            </w:r>
          </w:p>
        </w:tc>
      </w:tr>
      <w:tr w:rsidR="004C2A57" w:rsidRPr="0098262F" w14:paraId="12A1B6FC" w14:textId="77777777" w:rsidTr="00D84268">
        <w:tc>
          <w:tcPr>
            <w:tcW w:w="718" w:type="pct"/>
            <w:tcBorders>
              <w:top w:val="nil"/>
              <w:bottom w:val="nil"/>
            </w:tcBorders>
            <w:vAlign w:val="center"/>
          </w:tcPr>
          <w:p w14:paraId="23322435" w14:textId="77777777" w:rsidR="004C2A57" w:rsidRDefault="004C2A57" w:rsidP="00D84268">
            <w:pPr>
              <w:pStyle w:val="TableText0"/>
            </w:pPr>
          </w:p>
        </w:tc>
        <w:tc>
          <w:tcPr>
            <w:tcW w:w="2965" w:type="pct"/>
            <w:tcBorders>
              <w:top w:val="nil"/>
              <w:bottom w:val="nil"/>
            </w:tcBorders>
            <w:vAlign w:val="center"/>
          </w:tcPr>
          <w:p w14:paraId="55A3BB47" w14:textId="77777777" w:rsidR="004C2A57" w:rsidRDefault="004C2A57" w:rsidP="00D84268">
            <w:pPr>
              <w:pStyle w:val="TableText0"/>
              <w:spacing w:after="40"/>
            </w:pPr>
            <w:r w:rsidRPr="004F5EEE">
              <w:t>Choueiri TK</w:t>
            </w:r>
            <w:r w:rsidRPr="004B06F7">
              <w:t xml:space="preserve">, Tomczak P, Park SH, </w:t>
            </w:r>
            <w:r>
              <w:rPr>
                <w:i/>
                <w:iCs/>
              </w:rPr>
              <w:t>et al</w:t>
            </w:r>
            <w:r w:rsidRPr="004B06F7">
              <w:t>.</w:t>
            </w:r>
            <w:r w:rsidRPr="00521BE7">
              <w:t xml:space="preserve"> Adjuvant pembrolizumab (pembro) for renal cell carcinoma (RCC) across UCLA Integrated Staging System (UISS) risk groups and disease stage: </w:t>
            </w:r>
            <w:r>
              <w:t>s</w:t>
            </w:r>
            <w:r w:rsidRPr="00521BE7">
              <w:t xml:space="preserve">ubgroup analyses from the KEYNOTE-564 study. </w:t>
            </w:r>
            <w:r>
              <w:t>Abstract.</w:t>
            </w:r>
          </w:p>
        </w:tc>
        <w:tc>
          <w:tcPr>
            <w:tcW w:w="1317" w:type="pct"/>
            <w:tcBorders>
              <w:top w:val="nil"/>
              <w:bottom w:val="nil"/>
            </w:tcBorders>
            <w:vAlign w:val="center"/>
          </w:tcPr>
          <w:p w14:paraId="05546B36" w14:textId="77777777" w:rsidR="004C2A57" w:rsidRDefault="004C2A57" w:rsidP="00D84268">
            <w:pPr>
              <w:pStyle w:val="TableText0"/>
              <w:spacing w:after="40"/>
              <w:rPr>
                <w:bCs w:val="0"/>
              </w:rPr>
            </w:pPr>
            <w:r w:rsidRPr="00462508">
              <w:rPr>
                <w:i/>
                <w:iCs/>
              </w:rPr>
              <w:t>Journal of Clinical Oncology</w:t>
            </w:r>
            <w:r>
              <w:t xml:space="preserve"> </w:t>
            </w:r>
            <w:r w:rsidRPr="00521BE7">
              <w:t>2023</w:t>
            </w:r>
            <w:r>
              <w:t>;</w:t>
            </w:r>
            <w:r w:rsidRPr="00521BE7">
              <w:t xml:space="preserve"> 41(6</w:t>
            </w:r>
            <w:r>
              <w:t>_</w:t>
            </w:r>
            <w:r w:rsidRPr="00521BE7">
              <w:t>suppl)</w:t>
            </w:r>
            <w:r>
              <w:t>:</w:t>
            </w:r>
            <w:r w:rsidRPr="00521BE7">
              <w:t>679-679</w:t>
            </w:r>
          </w:p>
        </w:tc>
      </w:tr>
      <w:tr w:rsidR="004C2A57" w:rsidRPr="0098262F" w14:paraId="64D087C2" w14:textId="77777777" w:rsidTr="00D84268">
        <w:tc>
          <w:tcPr>
            <w:tcW w:w="718" w:type="pct"/>
            <w:tcBorders>
              <w:top w:val="nil"/>
              <w:bottom w:val="single" w:sz="4" w:space="0" w:color="auto"/>
            </w:tcBorders>
            <w:vAlign w:val="center"/>
          </w:tcPr>
          <w:p w14:paraId="60F59625" w14:textId="77777777" w:rsidR="004C2A57" w:rsidRDefault="004C2A57" w:rsidP="00D84268">
            <w:pPr>
              <w:pStyle w:val="TableText0"/>
            </w:pPr>
          </w:p>
        </w:tc>
        <w:tc>
          <w:tcPr>
            <w:tcW w:w="2965" w:type="pct"/>
            <w:tcBorders>
              <w:top w:val="nil"/>
              <w:bottom w:val="single" w:sz="4" w:space="0" w:color="auto"/>
            </w:tcBorders>
            <w:vAlign w:val="center"/>
          </w:tcPr>
          <w:p w14:paraId="488DF6E9" w14:textId="77777777" w:rsidR="004C2A57" w:rsidRDefault="004C2A57" w:rsidP="00D84268">
            <w:pPr>
              <w:pStyle w:val="TableText0"/>
              <w:spacing w:after="40"/>
            </w:pPr>
            <w:r w:rsidRPr="00262CD1">
              <w:t xml:space="preserve">Park </w:t>
            </w:r>
            <w:r w:rsidRPr="00217C2C">
              <w:t>SH, C</w:t>
            </w:r>
            <w:r>
              <w:t>hang YH</w:t>
            </w:r>
            <w:r w:rsidRPr="00217C2C">
              <w:t>,</w:t>
            </w:r>
            <w:r w:rsidRPr="00262CD1">
              <w:t xml:space="preserve"> Lee </w:t>
            </w:r>
            <w:r w:rsidRPr="00217C2C">
              <w:t>JL,</w:t>
            </w:r>
            <w:r w:rsidRPr="00262CD1">
              <w:t xml:space="preserve"> </w:t>
            </w:r>
            <w:r>
              <w:rPr>
                <w:i/>
                <w:iCs/>
              </w:rPr>
              <w:t>et al</w:t>
            </w:r>
            <w:r w:rsidRPr="00262CD1">
              <w:t xml:space="preserve">. Phase 3 study of pembrolizumab vs placebo as adjuvant therapy for patients with renal cell carcinoma (RCC): KEYNOTE-564 Asia subset. </w:t>
            </w:r>
            <w:r>
              <w:t>Abstract.</w:t>
            </w:r>
          </w:p>
        </w:tc>
        <w:tc>
          <w:tcPr>
            <w:tcW w:w="1317" w:type="pct"/>
            <w:tcBorders>
              <w:top w:val="nil"/>
              <w:bottom w:val="single" w:sz="4" w:space="0" w:color="auto"/>
            </w:tcBorders>
            <w:vAlign w:val="center"/>
          </w:tcPr>
          <w:p w14:paraId="094630F3" w14:textId="77777777" w:rsidR="004C2A57" w:rsidRDefault="004C2A57" w:rsidP="00D84268">
            <w:pPr>
              <w:pStyle w:val="TableText0"/>
              <w:spacing w:after="40"/>
              <w:rPr>
                <w:bCs w:val="0"/>
              </w:rPr>
            </w:pPr>
            <w:r w:rsidRPr="00462508">
              <w:rPr>
                <w:i/>
                <w:iCs/>
              </w:rPr>
              <w:t>Asia-Pacific Journal of Clinical Oncology</w:t>
            </w:r>
            <w:r>
              <w:t xml:space="preserve"> 2021;</w:t>
            </w:r>
            <w:r w:rsidRPr="00217C2C">
              <w:t xml:space="preserve"> 17(S7)</w:t>
            </w:r>
            <w:r>
              <w:t>:</w:t>
            </w:r>
            <w:r w:rsidRPr="00217C2C">
              <w:t>38-71.</w:t>
            </w:r>
          </w:p>
        </w:tc>
      </w:tr>
    </w:tbl>
    <w:p w14:paraId="2EF50122" w14:textId="77777777" w:rsidR="004C2A57" w:rsidRDefault="004C2A57" w:rsidP="004C2A57">
      <w:pPr>
        <w:pStyle w:val="TableFigureFooter"/>
      </w:pPr>
      <w:r>
        <w:t>Source: Table 2.2-1, p22 of the submission.</w:t>
      </w:r>
    </w:p>
    <w:p w14:paraId="08393F29" w14:textId="642445F9" w:rsidR="004C2A57" w:rsidRPr="006B607E" w:rsidRDefault="004C2A57" w:rsidP="004C2A57">
      <w:pPr>
        <w:pStyle w:val="3-BodyText"/>
      </w:pPr>
      <w:r w:rsidRPr="006B607E">
        <w:t xml:space="preserve">The key features of the direct randomised trial are summarised in </w:t>
      </w:r>
      <w:r w:rsidRPr="006B607E">
        <w:fldChar w:fldCharType="begin" w:fldLock="1"/>
      </w:r>
      <w:r w:rsidRPr="006B607E">
        <w:instrText xml:space="preserve"> REF _Ref104804098 \h  \* MERGEFORMAT </w:instrText>
      </w:r>
      <w:r w:rsidRPr="006B607E">
        <w:fldChar w:fldCharType="separate"/>
      </w:r>
      <w:r w:rsidR="00941F0B" w:rsidRPr="00941F0B">
        <w:t>Table 3</w:t>
      </w:r>
      <w:r w:rsidRPr="006B607E">
        <w:fldChar w:fldCharType="end"/>
      </w:r>
      <w:r w:rsidRPr="006B607E">
        <w:t xml:space="preserve">. </w:t>
      </w:r>
    </w:p>
    <w:p w14:paraId="1738B827" w14:textId="56A8D609" w:rsidR="004C2A57" w:rsidRPr="0098262F" w:rsidRDefault="004C2A57" w:rsidP="004C2A57">
      <w:pPr>
        <w:pStyle w:val="Caption"/>
        <w:rPr>
          <w:rStyle w:val="CommentReference"/>
          <w:rFonts w:eastAsiaTheme="majorEastAsia" w:cstheme="majorBidi"/>
          <w:b/>
          <w:szCs w:val="24"/>
        </w:rPr>
      </w:pPr>
      <w:bookmarkStart w:id="32" w:name="_Ref104804098"/>
      <w:r w:rsidRPr="0098262F">
        <w:rPr>
          <w:rStyle w:val="CommentReference"/>
          <w:rFonts w:eastAsiaTheme="majorEastAsia" w:cstheme="majorBidi"/>
          <w:b/>
          <w:szCs w:val="24"/>
        </w:rPr>
        <w:t xml:space="preserve">Table </w:t>
      </w:r>
      <w:r w:rsidRPr="0098262F">
        <w:rPr>
          <w:rStyle w:val="CommentReference"/>
          <w:rFonts w:eastAsiaTheme="majorEastAsia" w:cstheme="majorBidi"/>
          <w:b/>
          <w:szCs w:val="24"/>
        </w:rPr>
        <w:fldChar w:fldCharType="begin" w:fldLock="1"/>
      </w:r>
      <w:r w:rsidRPr="0098262F">
        <w:rPr>
          <w:rStyle w:val="CommentReference"/>
          <w:rFonts w:eastAsiaTheme="majorEastAsia" w:cstheme="majorBidi"/>
          <w:b/>
          <w:szCs w:val="24"/>
        </w:rPr>
        <w:instrText xml:space="preserve"> SEQ Table \* ARABIC </w:instrText>
      </w:r>
      <w:r w:rsidRPr="0098262F">
        <w:rPr>
          <w:rStyle w:val="CommentReference"/>
          <w:rFonts w:eastAsiaTheme="majorEastAsia" w:cstheme="majorBidi"/>
          <w:b/>
          <w:szCs w:val="24"/>
        </w:rPr>
        <w:fldChar w:fldCharType="separate"/>
      </w:r>
      <w:r w:rsidR="00941F0B">
        <w:rPr>
          <w:rStyle w:val="CommentReference"/>
          <w:rFonts w:eastAsiaTheme="majorEastAsia" w:cstheme="majorBidi"/>
          <w:b/>
          <w:noProof/>
          <w:szCs w:val="24"/>
        </w:rPr>
        <w:t>3</w:t>
      </w:r>
      <w:r w:rsidRPr="0098262F">
        <w:rPr>
          <w:rStyle w:val="CommentReference"/>
          <w:rFonts w:eastAsiaTheme="majorEastAsia" w:cstheme="majorBidi"/>
          <w:b/>
          <w:szCs w:val="24"/>
        </w:rPr>
        <w:fldChar w:fldCharType="end"/>
      </w:r>
      <w:bookmarkEnd w:id="32"/>
      <w:r w:rsidRPr="0098262F">
        <w:rPr>
          <w:rStyle w:val="CommentReference"/>
          <w:rFonts w:eastAsiaTheme="majorEastAsia" w:cstheme="majorBidi"/>
          <w:b/>
          <w:szCs w:val="24"/>
        </w:rPr>
        <w:t>: Key features of the included evidence</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92"/>
        <w:gridCol w:w="559"/>
        <w:gridCol w:w="1124"/>
        <w:gridCol w:w="979"/>
        <w:gridCol w:w="3081"/>
        <w:gridCol w:w="1500"/>
        <w:gridCol w:w="1132"/>
      </w:tblGrid>
      <w:tr w:rsidR="004C2A57" w:rsidRPr="0098262F" w14:paraId="0BA25029" w14:textId="77777777" w:rsidTr="00D84268">
        <w:trPr>
          <w:cantSplit/>
          <w:tblHeader/>
        </w:trPr>
        <w:tc>
          <w:tcPr>
            <w:tcW w:w="382" w:type="pct"/>
            <w:shd w:val="clear" w:color="auto" w:fill="auto"/>
            <w:vAlign w:val="center"/>
          </w:tcPr>
          <w:p w14:paraId="75FD62BE" w14:textId="77777777" w:rsidR="004C2A57" w:rsidRPr="006B607E" w:rsidRDefault="004C2A57" w:rsidP="00D84268">
            <w:pPr>
              <w:pStyle w:val="In-tableHeading"/>
              <w:rPr>
                <w:b w:val="0"/>
                <w:bCs/>
              </w:rPr>
            </w:pPr>
            <w:r w:rsidRPr="006B607E">
              <w:t>Trial</w:t>
            </w:r>
          </w:p>
        </w:tc>
        <w:tc>
          <w:tcPr>
            <w:tcW w:w="308" w:type="pct"/>
            <w:shd w:val="clear" w:color="auto" w:fill="auto"/>
            <w:vAlign w:val="center"/>
          </w:tcPr>
          <w:p w14:paraId="14C2042B" w14:textId="77777777" w:rsidR="004C2A57" w:rsidRPr="006B607E" w:rsidRDefault="004C2A57" w:rsidP="00D84268">
            <w:pPr>
              <w:pStyle w:val="In-tableHeading"/>
              <w:rPr>
                <w:b w:val="0"/>
                <w:bCs/>
              </w:rPr>
            </w:pPr>
            <w:r w:rsidRPr="006B607E">
              <w:t>N</w:t>
            </w:r>
          </w:p>
        </w:tc>
        <w:tc>
          <w:tcPr>
            <w:tcW w:w="620" w:type="pct"/>
            <w:shd w:val="clear" w:color="auto" w:fill="auto"/>
            <w:vAlign w:val="center"/>
          </w:tcPr>
          <w:p w14:paraId="7226A3E2" w14:textId="77777777" w:rsidR="004C2A57" w:rsidRPr="006B607E" w:rsidRDefault="004C2A57" w:rsidP="00D84268">
            <w:pPr>
              <w:pStyle w:val="In-tableHeading"/>
              <w:rPr>
                <w:b w:val="0"/>
                <w:bCs/>
              </w:rPr>
            </w:pPr>
            <w:r w:rsidRPr="006B607E">
              <w:t>Design/ duration</w:t>
            </w:r>
          </w:p>
        </w:tc>
        <w:tc>
          <w:tcPr>
            <w:tcW w:w="540" w:type="pct"/>
            <w:shd w:val="clear" w:color="auto" w:fill="auto"/>
            <w:vAlign w:val="center"/>
          </w:tcPr>
          <w:p w14:paraId="4F6A1321" w14:textId="77777777" w:rsidR="004C2A57" w:rsidRPr="006B607E" w:rsidRDefault="004C2A57" w:rsidP="00D84268">
            <w:pPr>
              <w:pStyle w:val="In-tableHeading"/>
              <w:rPr>
                <w:b w:val="0"/>
                <w:bCs/>
              </w:rPr>
            </w:pPr>
            <w:r w:rsidRPr="006B607E">
              <w:t>Risk of bias</w:t>
            </w:r>
          </w:p>
        </w:tc>
        <w:tc>
          <w:tcPr>
            <w:tcW w:w="1699" w:type="pct"/>
            <w:shd w:val="clear" w:color="auto" w:fill="auto"/>
            <w:vAlign w:val="center"/>
          </w:tcPr>
          <w:p w14:paraId="336CC6E9" w14:textId="77777777" w:rsidR="004C2A57" w:rsidRPr="006B607E" w:rsidRDefault="004C2A57" w:rsidP="00D84268">
            <w:pPr>
              <w:pStyle w:val="In-tableHeading"/>
              <w:rPr>
                <w:b w:val="0"/>
                <w:bCs/>
              </w:rPr>
            </w:pPr>
            <w:r w:rsidRPr="006B607E">
              <w:t>Patient population</w:t>
            </w:r>
          </w:p>
        </w:tc>
        <w:tc>
          <w:tcPr>
            <w:tcW w:w="827" w:type="pct"/>
            <w:shd w:val="clear" w:color="auto" w:fill="auto"/>
            <w:vAlign w:val="center"/>
          </w:tcPr>
          <w:p w14:paraId="6F179E07" w14:textId="77777777" w:rsidR="004C2A57" w:rsidRPr="006B607E" w:rsidRDefault="004C2A57" w:rsidP="00D84268">
            <w:pPr>
              <w:pStyle w:val="In-tableHeading"/>
              <w:rPr>
                <w:b w:val="0"/>
                <w:bCs/>
              </w:rPr>
            </w:pPr>
            <w:r w:rsidRPr="006B607E">
              <w:t>Outcome(s)</w:t>
            </w:r>
          </w:p>
        </w:tc>
        <w:tc>
          <w:tcPr>
            <w:tcW w:w="624" w:type="pct"/>
            <w:shd w:val="clear" w:color="auto" w:fill="auto"/>
            <w:vAlign w:val="center"/>
          </w:tcPr>
          <w:p w14:paraId="78165406" w14:textId="77777777" w:rsidR="004C2A57" w:rsidRPr="006B607E" w:rsidRDefault="004C2A57" w:rsidP="00D84268">
            <w:pPr>
              <w:pStyle w:val="In-tableHeading"/>
              <w:rPr>
                <w:b w:val="0"/>
                <w:bCs/>
              </w:rPr>
            </w:pPr>
            <w:r w:rsidRPr="006B607E">
              <w:t>Use in modelled evaluation</w:t>
            </w:r>
          </w:p>
        </w:tc>
      </w:tr>
      <w:tr w:rsidR="004C2A57" w:rsidRPr="0098262F" w14:paraId="65C087F5" w14:textId="77777777" w:rsidTr="00D84268">
        <w:trPr>
          <w:cantSplit/>
        </w:trPr>
        <w:tc>
          <w:tcPr>
            <w:tcW w:w="5000" w:type="pct"/>
            <w:gridSpan w:val="7"/>
            <w:shd w:val="clear" w:color="auto" w:fill="auto"/>
            <w:vAlign w:val="center"/>
          </w:tcPr>
          <w:p w14:paraId="6CE9F09C" w14:textId="77777777" w:rsidR="004C2A57" w:rsidRPr="006B607E" w:rsidRDefault="004C2A57" w:rsidP="00D84268">
            <w:pPr>
              <w:pStyle w:val="In-tableHeading"/>
            </w:pPr>
            <w:r>
              <w:t xml:space="preserve">Pembrolizumab </w:t>
            </w:r>
            <w:r>
              <w:rPr>
                <w:i/>
                <w:iCs/>
              </w:rPr>
              <w:t xml:space="preserve">versus </w:t>
            </w:r>
            <w:r>
              <w:t>placebo</w:t>
            </w:r>
          </w:p>
        </w:tc>
      </w:tr>
      <w:tr w:rsidR="004C2A57" w:rsidRPr="0098262F" w14:paraId="499E057A" w14:textId="77777777" w:rsidTr="00D84268">
        <w:trPr>
          <w:cantSplit/>
        </w:trPr>
        <w:tc>
          <w:tcPr>
            <w:tcW w:w="382" w:type="pct"/>
            <w:shd w:val="clear" w:color="auto" w:fill="auto"/>
            <w:vAlign w:val="center"/>
          </w:tcPr>
          <w:p w14:paraId="262CA270" w14:textId="77777777" w:rsidR="004C2A57" w:rsidRPr="0098262F" w:rsidRDefault="004C2A57" w:rsidP="00D84268">
            <w:pPr>
              <w:pStyle w:val="TableText0"/>
            </w:pPr>
            <w:r>
              <w:t>KN564</w:t>
            </w:r>
          </w:p>
        </w:tc>
        <w:tc>
          <w:tcPr>
            <w:tcW w:w="308" w:type="pct"/>
            <w:shd w:val="clear" w:color="auto" w:fill="auto"/>
            <w:vAlign w:val="center"/>
          </w:tcPr>
          <w:p w14:paraId="196073C3" w14:textId="77777777" w:rsidR="004C2A57" w:rsidRPr="0098262F" w:rsidRDefault="004C2A57" w:rsidP="00D84268">
            <w:pPr>
              <w:pStyle w:val="TableText0"/>
            </w:pPr>
            <w:r>
              <w:t>994</w:t>
            </w:r>
          </w:p>
        </w:tc>
        <w:tc>
          <w:tcPr>
            <w:tcW w:w="620" w:type="pct"/>
            <w:shd w:val="clear" w:color="auto" w:fill="auto"/>
            <w:vAlign w:val="center"/>
          </w:tcPr>
          <w:p w14:paraId="2445C7D9" w14:textId="77777777" w:rsidR="004C2A57" w:rsidRPr="0098262F" w:rsidRDefault="004C2A57" w:rsidP="00D84268">
            <w:pPr>
              <w:pStyle w:val="TableText0"/>
            </w:pPr>
            <w:r w:rsidRPr="0098262F">
              <w:t>R, DB</w:t>
            </w:r>
          </w:p>
          <w:p w14:paraId="241098AA" w14:textId="77777777" w:rsidR="004C2A57" w:rsidRPr="0098262F" w:rsidRDefault="004C2A57" w:rsidP="00D84268">
            <w:pPr>
              <w:pStyle w:val="TableText0"/>
            </w:pPr>
            <w:r>
              <w:t>55.8 months</w:t>
            </w:r>
            <w:r>
              <w:rPr>
                <w:vertAlign w:val="superscript"/>
              </w:rPr>
              <w:t>a</w:t>
            </w:r>
            <w:r>
              <w:t xml:space="preserve"> </w:t>
            </w:r>
          </w:p>
        </w:tc>
        <w:tc>
          <w:tcPr>
            <w:tcW w:w="540" w:type="pct"/>
            <w:shd w:val="clear" w:color="auto" w:fill="auto"/>
            <w:vAlign w:val="center"/>
          </w:tcPr>
          <w:p w14:paraId="2BBD7A84" w14:textId="77777777" w:rsidR="004C2A57" w:rsidRPr="0045796F" w:rsidRDefault="004C2A57" w:rsidP="00D84268">
            <w:pPr>
              <w:pStyle w:val="TableText0"/>
              <w:ind w:left="-48" w:firstLine="48"/>
            </w:pPr>
            <w:r w:rsidRPr="0045796F">
              <w:t>Low</w:t>
            </w:r>
          </w:p>
        </w:tc>
        <w:tc>
          <w:tcPr>
            <w:tcW w:w="1699" w:type="pct"/>
            <w:shd w:val="clear" w:color="auto" w:fill="auto"/>
            <w:vAlign w:val="center"/>
          </w:tcPr>
          <w:p w14:paraId="1F11DBBE" w14:textId="77777777" w:rsidR="004C2A57" w:rsidRPr="0098262F" w:rsidRDefault="004C2A57" w:rsidP="00D84268">
            <w:pPr>
              <w:pStyle w:val="TableText0"/>
            </w:pPr>
            <w:r>
              <w:t>P</w:t>
            </w:r>
            <w:r w:rsidRPr="006B607E">
              <w:t>atients with clear cell RCC who were at intermediate-high or high risk of recurrence following nephrectomy or following nephrectomy and resection of metastatic lesions</w:t>
            </w:r>
          </w:p>
        </w:tc>
        <w:tc>
          <w:tcPr>
            <w:tcW w:w="827" w:type="pct"/>
            <w:shd w:val="clear" w:color="auto" w:fill="auto"/>
            <w:vAlign w:val="center"/>
          </w:tcPr>
          <w:p w14:paraId="0B27CDEF" w14:textId="77777777" w:rsidR="004C2A57" w:rsidRPr="0098262F" w:rsidRDefault="004C2A57" w:rsidP="00D84268">
            <w:pPr>
              <w:pStyle w:val="TableText0"/>
            </w:pPr>
            <w:r>
              <w:t xml:space="preserve">DFS by investigator assessment, </w:t>
            </w:r>
            <w:r w:rsidRPr="0098262F">
              <w:t>OS</w:t>
            </w:r>
            <w:r>
              <w:t>, safety, DRSS, EFS by BICR, HRQoL</w:t>
            </w:r>
          </w:p>
        </w:tc>
        <w:tc>
          <w:tcPr>
            <w:tcW w:w="624" w:type="pct"/>
            <w:shd w:val="clear" w:color="auto" w:fill="auto"/>
            <w:vAlign w:val="center"/>
          </w:tcPr>
          <w:p w14:paraId="11140F5C" w14:textId="77777777" w:rsidR="004C2A57" w:rsidRPr="004922F0" w:rsidRDefault="004C2A57" w:rsidP="00D84268">
            <w:pPr>
              <w:pStyle w:val="TableText0"/>
              <w:rPr>
                <w:vertAlign w:val="superscript"/>
              </w:rPr>
            </w:pPr>
            <w:r>
              <w:t>HRQoL</w:t>
            </w:r>
            <w:r>
              <w:rPr>
                <w:vertAlign w:val="superscript"/>
              </w:rPr>
              <w:t>b</w:t>
            </w:r>
          </w:p>
        </w:tc>
      </w:tr>
    </w:tbl>
    <w:p w14:paraId="4E44F6FB" w14:textId="77777777" w:rsidR="004C2A57" w:rsidRDefault="004C2A57" w:rsidP="004C2A57">
      <w:pPr>
        <w:pStyle w:val="TableFigureFooter"/>
        <w:jc w:val="both"/>
      </w:pPr>
      <w:r>
        <w:t>Source: Table 2.3-3, p26 and Table 2.3-4, p27 of the submission.</w:t>
      </w:r>
    </w:p>
    <w:p w14:paraId="46C3D6F8" w14:textId="77777777" w:rsidR="004C2A57" w:rsidRDefault="004C2A57" w:rsidP="004C2A57">
      <w:pPr>
        <w:pStyle w:val="TableFigureFooter"/>
        <w:jc w:val="both"/>
      </w:pPr>
      <w:r>
        <w:t>BICR = blinded independent central review; DB = double blind; DF = disease-free; DFS = disease-free survival; DM = distant DRSS = disease recurrence-specific survival; EFS = event-free survival; HRQoL = health-related quality of life; OS = overall survival; R = randomised; RCC = renal cell carcinoma</w:t>
      </w:r>
    </w:p>
    <w:p w14:paraId="621AD57D" w14:textId="77777777" w:rsidR="004C2A57" w:rsidRDefault="004C2A57" w:rsidP="004C2A57">
      <w:pPr>
        <w:pStyle w:val="TableFigureFooter"/>
        <w:jc w:val="both"/>
      </w:pPr>
      <w:r>
        <w:rPr>
          <w:vertAlign w:val="superscript"/>
        </w:rPr>
        <w:t xml:space="preserve">a </w:t>
      </w:r>
      <w:r>
        <w:t>Pooled median follow-up at data cutoff of interim analysis 3 (15</w:t>
      </w:r>
      <w:r w:rsidRPr="006B607E">
        <w:rPr>
          <w:vertAlign w:val="superscript"/>
        </w:rPr>
        <w:t>th</w:t>
      </w:r>
      <w:r>
        <w:t xml:space="preserve"> September 2023). </w:t>
      </w:r>
    </w:p>
    <w:p w14:paraId="3A7CFDBE" w14:textId="77777777" w:rsidR="004C2A57" w:rsidRPr="004922F0" w:rsidRDefault="004C2A57" w:rsidP="004C2A57">
      <w:pPr>
        <w:pStyle w:val="TableFigureFooter"/>
        <w:jc w:val="both"/>
      </w:pPr>
      <w:r>
        <w:rPr>
          <w:vertAlign w:val="superscript"/>
        </w:rPr>
        <w:t xml:space="preserve">b </w:t>
      </w:r>
      <w:r>
        <w:t xml:space="preserve">DFS and OS curves from the trial were not directly used in the economic model. Instead, </w:t>
      </w:r>
      <w:r w:rsidRPr="00F90366">
        <w:t xml:space="preserve">survival analyses of individual patient-level data </w:t>
      </w:r>
      <w:r>
        <w:t xml:space="preserve">were used </w:t>
      </w:r>
      <w:r w:rsidRPr="000313A5">
        <w:t xml:space="preserve">to model </w:t>
      </w:r>
      <w:r>
        <w:t>transitions from DF to LR, DM and dead and to model transitions after LR and DM.</w:t>
      </w:r>
    </w:p>
    <w:p w14:paraId="681F39FD" w14:textId="24E1B6A8" w:rsidR="004C2A57" w:rsidRPr="00FA3638" w:rsidRDefault="004C2A57" w:rsidP="004C2A57">
      <w:pPr>
        <w:pStyle w:val="3-BodyText"/>
        <w:rPr>
          <w:i/>
          <w:iCs/>
        </w:rPr>
      </w:pPr>
      <w:r w:rsidRPr="004725A7">
        <w:lastRenderedPageBreak/>
        <w:t>KN564 has a double-blind study design.</w:t>
      </w:r>
      <w:r w:rsidRPr="00FA3638">
        <w:rPr>
          <w:i/>
          <w:iCs/>
        </w:rPr>
        <w:t xml:space="preserve"> </w:t>
      </w:r>
      <w:r w:rsidRPr="00603058">
        <w:t xml:space="preserve">However, it is possible that there were characteristic adverse events (AEs) associated with pembrolizumab which may have alerted investigators (and possibly patients) to guess the treatment allocation. This could affect those subjective assessments reported or measured by investigators and/or patients, such as </w:t>
      </w:r>
      <w:r w:rsidRPr="00603058">
        <w:rPr>
          <w:lang w:val="en-US"/>
        </w:rPr>
        <w:t>disease-free survival (</w:t>
      </w:r>
      <w:r w:rsidRPr="00603058">
        <w:t>DFS) by investigator assessment and health-related quality of life (HRQoL) outcomes. However, overall risk of bias in the key trial was considered generally low.</w:t>
      </w:r>
      <w:r w:rsidR="009229C0">
        <w:t xml:space="preserve"> </w:t>
      </w:r>
    </w:p>
    <w:p w14:paraId="11008231" w14:textId="3DE342B5" w:rsidR="004C2A57" w:rsidRDefault="004C2A57" w:rsidP="004C2A57">
      <w:pPr>
        <w:pStyle w:val="3-BodyText"/>
        <w:rPr>
          <w:i/>
          <w:iCs/>
        </w:rPr>
      </w:pPr>
      <w:r>
        <w:t xml:space="preserve">The submission provided results of the primary endpoint, </w:t>
      </w:r>
      <w:r>
        <w:rPr>
          <w:i/>
          <w:iCs/>
        </w:rPr>
        <w:t xml:space="preserve">i.e. </w:t>
      </w:r>
      <w:r>
        <w:t>DFS by investigator assessment, and the key secondary outcome of overall survival (OS) at the pre-specified IA1 (data cutoff [DCO] 14</w:t>
      </w:r>
      <w:r w:rsidRPr="00280E2D">
        <w:rPr>
          <w:vertAlign w:val="superscript"/>
        </w:rPr>
        <w:t>th</w:t>
      </w:r>
      <w:r>
        <w:t xml:space="preserve"> December 2020) and IA3 (DCO 15</w:t>
      </w:r>
      <w:r w:rsidRPr="005C0D6F">
        <w:rPr>
          <w:vertAlign w:val="superscript"/>
        </w:rPr>
        <w:t>th</w:t>
      </w:r>
      <w:r>
        <w:t xml:space="preserve"> September 2023). </w:t>
      </w:r>
      <w:r w:rsidRPr="00603058">
        <w:t>The trial data with a longer duration of follow-up, i.e. IA3</w:t>
      </w:r>
      <w:r w:rsidR="007C6125">
        <w:t xml:space="preserve"> is presented below</w:t>
      </w:r>
      <w:r w:rsidRPr="00603058">
        <w:t>.</w:t>
      </w:r>
      <w:r w:rsidR="009229C0">
        <w:rPr>
          <w:i/>
          <w:iCs/>
        </w:rPr>
        <w:t xml:space="preserve"> </w:t>
      </w:r>
    </w:p>
    <w:p w14:paraId="5B8F5F20" w14:textId="14F82927" w:rsidR="004C2A57" w:rsidRPr="00AE197F" w:rsidRDefault="004C2A57" w:rsidP="004C2A57">
      <w:pPr>
        <w:pStyle w:val="3-BodyText"/>
        <w:numPr>
          <w:ilvl w:val="1"/>
          <w:numId w:val="1"/>
        </w:numPr>
      </w:pPr>
      <w:r>
        <w:fldChar w:fldCharType="begin" w:fldLock="1"/>
      </w:r>
      <w:r>
        <w:instrText xml:space="preserve"> REF _Ref102234201 \h </w:instrText>
      </w:r>
      <w:r>
        <w:fldChar w:fldCharType="separate"/>
      </w:r>
      <w:r w:rsidR="00941F0B">
        <w:t xml:space="preserve">Table </w:t>
      </w:r>
      <w:r w:rsidR="00941F0B">
        <w:rPr>
          <w:noProof/>
        </w:rPr>
        <w:t>4</w:t>
      </w:r>
      <w:r>
        <w:fldChar w:fldCharType="end"/>
      </w:r>
      <w:r>
        <w:t xml:space="preserve"> </w:t>
      </w:r>
      <w:r w:rsidRPr="00984032">
        <w:t>presents a summary of subsequent anti</w:t>
      </w:r>
      <w:r>
        <w:t>-</w:t>
      </w:r>
      <w:r w:rsidRPr="00984032">
        <w:t xml:space="preserve">cancer treatments reported for the </w:t>
      </w:r>
      <w:r>
        <w:t xml:space="preserve">pembrolizumab and placebo </w:t>
      </w:r>
      <w:r w:rsidRPr="00984032">
        <w:t xml:space="preserve">arms in the </w:t>
      </w:r>
      <w:r>
        <w:t xml:space="preserve">KN564 </w:t>
      </w:r>
      <w:r w:rsidRPr="00984032">
        <w:t>trial.</w:t>
      </w:r>
      <w:r>
        <w:t xml:space="preserve"> The proportion of patients by type of subsequent therapy was based on the number of patients randomised.</w:t>
      </w:r>
    </w:p>
    <w:p w14:paraId="264139D9" w14:textId="75BF4042" w:rsidR="004C2A57" w:rsidRDefault="004C2A57" w:rsidP="004C2A57">
      <w:pPr>
        <w:pStyle w:val="TableFigureHeading"/>
      </w:pPr>
      <w:bookmarkStart w:id="33" w:name="_Ref102234201"/>
      <w:r>
        <w:t xml:space="preserve">Table </w:t>
      </w:r>
      <w:r w:rsidR="008E4E6B">
        <w:fldChar w:fldCharType="begin" w:fldLock="1"/>
      </w:r>
      <w:r w:rsidR="008E4E6B">
        <w:instrText xml:space="preserve"> SEQ Table \* ARABIC </w:instrText>
      </w:r>
      <w:r w:rsidR="008E4E6B">
        <w:fldChar w:fldCharType="separate"/>
      </w:r>
      <w:r w:rsidR="00941F0B">
        <w:rPr>
          <w:noProof/>
        </w:rPr>
        <w:t>4</w:t>
      </w:r>
      <w:r w:rsidR="008E4E6B">
        <w:rPr>
          <w:noProof/>
        </w:rPr>
        <w:fldChar w:fldCharType="end"/>
      </w:r>
      <w:bookmarkEnd w:id="33"/>
      <w:r>
        <w:t>: Subsequent anti-cancer therapies in the KN564 trial (ITT population)</w:t>
      </w:r>
    </w:p>
    <w:tbl>
      <w:tblPr>
        <w:tblStyle w:val="TableGrid"/>
        <w:tblW w:w="9180" w:type="dxa"/>
        <w:tblLook w:val="04A0" w:firstRow="1" w:lastRow="0" w:firstColumn="1" w:lastColumn="0" w:noHBand="0" w:noVBand="1"/>
      </w:tblPr>
      <w:tblGrid>
        <w:gridCol w:w="4077"/>
        <w:gridCol w:w="1560"/>
        <w:gridCol w:w="1701"/>
        <w:gridCol w:w="1842"/>
      </w:tblGrid>
      <w:tr w:rsidR="004C2A57" w:rsidRPr="00BF303A" w14:paraId="6979EE66" w14:textId="77777777" w:rsidTr="00D84268">
        <w:tc>
          <w:tcPr>
            <w:tcW w:w="4077" w:type="dxa"/>
          </w:tcPr>
          <w:p w14:paraId="2F5510E6" w14:textId="77777777" w:rsidR="004C2A57" w:rsidRPr="00BF303A" w:rsidRDefault="004C2A57" w:rsidP="00D84268">
            <w:pPr>
              <w:pStyle w:val="Tabletext"/>
              <w:keepNext/>
              <w:spacing w:line="276" w:lineRule="auto"/>
              <w:rPr>
                <w:b/>
                <w:bCs/>
              </w:rPr>
            </w:pPr>
          </w:p>
        </w:tc>
        <w:tc>
          <w:tcPr>
            <w:tcW w:w="1560" w:type="dxa"/>
          </w:tcPr>
          <w:p w14:paraId="6D7623F0" w14:textId="77777777" w:rsidR="004C2A57" w:rsidRPr="00BF303A" w:rsidRDefault="004C2A57" w:rsidP="00D84268">
            <w:pPr>
              <w:pStyle w:val="Tabletext"/>
              <w:keepNext/>
              <w:spacing w:line="276" w:lineRule="auto"/>
              <w:jc w:val="center"/>
              <w:rPr>
                <w:b/>
                <w:bCs/>
              </w:rPr>
            </w:pPr>
            <w:r w:rsidRPr="00BF303A">
              <w:rPr>
                <w:b/>
                <w:bCs/>
              </w:rPr>
              <w:t>Pembrolizumab</w:t>
            </w:r>
            <w:r>
              <w:rPr>
                <w:b/>
                <w:bCs/>
              </w:rPr>
              <w:br/>
              <w:t>(N=496)</w:t>
            </w:r>
          </w:p>
        </w:tc>
        <w:tc>
          <w:tcPr>
            <w:tcW w:w="1701" w:type="dxa"/>
          </w:tcPr>
          <w:p w14:paraId="684DACF7" w14:textId="77777777" w:rsidR="004C2A57" w:rsidRDefault="004C2A57" w:rsidP="00D84268">
            <w:pPr>
              <w:pStyle w:val="Tabletext"/>
              <w:keepNext/>
              <w:spacing w:line="276" w:lineRule="auto"/>
              <w:jc w:val="center"/>
              <w:rPr>
                <w:b/>
                <w:bCs/>
              </w:rPr>
            </w:pPr>
            <w:r w:rsidRPr="00BF303A">
              <w:rPr>
                <w:b/>
                <w:bCs/>
              </w:rPr>
              <w:t>Placebo</w:t>
            </w:r>
          </w:p>
          <w:p w14:paraId="06F16676" w14:textId="77777777" w:rsidR="004C2A57" w:rsidRPr="00BF303A" w:rsidRDefault="004C2A57" w:rsidP="00D84268">
            <w:pPr>
              <w:pStyle w:val="Tabletext"/>
              <w:keepNext/>
              <w:spacing w:line="276" w:lineRule="auto"/>
              <w:jc w:val="center"/>
              <w:rPr>
                <w:b/>
                <w:bCs/>
              </w:rPr>
            </w:pPr>
            <w:r>
              <w:rPr>
                <w:b/>
                <w:bCs/>
              </w:rPr>
              <w:t>(N=498)</w:t>
            </w:r>
          </w:p>
        </w:tc>
        <w:tc>
          <w:tcPr>
            <w:tcW w:w="1842" w:type="dxa"/>
          </w:tcPr>
          <w:p w14:paraId="75F47177" w14:textId="77777777" w:rsidR="004C2A57" w:rsidRDefault="004C2A57" w:rsidP="00D84268">
            <w:pPr>
              <w:pStyle w:val="Tabletext"/>
              <w:keepNext/>
              <w:spacing w:line="276" w:lineRule="auto"/>
              <w:jc w:val="center"/>
              <w:rPr>
                <w:b/>
                <w:bCs/>
              </w:rPr>
            </w:pPr>
            <w:r w:rsidRPr="00BF303A">
              <w:rPr>
                <w:b/>
                <w:bCs/>
              </w:rPr>
              <w:t>Total</w:t>
            </w:r>
          </w:p>
          <w:p w14:paraId="3DB1CFB4" w14:textId="77777777" w:rsidR="004C2A57" w:rsidRPr="00BF303A" w:rsidRDefault="004C2A57" w:rsidP="00D84268">
            <w:pPr>
              <w:pStyle w:val="Tabletext"/>
              <w:keepNext/>
              <w:spacing w:line="276" w:lineRule="auto"/>
              <w:jc w:val="center"/>
              <w:rPr>
                <w:b/>
                <w:bCs/>
              </w:rPr>
            </w:pPr>
            <w:r>
              <w:rPr>
                <w:b/>
                <w:bCs/>
              </w:rPr>
              <w:t>(N=994)</w:t>
            </w:r>
          </w:p>
        </w:tc>
      </w:tr>
      <w:tr w:rsidR="004C2A57" w14:paraId="67F9F160" w14:textId="77777777" w:rsidTr="00D84268">
        <w:tc>
          <w:tcPr>
            <w:tcW w:w="4077" w:type="dxa"/>
          </w:tcPr>
          <w:p w14:paraId="05BBC03C" w14:textId="77777777" w:rsidR="004C2A57" w:rsidRDefault="004C2A57" w:rsidP="00D84268">
            <w:pPr>
              <w:pStyle w:val="Tabletext"/>
              <w:keepNext/>
              <w:spacing w:line="276" w:lineRule="auto"/>
            </w:pPr>
            <w:r>
              <w:t>Participants who had any subsequent anti-cancer therapy for RCC, n (%)</w:t>
            </w:r>
          </w:p>
        </w:tc>
        <w:tc>
          <w:tcPr>
            <w:tcW w:w="1560" w:type="dxa"/>
          </w:tcPr>
          <w:p w14:paraId="0ECA76F8" w14:textId="77777777" w:rsidR="004C2A57" w:rsidRDefault="004C2A57" w:rsidP="00D84268">
            <w:pPr>
              <w:pStyle w:val="Tabletext"/>
              <w:keepNext/>
              <w:spacing w:line="276" w:lineRule="auto"/>
              <w:jc w:val="center"/>
            </w:pPr>
            <w:r>
              <w:t>132 (26.6)</w:t>
            </w:r>
          </w:p>
        </w:tc>
        <w:tc>
          <w:tcPr>
            <w:tcW w:w="1701" w:type="dxa"/>
          </w:tcPr>
          <w:p w14:paraId="0842D247" w14:textId="77777777" w:rsidR="004C2A57" w:rsidRDefault="004C2A57" w:rsidP="00D84268">
            <w:pPr>
              <w:pStyle w:val="Tabletext"/>
              <w:keepNext/>
              <w:spacing w:line="276" w:lineRule="auto"/>
              <w:jc w:val="center"/>
            </w:pPr>
            <w:r>
              <w:t>172 (34.2)</w:t>
            </w:r>
          </w:p>
        </w:tc>
        <w:tc>
          <w:tcPr>
            <w:tcW w:w="1842" w:type="dxa"/>
          </w:tcPr>
          <w:p w14:paraId="06899A87" w14:textId="77777777" w:rsidR="004C2A57" w:rsidRDefault="004C2A57" w:rsidP="00D84268">
            <w:pPr>
              <w:pStyle w:val="Tabletext"/>
              <w:keepNext/>
              <w:spacing w:line="276" w:lineRule="auto"/>
              <w:jc w:val="center"/>
            </w:pPr>
            <w:r>
              <w:t>304 (30.6)</w:t>
            </w:r>
          </w:p>
        </w:tc>
      </w:tr>
      <w:tr w:rsidR="004C2A57" w14:paraId="7E68FDBB" w14:textId="77777777" w:rsidTr="00D84268">
        <w:tc>
          <w:tcPr>
            <w:tcW w:w="4077" w:type="dxa"/>
          </w:tcPr>
          <w:p w14:paraId="7AADE2E3" w14:textId="77777777" w:rsidR="004C2A57" w:rsidRDefault="004C2A57" w:rsidP="00D84268">
            <w:pPr>
              <w:pStyle w:val="Tabletext"/>
              <w:keepNext/>
              <w:spacing w:line="276" w:lineRule="auto"/>
            </w:pPr>
            <w:r>
              <w:t xml:space="preserve">   Subsequent radiation, n (%) </w:t>
            </w:r>
          </w:p>
        </w:tc>
        <w:tc>
          <w:tcPr>
            <w:tcW w:w="1560" w:type="dxa"/>
          </w:tcPr>
          <w:p w14:paraId="7BE617B2" w14:textId="77777777" w:rsidR="004C2A57" w:rsidRDefault="004C2A57" w:rsidP="00D84268">
            <w:pPr>
              <w:pStyle w:val="Tabletext"/>
              <w:keepNext/>
              <w:spacing w:line="276" w:lineRule="auto"/>
              <w:jc w:val="center"/>
            </w:pPr>
            <w:r>
              <w:t>32 (6.5)</w:t>
            </w:r>
          </w:p>
        </w:tc>
        <w:tc>
          <w:tcPr>
            <w:tcW w:w="1701" w:type="dxa"/>
          </w:tcPr>
          <w:p w14:paraId="452803F8" w14:textId="77777777" w:rsidR="004C2A57" w:rsidRDefault="004C2A57" w:rsidP="00D84268">
            <w:pPr>
              <w:pStyle w:val="Tabletext"/>
              <w:keepNext/>
              <w:spacing w:line="276" w:lineRule="auto"/>
              <w:jc w:val="center"/>
            </w:pPr>
            <w:r>
              <w:t>34 (6.8)</w:t>
            </w:r>
          </w:p>
        </w:tc>
        <w:tc>
          <w:tcPr>
            <w:tcW w:w="1842" w:type="dxa"/>
          </w:tcPr>
          <w:p w14:paraId="2B2D281F" w14:textId="77777777" w:rsidR="004C2A57" w:rsidRDefault="004C2A57" w:rsidP="00D84268">
            <w:pPr>
              <w:pStyle w:val="Tabletext"/>
              <w:keepNext/>
              <w:spacing w:line="276" w:lineRule="auto"/>
              <w:jc w:val="center"/>
            </w:pPr>
            <w:r>
              <w:t>66 (6.6)</w:t>
            </w:r>
          </w:p>
        </w:tc>
      </w:tr>
      <w:tr w:rsidR="004C2A57" w14:paraId="1CD844FA" w14:textId="77777777" w:rsidTr="00D84268">
        <w:tc>
          <w:tcPr>
            <w:tcW w:w="4077" w:type="dxa"/>
          </w:tcPr>
          <w:p w14:paraId="1CDAF249" w14:textId="77777777" w:rsidR="004C2A57" w:rsidRDefault="004C2A57" w:rsidP="00D84268">
            <w:pPr>
              <w:pStyle w:val="Tabletext"/>
              <w:keepNext/>
              <w:spacing w:line="276" w:lineRule="auto"/>
            </w:pPr>
            <w:r>
              <w:t xml:space="preserve">   Subsequent surgery</w:t>
            </w:r>
          </w:p>
        </w:tc>
        <w:tc>
          <w:tcPr>
            <w:tcW w:w="1560" w:type="dxa"/>
          </w:tcPr>
          <w:p w14:paraId="168D9E08" w14:textId="77777777" w:rsidR="004C2A57" w:rsidRDefault="004C2A57" w:rsidP="00D84268">
            <w:pPr>
              <w:pStyle w:val="Tabletext"/>
              <w:keepNext/>
              <w:spacing w:line="276" w:lineRule="auto"/>
              <w:jc w:val="center"/>
            </w:pPr>
            <w:r>
              <w:t>36 (7.3)</w:t>
            </w:r>
          </w:p>
        </w:tc>
        <w:tc>
          <w:tcPr>
            <w:tcW w:w="1701" w:type="dxa"/>
          </w:tcPr>
          <w:p w14:paraId="51F465A2" w14:textId="77777777" w:rsidR="004C2A57" w:rsidRDefault="004C2A57" w:rsidP="00D84268">
            <w:pPr>
              <w:pStyle w:val="Tabletext"/>
              <w:keepNext/>
              <w:spacing w:line="276" w:lineRule="auto"/>
              <w:jc w:val="center"/>
            </w:pPr>
            <w:r>
              <w:t>50 (10.0)</w:t>
            </w:r>
          </w:p>
        </w:tc>
        <w:tc>
          <w:tcPr>
            <w:tcW w:w="1842" w:type="dxa"/>
          </w:tcPr>
          <w:p w14:paraId="27EBD1B1" w14:textId="77777777" w:rsidR="004C2A57" w:rsidRDefault="004C2A57" w:rsidP="00D84268">
            <w:pPr>
              <w:pStyle w:val="Tabletext"/>
              <w:keepNext/>
              <w:spacing w:line="276" w:lineRule="auto"/>
              <w:jc w:val="center"/>
            </w:pPr>
            <w:r>
              <w:t>86 (8.7)</w:t>
            </w:r>
          </w:p>
        </w:tc>
      </w:tr>
      <w:tr w:rsidR="004C2A57" w14:paraId="29323267" w14:textId="77777777" w:rsidTr="00D84268">
        <w:tc>
          <w:tcPr>
            <w:tcW w:w="4077" w:type="dxa"/>
            <w:tcBorders>
              <w:bottom w:val="single" w:sz="4" w:space="0" w:color="auto"/>
            </w:tcBorders>
          </w:tcPr>
          <w:p w14:paraId="2FDADDD9" w14:textId="77777777" w:rsidR="004C2A57" w:rsidRDefault="004C2A57" w:rsidP="00D84268">
            <w:pPr>
              <w:pStyle w:val="Tabletext"/>
              <w:keepNext/>
              <w:spacing w:line="276" w:lineRule="auto"/>
            </w:pPr>
            <w:r>
              <w:t xml:space="preserve">   Subsequent drug therapy </w:t>
            </w:r>
          </w:p>
        </w:tc>
        <w:tc>
          <w:tcPr>
            <w:tcW w:w="1560" w:type="dxa"/>
            <w:tcBorders>
              <w:bottom w:val="single" w:sz="4" w:space="0" w:color="auto"/>
            </w:tcBorders>
          </w:tcPr>
          <w:p w14:paraId="7A7D9C0E" w14:textId="77777777" w:rsidR="004C2A57" w:rsidRDefault="004C2A57" w:rsidP="00D84268">
            <w:pPr>
              <w:pStyle w:val="Tabletext"/>
              <w:keepNext/>
              <w:spacing w:line="276" w:lineRule="auto"/>
              <w:jc w:val="center"/>
            </w:pPr>
            <w:r>
              <w:t>105 (21.2)</w:t>
            </w:r>
          </w:p>
        </w:tc>
        <w:tc>
          <w:tcPr>
            <w:tcW w:w="1701" w:type="dxa"/>
            <w:tcBorders>
              <w:bottom w:val="single" w:sz="4" w:space="0" w:color="auto"/>
            </w:tcBorders>
          </w:tcPr>
          <w:p w14:paraId="3FD8B734" w14:textId="77777777" w:rsidR="004C2A57" w:rsidRDefault="004C2A57" w:rsidP="00D84268">
            <w:pPr>
              <w:pStyle w:val="Tabletext"/>
              <w:keepNext/>
              <w:spacing w:line="276" w:lineRule="auto"/>
              <w:jc w:val="center"/>
            </w:pPr>
            <w:r>
              <w:t>145 (29.1)</w:t>
            </w:r>
          </w:p>
        </w:tc>
        <w:tc>
          <w:tcPr>
            <w:tcW w:w="1842" w:type="dxa"/>
            <w:tcBorders>
              <w:bottom w:val="single" w:sz="4" w:space="0" w:color="auto"/>
            </w:tcBorders>
          </w:tcPr>
          <w:p w14:paraId="77F911F1" w14:textId="77777777" w:rsidR="004C2A57" w:rsidRDefault="004C2A57" w:rsidP="00D84268">
            <w:pPr>
              <w:pStyle w:val="Tabletext"/>
              <w:keepNext/>
              <w:spacing w:line="276" w:lineRule="auto"/>
              <w:jc w:val="center"/>
            </w:pPr>
            <w:r>
              <w:t>250 (25.2)</w:t>
            </w:r>
          </w:p>
        </w:tc>
      </w:tr>
      <w:tr w:rsidR="004C2A57" w14:paraId="636DA3D3" w14:textId="77777777" w:rsidTr="00D84268">
        <w:tc>
          <w:tcPr>
            <w:tcW w:w="4077" w:type="dxa"/>
            <w:tcBorders>
              <w:bottom w:val="nil"/>
            </w:tcBorders>
          </w:tcPr>
          <w:p w14:paraId="05C469F8" w14:textId="77777777" w:rsidR="004C2A57" w:rsidRPr="00A53397" w:rsidRDefault="004C2A57" w:rsidP="00D84268">
            <w:pPr>
              <w:pStyle w:val="Tabletext"/>
              <w:keepNext/>
              <w:spacing w:line="276" w:lineRule="auto"/>
            </w:pPr>
            <w:r>
              <w:t xml:space="preserve">        PD-1/PD-L1 inhibitors</w:t>
            </w:r>
            <w:r w:rsidRPr="005B3448">
              <w:rPr>
                <w:vertAlign w:val="superscript"/>
              </w:rPr>
              <w:t>a</w:t>
            </w:r>
          </w:p>
        </w:tc>
        <w:tc>
          <w:tcPr>
            <w:tcW w:w="1560" w:type="dxa"/>
            <w:tcBorders>
              <w:bottom w:val="nil"/>
            </w:tcBorders>
          </w:tcPr>
          <w:p w14:paraId="5B220CAF" w14:textId="77777777" w:rsidR="004C2A57" w:rsidRDefault="004C2A57" w:rsidP="00D84268">
            <w:pPr>
              <w:pStyle w:val="Tabletext"/>
              <w:keepNext/>
              <w:spacing w:line="276" w:lineRule="auto"/>
              <w:jc w:val="center"/>
            </w:pPr>
            <w:r w:rsidRPr="00FF1998">
              <w:t>43 (8.7)</w:t>
            </w:r>
          </w:p>
        </w:tc>
        <w:tc>
          <w:tcPr>
            <w:tcW w:w="1701" w:type="dxa"/>
            <w:tcBorders>
              <w:bottom w:val="nil"/>
            </w:tcBorders>
          </w:tcPr>
          <w:p w14:paraId="444D7B41" w14:textId="77777777" w:rsidR="004C2A57" w:rsidRDefault="004C2A57" w:rsidP="00D84268">
            <w:pPr>
              <w:pStyle w:val="Tabletext"/>
              <w:keepNext/>
              <w:spacing w:line="276" w:lineRule="auto"/>
              <w:jc w:val="center"/>
            </w:pPr>
            <w:r>
              <w:t>101 (20.3)</w:t>
            </w:r>
          </w:p>
        </w:tc>
        <w:tc>
          <w:tcPr>
            <w:tcW w:w="1842" w:type="dxa"/>
            <w:tcBorders>
              <w:bottom w:val="nil"/>
            </w:tcBorders>
          </w:tcPr>
          <w:p w14:paraId="6B7E32BE" w14:textId="77777777" w:rsidR="004C2A57" w:rsidRDefault="004C2A57" w:rsidP="00D84268">
            <w:pPr>
              <w:pStyle w:val="Tabletext"/>
              <w:keepNext/>
              <w:spacing w:line="276" w:lineRule="auto"/>
              <w:jc w:val="center"/>
            </w:pPr>
            <w:r>
              <w:t>144 (14.5)</w:t>
            </w:r>
          </w:p>
        </w:tc>
      </w:tr>
      <w:tr w:rsidR="004C2A57" w14:paraId="65217F7D" w14:textId="77777777" w:rsidTr="00D84268">
        <w:tc>
          <w:tcPr>
            <w:tcW w:w="4077" w:type="dxa"/>
            <w:tcBorders>
              <w:top w:val="nil"/>
              <w:bottom w:val="nil"/>
            </w:tcBorders>
          </w:tcPr>
          <w:p w14:paraId="0032B8C9" w14:textId="77777777" w:rsidR="004C2A57" w:rsidRPr="00A53397" w:rsidRDefault="004C2A57" w:rsidP="00D84268">
            <w:pPr>
              <w:pStyle w:val="Tabletext"/>
              <w:keepNext/>
              <w:spacing w:line="276" w:lineRule="auto"/>
            </w:pPr>
            <w:r>
              <w:t xml:space="preserve">        </w:t>
            </w:r>
            <w:r w:rsidRPr="00A53397">
              <w:t>VEGF/VEGFR</w:t>
            </w:r>
            <w:r>
              <w:t xml:space="preserve"> </w:t>
            </w:r>
            <w:r w:rsidRPr="00A53397">
              <w:t>targeted</w:t>
            </w:r>
            <w:r>
              <w:t xml:space="preserve"> </w:t>
            </w:r>
            <w:r w:rsidRPr="00A53397">
              <w:t>therapies</w:t>
            </w:r>
            <w:r w:rsidRPr="007D1822">
              <w:rPr>
                <w:vertAlign w:val="superscript"/>
              </w:rPr>
              <w:t>b</w:t>
            </w:r>
          </w:p>
        </w:tc>
        <w:tc>
          <w:tcPr>
            <w:tcW w:w="1560" w:type="dxa"/>
            <w:tcBorders>
              <w:top w:val="nil"/>
              <w:bottom w:val="nil"/>
            </w:tcBorders>
          </w:tcPr>
          <w:p w14:paraId="34E7B669" w14:textId="77777777" w:rsidR="004C2A57" w:rsidRDefault="004C2A57" w:rsidP="00D84268">
            <w:pPr>
              <w:pStyle w:val="Tabletext"/>
              <w:keepNext/>
              <w:spacing w:line="276" w:lineRule="auto"/>
              <w:jc w:val="center"/>
            </w:pPr>
            <w:r w:rsidRPr="00FF1998">
              <w:t>97 (19.6)</w:t>
            </w:r>
          </w:p>
        </w:tc>
        <w:tc>
          <w:tcPr>
            <w:tcW w:w="1701" w:type="dxa"/>
            <w:tcBorders>
              <w:top w:val="nil"/>
              <w:bottom w:val="nil"/>
            </w:tcBorders>
          </w:tcPr>
          <w:p w14:paraId="384DA73F" w14:textId="77777777" w:rsidR="004C2A57" w:rsidRDefault="004C2A57" w:rsidP="00D84268">
            <w:pPr>
              <w:pStyle w:val="Tabletext"/>
              <w:keepNext/>
              <w:spacing w:line="276" w:lineRule="auto"/>
              <w:jc w:val="center"/>
            </w:pPr>
            <w:r>
              <w:t>123 (24.7)</w:t>
            </w:r>
          </w:p>
        </w:tc>
        <w:tc>
          <w:tcPr>
            <w:tcW w:w="1842" w:type="dxa"/>
            <w:tcBorders>
              <w:top w:val="nil"/>
              <w:bottom w:val="nil"/>
            </w:tcBorders>
          </w:tcPr>
          <w:p w14:paraId="16160098" w14:textId="77777777" w:rsidR="004C2A57" w:rsidRDefault="004C2A57" w:rsidP="00D84268">
            <w:pPr>
              <w:pStyle w:val="Tabletext"/>
              <w:keepNext/>
              <w:spacing w:line="276" w:lineRule="auto"/>
              <w:jc w:val="center"/>
            </w:pPr>
            <w:r>
              <w:t>220 (22.1)</w:t>
            </w:r>
          </w:p>
        </w:tc>
      </w:tr>
      <w:tr w:rsidR="004C2A57" w14:paraId="4401FDCE" w14:textId="77777777" w:rsidTr="00D84268">
        <w:tc>
          <w:tcPr>
            <w:tcW w:w="4077" w:type="dxa"/>
            <w:tcBorders>
              <w:top w:val="nil"/>
            </w:tcBorders>
          </w:tcPr>
          <w:p w14:paraId="5124C80F" w14:textId="77777777" w:rsidR="004C2A57" w:rsidRPr="00A53397" w:rsidRDefault="004C2A57" w:rsidP="00D84268">
            <w:pPr>
              <w:pStyle w:val="Tabletext"/>
              <w:keepNext/>
              <w:spacing w:line="276" w:lineRule="auto"/>
            </w:pPr>
            <w:r>
              <w:t xml:space="preserve">         </w:t>
            </w:r>
            <w:r w:rsidRPr="00A53397">
              <w:t>Others</w:t>
            </w:r>
            <w:r w:rsidRPr="007D1822">
              <w:rPr>
                <w:vertAlign w:val="superscript"/>
              </w:rPr>
              <w:t>c</w:t>
            </w:r>
          </w:p>
        </w:tc>
        <w:tc>
          <w:tcPr>
            <w:tcW w:w="1560" w:type="dxa"/>
            <w:tcBorders>
              <w:top w:val="nil"/>
            </w:tcBorders>
          </w:tcPr>
          <w:p w14:paraId="0B1BC5A3" w14:textId="77777777" w:rsidR="004C2A57" w:rsidRDefault="004C2A57" w:rsidP="00D84268">
            <w:pPr>
              <w:pStyle w:val="Tabletext"/>
              <w:keepNext/>
              <w:spacing w:line="276" w:lineRule="auto"/>
              <w:jc w:val="center"/>
            </w:pPr>
            <w:r w:rsidRPr="00FF1998">
              <w:t>32 (6.5)</w:t>
            </w:r>
          </w:p>
        </w:tc>
        <w:tc>
          <w:tcPr>
            <w:tcW w:w="1701" w:type="dxa"/>
            <w:tcBorders>
              <w:top w:val="nil"/>
            </w:tcBorders>
          </w:tcPr>
          <w:p w14:paraId="4379BE0E" w14:textId="77777777" w:rsidR="004C2A57" w:rsidRDefault="004C2A57" w:rsidP="00D84268">
            <w:pPr>
              <w:pStyle w:val="Tabletext"/>
              <w:keepNext/>
              <w:spacing w:line="276" w:lineRule="auto"/>
              <w:jc w:val="center"/>
            </w:pPr>
            <w:r>
              <w:t>60 (12.0)</w:t>
            </w:r>
          </w:p>
        </w:tc>
        <w:tc>
          <w:tcPr>
            <w:tcW w:w="1842" w:type="dxa"/>
            <w:tcBorders>
              <w:top w:val="nil"/>
            </w:tcBorders>
          </w:tcPr>
          <w:p w14:paraId="307CEFA3" w14:textId="77777777" w:rsidR="004C2A57" w:rsidRDefault="004C2A57" w:rsidP="00D84268">
            <w:pPr>
              <w:pStyle w:val="Tabletext"/>
              <w:keepNext/>
              <w:spacing w:line="276" w:lineRule="auto"/>
              <w:jc w:val="center"/>
            </w:pPr>
            <w:r>
              <w:t>92 (9.3)</w:t>
            </w:r>
          </w:p>
        </w:tc>
      </w:tr>
    </w:tbl>
    <w:p w14:paraId="1B72AD84" w14:textId="77777777" w:rsidR="004C2A57" w:rsidRDefault="004C2A57" w:rsidP="004C2A57">
      <w:pPr>
        <w:pStyle w:val="TableFigureFooter"/>
      </w:pPr>
      <w:r>
        <w:t>Source: Table 2.4-6, p34 of the submission; Table 10-6, p65 of the KN564 clinical study report of interim analysis 3 (report date: December 2023).</w:t>
      </w:r>
    </w:p>
    <w:p w14:paraId="19776717" w14:textId="77777777" w:rsidR="004C2A57" w:rsidRPr="00D75309" w:rsidRDefault="004C2A57" w:rsidP="004C2A57">
      <w:pPr>
        <w:pStyle w:val="TableFigureFooter"/>
        <w:jc w:val="both"/>
        <w:rPr>
          <w:b/>
          <w:bCs/>
        </w:rPr>
      </w:pPr>
      <w:r>
        <w:t>ITT = intention-to-treat; PD-1/PD-L1 = programmed cell death 1/programmed cell death ligand 1; RCC = renal cell carcinoma; VEGF/VEGFR = vascular endothelial growth factor/vascular endothelial growth factor receptor</w:t>
      </w:r>
    </w:p>
    <w:p w14:paraId="14BA916F" w14:textId="77777777" w:rsidR="004C2A57" w:rsidRPr="00C5624B" w:rsidRDefault="004C2A57" w:rsidP="004C2A57">
      <w:pPr>
        <w:pStyle w:val="TableFigureFooter"/>
        <w:jc w:val="both"/>
        <w:rPr>
          <w:b/>
        </w:rPr>
      </w:pPr>
      <w:r>
        <w:t xml:space="preserve">Note: </w:t>
      </w:r>
      <w:r w:rsidRPr="00C5624B">
        <w:t>The total number of participants in the subcategories under any subsequent anticancer drug therapy can exceed the total number of participants with any subsequent anticancer drug therapy because a participant can have multiple types of subsequent anticancer drug therapy.</w:t>
      </w:r>
    </w:p>
    <w:p w14:paraId="546A0C04" w14:textId="77777777" w:rsidR="004C2A57" w:rsidRPr="00C5624B" w:rsidRDefault="004C2A57" w:rsidP="004C2A57">
      <w:pPr>
        <w:pStyle w:val="TableFigureFooter"/>
        <w:jc w:val="both"/>
        <w:rPr>
          <w:b/>
        </w:rPr>
      </w:pPr>
      <w:r w:rsidRPr="00C5624B">
        <w:rPr>
          <w:vertAlign w:val="superscript"/>
        </w:rPr>
        <w:t>a</w:t>
      </w:r>
      <w:r>
        <w:rPr>
          <w:vertAlign w:val="superscript"/>
        </w:rPr>
        <w:t xml:space="preserve"> </w:t>
      </w:r>
      <w:r w:rsidRPr="00C5624B">
        <w:t xml:space="preserve">Included </w:t>
      </w:r>
      <w:r>
        <w:t>pe</w:t>
      </w:r>
      <w:r w:rsidRPr="00C5624B">
        <w:t>mbrolizumab, avelumab, nivolumab, atezolizumab and durvalumab.</w:t>
      </w:r>
    </w:p>
    <w:p w14:paraId="035BD43E" w14:textId="77777777" w:rsidR="004C2A57" w:rsidRPr="00C5624B" w:rsidRDefault="004C2A57" w:rsidP="004C2A57">
      <w:pPr>
        <w:pStyle w:val="TableFigureFooter"/>
        <w:jc w:val="both"/>
        <w:rPr>
          <w:b/>
        </w:rPr>
      </w:pPr>
      <w:r w:rsidRPr="00C5624B">
        <w:rPr>
          <w:vertAlign w:val="superscript"/>
        </w:rPr>
        <w:t>b</w:t>
      </w:r>
      <w:r>
        <w:rPr>
          <w:vertAlign w:val="superscript"/>
        </w:rPr>
        <w:t xml:space="preserve"> </w:t>
      </w:r>
      <w:r w:rsidRPr="00C5624B">
        <w:t>Included axitinib, pazopanib, sunitinib, sorafenib, cabozantinib, lenvatinib, tivozanib, and bevacizumab.</w:t>
      </w:r>
    </w:p>
    <w:p w14:paraId="74E9F961" w14:textId="77777777" w:rsidR="004C2A57" w:rsidRDefault="004C2A57" w:rsidP="004C2A57">
      <w:pPr>
        <w:pStyle w:val="TableFigureFooter"/>
        <w:jc w:val="both"/>
        <w:rPr>
          <w:rFonts w:eastAsiaTheme="minorHAnsi"/>
        </w:rPr>
      </w:pPr>
      <w:r w:rsidRPr="00C5624B">
        <w:rPr>
          <w:vertAlign w:val="superscript"/>
        </w:rPr>
        <w:t>c</w:t>
      </w:r>
      <w:r>
        <w:rPr>
          <w:vertAlign w:val="superscript"/>
        </w:rPr>
        <w:t xml:space="preserve"> </w:t>
      </w:r>
      <w:r w:rsidRPr="00C5624B">
        <w:t>Included all other anticancer drugs than “anti PD1/PD</w:t>
      </w:r>
      <w:r>
        <w:t>-</w:t>
      </w:r>
      <w:r w:rsidRPr="00C5624B">
        <w:t xml:space="preserve">L1 therapies” and “VEGF/VEGFR targeted therapies”. </w:t>
      </w:r>
    </w:p>
    <w:p w14:paraId="5103990F" w14:textId="7C9DF4CB" w:rsidR="008A2691" w:rsidRPr="00374CCD" w:rsidRDefault="004C2A57" w:rsidP="00374CCD">
      <w:pPr>
        <w:pStyle w:val="ListParagraph"/>
        <w:numPr>
          <w:ilvl w:val="1"/>
          <w:numId w:val="1"/>
        </w:numPr>
        <w:spacing w:line="259" w:lineRule="auto"/>
        <w:contextualSpacing/>
        <w:jc w:val="both"/>
        <w:rPr>
          <w:i/>
          <w:iCs/>
        </w:rPr>
      </w:pPr>
      <w:bookmarkStart w:id="34" w:name="_Ref180424682"/>
      <w:r w:rsidRPr="00737B2E">
        <w:t xml:space="preserve">Among all randomised </w:t>
      </w:r>
      <w:r>
        <w:t>participant</w:t>
      </w:r>
      <w:r w:rsidRPr="00737B2E">
        <w:t xml:space="preserve">s, subsequent anti-cancer therapy was received by </w:t>
      </w:r>
      <w:r>
        <w:t>26.6</w:t>
      </w:r>
      <w:r w:rsidRPr="00737B2E">
        <w:t xml:space="preserve">% of patients in the </w:t>
      </w:r>
      <w:r>
        <w:t>pembrolizumab</w:t>
      </w:r>
      <w:r w:rsidRPr="00737B2E">
        <w:t xml:space="preserve"> arm and </w:t>
      </w:r>
      <w:r>
        <w:t>34.2</w:t>
      </w:r>
      <w:r w:rsidRPr="00737B2E">
        <w:t xml:space="preserve">% of patients in the placebo arm. The most common form of subsequent anti-cancer therapy was </w:t>
      </w:r>
      <w:r w:rsidR="007C6125">
        <w:t>drug</w:t>
      </w:r>
      <w:r w:rsidR="007C6125" w:rsidRPr="00737B2E">
        <w:t xml:space="preserve"> </w:t>
      </w:r>
      <w:r w:rsidRPr="00737B2E">
        <w:t>therapy (</w:t>
      </w:r>
      <w:r>
        <w:t>21.2</w:t>
      </w:r>
      <w:r w:rsidRPr="00737B2E">
        <w:t xml:space="preserve">% in the </w:t>
      </w:r>
      <w:r>
        <w:t>pembrolizumab</w:t>
      </w:r>
      <w:r w:rsidRPr="00737B2E">
        <w:t xml:space="preserve"> arm and </w:t>
      </w:r>
      <w:r>
        <w:t>29.1</w:t>
      </w:r>
      <w:r w:rsidRPr="00737B2E">
        <w:t>% patients in the placebo arm)</w:t>
      </w:r>
      <w:r>
        <w:t>. Subsequent therapy with a PD-(L)1 inhibitor was received by 8.7</w:t>
      </w:r>
      <w:r w:rsidRPr="00737B2E">
        <w:t>%</w:t>
      </w:r>
      <w:r>
        <w:t xml:space="preserve"> </w:t>
      </w:r>
      <w:r w:rsidRPr="00737B2E">
        <w:t xml:space="preserve">and </w:t>
      </w:r>
      <w:r>
        <w:t>20.2</w:t>
      </w:r>
      <w:r w:rsidRPr="00737B2E">
        <w:t xml:space="preserve">% </w:t>
      </w:r>
      <w:r>
        <w:t>of patients in the pembrolizumab and placebo arms, respectively</w:t>
      </w:r>
      <w:r w:rsidRPr="00737B2E">
        <w:t xml:space="preserve">. </w:t>
      </w:r>
      <w:r w:rsidRPr="00603058">
        <w:t>In the trial, 161 patients in the pembrolizumab arm and 210 patients in the placebo arm experienced disease recurrence. Using these disease recurrence events as the denominator, the proportion of patients who subsequently received</w:t>
      </w:r>
      <w:r w:rsidR="00941F0B">
        <w:t xml:space="preserve"> PD-(L)1 inhibitors</w:t>
      </w:r>
      <w:r w:rsidRPr="00603058">
        <w:t>, post recurrence, was 26.7% (43/161) in the pembrolizumab arm and 48.1% (101/210) in the placebo</w:t>
      </w:r>
      <w:r w:rsidRPr="0010680A">
        <w:rPr>
          <w:i/>
          <w:iCs/>
        </w:rPr>
        <w:t xml:space="preserve"> </w:t>
      </w:r>
      <w:r w:rsidRPr="00603058">
        <w:t xml:space="preserve">arm. </w:t>
      </w:r>
      <w:r w:rsidR="00FB724B" w:rsidRPr="00503D5F">
        <w:t xml:space="preserve">The ESC </w:t>
      </w:r>
      <w:r w:rsidR="00FB724B" w:rsidRPr="00503D5F">
        <w:lastRenderedPageBreak/>
        <w:t xml:space="preserve">noted that </w:t>
      </w:r>
      <w:r w:rsidR="00374CCD" w:rsidRPr="00503D5F">
        <w:t xml:space="preserve">as </w:t>
      </w:r>
      <w:r w:rsidR="00FB724B" w:rsidRPr="00503D5F">
        <w:t>subsequent</w:t>
      </w:r>
      <w:r w:rsidR="00941F0B">
        <w:t xml:space="preserve"> PD-(L)1 inhibitor use</w:t>
      </w:r>
      <w:r w:rsidR="00FB724B" w:rsidRPr="00503D5F">
        <w:t xml:space="preserve"> would not be permitted under the proposed </w:t>
      </w:r>
      <w:r w:rsidR="00210C3B" w:rsidRPr="00503D5F">
        <w:t>restriction</w:t>
      </w:r>
      <w:r w:rsidR="00374CCD" w:rsidRPr="00503D5F">
        <w:t xml:space="preserve">, </w:t>
      </w:r>
      <w:r w:rsidR="00374CCD" w:rsidRPr="007C6125">
        <w:t>the sequential use of</w:t>
      </w:r>
      <w:r w:rsidR="00941F0B">
        <w:t xml:space="preserve"> PD-(L)1 inhibitors</w:t>
      </w:r>
      <w:r w:rsidR="00374CCD" w:rsidRPr="007C6125">
        <w:t>, as was observed in the pembrolizumab arm of KN564, may not reflect Australian clinical practice</w:t>
      </w:r>
      <w:r w:rsidR="00210C3B" w:rsidRPr="00503D5F">
        <w:t>.</w:t>
      </w:r>
      <w:r w:rsidR="00FB724B" w:rsidRPr="00503D5F">
        <w:t xml:space="preserve"> </w:t>
      </w:r>
      <w:r w:rsidR="00210C3B" w:rsidRPr="00503D5F">
        <w:t>It was also noted that</w:t>
      </w:r>
      <w:r w:rsidR="00FB724B" w:rsidRPr="00503D5F">
        <w:t xml:space="preserve"> use of</w:t>
      </w:r>
      <w:r w:rsidR="00941F0B">
        <w:t xml:space="preserve"> PD-(L)1 inhibitors</w:t>
      </w:r>
      <w:r w:rsidR="009229C0">
        <w:t xml:space="preserve"> </w:t>
      </w:r>
      <w:r w:rsidR="00FB724B" w:rsidRPr="00503D5F">
        <w:t xml:space="preserve">as subsequent therapy in less than 50% </w:t>
      </w:r>
      <w:r w:rsidR="00374CCD" w:rsidRPr="00503D5F">
        <w:t xml:space="preserve">of patients with disease recurrence in </w:t>
      </w:r>
      <w:r w:rsidR="00FB724B" w:rsidRPr="00503D5F">
        <w:t xml:space="preserve">the placebo arm is </w:t>
      </w:r>
      <w:r w:rsidR="00210C3B" w:rsidRPr="00503D5F">
        <w:t>l</w:t>
      </w:r>
      <w:r w:rsidR="00FB724B" w:rsidRPr="00503D5F">
        <w:t>ower than expected in the Australian setting. Therefore, the survival benefit in the placebo arm may have been underestimated (favouring pembrolizumab).</w:t>
      </w:r>
      <w:r w:rsidR="00FB724B" w:rsidRPr="00374CCD">
        <w:rPr>
          <w:i/>
          <w:iCs/>
        </w:rPr>
        <w:t xml:space="preserve"> </w:t>
      </w:r>
      <w:r w:rsidRPr="00603058">
        <w:t>The overall impact of subsequent anti-cancer treatments in KN564 on the OS results remains unclear from the available data.</w:t>
      </w:r>
      <w:bookmarkEnd w:id="34"/>
      <w:r w:rsidR="0045796F">
        <w:t xml:space="preserve"> </w:t>
      </w:r>
    </w:p>
    <w:p w14:paraId="59688D85" w14:textId="77777777" w:rsidR="004C2A57" w:rsidRPr="0098262F" w:rsidRDefault="004C2A57" w:rsidP="004C2A57">
      <w:pPr>
        <w:pStyle w:val="4-SubsectionHeading"/>
      </w:pPr>
      <w:bookmarkStart w:id="35" w:name="_Toc22897641"/>
      <w:bookmarkStart w:id="36" w:name="_Toc174273907"/>
      <w:bookmarkStart w:id="37" w:name="_Toc174747553"/>
      <w:bookmarkStart w:id="38" w:name="_Toc176973267"/>
      <w:r w:rsidRPr="0098262F">
        <w:t>Comparative effectiveness</w:t>
      </w:r>
      <w:bookmarkEnd w:id="35"/>
      <w:bookmarkEnd w:id="36"/>
      <w:bookmarkEnd w:id="37"/>
      <w:bookmarkEnd w:id="38"/>
    </w:p>
    <w:p w14:paraId="1B0A1E28" w14:textId="6F9A1804" w:rsidR="004C2A57" w:rsidRDefault="004C2A57" w:rsidP="004C2A57">
      <w:pPr>
        <w:pStyle w:val="3-BodyText"/>
        <w:numPr>
          <w:ilvl w:val="1"/>
          <w:numId w:val="1"/>
        </w:numPr>
      </w:pPr>
      <w:r>
        <w:t xml:space="preserve">Results of the primary endpoint in KN564, </w:t>
      </w:r>
      <w:r>
        <w:rPr>
          <w:i/>
          <w:iCs/>
        </w:rPr>
        <w:t xml:space="preserve">i.e. </w:t>
      </w:r>
      <w:r>
        <w:t xml:space="preserve">DFS by investigator assessment, at IA3 are presented in </w:t>
      </w:r>
      <w:r>
        <w:fldChar w:fldCharType="begin" w:fldLock="1"/>
      </w:r>
      <w:r>
        <w:instrText xml:space="preserve"> REF _Ref174039309 \h </w:instrText>
      </w:r>
      <w:r>
        <w:fldChar w:fldCharType="separate"/>
      </w:r>
      <w:r w:rsidR="00941F0B">
        <w:t xml:space="preserve">Table </w:t>
      </w:r>
      <w:r w:rsidR="00941F0B">
        <w:rPr>
          <w:noProof/>
        </w:rPr>
        <w:t>5</w:t>
      </w:r>
      <w:r>
        <w:fldChar w:fldCharType="end"/>
      </w:r>
      <w:r>
        <w:t xml:space="preserve">. The corresponding Kaplan-Meier (KM) curves are presented in </w:t>
      </w:r>
      <w:r>
        <w:fldChar w:fldCharType="begin" w:fldLock="1"/>
      </w:r>
      <w:r>
        <w:instrText xml:space="preserve"> REF _Ref174039356 \h </w:instrText>
      </w:r>
      <w:r>
        <w:fldChar w:fldCharType="separate"/>
      </w:r>
      <w:r w:rsidR="00941F0B">
        <w:t xml:space="preserve">Figure </w:t>
      </w:r>
      <w:r w:rsidR="00941F0B">
        <w:rPr>
          <w:noProof/>
        </w:rPr>
        <w:t>1</w:t>
      </w:r>
      <w:r>
        <w:fldChar w:fldCharType="end"/>
      </w:r>
      <w:r>
        <w:t xml:space="preserve">. DFS was </w:t>
      </w:r>
      <w:r w:rsidRPr="00611E91">
        <w:t>defined as time from randomisation to the first documented local recurrence, or occurrence of distant metastasis(es), or death due to any caus</w:t>
      </w:r>
      <w:r>
        <w:t>e</w:t>
      </w:r>
      <w:r w:rsidRPr="004C128F">
        <w:t>, whichever occurs first.</w:t>
      </w:r>
    </w:p>
    <w:p w14:paraId="6E339B27" w14:textId="4DE4E057" w:rsidR="004C2A57" w:rsidRPr="00611E91" w:rsidRDefault="004C2A57" w:rsidP="004C2A57">
      <w:pPr>
        <w:pStyle w:val="Caption"/>
      </w:pPr>
      <w:bookmarkStart w:id="39" w:name="_Ref174039309"/>
      <w:r>
        <w:t xml:space="preserve">Table </w:t>
      </w:r>
      <w:r w:rsidR="008E4E6B">
        <w:fldChar w:fldCharType="begin" w:fldLock="1"/>
      </w:r>
      <w:r w:rsidR="008E4E6B">
        <w:instrText xml:space="preserve"> SEQ Table \* ARABIC </w:instrText>
      </w:r>
      <w:r w:rsidR="008E4E6B">
        <w:fldChar w:fldCharType="separate"/>
      </w:r>
      <w:r w:rsidR="00941F0B">
        <w:rPr>
          <w:noProof/>
        </w:rPr>
        <w:t>5</w:t>
      </w:r>
      <w:r w:rsidR="008E4E6B">
        <w:rPr>
          <w:noProof/>
        </w:rPr>
        <w:fldChar w:fldCharType="end"/>
      </w:r>
      <w:bookmarkEnd w:id="39"/>
      <w:r>
        <w:t>: Results of DFS based on investigator assessment at IA3 in the KN564 trial (ITT population)</w:t>
      </w:r>
    </w:p>
    <w:tbl>
      <w:tblPr>
        <w:tblStyle w:val="TableGrid"/>
        <w:tblW w:w="4966" w:type="pct"/>
        <w:tblLayout w:type="fixed"/>
        <w:tblLook w:val="01E0" w:firstRow="1" w:lastRow="1" w:firstColumn="1" w:lastColumn="1" w:noHBand="0" w:noVBand="0"/>
      </w:tblPr>
      <w:tblGrid>
        <w:gridCol w:w="3974"/>
        <w:gridCol w:w="2352"/>
        <w:gridCol w:w="2630"/>
      </w:tblGrid>
      <w:tr w:rsidR="004C2A57" w:rsidRPr="00891C29" w14:paraId="795CDAB5" w14:textId="77777777" w:rsidTr="00D84268">
        <w:tc>
          <w:tcPr>
            <w:tcW w:w="4076" w:type="dxa"/>
          </w:tcPr>
          <w:p w14:paraId="4CD410F7" w14:textId="77777777" w:rsidR="004C2A57" w:rsidRPr="00891C29" w:rsidRDefault="004C2A57" w:rsidP="00D84268">
            <w:pPr>
              <w:pStyle w:val="Tabletext"/>
              <w:keepNext/>
            </w:pPr>
          </w:p>
        </w:tc>
        <w:tc>
          <w:tcPr>
            <w:tcW w:w="2409" w:type="dxa"/>
          </w:tcPr>
          <w:p w14:paraId="7E9BBFD9" w14:textId="77777777" w:rsidR="004C2A57" w:rsidRPr="00B3290D" w:rsidRDefault="004C2A57" w:rsidP="00D84268">
            <w:pPr>
              <w:pStyle w:val="Tabletext"/>
              <w:keepNext/>
              <w:jc w:val="center"/>
              <w:rPr>
                <w:b/>
                <w:bCs/>
              </w:rPr>
            </w:pPr>
            <w:r w:rsidRPr="00B3290D">
              <w:rPr>
                <w:b/>
                <w:bCs/>
              </w:rPr>
              <w:t>Pembrolizumab</w:t>
            </w:r>
          </w:p>
          <w:p w14:paraId="381BEC28" w14:textId="77777777" w:rsidR="004C2A57" w:rsidRPr="00B3290D" w:rsidRDefault="004C2A57" w:rsidP="00D84268">
            <w:pPr>
              <w:pStyle w:val="Tabletext"/>
              <w:keepNext/>
              <w:jc w:val="center"/>
              <w:rPr>
                <w:b/>
                <w:bCs/>
                <w:vertAlign w:val="superscript"/>
              </w:rPr>
            </w:pPr>
            <w:r w:rsidRPr="00B3290D">
              <w:rPr>
                <w:b/>
                <w:bCs/>
              </w:rPr>
              <w:t>(N=496)</w:t>
            </w:r>
          </w:p>
        </w:tc>
        <w:tc>
          <w:tcPr>
            <w:tcW w:w="2695" w:type="dxa"/>
          </w:tcPr>
          <w:p w14:paraId="223F8BFB" w14:textId="77777777" w:rsidR="004C2A57" w:rsidRPr="00B3290D" w:rsidRDefault="004C2A57" w:rsidP="00D84268">
            <w:pPr>
              <w:pStyle w:val="Tabletext"/>
              <w:keepNext/>
              <w:jc w:val="center"/>
              <w:rPr>
                <w:b/>
                <w:bCs/>
              </w:rPr>
            </w:pPr>
            <w:r w:rsidRPr="00B3290D">
              <w:rPr>
                <w:b/>
                <w:bCs/>
              </w:rPr>
              <w:t>Placebo</w:t>
            </w:r>
          </w:p>
          <w:p w14:paraId="7AE9E0AA" w14:textId="77777777" w:rsidR="004C2A57" w:rsidRPr="00B3290D" w:rsidRDefault="004C2A57" w:rsidP="00D84268">
            <w:pPr>
              <w:pStyle w:val="Tabletext"/>
              <w:keepNext/>
              <w:jc w:val="center"/>
              <w:rPr>
                <w:b/>
                <w:bCs/>
              </w:rPr>
            </w:pPr>
            <w:r w:rsidRPr="00B3290D">
              <w:rPr>
                <w:b/>
                <w:bCs/>
              </w:rPr>
              <w:t>(N=498)</w:t>
            </w:r>
          </w:p>
        </w:tc>
      </w:tr>
      <w:tr w:rsidR="004C2A57" w:rsidRPr="00DA55C2" w14:paraId="0E723E31" w14:textId="77777777" w:rsidTr="00D84268">
        <w:tc>
          <w:tcPr>
            <w:tcW w:w="4076" w:type="dxa"/>
          </w:tcPr>
          <w:p w14:paraId="7A3F42D1" w14:textId="77777777" w:rsidR="004C2A57" w:rsidRPr="00DA55C2" w:rsidRDefault="004C2A57" w:rsidP="00D84268">
            <w:pPr>
              <w:pStyle w:val="Tabletext"/>
              <w:keepNext/>
            </w:pPr>
            <w:r w:rsidRPr="00DA55C2">
              <w:t>Number of events (%)</w:t>
            </w:r>
          </w:p>
        </w:tc>
        <w:tc>
          <w:tcPr>
            <w:tcW w:w="2409" w:type="dxa"/>
          </w:tcPr>
          <w:p w14:paraId="67F34FDF" w14:textId="77777777" w:rsidR="004C2A57" w:rsidRPr="00DA55C2" w:rsidRDefault="004C2A57" w:rsidP="00D84268">
            <w:pPr>
              <w:pStyle w:val="Tabletext"/>
              <w:keepNext/>
              <w:jc w:val="center"/>
            </w:pPr>
            <w:r>
              <w:t>174 (35.1)</w:t>
            </w:r>
          </w:p>
        </w:tc>
        <w:tc>
          <w:tcPr>
            <w:tcW w:w="2695" w:type="dxa"/>
          </w:tcPr>
          <w:p w14:paraId="7C4C1944" w14:textId="77777777" w:rsidR="004C2A57" w:rsidRPr="00DA55C2" w:rsidRDefault="004C2A57" w:rsidP="00D84268">
            <w:pPr>
              <w:pStyle w:val="Tabletext"/>
              <w:keepNext/>
              <w:jc w:val="center"/>
            </w:pPr>
            <w:r>
              <w:t>224 (45.0)</w:t>
            </w:r>
          </w:p>
        </w:tc>
      </w:tr>
      <w:tr w:rsidR="004C2A57" w:rsidRPr="00DA55C2" w14:paraId="2C091219" w14:textId="77777777" w:rsidTr="00D84268">
        <w:tc>
          <w:tcPr>
            <w:tcW w:w="4076" w:type="dxa"/>
          </w:tcPr>
          <w:p w14:paraId="4FC89446" w14:textId="77777777" w:rsidR="004C2A57" w:rsidRPr="00DA55C2" w:rsidRDefault="004C2A57" w:rsidP="00D84268">
            <w:pPr>
              <w:pStyle w:val="Tabletext"/>
              <w:keepNext/>
              <w:ind w:left="284"/>
            </w:pPr>
            <w:r>
              <w:t>Death</w:t>
            </w:r>
          </w:p>
        </w:tc>
        <w:tc>
          <w:tcPr>
            <w:tcW w:w="2409" w:type="dxa"/>
          </w:tcPr>
          <w:p w14:paraId="5CED1D4A" w14:textId="77777777" w:rsidR="004C2A57" w:rsidRPr="00DA55C2" w:rsidRDefault="004C2A57" w:rsidP="00D84268">
            <w:pPr>
              <w:pStyle w:val="Tabletext"/>
              <w:keepNext/>
              <w:jc w:val="center"/>
            </w:pPr>
            <w:r>
              <w:t>13 (2.6)</w:t>
            </w:r>
          </w:p>
        </w:tc>
        <w:tc>
          <w:tcPr>
            <w:tcW w:w="2695" w:type="dxa"/>
          </w:tcPr>
          <w:p w14:paraId="0F899440" w14:textId="77777777" w:rsidR="004C2A57" w:rsidRPr="00DA55C2" w:rsidRDefault="004C2A57" w:rsidP="00D84268">
            <w:pPr>
              <w:pStyle w:val="Tabletext"/>
              <w:keepNext/>
              <w:jc w:val="center"/>
            </w:pPr>
            <w:r>
              <w:t>14 (2.8)</w:t>
            </w:r>
          </w:p>
        </w:tc>
      </w:tr>
      <w:tr w:rsidR="004C2A57" w:rsidRPr="00DA55C2" w14:paraId="0731C5E6" w14:textId="77777777" w:rsidTr="00D84268">
        <w:tc>
          <w:tcPr>
            <w:tcW w:w="4076" w:type="dxa"/>
          </w:tcPr>
          <w:p w14:paraId="7308216B" w14:textId="77777777" w:rsidR="004C2A57" w:rsidRPr="00DA55C2" w:rsidRDefault="004C2A57" w:rsidP="00D84268">
            <w:pPr>
              <w:pStyle w:val="Tabletext"/>
              <w:keepNext/>
              <w:ind w:left="284"/>
            </w:pPr>
            <w:r>
              <w:t>Documented progression</w:t>
            </w:r>
          </w:p>
        </w:tc>
        <w:tc>
          <w:tcPr>
            <w:tcW w:w="2409" w:type="dxa"/>
          </w:tcPr>
          <w:p w14:paraId="19F70BFF" w14:textId="77777777" w:rsidR="004C2A57" w:rsidRPr="00DA55C2" w:rsidRDefault="004C2A57" w:rsidP="00D84268">
            <w:pPr>
              <w:pStyle w:val="Tabletext"/>
              <w:keepNext/>
              <w:jc w:val="center"/>
            </w:pPr>
            <w:r>
              <w:t>161 (32.5)</w:t>
            </w:r>
          </w:p>
        </w:tc>
        <w:tc>
          <w:tcPr>
            <w:tcW w:w="2695" w:type="dxa"/>
          </w:tcPr>
          <w:p w14:paraId="3593EE82" w14:textId="77777777" w:rsidR="004C2A57" w:rsidRPr="00DA55C2" w:rsidRDefault="004C2A57" w:rsidP="00D84268">
            <w:pPr>
              <w:pStyle w:val="Tabletext"/>
              <w:keepNext/>
              <w:jc w:val="center"/>
            </w:pPr>
            <w:r>
              <w:t>210 (42.2)</w:t>
            </w:r>
          </w:p>
        </w:tc>
      </w:tr>
      <w:tr w:rsidR="004C2A57" w:rsidRPr="00DA55C2" w14:paraId="5C8CFFC4" w14:textId="77777777" w:rsidTr="00D84268">
        <w:tc>
          <w:tcPr>
            <w:tcW w:w="9180" w:type="dxa"/>
            <w:gridSpan w:val="3"/>
          </w:tcPr>
          <w:p w14:paraId="1B81C5C6" w14:textId="77777777" w:rsidR="004C2A57" w:rsidRDefault="004C2A57" w:rsidP="00D84268">
            <w:pPr>
              <w:pStyle w:val="Tabletext"/>
              <w:keepNext/>
            </w:pPr>
            <w:r w:rsidRPr="00B3290D">
              <w:t xml:space="preserve">Kaplan-Meier </w:t>
            </w:r>
            <w:r>
              <w:t>e</w:t>
            </w:r>
            <w:r w:rsidRPr="00B3290D">
              <w:t>stimates (months)</w:t>
            </w:r>
            <w:r w:rsidRPr="00DF02A4">
              <w:rPr>
                <w:vertAlign w:val="superscript"/>
              </w:rPr>
              <w:t>a</w:t>
            </w:r>
          </w:p>
        </w:tc>
      </w:tr>
      <w:tr w:rsidR="004C2A57" w:rsidRPr="00DA55C2" w14:paraId="33EAE240" w14:textId="77777777" w:rsidTr="00D84268">
        <w:tc>
          <w:tcPr>
            <w:tcW w:w="4076" w:type="dxa"/>
          </w:tcPr>
          <w:p w14:paraId="283CDCF1" w14:textId="77777777" w:rsidR="004C2A57" w:rsidRPr="00DA55C2" w:rsidRDefault="004C2A57" w:rsidP="00D84268">
            <w:pPr>
              <w:pStyle w:val="Tabletext"/>
              <w:keepNext/>
              <w:ind w:left="284"/>
            </w:pPr>
            <w:r w:rsidRPr="00DA55C2">
              <w:t xml:space="preserve">Median (95% CI) </w:t>
            </w:r>
          </w:p>
        </w:tc>
        <w:tc>
          <w:tcPr>
            <w:tcW w:w="2409" w:type="dxa"/>
          </w:tcPr>
          <w:p w14:paraId="41F4E21E" w14:textId="77777777" w:rsidR="004C2A57" w:rsidRPr="00DA55C2" w:rsidRDefault="004C2A57" w:rsidP="00D84268">
            <w:pPr>
              <w:pStyle w:val="Tabletext"/>
              <w:keepNext/>
              <w:jc w:val="center"/>
            </w:pPr>
            <w:r>
              <w:t>NR (NR, NR)</w:t>
            </w:r>
          </w:p>
        </w:tc>
        <w:tc>
          <w:tcPr>
            <w:tcW w:w="2695" w:type="dxa"/>
          </w:tcPr>
          <w:p w14:paraId="6A936732" w14:textId="77777777" w:rsidR="004C2A57" w:rsidRPr="00DA55C2" w:rsidRDefault="004C2A57" w:rsidP="00D84268">
            <w:pPr>
              <w:pStyle w:val="Tabletext"/>
              <w:keepNext/>
              <w:jc w:val="center"/>
            </w:pPr>
            <w:r>
              <w:t>NR (54.9, NR)</w:t>
            </w:r>
          </w:p>
        </w:tc>
      </w:tr>
      <w:tr w:rsidR="004C2A57" w:rsidRPr="00DA55C2" w14:paraId="3C11BA63" w14:textId="77777777" w:rsidTr="00D84268">
        <w:tc>
          <w:tcPr>
            <w:tcW w:w="4076" w:type="dxa"/>
          </w:tcPr>
          <w:p w14:paraId="54F6791B" w14:textId="77777777" w:rsidR="004C2A57" w:rsidRPr="00DA55C2" w:rsidRDefault="004C2A57" w:rsidP="00D84268">
            <w:pPr>
              <w:pStyle w:val="Tabletext"/>
              <w:keepNext/>
              <w:ind w:left="284"/>
            </w:pPr>
            <w:r>
              <w:t>[Q1, Q3]</w:t>
            </w:r>
          </w:p>
        </w:tc>
        <w:tc>
          <w:tcPr>
            <w:tcW w:w="2409" w:type="dxa"/>
          </w:tcPr>
          <w:p w14:paraId="0E90E212" w14:textId="77777777" w:rsidR="004C2A57" w:rsidRDefault="004C2A57" w:rsidP="00D84268">
            <w:pPr>
              <w:pStyle w:val="Tabletext"/>
              <w:keepNext/>
              <w:jc w:val="center"/>
            </w:pPr>
            <w:r w:rsidRPr="00B3290D">
              <w:t>[30.0, NR]</w:t>
            </w:r>
          </w:p>
        </w:tc>
        <w:tc>
          <w:tcPr>
            <w:tcW w:w="2695" w:type="dxa"/>
          </w:tcPr>
          <w:p w14:paraId="673D772C" w14:textId="77777777" w:rsidR="004C2A57" w:rsidRDefault="004C2A57" w:rsidP="00D84268">
            <w:pPr>
              <w:pStyle w:val="Tabletext"/>
              <w:keepNext/>
              <w:jc w:val="center"/>
            </w:pPr>
            <w:r w:rsidRPr="00B3290D">
              <w:t>[13.8, NR]</w:t>
            </w:r>
          </w:p>
        </w:tc>
      </w:tr>
      <w:tr w:rsidR="004C2A57" w:rsidRPr="0055525A" w14:paraId="42E391BF" w14:textId="77777777" w:rsidTr="00D84268">
        <w:tc>
          <w:tcPr>
            <w:tcW w:w="4076" w:type="dxa"/>
          </w:tcPr>
          <w:p w14:paraId="0F2834EB" w14:textId="77777777" w:rsidR="004C2A57" w:rsidRDefault="004C2A57" w:rsidP="00D84268">
            <w:pPr>
              <w:pStyle w:val="Tabletext"/>
              <w:keepNext/>
            </w:pPr>
            <w:r>
              <w:t>Person-months</w:t>
            </w:r>
          </w:p>
        </w:tc>
        <w:tc>
          <w:tcPr>
            <w:tcW w:w="2409" w:type="dxa"/>
          </w:tcPr>
          <w:p w14:paraId="1482E3C1" w14:textId="77777777" w:rsidR="004C2A57" w:rsidRDefault="004C2A57" w:rsidP="00D84268">
            <w:pPr>
              <w:pStyle w:val="Tabletext"/>
              <w:keepNext/>
              <w:jc w:val="center"/>
            </w:pPr>
            <w:r>
              <w:t>19,815.3</w:t>
            </w:r>
          </w:p>
        </w:tc>
        <w:tc>
          <w:tcPr>
            <w:tcW w:w="2695" w:type="dxa"/>
          </w:tcPr>
          <w:p w14:paraId="7C68286B" w14:textId="77777777" w:rsidR="004C2A57" w:rsidRDefault="004C2A57" w:rsidP="00D84268">
            <w:pPr>
              <w:pStyle w:val="Tabletext"/>
              <w:keepNext/>
              <w:jc w:val="center"/>
            </w:pPr>
            <w:r>
              <w:t>18,255.4</w:t>
            </w:r>
          </w:p>
        </w:tc>
      </w:tr>
      <w:tr w:rsidR="004C2A57" w:rsidRPr="0055525A" w14:paraId="7B03F687" w14:textId="77777777" w:rsidTr="00D84268">
        <w:tc>
          <w:tcPr>
            <w:tcW w:w="4076" w:type="dxa"/>
          </w:tcPr>
          <w:p w14:paraId="2F5B3669" w14:textId="77777777" w:rsidR="004C2A57" w:rsidRPr="0055525A" w:rsidRDefault="004C2A57" w:rsidP="00D84268">
            <w:pPr>
              <w:pStyle w:val="Tabletext"/>
              <w:keepNext/>
            </w:pPr>
            <w:r>
              <w:t>E</w:t>
            </w:r>
            <w:r w:rsidRPr="00DA55C2">
              <w:t xml:space="preserve">vent </w:t>
            </w:r>
            <w:r>
              <w:t>r</w:t>
            </w:r>
            <w:r w:rsidRPr="00DA55C2">
              <w:t xml:space="preserve">ate/100 </w:t>
            </w:r>
            <w:r>
              <w:t>p</w:t>
            </w:r>
            <w:r w:rsidRPr="00DA55C2">
              <w:t>erson-months</w:t>
            </w:r>
          </w:p>
        </w:tc>
        <w:tc>
          <w:tcPr>
            <w:tcW w:w="2409" w:type="dxa"/>
          </w:tcPr>
          <w:p w14:paraId="594334CE" w14:textId="77777777" w:rsidR="004C2A57" w:rsidRDefault="004C2A57" w:rsidP="00D84268">
            <w:pPr>
              <w:pStyle w:val="Tabletext"/>
              <w:keepNext/>
              <w:jc w:val="center"/>
            </w:pPr>
            <w:r>
              <w:t>0.9</w:t>
            </w:r>
          </w:p>
        </w:tc>
        <w:tc>
          <w:tcPr>
            <w:tcW w:w="2695" w:type="dxa"/>
          </w:tcPr>
          <w:p w14:paraId="024DBACD" w14:textId="77777777" w:rsidR="004C2A57" w:rsidRDefault="004C2A57" w:rsidP="00D84268">
            <w:pPr>
              <w:pStyle w:val="Tabletext"/>
              <w:keepNext/>
              <w:jc w:val="center"/>
            </w:pPr>
            <w:r>
              <w:t>1.2</w:t>
            </w:r>
          </w:p>
        </w:tc>
      </w:tr>
      <w:tr w:rsidR="004C2A57" w:rsidRPr="0055525A" w14:paraId="4BDF7D92" w14:textId="77777777" w:rsidTr="00D84268">
        <w:tc>
          <w:tcPr>
            <w:tcW w:w="4076" w:type="dxa"/>
          </w:tcPr>
          <w:p w14:paraId="621591C1" w14:textId="77777777" w:rsidR="004C2A57" w:rsidRPr="001E2E12" w:rsidRDefault="004C2A57" w:rsidP="00D84268">
            <w:pPr>
              <w:pStyle w:val="Tabletext"/>
              <w:keepNext/>
            </w:pPr>
            <w:r>
              <w:t>HR (95% CI)</w:t>
            </w:r>
            <w:r>
              <w:rPr>
                <w:vertAlign w:val="superscript"/>
              </w:rPr>
              <w:t xml:space="preserve">b </w:t>
            </w:r>
            <w:r>
              <w:t xml:space="preserve">(pembrolizumab </w:t>
            </w:r>
            <w:r>
              <w:rPr>
                <w:i/>
                <w:iCs/>
              </w:rPr>
              <w:t xml:space="preserve">vs. </w:t>
            </w:r>
            <w:r>
              <w:t>placebo)</w:t>
            </w:r>
          </w:p>
        </w:tc>
        <w:tc>
          <w:tcPr>
            <w:tcW w:w="5104" w:type="dxa"/>
            <w:gridSpan w:val="2"/>
          </w:tcPr>
          <w:p w14:paraId="70857B7E" w14:textId="77777777" w:rsidR="004C2A57" w:rsidRDefault="004C2A57" w:rsidP="00D84268">
            <w:pPr>
              <w:pStyle w:val="Tabletext"/>
              <w:keepNext/>
              <w:jc w:val="center"/>
            </w:pPr>
            <w:r w:rsidRPr="00B2603B">
              <w:t>0.72 (0.59,</w:t>
            </w:r>
            <w:r>
              <w:t xml:space="preserve"> </w:t>
            </w:r>
            <w:r w:rsidRPr="00B2603B">
              <w:t>0.87)</w:t>
            </w:r>
          </w:p>
        </w:tc>
      </w:tr>
      <w:tr w:rsidR="004C2A57" w:rsidRPr="0055525A" w14:paraId="5AA73BF7" w14:textId="77777777" w:rsidTr="00D84268">
        <w:tc>
          <w:tcPr>
            <w:tcW w:w="4076" w:type="dxa"/>
          </w:tcPr>
          <w:p w14:paraId="57E119FD" w14:textId="77777777" w:rsidR="004C2A57" w:rsidRPr="001E2E12" w:rsidRDefault="004C2A57" w:rsidP="00D84268">
            <w:pPr>
              <w:pStyle w:val="Tabletext"/>
              <w:keepNext/>
              <w:rPr>
                <w:vertAlign w:val="superscript"/>
              </w:rPr>
            </w:pPr>
            <w:r>
              <w:t>P-value</w:t>
            </w:r>
            <w:r>
              <w:rPr>
                <w:vertAlign w:val="superscript"/>
              </w:rPr>
              <w:t>c</w:t>
            </w:r>
          </w:p>
        </w:tc>
        <w:tc>
          <w:tcPr>
            <w:tcW w:w="5104" w:type="dxa"/>
            <w:gridSpan w:val="2"/>
          </w:tcPr>
          <w:p w14:paraId="71AED17A" w14:textId="77777777" w:rsidR="004C2A57" w:rsidRDefault="004C2A57" w:rsidP="00D84268">
            <w:pPr>
              <w:pStyle w:val="Tabletext"/>
              <w:keepNext/>
              <w:jc w:val="center"/>
            </w:pPr>
            <w:r>
              <w:t>0.0005</w:t>
            </w:r>
          </w:p>
        </w:tc>
      </w:tr>
      <w:tr w:rsidR="004C2A57" w:rsidRPr="001E2E12" w14:paraId="0E45F38E" w14:textId="77777777" w:rsidTr="00D84268">
        <w:tc>
          <w:tcPr>
            <w:tcW w:w="9180" w:type="dxa"/>
            <w:gridSpan w:val="3"/>
          </w:tcPr>
          <w:p w14:paraId="5CB45C4E" w14:textId="77777777" w:rsidR="004C2A57" w:rsidRPr="001E2E12" w:rsidRDefault="004C2A57" w:rsidP="00D84268">
            <w:pPr>
              <w:pStyle w:val="Tabletext"/>
              <w:keepNext/>
              <w:rPr>
                <w:bCs/>
              </w:rPr>
            </w:pPr>
            <w:r>
              <w:rPr>
                <w:bCs/>
              </w:rPr>
              <w:t>D</w:t>
            </w:r>
            <w:r w:rsidRPr="001E2E12">
              <w:rPr>
                <w:bCs/>
              </w:rPr>
              <w:t>FS rate, % (95% CI)</w:t>
            </w:r>
          </w:p>
        </w:tc>
      </w:tr>
      <w:tr w:rsidR="004C2A57" w:rsidRPr="0055525A" w14:paraId="19A0F286" w14:textId="77777777" w:rsidTr="00D84268">
        <w:tc>
          <w:tcPr>
            <w:tcW w:w="4076" w:type="dxa"/>
          </w:tcPr>
          <w:p w14:paraId="2C9D528C" w14:textId="77777777" w:rsidR="004C2A57" w:rsidRPr="0055525A" w:rsidRDefault="004C2A57" w:rsidP="00D84268">
            <w:pPr>
              <w:pStyle w:val="Tabletext"/>
              <w:keepNext/>
              <w:ind w:left="284"/>
            </w:pPr>
            <w:r>
              <w:t>At Month 12</w:t>
            </w:r>
          </w:p>
        </w:tc>
        <w:tc>
          <w:tcPr>
            <w:tcW w:w="2409" w:type="dxa"/>
          </w:tcPr>
          <w:p w14:paraId="2A749509" w14:textId="77777777" w:rsidR="004C2A57" w:rsidRDefault="004C2A57" w:rsidP="00D84268">
            <w:pPr>
              <w:pStyle w:val="Tabletext"/>
              <w:keepNext/>
              <w:jc w:val="center"/>
            </w:pPr>
            <w:r>
              <w:t>85.5 (82.0, 88.4)</w:t>
            </w:r>
          </w:p>
        </w:tc>
        <w:tc>
          <w:tcPr>
            <w:tcW w:w="2695" w:type="dxa"/>
          </w:tcPr>
          <w:p w14:paraId="55863B62" w14:textId="77777777" w:rsidR="004C2A57" w:rsidRDefault="004C2A57" w:rsidP="00D84268">
            <w:pPr>
              <w:pStyle w:val="Tabletext"/>
              <w:keepNext/>
              <w:jc w:val="center"/>
            </w:pPr>
            <w:r>
              <w:t>76.1 (72.0, 79.6)</w:t>
            </w:r>
          </w:p>
        </w:tc>
      </w:tr>
      <w:tr w:rsidR="004C2A57" w:rsidRPr="0055525A" w14:paraId="23B223CE" w14:textId="77777777" w:rsidTr="00D84268">
        <w:tc>
          <w:tcPr>
            <w:tcW w:w="4076" w:type="dxa"/>
          </w:tcPr>
          <w:p w14:paraId="4E84C2F0" w14:textId="77777777" w:rsidR="004C2A57" w:rsidRDefault="004C2A57" w:rsidP="00D84268">
            <w:pPr>
              <w:pStyle w:val="Tabletext"/>
              <w:keepNext/>
              <w:ind w:left="284"/>
            </w:pPr>
            <w:r>
              <w:t>A</w:t>
            </w:r>
            <w:r w:rsidRPr="001E2E12">
              <w:t xml:space="preserve">t </w:t>
            </w:r>
            <w:r>
              <w:t>M</w:t>
            </w:r>
            <w:r w:rsidRPr="001E2E12">
              <w:t xml:space="preserve">onth </w:t>
            </w:r>
            <w:r>
              <w:t>24</w:t>
            </w:r>
          </w:p>
        </w:tc>
        <w:tc>
          <w:tcPr>
            <w:tcW w:w="2409" w:type="dxa"/>
          </w:tcPr>
          <w:p w14:paraId="56375D3C" w14:textId="77777777" w:rsidR="004C2A57" w:rsidRPr="001E2E12" w:rsidRDefault="004C2A57" w:rsidP="00D84268">
            <w:pPr>
              <w:pStyle w:val="Tabletext"/>
              <w:keepNext/>
              <w:jc w:val="center"/>
            </w:pPr>
            <w:r>
              <w:t>78.2 (74.2, 81.6)</w:t>
            </w:r>
          </w:p>
        </w:tc>
        <w:tc>
          <w:tcPr>
            <w:tcW w:w="2695" w:type="dxa"/>
          </w:tcPr>
          <w:p w14:paraId="25009DCA" w14:textId="77777777" w:rsidR="004C2A57" w:rsidRDefault="004C2A57" w:rsidP="00D84268">
            <w:pPr>
              <w:pStyle w:val="Tabletext"/>
              <w:keepNext/>
              <w:jc w:val="center"/>
            </w:pPr>
            <w:r>
              <w:t>67.2 (62.8, 71.1)</w:t>
            </w:r>
          </w:p>
        </w:tc>
      </w:tr>
      <w:tr w:rsidR="004C2A57" w:rsidRPr="0055525A" w14:paraId="67847176" w14:textId="77777777" w:rsidTr="00D84268">
        <w:tc>
          <w:tcPr>
            <w:tcW w:w="4076" w:type="dxa"/>
          </w:tcPr>
          <w:p w14:paraId="04144C03" w14:textId="77777777" w:rsidR="004C2A57" w:rsidRDefault="004C2A57" w:rsidP="00D84268">
            <w:pPr>
              <w:pStyle w:val="Tabletext"/>
              <w:keepNext/>
              <w:ind w:left="284"/>
            </w:pPr>
            <w:r>
              <w:t>A</w:t>
            </w:r>
            <w:r w:rsidRPr="001E2E12">
              <w:t xml:space="preserve">t </w:t>
            </w:r>
            <w:r>
              <w:t>M</w:t>
            </w:r>
            <w:r w:rsidRPr="001E2E12">
              <w:t xml:space="preserve">onth </w:t>
            </w:r>
            <w:r>
              <w:t>36</w:t>
            </w:r>
          </w:p>
        </w:tc>
        <w:tc>
          <w:tcPr>
            <w:tcW w:w="2409" w:type="dxa"/>
          </w:tcPr>
          <w:p w14:paraId="19B4CF15" w14:textId="77777777" w:rsidR="004C2A57" w:rsidRPr="001E2E12" w:rsidRDefault="004C2A57" w:rsidP="00D84268">
            <w:pPr>
              <w:pStyle w:val="Tabletext"/>
              <w:keepNext/>
              <w:jc w:val="center"/>
            </w:pPr>
            <w:r>
              <w:t>72.4 (68.1, 76.2)</w:t>
            </w:r>
          </w:p>
        </w:tc>
        <w:tc>
          <w:tcPr>
            <w:tcW w:w="2695" w:type="dxa"/>
          </w:tcPr>
          <w:p w14:paraId="487910C0" w14:textId="77777777" w:rsidR="004C2A57" w:rsidRDefault="004C2A57" w:rsidP="00D84268">
            <w:pPr>
              <w:pStyle w:val="Tabletext"/>
              <w:keepNext/>
              <w:jc w:val="center"/>
            </w:pPr>
            <w:r>
              <w:t>62.9 (58.5, 67.0)</w:t>
            </w:r>
          </w:p>
        </w:tc>
      </w:tr>
      <w:tr w:rsidR="004C2A57" w:rsidRPr="0055525A" w14:paraId="786E3232" w14:textId="77777777" w:rsidTr="00D84268">
        <w:tc>
          <w:tcPr>
            <w:tcW w:w="4076" w:type="dxa"/>
          </w:tcPr>
          <w:p w14:paraId="5F01A24B" w14:textId="77777777" w:rsidR="004C2A57" w:rsidRPr="0055525A" w:rsidRDefault="004C2A57" w:rsidP="00D84268">
            <w:pPr>
              <w:pStyle w:val="Tabletext"/>
              <w:keepNext/>
              <w:ind w:left="284"/>
            </w:pPr>
            <w:r>
              <w:t>A</w:t>
            </w:r>
            <w:r w:rsidRPr="001E2E12">
              <w:t xml:space="preserve">t </w:t>
            </w:r>
            <w:r>
              <w:t>M</w:t>
            </w:r>
            <w:r w:rsidRPr="001E2E12">
              <w:t xml:space="preserve">onth </w:t>
            </w:r>
            <w:r>
              <w:t>48</w:t>
            </w:r>
          </w:p>
        </w:tc>
        <w:tc>
          <w:tcPr>
            <w:tcW w:w="2409" w:type="dxa"/>
          </w:tcPr>
          <w:p w14:paraId="5CBBFCB3" w14:textId="77777777" w:rsidR="004C2A57" w:rsidRDefault="004C2A57" w:rsidP="00D84268">
            <w:pPr>
              <w:pStyle w:val="Tabletext"/>
              <w:keepNext/>
              <w:jc w:val="center"/>
            </w:pPr>
            <w:r>
              <w:t>64.9 (60.3, 69.1)</w:t>
            </w:r>
          </w:p>
        </w:tc>
        <w:tc>
          <w:tcPr>
            <w:tcW w:w="2695" w:type="dxa"/>
          </w:tcPr>
          <w:p w14:paraId="32DA369F" w14:textId="77777777" w:rsidR="004C2A57" w:rsidRDefault="004C2A57" w:rsidP="00D84268">
            <w:pPr>
              <w:pStyle w:val="Tabletext"/>
              <w:keepNext/>
              <w:jc w:val="center"/>
            </w:pPr>
            <w:r>
              <w:t>56.6 (52.0, 60.9)</w:t>
            </w:r>
          </w:p>
        </w:tc>
      </w:tr>
    </w:tbl>
    <w:p w14:paraId="3688B076" w14:textId="77777777" w:rsidR="004C2A57" w:rsidRDefault="004C2A57" w:rsidP="004C2A57">
      <w:pPr>
        <w:pStyle w:val="TableFigureFooter"/>
        <w:jc w:val="both"/>
      </w:pPr>
      <w:r>
        <w:t>Source: Table 2.5-1, p38 of the submission; Table 11-1, p71 of the KN564 clinical study report of interim analysis 3 (report date: December 2023)</w:t>
      </w:r>
    </w:p>
    <w:p w14:paraId="34E661EE" w14:textId="77777777" w:rsidR="004C2A57" w:rsidRDefault="004C2A57" w:rsidP="004C2A57">
      <w:pPr>
        <w:pStyle w:val="TableFigureFooter"/>
        <w:jc w:val="both"/>
      </w:pPr>
      <w:r>
        <w:t>CI = confidence interval; DFS = disease-free survival; ECOG PS = Eastern Cooperative Oncology Group performance status; HR = hazard ratio; IA3 = interim analysis 3; ITT = intention-to-treat; M1 NED = M1 no evidence of disease; NR = not reached</w:t>
      </w:r>
    </w:p>
    <w:p w14:paraId="0547B0BF" w14:textId="77777777" w:rsidR="004C2A57" w:rsidRPr="00872133" w:rsidRDefault="004C2A57" w:rsidP="004C2A57">
      <w:pPr>
        <w:pStyle w:val="TableFigureFooter"/>
        <w:jc w:val="both"/>
      </w:pPr>
      <w:r>
        <w:t>Data cutoff date: 15</w:t>
      </w:r>
      <w:r w:rsidRPr="00872133">
        <w:rPr>
          <w:vertAlign w:val="superscript"/>
        </w:rPr>
        <w:t>th</w:t>
      </w:r>
      <w:r>
        <w:t xml:space="preserve"> September 2023</w:t>
      </w:r>
    </w:p>
    <w:p w14:paraId="2A54353A" w14:textId="77777777" w:rsidR="004C2A57" w:rsidRDefault="004C2A57" w:rsidP="004C2A57">
      <w:pPr>
        <w:pStyle w:val="TableFigureFooter"/>
        <w:jc w:val="both"/>
      </w:pPr>
      <w:r w:rsidRPr="00DF02A4">
        <w:rPr>
          <w:vertAlign w:val="superscript"/>
        </w:rPr>
        <w:t>a</w:t>
      </w:r>
      <w:r>
        <w:t xml:space="preserve"> From product-limit (Kaplan-Meier) method for censored data.</w:t>
      </w:r>
    </w:p>
    <w:p w14:paraId="7B8AC17E" w14:textId="77777777" w:rsidR="004C2A57" w:rsidRDefault="004C2A57" w:rsidP="004C2A57">
      <w:pPr>
        <w:pStyle w:val="TableFigureFooter"/>
        <w:jc w:val="both"/>
      </w:pPr>
      <w:r w:rsidRPr="00DF02A4">
        <w:rPr>
          <w:vertAlign w:val="superscript"/>
        </w:rPr>
        <w:t>b</w:t>
      </w:r>
      <w:r>
        <w:t xml:space="preserve"> Based on Cox regression model with Efron’s method of tie handling with treatment as a covariate stratified by metastasis status (M0 versus M1 NED by investigator) and ECOG PS (0 versus 1), US participant (Yes versus No) within M0 group by investigator.</w:t>
      </w:r>
    </w:p>
    <w:p w14:paraId="1DF52D17" w14:textId="77D4CD8B" w:rsidR="004C2A57" w:rsidRDefault="004C2A57" w:rsidP="00BD6A40">
      <w:pPr>
        <w:pStyle w:val="TableFigureFooter"/>
        <w:jc w:val="both"/>
      </w:pPr>
      <w:r w:rsidRPr="00DF02A4">
        <w:rPr>
          <w:vertAlign w:val="superscript"/>
        </w:rPr>
        <w:t xml:space="preserve">c </w:t>
      </w:r>
      <w:r>
        <w:t>One-sided p-value based on log-rank test stratified by metastasis status (M0 versus M1 NED by investigator) and ECOG PS (0 versus 1), US participant (Yes versus No) within M0 group by investigator.</w:t>
      </w:r>
    </w:p>
    <w:p w14:paraId="61CF92D6" w14:textId="251BB47E" w:rsidR="004C2A57" w:rsidRDefault="004C2A57" w:rsidP="004C2A57">
      <w:pPr>
        <w:pStyle w:val="Caption"/>
      </w:pPr>
      <w:bookmarkStart w:id="40" w:name="_Ref174039356"/>
      <w:r>
        <w:lastRenderedPageBreak/>
        <w:t xml:space="preserve">Figure </w:t>
      </w:r>
      <w:r w:rsidR="008E4E6B">
        <w:fldChar w:fldCharType="begin" w:fldLock="1"/>
      </w:r>
      <w:r w:rsidR="008E4E6B">
        <w:instrText xml:space="preserve"> SEQ Figure \* ARABIC </w:instrText>
      </w:r>
      <w:r w:rsidR="008E4E6B">
        <w:fldChar w:fldCharType="separate"/>
      </w:r>
      <w:r w:rsidR="00941F0B">
        <w:rPr>
          <w:noProof/>
        </w:rPr>
        <w:t>1</w:t>
      </w:r>
      <w:r w:rsidR="008E4E6B">
        <w:rPr>
          <w:noProof/>
        </w:rPr>
        <w:fldChar w:fldCharType="end"/>
      </w:r>
      <w:bookmarkEnd w:id="40"/>
      <w:r>
        <w:t xml:space="preserve">: </w:t>
      </w:r>
      <w:r w:rsidRPr="006307C9">
        <w:t xml:space="preserve">Kaplan-Meier estimates of DFS </w:t>
      </w:r>
      <w:r>
        <w:t xml:space="preserve">by </w:t>
      </w:r>
      <w:r w:rsidRPr="006307C9">
        <w:t xml:space="preserve">investigator assessment </w:t>
      </w:r>
      <w:r>
        <w:t xml:space="preserve">at IA3 </w:t>
      </w:r>
      <w:r w:rsidRPr="006307C9">
        <w:t>in the KN564 trial (ITT population)</w:t>
      </w:r>
    </w:p>
    <w:p w14:paraId="73410085" w14:textId="77777777" w:rsidR="004C2A57" w:rsidRDefault="004C2A57" w:rsidP="004C2A57">
      <w:r>
        <w:rPr>
          <w:noProof/>
        </w:rPr>
        <w:drawing>
          <wp:inline distT="0" distB="0" distL="0" distR="0" wp14:anchorId="43B8B065" wp14:editId="1F53F5AD">
            <wp:extent cx="5181600" cy="2549769"/>
            <wp:effectExtent l="0" t="0" r="0" b="0"/>
            <wp:docPr id="749076892" name="Picture 1" descr="A graph of growth and grow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375460" name="Picture 1" descr="A graph of growth and growth&#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2688" cy="2560146"/>
                    </a:xfrm>
                    <a:prstGeom prst="rect">
                      <a:avLst/>
                    </a:prstGeom>
                    <a:noFill/>
                  </pic:spPr>
                </pic:pic>
              </a:graphicData>
            </a:graphic>
          </wp:inline>
        </w:drawing>
      </w:r>
    </w:p>
    <w:p w14:paraId="1FBDD3EC" w14:textId="77777777" w:rsidR="004C2A57" w:rsidRDefault="004C2A57" w:rsidP="004C2A57">
      <w:pPr>
        <w:pStyle w:val="TableFigureFooter"/>
      </w:pPr>
      <w:r>
        <w:t>Source: Figure 2.5-1, p39 of the submission.</w:t>
      </w:r>
    </w:p>
    <w:p w14:paraId="5077C3E6" w14:textId="77777777" w:rsidR="004C2A57" w:rsidRDefault="004C2A57" w:rsidP="004C2A57">
      <w:pPr>
        <w:pStyle w:val="TableFigureFooter"/>
      </w:pPr>
      <w:r>
        <w:t xml:space="preserve">DFS = disease-free survival; IA3 = interim analysis 3; ITT = intention-to-treat </w:t>
      </w:r>
    </w:p>
    <w:p w14:paraId="18069438" w14:textId="1D400752" w:rsidR="004C2A57" w:rsidRDefault="004C2A57" w:rsidP="00BD6A40">
      <w:pPr>
        <w:pStyle w:val="TableFigureFooter"/>
      </w:pPr>
      <w:r>
        <w:t>Data cutoff date: 15</w:t>
      </w:r>
      <w:r w:rsidRPr="00872133">
        <w:rPr>
          <w:vertAlign w:val="superscript"/>
        </w:rPr>
        <w:t>th</w:t>
      </w:r>
      <w:r>
        <w:t xml:space="preserve"> September 2023</w:t>
      </w:r>
    </w:p>
    <w:p w14:paraId="4F70E449" w14:textId="77777777" w:rsidR="004C2A57" w:rsidRDefault="004C2A57" w:rsidP="004C2A57">
      <w:pPr>
        <w:pStyle w:val="3-BodyText"/>
        <w:numPr>
          <w:ilvl w:val="1"/>
          <w:numId w:val="1"/>
        </w:numPr>
      </w:pPr>
      <w:r>
        <w:t xml:space="preserve">At the IA3 DCO (September 2023), </w:t>
      </w:r>
      <w:r w:rsidRPr="00872133">
        <w:t>the median follow-up duration for the ITT population w</w:t>
      </w:r>
      <w:r>
        <w:t>as</w:t>
      </w:r>
      <w:r w:rsidRPr="00872133">
        <w:t xml:space="preserve"> </w:t>
      </w:r>
      <w:r>
        <w:t>56.2</w:t>
      </w:r>
      <w:r w:rsidRPr="00872133">
        <w:t xml:space="preserve"> months </w:t>
      </w:r>
      <w:r>
        <w:t xml:space="preserve">in the pembrolizumab arm </w:t>
      </w:r>
      <w:r w:rsidRPr="00872133">
        <w:t xml:space="preserve">and </w:t>
      </w:r>
      <w:r>
        <w:t>55.3</w:t>
      </w:r>
      <w:r w:rsidRPr="00872133">
        <w:t xml:space="preserve"> months in the </w:t>
      </w:r>
      <w:r>
        <w:t xml:space="preserve">pembrolizumab </w:t>
      </w:r>
      <w:r w:rsidRPr="00872133">
        <w:t>arm</w:t>
      </w:r>
      <w:r>
        <w:t xml:space="preserve">, respectively. </w:t>
      </w:r>
    </w:p>
    <w:p w14:paraId="113722AA" w14:textId="24F3D627" w:rsidR="007C6125" w:rsidRPr="007C6125" w:rsidRDefault="004C2A57" w:rsidP="004C2A57">
      <w:pPr>
        <w:pStyle w:val="3-BodyText"/>
        <w:numPr>
          <w:ilvl w:val="1"/>
          <w:numId w:val="1"/>
        </w:numPr>
      </w:pPr>
      <w:r>
        <w:t>A total of 174 (35.1%)</w:t>
      </w:r>
      <w:r w:rsidRPr="001E0CA0">
        <w:t xml:space="preserve"> </w:t>
      </w:r>
      <w:r>
        <w:t>in the pembrolizumab group and 224</w:t>
      </w:r>
      <w:r w:rsidRPr="001E0CA0">
        <w:t xml:space="preserve"> </w:t>
      </w:r>
      <w:r>
        <w:t xml:space="preserve">(45.0%) </w:t>
      </w:r>
      <w:r w:rsidRPr="001E0CA0">
        <w:t xml:space="preserve">in the placebo </w:t>
      </w:r>
      <w:r>
        <w:t>group experienced recurrent disease or death.</w:t>
      </w:r>
      <w:r w:rsidRPr="00603058">
        <w:t xml:space="preserve"> The difference between pembrolizumab and placebo was driven by events of disease recurrence (161 [32.5%] versus 210 [42.2%]).</w:t>
      </w:r>
      <w:r w:rsidRPr="00FA57C1">
        <w:rPr>
          <w:i/>
          <w:iCs/>
        </w:rPr>
        <w:t xml:space="preserve"> </w:t>
      </w:r>
    </w:p>
    <w:p w14:paraId="38F2AA59" w14:textId="296134E6" w:rsidR="004C2A57" w:rsidRDefault="004C2A57" w:rsidP="004C2A57">
      <w:pPr>
        <w:pStyle w:val="3-BodyText"/>
        <w:numPr>
          <w:ilvl w:val="1"/>
          <w:numId w:val="1"/>
        </w:numPr>
      </w:pPr>
      <w:r>
        <w:t xml:space="preserve">Pembrolizumab adjuvant therapy was associated with a 28% reduction in the hazard of DFS events, compared with placebo (hazard ratio [HR]: 0.72; 95% confidence interval [CI]: 0.59, 0.87). </w:t>
      </w:r>
      <w:r w:rsidRPr="001E0CA0">
        <w:t xml:space="preserve">Median </w:t>
      </w:r>
      <w:r>
        <w:t xml:space="preserve">DFS was not </w:t>
      </w:r>
      <w:r w:rsidRPr="001E0CA0">
        <w:t xml:space="preserve">reached in either arm. </w:t>
      </w:r>
      <w:r w:rsidRPr="00872133">
        <w:t xml:space="preserve">The </w:t>
      </w:r>
      <w:r>
        <w:t xml:space="preserve">KM </w:t>
      </w:r>
      <w:r w:rsidRPr="00872133">
        <w:t xml:space="preserve">curves for </w:t>
      </w:r>
      <w:r>
        <w:t>D</w:t>
      </w:r>
      <w:r w:rsidRPr="00872133">
        <w:t>FS separated early at approximately 3 months</w:t>
      </w:r>
      <w:r>
        <w:t xml:space="preserve">, </w:t>
      </w:r>
      <w:r>
        <w:rPr>
          <w:i/>
          <w:iCs/>
        </w:rPr>
        <w:t xml:space="preserve">i.e. </w:t>
      </w:r>
      <w:r>
        <w:t xml:space="preserve">time of the first post-randomisation tumour assessment, </w:t>
      </w:r>
      <w:r w:rsidRPr="00872133">
        <w:t xml:space="preserve">and remained separated over time in favour of pembrolizumab. </w:t>
      </w:r>
      <w:r w:rsidRPr="005E1D9E">
        <w:t xml:space="preserve">The </w:t>
      </w:r>
      <w:r>
        <w:t>DFS</w:t>
      </w:r>
      <w:r w:rsidRPr="005E1D9E">
        <w:t xml:space="preserve"> rate at Month 48 was </w:t>
      </w:r>
      <w:r>
        <w:t>64.9</w:t>
      </w:r>
      <w:r w:rsidRPr="005E1D9E">
        <w:t xml:space="preserve">% in the pembrolizumab </w:t>
      </w:r>
      <w:r>
        <w:t>arm</w:t>
      </w:r>
      <w:r w:rsidRPr="005E1D9E">
        <w:t xml:space="preserve"> and </w:t>
      </w:r>
      <w:r>
        <w:t>56.6</w:t>
      </w:r>
      <w:r w:rsidRPr="005E1D9E">
        <w:t xml:space="preserve">% in </w:t>
      </w:r>
      <w:r>
        <w:t>the placebo arm</w:t>
      </w:r>
      <w:r w:rsidRPr="005E1D9E">
        <w:t>.</w:t>
      </w:r>
    </w:p>
    <w:p w14:paraId="642853D6" w14:textId="4ABCCDEB" w:rsidR="004C2A57" w:rsidRDefault="004C2A57" w:rsidP="004C2A57">
      <w:pPr>
        <w:pStyle w:val="3-BodyText"/>
        <w:numPr>
          <w:ilvl w:val="1"/>
          <w:numId w:val="1"/>
        </w:numPr>
      </w:pPr>
      <w:r>
        <w:t xml:space="preserve">Results of the key secondary outcomes of OS are summarised in </w:t>
      </w:r>
      <w:r>
        <w:fldChar w:fldCharType="begin" w:fldLock="1"/>
      </w:r>
      <w:r>
        <w:instrText xml:space="preserve"> REF _Ref174039531 \h </w:instrText>
      </w:r>
      <w:r>
        <w:fldChar w:fldCharType="separate"/>
      </w:r>
      <w:r w:rsidR="00941F0B">
        <w:t xml:space="preserve">Table </w:t>
      </w:r>
      <w:r w:rsidR="00941F0B">
        <w:rPr>
          <w:noProof/>
        </w:rPr>
        <w:t>6</w:t>
      </w:r>
      <w:r>
        <w:fldChar w:fldCharType="end"/>
      </w:r>
      <w:r>
        <w:t xml:space="preserve">, with corresponding OS curves presented in </w:t>
      </w:r>
      <w:r>
        <w:fldChar w:fldCharType="begin" w:fldLock="1"/>
      </w:r>
      <w:r>
        <w:instrText xml:space="preserve"> REF _Ref174039520 \h </w:instrText>
      </w:r>
      <w:r>
        <w:fldChar w:fldCharType="separate"/>
      </w:r>
      <w:r w:rsidR="00941F0B">
        <w:t xml:space="preserve">Figure </w:t>
      </w:r>
      <w:r w:rsidR="00941F0B">
        <w:rPr>
          <w:noProof/>
        </w:rPr>
        <w:t>2</w:t>
      </w:r>
      <w:r>
        <w:fldChar w:fldCharType="end"/>
      </w:r>
      <w:r>
        <w:t>.</w:t>
      </w:r>
    </w:p>
    <w:p w14:paraId="7A2536D8" w14:textId="1CBAECD3" w:rsidR="004C2A57" w:rsidRDefault="004C2A57" w:rsidP="004C2A57">
      <w:pPr>
        <w:pStyle w:val="TableFigureHeading"/>
        <w:rPr>
          <w:rFonts w:eastAsiaTheme="minorHAnsi"/>
        </w:rPr>
      </w:pPr>
      <w:bookmarkStart w:id="41" w:name="_Ref174039531"/>
      <w:r>
        <w:lastRenderedPageBreak/>
        <w:t xml:space="preserve">Table </w:t>
      </w:r>
      <w:r w:rsidR="008E4E6B">
        <w:fldChar w:fldCharType="begin" w:fldLock="1"/>
      </w:r>
      <w:r w:rsidR="008E4E6B">
        <w:instrText xml:space="preserve"> SEQ Table \* ARABIC </w:instrText>
      </w:r>
      <w:r w:rsidR="008E4E6B">
        <w:fldChar w:fldCharType="separate"/>
      </w:r>
      <w:r w:rsidR="00941F0B">
        <w:rPr>
          <w:noProof/>
        </w:rPr>
        <w:t>6</w:t>
      </w:r>
      <w:r w:rsidR="008E4E6B">
        <w:rPr>
          <w:noProof/>
        </w:rPr>
        <w:fldChar w:fldCharType="end"/>
      </w:r>
      <w:bookmarkEnd w:id="41"/>
      <w:r>
        <w:t>: Results of OS at IA3 in the KN564 trial (ITT population)</w:t>
      </w:r>
    </w:p>
    <w:tbl>
      <w:tblPr>
        <w:tblStyle w:val="TableGrid"/>
        <w:tblW w:w="4966" w:type="pct"/>
        <w:tblLayout w:type="fixed"/>
        <w:tblLook w:val="01E0" w:firstRow="1" w:lastRow="1" w:firstColumn="1" w:lastColumn="1" w:noHBand="0" w:noVBand="0"/>
      </w:tblPr>
      <w:tblGrid>
        <w:gridCol w:w="3974"/>
        <w:gridCol w:w="2352"/>
        <w:gridCol w:w="2630"/>
      </w:tblGrid>
      <w:tr w:rsidR="004C2A57" w:rsidRPr="00891C29" w14:paraId="44862B90" w14:textId="77777777" w:rsidTr="00D84268">
        <w:tc>
          <w:tcPr>
            <w:tcW w:w="4076" w:type="dxa"/>
          </w:tcPr>
          <w:p w14:paraId="00B5F136" w14:textId="77777777" w:rsidR="004C2A57" w:rsidRPr="00891C29" w:rsidRDefault="004C2A57" w:rsidP="00D84268">
            <w:pPr>
              <w:pStyle w:val="Tabletext"/>
              <w:keepNext/>
            </w:pPr>
          </w:p>
        </w:tc>
        <w:tc>
          <w:tcPr>
            <w:tcW w:w="2409" w:type="dxa"/>
          </w:tcPr>
          <w:p w14:paraId="5EF35817" w14:textId="77777777" w:rsidR="004C2A57" w:rsidRPr="00B3290D" w:rsidRDefault="004C2A57" w:rsidP="00D84268">
            <w:pPr>
              <w:pStyle w:val="Tabletext"/>
              <w:keepNext/>
              <w:jc w:val="center"/>
              <w:rPr>
                <w:b/>
                <w:bCs/>
              </w:rPr>
            </w:pPr>
            <w:r w:rsidRPr="00B3290D">
              <w:rPr>
                <w:b/>
                <w:bCs/>
              </w:rPr>
              <w:t>Pembrolizumab</w:t>
            </w:r>
          </w:p>
          <w:p w14:paraId="38876264" w14:textId="77777777" w:rsidR="004C2A57" w:rsidRPr="00B3290D" w:rsidRDefault="004C2A57" w:rsidP="00D84268">
            <w:pPr>
              <w:pStyle w:val="Tabletext"/>
              <w:keepNext/>
              <w:jc w:val="center"/>
              <w:rPr>
                <w:b/>
                <w:bCs/>
                <w:vertAlign w:val="superscript"/>
              </w:rPr>
            </w:pPr>
            <w:r w:rsidRPr="00B3290D">
              <w:rPr>
                <w:b/>
                <w:bCs/>
              </w:rPr>
              <w:t>(N=496)</w:t>
            </w:r>
          </w:p>
        </w:tc>
        <w:tc>
          <w:tcPr>
            <w:tcW w:w="2695" w:type="dxa"/>
          </w:tcPr>
          <w:p w14:paraId="3CD67B2F" w14:textId="77777777" w:rsidR="004C2A57" w:rsidRPr="00B3290D" w:rsidRDefault="004C2A57" w:rsidP="00D84268">
            <w:pPr>
              <w:pStyle w:val="Tabletext"/>
              <w:keepNext/>
              <w:jc w:val="center"/>
              <w:rPr>
                <w:b/>
                <w:bCs/>
              </w:rPr>
            </w:pPr>
            <w:r w:rsidRPr="00B3290D">
              <w:rPr>
                <w:b/>
                <w:bCs/>
              </w:rPr>
              <w:t>Placebo</w:t>
            </w:r>
          </w:p>
          <w:p w14:paraId="0B408049" w14:textId="77777777" w:rsidR="004C2A57" w:rsidRPr="00B3290D" w:rsidRDefault="004C2A57" w:rsidP="00D84268">
            <w:pPr>
              <w:pStyle w:val="Tabletext"/>
              <w:keepNext/>
              <w:jc w:val="center"/>
              <w:rPr>
                <w:b/>
                <w:bCs/>
              </w:rPr>
            </w:pPr>
            <w:r w:rsidRPr="00B3290D">
              <w:rPr>
                <w:b/>
                <w:bCs/>
              </w:rPr>
              <w:t>(N=498)</w:t>
            </w:r>
          </w:p>
        </w:tc>
      </w:tr>
      <w:tr w:rsidR="004C2A57" w:rsidRPr="00DA55C2" w14:paraId="0F284327" w14:textId="77777777" w:rsidTr="00D84268">
        <w:tc>
          <w:tcPr>
            <w:tcW w:w="4076" w:type="dxa"/>
          </w:tcPr>
          <w:p w14:paraId="6A42123F" w14:textId="77777777" w:rsidR="004C2A57" w:rsidRPr="00DA55C2" w:rsidRDefault="004C2A57" w:rsidP="00D84268">
            <w:pPr>
              <w:pStyle w:val="Tabletext"/>
              <w:keepNext/>
            </w:pPr>
            <w:r w:rsidRPr="00DA55C2">
              <w:t>Number of events (%)</w:t>
            </w:r>
          </w:p>
        </w:tc>
        <w:tc>
          <w:tcPr>
            <w:tcW w:w="2409" w:type="dxa"/>
          </w:tcPr>
          <w:p w14:paraId="03C2DA0D" w14:textId="2322F8EF" w:rsidR="004C2A57" w:rsidRPr="00DA55C2" w:rsidRDefault="004C2A57" w:rsidP="00D84268">
            <w:pPr>
              <w:pStyle w:val="Tabletext"/>
              <w:keepNext/>
              <w:jc w:val="center"/>
            </w:pPr>
            <w:r>
              <w:t>55 (11.1)</w:t>
            </w:r>
          </w:p>
        </w:tc>
        <w:tc>
          <w:tcPr>
            <w:tcW w:w="2695" w:type="dxa"/>
          </w:tcPr>
          <w:p w14:paraId="6533CC0F" w14:textId="77777777" w:rsidR="004C2A57" w:rsidRPr="00DA55C2" w:rsidRDefault="004C2A57" w:rsidP="00D84268">
            <w:pPr>
              <w:pStyle w:val="Tabletext"/>
              <w:keepNext/>
              <w:jc w:val="center"/>
            </w:pPr>
            <w:r>
              <w:t>86 (17.3)</w:t>
            </w:r>
          </w:p>
        </w:tc>
      </w:tr>
      <w:tr w:rsidR="004C2A57" w:rsidRPr="00DA55C2" w14:paraId="50D68BBF" w14:textId="77777777" w:rsidTr="00D84268">
        <w:tc>
          <w:tcPr>
            <w:tcW w:w="9180" w:type="dxa"/>
            <w:gridSpan w:val="3"/>
          </w:tcPr>
          <w:p w14:paraId="16A4F1A2" w14:textId="77777777" w:rsidR="004C2A57" w:rsidRDefault="004C2A57" w:rsidP="00D84268">
            <w:pPr>
              <w:pStyle w:val="Tabletext"/>
              <w:keepNext/>
            </w:pPr>
            <w:r w:rsidRPr="00B3290D">
              <w:t xml:space="preserve">Kaplan-Meier </w:t>
            </w:r>
            <w:r>
              <w:t>e</w:t>
            </w:r>
            <w:r w:rsidRPr="00B3290D">
              <w:t>stimates (months)</w:t>
            </w:r>
            <w:r w:rsidRPr="00DF02A4">
              <w:rPr>
                <w:vertAlign w:val="superscript"/>
              </w:rPr>
              <w:t>a</w:t>
            </w:r>
          </w:p>
        </w:tc>
      </w:tr>
      <w:tr w:rsidR="004C2A57" w:rsidRPr="00DA55C2" w14:paraId="6B7D390B" w14:textId="77777777" w:rsidTr="00D84268">
        <w:tc>
          <w:tcPr>
            <w:tcW w:w="4076" w:type="dxa"/>
          </w:tcPr>
          <w:p w14:paraId="51BC0B8E" w14:textId="77777777" w:rsidR="004C2A57" w:rsidRPr="00DA55C2" w:rsidRDefault="004C2A57" w:rsidP="00D84268">
            <w:pPr>
              <w:pStyle w:val="Tabletext"/>
              <w:keepNext/>
              <w:ind w:left="284"/>
            </w:pPr>
            <w:r w:rsidRPr="00DA55C2">
              <w:t xml:space="preserve">Median (95% CI) </w:t>
            </w:r>
          </w:p>
        </w:tc>
        <w:tc>
          <w:tcPr>
            <w:tcW w:w="2409" w:type="dxa"/>
          </w:tcPr>
          <w:p w14:paraId="36143961" w14:textId="77777777" w:rsidR="004C2A57" w:rsidRPr="00DA55C2" w:rsidRDefault="004C2A57" w:rsidP="00D84268">
            <w:pPr>
              <w:pStyle w:val="Tabletext"/>
              <w:keepNext/>
              <w:jc w:val="center"/>
            </w:pPr>
            <w:r>
              <w:t>NR (NR, NR)</w:t>
            </w:r>
          </w:p>
        </w:tc>
        <w:tc>
          <w:tcPr>
            <w:tcW w:w="2695" w:type="dxa"/>
          </w:tcPr>
          <w:p w14:paraId="40E9FC34" w14:textId="77777777" w:rsidR="004C2A57" w:rsidRPr="00DA55C2" w:rsidRDefault="004C2A57" w:rsidP="00D84268">
            <w:pPr>
              <w:pStyle w:val="Tabletext"/>
              <w:keepNext/>
              <w:jc w:val="center"/>
            </w:pPr>
            <w:r>
              <w:t>NR (NR, NR)</w:t>
            </w:r>
          </w:p>
        </w:tc>
      </w:tr>
      <w:tr w:rsidR="004C2A57" w:rsidRPr="00DA55C2" w14:paraId="0B082038" w14:textId="77777777" w:rsidTr="00D84268">
        <w:tc>
          <w:tcPr>
            <w:tcW w:w="4076" w:type="dxa"/>
          </w:tcPr>
          <w:p w14:paraId="3E025940" w14:textId="77777777" w:rsidR="004C2A57" w:rsidRPr="00DA55C2" w:rsidRDefault="004C2A57" w:rsidP="00D84268">
            <w:pPr>
              <w:pStyle w:val="Tabletext"/>
              <w:keepNext/>
              <w:ind w:left="284"/>
            </w:pPr>
            <w:r>
              <w:t>[Q1, Q3]</w:t>
            </w:r>
          </w:p>
        </w:tc>
        <w:tc>
          <w:tcPr>
            <w:tcW w:w="2409" w:type="dxa"/>
          </w:tcPr>
          <w:p w14:paraId="7B26C8A2" w14:textId="77777777" w:rsidR="004C2A57" w:rsidRDefault="004C2A57" w:rsidP="00D84268">
            <w:pPr>
              <w:pStyle w:val="Tabletext"/>
              <w:keepNext/>
              <w:jc w:val="center"/>
            </w:pPr>
            <w:r>
              <w:t>[NR, NR]</w:t>
            </w:r>
          </w:p>
        </w:tc>
        <w:tc>
          <w:tcPr>
            <w:tcW w:w="2695" w:type="dxa"/>
          </w:tcPr>
          <w:p w14:paraId="19EBEDA2" w14:textId="77777777" w:rsidR="004C2A57" w:rsidRDefault="004C2A57" w:rsidP="00D84268">
            <w:pPr>
              <w:pStyle w:val="Tabletext"/>
              <w:keepNext/>
              <w:jc w:val="center"/>
            </w:pPr>
            <w:r>
              <w:t>[NR, NR]</w:t>
            </w:r>
          </w:p>
        </w:tc>
      </w:tr>
      <w:tr w:rsidR="004C2A57" w:rsidRPr="0055525A" w14:paraId="4A4395BE" w14:textId="77777777" w:rsidTr="00D84268">
        <w:tc>
          <w:tcPr>
            <w:tcW w:w="4076" w:type="dxa"/>
          </w:tcPr>
          <w:p w14:paraId="51C8B8F1" w14:textId="77777777" w:rsidR="004C2A57" w:rsidRDefault="004C2A57" w:rsidP="00D84268">
            <w:pPr>
              <w:pStyle w:val="Tabletext"/>
              <w:keepNext/>
            </w:pPr>
            <w:r>
              <w:t>Person-months</w:t>
            </w:r>
          </w:p>
        </w:tc>
        <w:tc>
          <w:tcPr>
            <w:tcW w:w="2409" w:type="dxa"/>
          </w:tcPr>
          <w:p w14:paraId="1C6BE306" w14:textId="77777777" w:rsidR="004C2A57" w:rsidRDefault="004C2A57" w:rsidP="00D84268">
            <w:pPr>
              <w:pStyle w:val="Tabletext"/>
              <w:keepNext/>
              <w:jc w:val="center"/>
            </w:pPr>
            <w:r>
              <w:t xml:space="preserve">27,086.3 </w:t>
            </w:r>
          </w:p>
        </w:tc>
        <w:tc>
          <w:tcPr>
            <w:tcW w:w="2695" w:type="dxa"/>
          </w:tcPr>
          <w:p w14:paraId="71F11F1D" w14:textId="77777777" w:rsidR="004C2A57" w:rsidRDefault="004C2A57" w:rsidP="00D84268">
            <w:pPr>
              <w:pStyle w:val="Tabletext"/>
              <w:keepNext/>
              <w:jc w:val="center"/>
            </w:pPr>
            <w:r>
              <w:t>26,397.2</w:t>
            </w:r>
          </w:p>
        </w:tc>
      </w:tr>
      <w:tr w:rsidR="004C2A57" w:rsidRPr="0055525A" w14:paraId="745881C1" w14:textId="77777777" w:rsidTr="00D84268">
        <w:tc>
          <w:tcPr>
            <w:tcW w:w="4076" w:type="dxa"/>
          </w:tcPr>
          <w:p w14:paraId="1DD47DC1" w14:textId="77777777" w:rsidR="004C2A57" w:rsidRPr="0055525A" w:rsidRDefault="004C2A57" w:rsidP="00D84268">
            <w:pPr>
              <w:pStyle w:val="Tabletext"/>
              <w:keepNext/>
            </w:pPr>
            <w:r>
              <w:t>E</w:t>
            </w:r>
            <w:r w:rsidRPr="00DA55C2">
              <w:t xml:space="preserve">vent </w:t>
            </w:r>
            <w:r>
              <w:t>r</w:t>
            </w:r>
            <w:r w:rsidRPr="00DA55C2">
              <w:t xml:space="preserve">ate/100 </w:t>
            </w:r>
            <w:r>
              <w:t>p</w:t>
            </w:r>
            <w:r w:rsidRPr="00DA55C2">
              <w:t>erson-months</w:t>
            </w:r>
          </w:p>
        </w:tc>
        <w:tc>
          <w:tcPr>
            <w:tcW w:w="2409" w:type="dxa"/>
          </w:tcPr>
          <w:p w14:paraId="7BE925E2" w14:textId="77777777" w:rsidR="004C2A57" w:rsidRDefault="004C2A57" w:rsidP="00D84268">
            <w:pPr>
              <w:pStyle w:val="Tabletext"/>
              <w:keepNext/>
              <w:jc w:val="center"/>
            </w:pPr>
            <w:r>
              <w:t>0.2</w:t>
            </w:r>
          </w:p>
        </w:tc>
        <w:tc>
          <w:tcPr>
            <w:tcW w:w="2695" w:type="dxa"/>
          </w:tcPr>
          <w:p w14:paraId="3A5F47F6" w14:textId="77777777" w:rsidR="004C2A57" w:rsidRDefault="004C2A57" w:rsidP="00D84268">
            <w:pPr>
              <w:pStyle w:val="Tabletext"/>
              <w:keepNext/>
              <w:jc w:val="center"/>
            </w:pPr>
            <w:r>
              <w:t>0.3</w:t>
            </w:r>
          </w:p>
        </w:tc>
      </w:tr>
      <w:tr w:rsidR="004C2A57" w:rsidRPr="0055525A" w14:paraId="7B864D6B" w14:textId="77777777" w:rsidTr="00D84268">
        <w:tc>
          <w:tcPr>
            <w:tcW w:w="4076" w:type="dxa"/>
          </w:tcPr>
          <w:p w14:paraId="0276BDB5" w14:textId="77777777" w:rsidR="004C2A57" w:rsidRPr="001E2E12" w:rsidRDefault="004C2A57" w:rsidP="00D84268">
            <w:pPr>
              <w:pStyle w:val="Tabletext"/>
              <w:keepNext/>
            </w:pPr>
            <w:r>
              <w:t>HR (95% CI)</w:t>
            </w:r>
            <w:r>
              <w:rPr>
                <w:vertAlign w:val="superscript"/>
              </w:rPr>
              <w:t xml:space="preserve">b </w:t>
            </w:r>
            <w:r>
              <w:t xml:space="preserve">(pembrolizumab </w:t>
            </w:r>
            <w:r>
              <w:rPr>
                <w:i/>
                <w:iCs/>
              </w:rPr>
              <w:t xml:space="preserve">vs. </w:t>
            </w:r>
            <w:r>
              <w:t>placebo)</w:t>
            </w:r>
          </w:p>
        </w:tc>
        <w:tc>
          <w:tcPr>
            <w:tcW w:w="5104" w:type="dxa"/>
            <w:gridSpan w:val="2"/>
          </w:tcPr>
          <w:p w14:paraId="20586E25" w14:textId="77777777" w:rsidR="004C2A57" w:rsidRDefault="004C2A57" w:rsidP="00D84268">
            <w:pPr>
              <w:pStyle w:val="Tabletext"/>
              <w:keepNext/>
              <w:jc w:val="center"/>
            </w:pPr>
            <w:r w:rsidRPr="009876BB">
              <w:t>0.62 (0.44, 0.87)</w:t>
            </w:r>
          </w:p>
        </w:tc>
      </w:tr>
      <w:tr w:rsidR="004C2A57" w:rsidRPr="0055525A" w14:paraId="2FC04AEE" w14:textId="77777777" w:rsidTr="00D84268">
        <w:tc>
          <w:tcPr>
            <w:tcW w:w="4076" w:type="dxa"/>
          </w:tcPr>
          <w:p w14:paraId="6A54F9C1" w14:textId="77777777" w:rsidR="004C2A57" w:rsidRPr="001E2E12" w:rsidRDefault="004C2A57" w:rsidP="00D84268">
            <w:pPr>
              <w:pStyle w:val="Tabletext"/>
              <w:keepNext/>
              <w:rPr>
                <w:vertAlign w:val="superscript"/>
              </w:rPr>
            </w:pPr>
            <w:r>
              <w:t>P-value</w:t>
            </w:r>
            <w:r>
              <w:rPr>
                <w:vertAlign w:val="superscript"/>
              </w:rPr>
              <w:t>c</w:t>
            </w:r>
          </w:p>
        </w:tc>
        <w:tc>
          <w:tcPr>
            <w:tcW w:w="5104" w:type="dxa"/>
            <w:gridSpan w:val="2"/>
          </w:tcPr>
          <w:p w14:paraId="58FE52EE" w14:textId="77777777" w:rsidR="004C2A57" w:rsidRDefault="004C2A57" w:rsidP="00D84268">
            <w:pPr>
              <w:pStyle w:val="Tabletext"/>
              <w:keepNext/>
              <w:jc w:val="center"/>
            </w:pPr>
            <w:r>
              <w:t>0.0024</w:t>
            </w:r>
          </w:p>
        </w:tc>
      </w:tr>
      <w:tr w:rsidR="004C2A57" w:rsidRPr="001E2E12" w14:paraId="57B34340" w14:textId="77777777" w:rsidTr="00D84268">
        <w:tc>
          <w:tcPr>
            <w:tcW w:w="9180" w:type="dxa"/>
            <w:gridSpan w:val="3"/>
          </w:tcPr>
          <w:p w14:paraId="7F075776" w14:textId="77777777" w:rsidR="004C2A57" w:rsidRPr="001E2E12" w:rsidRDefault="004C2A57" w:rsidP="00D84268">
            <w:pPr>
              <w:pStyle w:val="Tabletext"/>
              <w:keepNext/>
              <w:rPr>
                <w:bCs/>
              </w:rPr>
            </w:pPr>
            <w:r>
              <w:rPr>
                <w:bCs/>
              </w:rPr>
              <w:t>O</w:t>
            </w:r>
            <w:r w:rsidRPr="001E2E12">
              <w:rPr>
                <w:bCs/>
              </w:rPr>
              <w:t>S rate, % (95% CI)</w:t>
            </w:r>
          </w:p>
        </w:tc>
      </w:tr>
      <w:tr w:rsidR="004C2A57" w:rsidRPr="0055525A" w14:paraId="7C9476E3" w14:textId="77777777" w:rsidTr="00D84268">
        <w:tc>
          <w:tcPr>
            <w:tcW w:w="4076" w:type="dxa"/>
          </w:tcPr>
          <w:p w14:paraId="1327D1FC" w14:textId="77777777" w:rsidR="004C2A57" w:rsidRPr="0055525A" w:rsidRDefault="004C2A57" w:rsidP="00D84268">
            <w:pPr>
              <w:pStyle w:val="Tabletext"/>
              <w:keepNext/>
              <w:ind w:left="284"/>
            </w:pPr>
            <w:r>
              <w:t>At Month 12</w:t>
            </w:r>
          </w:p>
        </w:tc>
        <w:tc>
          <w:tcPr>
            <w:tcW w:w="2409" w:type="dxa"/>
          </w:tcPr>
          <w:p w14:paraId="79AF5AF4" w14:textId="77777777" w:rsidR="004C2A57" w:rsidRDefault="004C2A57" w:rsidP="00D84268">
            <w:pPr>
              <w:pStyle w:val="Tabletext"/>
              <w:keepNext/>
              <w:jc w:val="center"/>
            </w:pPr>
            <w:r>
              <w:t>98.6 (97.0, 99.3)</w:t>
            </w:r>
          </w:p>
        </w:tc>
        <w:tc>
          <w:tcPr>
            <w:tcW w:w="2695" w:type="dxa"/>
          </w:tcPr>
          <w:p w14:paraId="57413B80" w14:textId="77777777" w:rsidR="004C2A57" w:rsidRDefault="004C2A57" w:rsidP="00D84268">
            <w:pPr>
              <w:pStyle w:val="Tabletext"/>
              <w:keepNext/>
              <w:jc w:val="center"/>
            </w:pPr>
            <w:r>
              <w:t>98.0 (96.3, 98.9)</w:t>
            </w:r>
          </w:p>
        </w:tc>
      </w:tr>
      <w:tr w:rsidR="004C2A57" w:rsidRPr="0055525A" w14:paraId="2828B183" w14:textId="77777777" w:rsidTr="00D84268">
        <w:tc>
          <w:tcPr>
            <w:tcW w:w="4076" w:type="dxa"/>
          </w:tcPr>
          <w:p w14:paraId="66A1D70D" w14:textId="77777777" w:rsidR="004C2A57" w:rsidRDefault="004C2A57" w:rsidP="00D84268">
            <w:pPr>
              <w:pStyle w:val="Tabletext"/>
              <w:keepNext/>
              <w:ind w:left="284"/>
            </w:pPr>
            <w:r>
              <w:t>A</w:t>
            </w:r>
            <w:r w:rsidRPr="001E2E12">
              <w:t xml:space="preserve">t </w:t>
            </w:r>
            <w:r>
              <w:t>M</w:t>
            </w:r>
            <w:r w:rsidRPr="001E2E12">
              <w:t xml:space="preserve">onth </w:t>
            </w:r>
            <w:r>
              <w:t>24</w:t>
            </w:r>
          </w:p>
        </w:tc>
        <w:tc>
          <w:tcPr>
            <w:tcW w:w="2409" w:type="dxa"/>
          </w:tcPr>
          <w:p w14:paraId="69C3FFD6" w14:textId="77777777" w:rsidR="004C2A57" w:rsidRPr="001E2E12" w:rsidRDefault="004C2A57" w:rsidP="00D84268">
            <w:pPr>
              <w:pStyle w:val="Tabletext"/>
              <w:keepNext/>
              <w:jc w:val="center"/>
            </w:pPr>
            <w:r>
              <w:t>96.3 (94.2, 97.7)</w:t>
            </w:r>
          </w:p>
        </w:tc>
        <w:tc>
          <w:tcPr>
            <w:tcW w:w="2695" w:type="dxa"/>
          </w:tcPr>
          <w:p w14:paraId="1F3AA716" w14:textId="77777777" w:rsidR="004C2A57" w:rsidRDefault="004C2A57" w:rsidP="00D84268">
            <w:pPr>
              <w:pStyle w:val="Tabletext"/>
              <w:keepNext/>
              <w:jc w:val="center"/>
            </w:pPr>
            <w:r>
              <w:t>93.9 (91.4, 95.7)</w:t>
            </w:r>
          </w:p>
        </w:tc>
      </w:tr>
      <w:tr w:rsidR="004C2A57" w:rsidRPr="0055525A" w14:paraId="002CD75B" w14:textId="77777777" w:rsidTr="00D84268">
        <w:tc>
          <w:tcPr>
            <w:tcW w:w="4076" w:type="dxa"/>
          </w:tcPr>
          <w:p w14:paraId="3C2EC31C" w14:textId="77777777" w:rsidR="004C2A57" w:rsidRDefault="004C2A57" w:rsidP="00D84268">
            <w:pPr>
              <w:pStyle w:val="Tabletext"/>
              <w:keepNext/>
              <w:ind w:left="284"/>
            </w:pPr>
            <w:r>
              <w:t>A</w:t>
            </w:r>
            <w:r w:rsidRPr="001E2E12">
              <w:t xml:space="preserve">t </w:t>
            </w:r>
            <w:r>
              <w:t>M</w:t>
            </w:r>
            <w:r w:rsidRPr="001E2E12">
              <w:t xml:space="preserve">onth </w:t>
            </w:r>
            <w:r>
              <w:t>36</w:t>
            </w:r>
          </w:p>
        </w:tc>
        <w:tc>
          <w:tcPr>
            <w:tcW w:w="2409" w:type="dxa"/>
          </w:tcPr>
          <w:p w14:paraId="68FFDED0" w14:textId="77777777" w:rsidR="004C2A57" w:rsidRPr="001E2E12" w:rsidRDefault="004C2A57" w:rsidP="00D84268">
            <w:pPr>
              <w:pStyle w:val="Tabletext"/>
              <w:keepNext/>
              <w:jc w:val="center"/>
            </w:pPr>
            <w:r>
              <w:t>93.9 (91.4, 95.7)</w:t>
            </w:r>
          </w:p>
        </w:tc>
        <w:tc>
          <w:tcPr>
            <w:tcW w:w="2695" w:type="dxa"/>
          </w:tcPr>
          <w:p w14:paraId="3B13C301" w14:textId="77777777" w:rsidR="004C2A57" w:rsidRDefault="004C2A57" w:rsidP="00D84268">
            <w:pPr>
              <w:pStyle w:val="Tabletext"/>
              <w:keepNext/>
              <w:jc w:val="center"/>
            </w:pPr>
            <w:r>
              <w:t>89.5 (86.4, 91.9)</w:t>
            </w:r>
          </w:p>
        </w:tc>
      </w:tr>
      <w:tr w:rsidR="004C2A57" w:rsidRPr="0055525A" w14:paraId="3F6F820F" w14:textId="77777777" w:rsidTr="00D84268">
        <w:tc>
          <w:tcPr>
            <w:tcW w:w="4076" w:type="dxa"/>
          </w:tcPr>
          <w:p w14:paraId="534E774E" w14:textId="77777777" w:rsidR="004C2A57" w:rsidRPr="0055525A" w:rsidRDefault="004C2A57" w:rsidP="00D84268">
            <w:pPr>
              <w:pStyle w:val="Tabletext"/>
              <w:keepNext/>
              <w:ind w:left="284"/>
            </w:pPr>
            <w:r>
              <w:t>A</w:t>
            </w:r>
            <w:r w:rsidRPr="001E2E12">
              <w:t xml:space="preserve">t </w:t>
            </w:r>
            <w:r>
              <w:t>M</w:t>
            </w:r>
            <w:r w:rsidRPr="001E2E12">
              <w:t xml:space="preserve">onth </w:t>
            </w:r>
            <w:r>
              <w:t>48</w:t>
            </w:r>
          </w:p>
        </w:tc>
        <w:tc>
          <w:tcPr>
            <w:tcW w:w="2409" w:type="dxa"/>
          </w:tcPr>
          <w:p w14:paraId="0443BC7D" w14:textId="77777777" w:rsidR="004C2A57" w:rsidRDefault="004C2A57" w:rsidP="00D84268">
            <w:pPr>
              <w:pStyle w:val="Tabletext"/>
              <w:keepNext/>
              <w:jc w:val="center"/>
            </w:pPr>
            <w:r>
              <w:t>91.2 (88.3, 93.4)</w:t>
            </w:r>
          </w:p>
        </w:tc>
        <w:tc>
          <w:tcPr>
            <w:tcW w:w="2695" w:type="dxa"/>
          </w:tcPr>
          <w:p w14:paraId="35A2BE69" w14:textId="77777777" w:rsidR="004C2A57" w:rsidRDefault="004C2A57" w:rsidP="00D84268">
            <w:pPr>
              <w:pStyle w:val="Tabletext"/>
              <w:keepNext/>
              <w:jc w:val="center"/>
            </w:pPr>
            <w:r>
              <w:t>86.0 (82.6, 88.8)</w:t>
            </w:r>
          </w:p>
        </w:tc>
      </w:tr>
    </w:tbl>
    <w:p w14:paraId="33DD50F7" w14:textId="77777777" w:rsidR="004C2A57" w:rsidRDefault="004C2A57" w:rsidP="004C2A57">
      <w:pPr>
        <w:pStyle w:val="TableFigureFooter"/>
        <w:jc w:val="both"/>
      </w:pPr>
      <w:r>
        <w:t>Source: Table 2.5-2, p41 of the submission; Table 11-3, p76 of the KN564 clinical study report of interim analysis 3 (report date: December 2023)</w:t>
      </w:r>
    </w:p>
    <w:p w14:paraId="4C77F390" w14:textId="77777777" w:rsidR="004C2A57" w:rsidRDefault="004C2A57" w:rsidP="004C2A57">
      <w:pPr>
        <w:pStyle w:val="TableFigureFooter"/>
      </w:pPr>
      <w:r>
        <w:t>CI = confidence interval; ECOG PS = Eastern Cooperative Oncology Group performance status; HR = hazard ratio; IA3 = interim analysis 3; ITT = intention-to-treat; M1 NED = M1 no evidence of disease; NR = not reached; OS = overall survival</w:t>
      </w:r>
    </w:p>
    <w:p w14:paraId="30C7C15E" w14:textId="77777777" w:rsidR="004C2A57" w:rsidRPr="00872133" w:rsidRDefault="004C2A57" w:rsidP="004C2A57">
      <w:pPr>
        <w:pStyle w:val="TableFigureFooter"/>
        <w:jc w:val="both"/>
      </w:pPr>
      <w:r>
        <w:t>Data cutoff date: 15</w:t>
      </w:r>
      <w:r w:rsidRPr="00872133">
        <w:rPr>
          <w:vertAlign w:val="superscript"/>
        </w:rPr>
        <w:t>th</w:t>
      </w:r>
      <w:r>
        <w:t xml:space="preserve"> September 2023</w:t>
      </w:r>
    </w:p>
    <w:p w14:paraId="7A51F5C2" w14:textId="77777777" w:rsidR="004C2A57" w:rsidRDefault="004C2A57" w:rsidP="004C2A57">
      <w:pPr>
        <w:pStyle w:val="TableFigureFooter"/>
        <w:jc w:val="both"/>
      </w:pPr>
      <w:r w:rsidRPr="00DF02A4">
        <w:rPr>
          <w:vertAlign w:val="superscript"/>
        </w:rPr>
        <w:t>a</w:t>
      </w:r>
      <w:r>
        <w:t xml:space="preserve"> From product-limit (Kaplan-Meier) method for censored data.</w:t>
      </w:r>
    </w:p>
    <w:p w14:paraId="354DFFAD" w14:textId="77777777" w:rsidR="004C2A57" w:rsidRDefault="004C2A57" w:rsidP="004C2A57">
      <w:pPr>
        <w:pStyle w:val="TableFigureFooter"/>
        <w:jc w:val="both"/>
      </w:pPr>
      <w:r w:rsidRPr="00DF02A4">
        <w:rPr>
          <w:vertAlign w:val="superscript"/>
        </w:rPr>
        <w:t>b</w:t>
      </w:r>
      <w:r>
        <w:t xml:space="preserve"> Based on Cox regression model with Efron’s method of tie handling with treatment as a covariate stratified by metastasis status (M0 versus M1 NED by investigator) and ECOG PS (0 versus 1), US participant (Yes versus No) within M0 group by investigator.</w:t>
      </w:r>
    </w:p>
    <w:p w14:paraId="0C564E6B" w14:textId="77777777" w:rsidR="004C2A57" w:rsidRPr="00DF02A4" w:rsidRDefault="004C2A57" w:rsidP="004C2A57">
      <w:pPr>
        <w:pStyle w:val="TableFigureFooter"/>
        <w:jc w:val="both"/>
      </w:pPr>
      <w:r w:rsidRPr="00DF02A4">
        <w:rPr>
          <w:vertAlign w:val="superscript"/>
        </w:rPr>
        <w:t xml:space="preserve">c </w:t>
      </w:r>
      <w:r>
        <w:t>One-sided p-value based on log-rank test stratified by metastasis status (M0 versus M1 NED by investigator) and ECOG PS (0 versus 1), US participant (Yes versus No) within M0 group by investigator.</w:t>
      </w:r>
    </w:p>
    <w:p w14:paraId="4FE5E7DC" w14:textId="04491169" w:rsidR="004C2A57" w:rsidRDefault="004C2A57" w:rsidP="004C2A57">
      <w:pPr>
        <w:pStyle w:val="Caption"/>
      </w:pPr>
      <w:bookmarkStart w:id="42" w:name="_Ref174039520"/>
      <w:r>
        <w:t xml:space="preserve">Figure </w:t>
      </w:r>
      <w:r w:rsidR="008E4E6B">
        <w:fldChar w:fldCharType="begin" w:fldLock="1"/>
      </w:r>
      <w:r w:rsidR="008E4E6B">
        <w:instrText xml:space="preserve"> SEQ Figure \* ARABIC </w:instrText>
      </w:r>
      <w:r w:rsidR="008E4E6B">
        <w:fldChar w:fldCharType="separate"/>
      </w:r>
      <w:r w:rsidR="00941F0B">
        <w:rPr>
          <w:noProof/>
        </w:rPr>
        <w:t>2</w:t>
      </w:r>
      <w:r w:rsidR="008E4E6B">
        <w:rPr>
          <w:noProof/>
        </w:rPr>
        <w:fldChar w:fldCharType="end"/>
      </w:r>
      <w:bookmarkEnd w:id="42"/>
      <w:r>
        <w:t xml:space="preserve">: </w:t>
      </w:r>
      <w:r w:rsidRPr="006307C9">
        <w:t xml:space="preserve">Kaplan-Meier estimates of </w:t>
      </w:r>
      <w:r>
        <w:t>OS</w:t>
      </w:r>
      <w:r w:rsidRPr="006307C9">
        <w:t xml:space="preserve"> </w:t>
      </w:r>
      <w:r>
        <w:t xml:space="preserve">at IA3 </w:t>
      </w:r>
      <w:r w:rsidRPr="006307C9">
        <w:t>in the KN564 trial (ITT population)</w:t>
      </w:r>
    </w:p>
    <w:p w14:paraId="41FCC23B" w14:textId="77777777" w:rsidR="004C2A57" w:rsidRDefault="004C2A57" w:rsidP="004C2A57">
      <w:r>
        <w:rPr>
          <w:noProof/>
        </w:rPr>
        <w:drawing>
          <wp:inline distT="0" distB="0" distL="0" distR="0" wp14:anchorId="73049F4C" wp14:editId="13602252">
            <wp:extent cx="5459095" cy="2993571"/>
            <wp:effectExtent l="0" t="0" r="0" b="0"/>
            <wp:docPr id="1619499893" name="Picture 3" descr="A graph of a number of month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499893" name="Picture 3" descr="A graph of a number of months&#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0107" cy="2999609"/>
                    </a:xfrm>
                    <a:prstGeom prst="rect">
                      <a:avLst/>
                    </a:prstGeom>
                    <a:noFill/>
                  </pic:spPr>
                </pic:pic>
              </a:graphicData>
            </a:graphic>
          </wp:inline>
        </w:drawing>
      </w:r>
    </w:p>
    <w:p w14:paraId="18B42D13" w14:textId="77777777" w:rsidR="004C2A57" w:rsidRDefault="004C2A57" w:rsidP="004C2A57">
      <w:pPr>
        <w:pStyle w:val="TableFigureFooter"/>
      </w:pPr>
      <w:r>
        <w:t>Source: Figure 2.5-2, p42 of the submission.</w:t>
      </w:r>
    </w:p>
    <w:p w14:paraId="5331EAFF" w14:textId="77777777" w:rsidR="004C2A57" w:rsidRDefault="004C2A57" w:rsidP="004C2A57">
      <w:pPr>
        <w:pStyle w:val="TableFigureFooter"/>
      </w:pPr>
      <w:r>
        <w:t>IA3 = interim analysis 3; ITT = intention-to-treat; OS = overall survival</w:t>
      </w:r>
    </w:p>
    <w:p w14:paraId="555A48D5" w14:textId="79D5B2DB" w:rsidR="004C2A57" w:rsidRDefault="004C2A57" w:rsidP="00BD6A40">
      <w:pPr>
        <w:pStyle w:val="TableFigureFooter"/>
      </w:pPr>
      <w:r>
        <w:t>Data cutoff date: 15</w:t>
      </w:r>
      <w:r w:rsidRPr="00872133">
        <w:rPr>
          <w:vertAlign w:val="superscript"/>
        </w:rPr>
        <w:t>th</w:t>
      </w:r>
      <w:r>
        <w:t xml:space="preserve"> September 2023</w:t>
      </w:r>
    </w:p>
    <w:p w14:paraId="03A8FDB5" w14:textId="03061A80" w:rsidR="004C2A57" w:rsidRDefault="004C2A57" w:rsidP="004C2A57">
      <w:pPr>
        <w:pStyle w:val="3-BodyText"/>
        <w:numPr>
          <w:ilvl w:val="1"/>
          <w:numId w:val="1"/>
        </w:numPr>
      </w:pPr>
      <w:bookmarkStart w:id="43" w:name="_Ref180398302"/>
      <w:r>
        <w:t>By the</w:t>
      </w:r>
      <w:r w:rsidRPr="0028524F">
        <w:t xml:space="preserve"> IA3</w:t>
      </w:r>
      <w:r>
        <w:t xml:space="preserve"> DCO</w:t>
      </w:r>
      <w:r w:rsidRPr="0028524F">
        <w:t xml:space="preserve">, </w:t>
      </w:r>
      <w:r>
        <w:t>a</w:t>
      </w:r>
      <w:r w:rsidRPr="0028524F">
        <w:t xml:space="preserve"> total of 141 OS events were observed in the </w:t>
      </w:r>
      <w:r>
        <w:t>ITT population,</w:t>
      </w:r>
      <w:r w:rsidRPr="0028524F">
        <w:t xml:space="preserve"> with 55 (11.1%) events in the pembrolizumab group and 86 (17.3%) events in the placebo group. </w:t>
      </w:r>
      <w:r w:rsidR="0010680A" w:rsidRPr="00503D5F">
        <w:t>The</w:t>
      </w:r>
      <w:r w:rsidR="00986DA8" w:rsidRPr="00986DA8">
        <w:rPr>
          <w:rFonts w:eastAsia="Times New Roman" w:cs="Times New Roman"/>
          <w:szCs w:val="24"/>
          <w:lang w:eastAsia="en-GB"/>
        </w:rPr>
        <w:t xml:space="preserve"> </w:t>
      </w:r>
      <w:r w:rsidR="00986DA8" w:rsidRPr="00986DA8">
        <w:t>Pre-Sub-Committee Response</w:t>
      </w:r>
      <w:r w:rsidR="0010680A" w:rsidRPr="00503D5F">
        <w:t xml:space="preserve"> </w:t>
      </w:r>
      <w:r w:rsidR="00986DA8">
        <w:t>(</w:t>
      </w:r>
      <w:r w:rsidR="0010680A" w:rsidRPr="00503D5F">
        <w:t>PSCR</w:t>
      </w:r>
      <w:r w:rsidR="00986DA8">
        <w:t>)</w:t>
      </w:r>
      <w:r w:rsidR="0010680A" w:rsidRPr="00503D5F">
        <w:t xml:space="preserve"> argued this analysis was conducted </w:t>
      </w:r>
      <w:r w:rsidR="0010680A" w:rsidRPr="00503D5F">
        <w:lastRenderedPageBreak/>
        <w:t>after 141 OS events had occurred (representing 71% of the total 200 OS events planned for the final analysis), and as such a 71% information fraction is considered as reasonably mature for OS data.</w:t>
      </w:r>
      <w:r w:rsidR="0010680A" w:rsidRPr="0010680A">
        <w:rPr>
          <w:i/>
          <w:iCs/>
        </w:rPr>
        <w:t xml:space="preserve"> </w:t>
      </w:r>
      <w:r w:rsidRPr="0028524F">
        <w:t xml:space="preserve">The median OS was not </w:t>
      </w:r>
      <w:r>
        <w:t>reached</w:t>
      </w:r>
      <w:r w:rsidRPr="0028524F">
        <w:t xml:space="preserve"> in either treatment group. </w:t>
      </w:r>
      <w:r>
        <w:t xml:space="preserve">Pembrolizumab showed an improvement in OS, associated with a </w:t>
      </w:r>
      <w:r w:rsidRPr="0028524F">
        <w:t xml:space="preserve">38% reduction in the </w:t>
      </w:r>
      <w:r>
        <w:t>hazard</w:t>
      </w:r>
      <w:r w:rsidRPr="0028524F">
        <w:t xml:space="preserve"> of </w:t>
      </w:r>
      <w:r>
        <w:t xml:space="preserve">death </w:t>
      </w:r>
      <w:r w:rsidRPr="0028524F">
        <w:t>events in the pembrolizumab group compared to the placebo group (HR</w:t>
      </w:r>
      <w:r>
        <w:t>:</w:t>
      </w:r>
      <w:r w:rsidRPr="0028524F">
        <w:t xml:space="preserve"> 0.62</w:t>
      </w:r>
      <w:r>
        <w:t>;</w:t>
      </w:r>
      <w:r w:rsidRPr="0028524F">
        <w:t xml:space="preserve"> 95% CI: 0.44, 0.87).</w:t>
      </w:r>
      <w:r>
        <w:t xml:space="preserve"> The OS KM curves of the two treatment arms separated at approximately 15 months and remained separated throughout the trial observation period in favour of pembrolizumab over placebo. The OS rate at Month 48 was 91.2% in the pembrolizumab group and 86.0% in placebo.</w:t>
      </w:r>
      <w:bookmarkEnd w:id="43"/>
    </w:p>
    <w:p w14:paraId="0519B291" w14:textId="179705A9" w:rsidR="004C2A57" w:rsidRPr="004C128F" w:rsidRDefault="004C2A57" w:rsidP="004C2A57">
      <w:pPr>
        <w:pStyle w:val="3-BodyText"/>
        <w:numPr>
          <w:ilvl w:val="1"/>
          <w:numId w:val="1"/>
        </w:numPr>
        <w:rPr>
          <w:i/>
          <w:iCs/>
        </w:rPr>
      </w:pPr>
      <w:r>
        <w:t xml:space="preserve">Subgroup analyses of DFS and OS were conducted </w:t>
      </w:r>
      <w:r w:rsidRPr="00A86245">
        <w:t xml:space="preserve">by age (&lt;65 years </w:t>
      </w:r>
      <w:r w:rsidRPr="00A86245">
        <w:rPr>
          <w:i/>
          <w:iCs/>
        </w:rPr>
        <w:t>vs.</w:t>
      </w:r>
      <w:r w:rsidRPr="00A86245">
        <w:t xml:space="preserve"> ≥65 years</w:t>
      </w:r>
      <w:r>
        <w:t>)</w:t>
      </w:r>
      <w:r w:rsidRPr="00A86245">
        <w:t xml:space="preserve">, sex (female </w:t>
      </w:r>
      <w:r w:rsidRPr="00A86245">
        <w:rPr>
          <w:i/>
          <w:iCs/>
        </w:rPr>
        <w:t>vs</w:t>
      </w:r>
      <w:r w:rsidRPr="00A86245">
        <w:t xml:space="preserve">. males), race (white </w:t>
      </w:r>
      <w:r w:rsidRPr="00A86245">
        <w:rPr>
          <w:i/>
          <w:iCs/>
        </w:rPr>
        <w:t>vs</w:t>
      </w:r>
      <w:r w:rsidRPr="00A86245">
        <w:t xml:space="preserve">. other), </w:t>
      </w:r>
      <w:r>
        <w:t>performance status</w:t>
      </w:r>
      <w:r w:rsidRPr="00A86245">
        <w:t xml:space="preserve"> (0 </w:t>
      </w:r>
      <w:r w:rsidRPr="00A86245">
        <w:rPr>
          <w:i/>
          <w:iCs/>
        </w:rPr>
        <w:t>vs.</w:t>
      </w:r>
      <w:r w:rsidRPr="00A86245">
        <w:t xml:space="preserve"> 1), PD-L1 status (</w:t>
      </w:r>
      <w:r>
        <w:t>combined positive score [</w:t>
      </w:r>
      <w:r w:rsidRPr="00A86245">
        <w:t>CPS</w:t>
      </w:r>
      <w:r>
        <w:t>]</w:t>
      </w:r>
      <w:r w:rsidRPr="00A86245">
        <w:t xml:space="preserve"> &lt;1 </w:t>
      </w:r>
      <w:r w:rsidRPr="00A86245">
        <w:rPr>
          <w:i/>
          <w:iCs/>
        </w:rPr>
        <w:t>vs</w:t>
      </w:r>
      <w:r w:rsidRPr="00A86245">
        <w:t xml:space="preserve">. ≥1), geographic region (US </w:t>
      </w:r>
      <w:r w:rsidRPr="00A86245">
        <w:rPr>
          <w:i/>
          <w:iCs/>
        </w:rPr>
        <w:t>vs</w:t>
      </w:r>
      <w:r w:rsidRPr="00A86245">
        <w:t xml:space="preserve">. non-US), metastatic staging by investigator (M0 </w:t>
      </w:r>
      <w:r w:rsidRPr="00A86245">
        <w:rPr>
          <w:i/>
          <w:iCs/>
        </w:rPr>
        <w:t>vs</w:t>
      </w:r>
      <w:r w:rsidRPr="00A86245">
        <w:t>. M1 NED), disease risk category (M0 intermediate-high</w:t>
      </w:r>
      <w:r>
        <w:t xml:space="preserve"> </w:t>
      </w:r>
      <w:r>
        <w:rPr>
          <w:i/>
          <w:iCs/>
        </w:rPr>
        <w:t>vs.</w:t>
      </w:r>
      <w:r w:rsidRPr="00A86245">
        <w:t xml:space="preserve"> M0 high</w:t>
      </w:r>
      <w:r>
        <w:t xml:space="preserve"> </w:t>
      </w:r>
      <w:r>
        <w:rPr>
          <w:i/>
          <w:iCs/>
        </w:rPr>
        <w:t xml:space="preserve">vs. </w:t>
      </w:r>
      <w:r w:rsidRPr="00A86245">
        <w:t>M1 NED), and sarcomato</w:t>
      </w:r>
      <w:r>
        <w:t>i</w:t>
      </w:r>
      <w:r w:rsidRPr="00A86245">
        <w:t xml:space="preserve">d features (present </w:t>
      </w:r>
      <w:r w:rsidRPr="00A86245">
        <w:rPr>
          <w:i/>
          <w:iCs/>
        </w:rPr>
        <w:t>vs</w:t>
      </w:r>
      <w:r w:rsidRPr="00A86245">
        <w:t xml:space="preserve">. absent). </w:t>
      </w:r>
      <w:r>
        <w:t>T</w:t>
      </w:r>
      <w:r w:rsidRPr="00A86245">
        <w:t xml:space="preserve">he DFS </w:t>
      </w:r>
      <w:r>
        <w:t xml:space="preserve">and OS </w:t>
      </w:r>
      <w:r w:rsidRPr="00A86245">
        <w:t xml:space="preserve">HRs numerically favoured pembrolizumab over placebo across all subgroups, </w:t>
      </w:r>
      <w:r>
        <w:t xml:space="preserve">except for the OS result in the female subgroup (HR: 1.08 [0.57, 2.04] </w:t>
      </w:r>
      <w:r>
        <w:rPr>
          <w:i/>
          <w:iCs/>
        </w:rPr>
        <w:t xml:space="preserve">vs. </w:t>
      </w:r>
      <w:r>
        <w:t xml:space="preserve">0.50 [0.33, 0.75] in the male subgroup). </w:t>
      </w:r>
      <w:r w:rsidRPr="00603058">
        <w:t>Any interpretation of the subgroup results should consider the exploratory nature of the analyses. In addition, in the KN564 trial, randomisation was not stratified by gender, and it is unknown whether patient baseline characteristics were balanced across the treatment arms in each subgroup.</w:t>
      </w:r>
    </w:p>
    <w:p w14:paraId="45E425CA" w14:textId="77777777" w:rsidR="004C2A57" w:rsidRDefault="004C2A57" w:rsidP="006B30E7">
      <w:pPr>
        <w:pStyle w:val="3-BodyText"/>
        <w:numPr>
          <w:ilvl w:val="1"/>
          <w:numId w:val="1"/>
        </w:numPr>
      </w:pPr>
      <w:r>
        <w:t xml:space="preserve">Results of other secondary outcomes provided supportive evidence showing improvements in patients receiving pembrolizumab in terms of: </w:t>
      </w:r>
    </w:p>
    <w:p w14:paraId="5C8A8A4D" w14:textId="77777777" w:rsidR="004C2A57" w:rsidRDefault="004C2A57" w:rsidP="006B30E7">
      <w:pPr>
        <w:pStyle w:val="3-BodyText"/>
        <w:numPr>
          <w:ilvl w:val="1"/>
          <w:numId w:val="27"/>
        </w:numPr>
        <w:ind w:left="1134"/>
      </w:pPr>
      <w:r>
        <w:t>D</w:t>
      </w:r>
      <w:r w:rsidRPr="00F8153F">
        <w:t xml:space="preserve">isease recurrence-specific survival </w:t>
      </w:r>
      <w:r>
        <w:t xml:space="preserve">1 (DRSS1, </w:t>
      </w:r>
      <w:r w:rsidRPr="00046A1C">
        <w:t>time from randomisation to the first documented local recurrence of RCC</w:t>
      </w:r>
      <w:r>
        <w:t xml:space="preserve">): cumulative incidence at Month 48: 4.7% </w:t>
      </w:r>
      <w:r>
        <w:rPr>
          <w:i/>
          <w:iCs/>
        </w:rPr>
        <w:t xml:space="preserve">vs. </w:t>
      </w:r>
      <w:r>
        <w:t>8.0%.</w:t>
      </w:r>
    </w:p>
    <w:p w14:paraId="49E89698" w14:textId="5DCBF907" w:rsidR="004C2A57" w:rsidRDefault="004C2A57" w:rsidP="006B30E7">
      <w:pPr>
        <w:pStyle w:val="3-BodyText"/>
        <w:numPr>
          <w:ilvl w:val="1"/>
          <w:numId w:val="27"/>
        </w:numPr>
        <w:ind w:left="1134"/>
      </w:pPr>
      <w:r>
        <w:t>D</w:t>
      </w:r>
      <w:r w:rsidRPr="00F8153F">
        <w:t xml:space="preserve">isease recurrence-specific survival </w:t>
      </w:r>
      <w:r>
        <w:t xml:space="preserve">2 (DRSS2, </w:t>
      </w:r>
      <w:r w:rsidRPr="00046A1C">
        <w:t>time from randomisation to the first documented local recurrence with visceral lesion or occurrence of distant metastasis(es) with visceral lesion, whichever occurs first</w:t>
      </w:r>
      <w:r>
        <w:t xml:space="preserve">): cumulative incidence at Month 48: 30.1% </w:t>
      </w:r>
      <w:r>
        <w:rPr>
          <w:i/>
          <w:iCs/>
        </w:rPr>
        <w:t xml:space="preserve">vs. </w:t>
      </w:r>
      <w:r>
        <w:t>37.6%.</w:t>
      </w:r>
    </w:p>
    <w:p w14:paraId="7AE63143" w14:textId="56DDF2FF" w:rsidR="004C2A57" w:rsidRDefault="004C2A57">
      <w:pPr>
        <w:pStyle w:val="3-BodyText"/>
        <w:numPr>
          <w:ilvl w:val="1"/>
          <w:numId w:val="27"/>
        </w:numPr>
        <w:ind w:left="1134" w:hanging="357"/>
      </w:pPr>
      <w:r>
        <w:t>Event-free survival (</w:t>
      </w:r>
      <w:r w:rsidRPr="00046A1C">
        <w:t>EFS</w:t>
      </w:r>
      <w:r>
        <w:t>)</w:t>
      </w:r>
      <w:r w:rsidRPr="00046A1C">
        <w:t xml:space="preserve"> assessed by BICR</w:t>
      </w:r>
      <w:r>
        <w:t xml:space="preserve"> (</w:t>
      </w:r>
      <w:r w:rsidRPr="00046A1C">
        <w:t>time from randomisation to the first documented local recurrence or occurrence of distant metastasis</w:t>
      </w:r>
      <w:r>
        <w:t>(es)</w:t>
      </w:r>
      <w:r w:rsidRPr="00046A1C">
        <w:t xml:space="preserve"> among participants, which by BICR were considered M0/M1 NED; or disease progression among participants, which by BICR were considered to have M1, or death due to any cause, whichever occurs first</w:t>
      </w:r>
      <w:r>
        <w:t xml:space="preserve">): HR: 0.77 (95% CI: 0.63, 0.95). </w:t>
      </w:r>
    </w:p>
    <w:p w14:paraId="6BFCD4B1" w14:textId="77777777" w:rsidR="004C2A57" w:rsidRDefault="004C2A57" w:rsidP="004C2A57">
      <w:pPr>
        <w:pStyle w:val="3-BodyText"/>
      </w:pPr>
      <w:r>
        <w:t xml:space="preserve">In the KN564 trial, HRQoL was assessed using </w:t>
      </w:r>
      <w:r w:rsidRPr="002E1347">
        <w:t xml:space="preserve">European Organization for the Research and Treatment of Cancer Quality of Life Questionnaire-C30 (EORTC QLQ-C30) global </w:t>
      </w:r>
      <w:r>
        <w:t xml:space="preserve">health status/quality of life (QoL) and functional scales, </w:t>
      </w:r>
      <w:r w:rsidRPr="002E1347">
        <w:t xml:space="preserve">Functional Assessment of Cancer Therapy - Kidney Symptom Index Disease-Related Symptoms </w:t>
      </w:r>
      <w:r>
        <w:t xml:space="preserve">(FKSI-DRS), and </w:t>
      </w:r>
      <w:r w:rsidRPr="002E1347">
        <w:t xml:space="preserve">EuroQol 5-Dimensions 5-Level Questionnaire </w:t>
      </w:r>
      <w:r>
        <w:t>(EQ-5D-5L) v</w:t>
      </w:r>
      <w:r w:rsidRPr="002E1347">
        <w:t xml:space="preserve">isual </w:t>
      </w:r>
      <w:r>
        <w:t>a</w:t>
      </w:r>
      <w:r w:rsidRPr="002E1347">
        <w:t xml:space="preserve">nalogue </w:t>
      </w:r>
      <w:r>
        <w:t>s</w:t>
      </w:r>
      <w:r w:rsidRPr="002E1347">
        <w:t>cale</w:t>
      </w:r>
      <w:r>
        <w:t xml:space="preserve"> (VAS). For all these measures, the compliance rates were </w:t>
      </w:r>
      <w:r w:rsidRPr="008D2DE6">
        <w:t xml:space="preserve">above 90% at baseline and around </w:t>
      </w:r>
      <w:r w:rsidRPr="008D2DE6">
        <w:lastRenderedPageBreak/>
        <w:t>80% at Week 52</w:t>
      </w:r>
      <w:r>
        <w:t xml:space="preserve"> in both treatment arms</w:t>
      </w:r>
      <w:r w:rsidRPr="00FA224B">
        <w:t>.</w:t>
      </w:r>
      <w:r>
        <w:t xml:space="preserve"> Results showed no clinically meaningful mean change from baseline in both the pembrolizumab and placebo groups at Week 52, with generally overlapping 95%CIs, which suggests no meaningful difference between treatment groups. </w:t>
      </w:r>
    </w:p>
    <w:p w14:paraId="5D788628" w14:textId="6E42C1A5" w:rsidR="004C2A57" w:rsidRPr="00603058" w:rsidRDefault="004C2A57" w:rsidP="004C2A57">
      <w:pPr>
        <w:pStyle w:val="3-BodyText"/>
      </w:pPr>
      <w:r w:rsidRPr="00603058">
        <w:t>Agents such as pembrolizumab may be associated with serious toxicities such as pneumonitis and colitis. The onset of these symptoms may be highly variable, and such events may occur beyond the 1-year duration of therapy. In the KN564 trial, the HRQoL data were scarcely collected 30 days after discontinuation of study drug (annually during post-treatment follow-up until disease recurrence or initiation of new anti-cancer treatment); and the full impact of pembrolizumab treatment-related toxicity may not have been fully captured. Furthermore, whilst EORTC QLQ-C30 and EQ-5D-5L have become widely used HRQoL measurement tools, they have limitations in capturing immune mediated adverse reactions associated with immune checkpoint inhibitors, but do include questions relating to AEs associated with cytotoxic chemotherapy (not a comparator in the KN564 trial), such as nausea and vomiting. Overall, the HRQoL data were not reflective of the increased risk of drug related toxicity associated with pembrolizumab (refer to safety section below).</w:t>
      </w:r>
    </w:p>
    <w:p w14:paraId="73BF901C" w14:textId="77777777" w:rsidR="004C2A57" w:rsidRPr="0098262F" w:rsidRDefault="004C2A57" w:rsidP="004C2A57">
      <w:pPr>
        <w:pStyle w:val="4-SubsectionHeading"/>
      </w:pPr>
      <w:bookmarkStart w:id="44" w:name="_Toc22897642"/>
      <w:bookmarkStart w:id="45" w:name="_Toc174273908"/>
      <w:bookmarkStart w:id="46" w:name="_Toc174747554"/>
      <w:bookmarkStart w:id="47" w:name="_Toc176973268"/>
      <w:r w:rsidRPr="0098262F">
        <w:t>Comparative harms</w:t>
      </w:r>
      <w:bookmarkEnd w:id="44"/>
      <w:bookmarkEnd w:id="45"/>
      <w:bookmarkEnd w:id="46"/>
      <w:bookmarkEnd w:id="47"/>
    </w:p>
    <w:p w14:paraId="17086B60" w14:textId="189FF653" w:rsidR="004C2A57" w:rsidRPr="00C9003B" w:rsidRDefault="004C2A57" w:rsidP="004C2A57">
      <w:pPr>
        <w:pStyle w:val="3-BodyText"/>
        <w:numPr>
          <w:ilvl w:val="1"/>
          <w:numId w:val="1"/>
        </w:numPr>
        <w:pBdr>
          <w:bar w:val="single" w:sz="4" w:color="auto"/>
        </w:pBdr>
      </w:pPr>
      <w:r>
        <w:fldChar w:fldCharType="begin" w:fldLock="1"/>
      </w:r>
      <w:r>
        <w:instrText xml:space="preserve"> REF _Ref102287992 \h </w:instrText>
      </w:r>
      <w:r>
        <w:fldChar w:fldCharType="separate"/>
      </w:r>
      <w:r w:rsidR="00941F0B">
        <w:t xml:space="preserve">Table </w:t>
      </w:r>
      <w:r w:rsidR="00941F0B">
        <w:rPr>
          <w:noProof/>
        </w:rPr>
        <w:t>7</w:t>
      </w:r>
      <w:r>
        <w:fldChar w:fldCharType="end"/>
      </w:r>
      <w:r>
        <w:t xml:space="preserve"> </w:t>
      </w:r>
      <w:r w:rsidRPr="00C9003B">
        <w:t xml:space="preserve">summarises the results of safety outcomes for the </w:t>
      </w:r>
      <w:r>
        <w:t xml:space="preserve">KN564 </w:t>
      </w:r>
      <w:r w:rsidRPr="00C9003B">
        <w:t>trial</w:t>
      </w:r>
      <w:r>
        <w:t xml:space="preserve"> at the IA3 DCO</w:t>
      </w:r>
      <w:r w:rsidRPr="00C9003B">
        <w:rPr>
          <w:i/>
          <w:iCs/>
        </w:rPr>
        <w:t>.</w:t>
      </w:r>
      <w:r w:rsidRPr="00EA6384">
        <w:t xml:space="preserve"> </w:t>
      </w:r>
      <w:r>
        <w:t>The median duration of treatment was 11.1 months in both treatment arms. Participants were followed for 30 days after the last dose of study treatment for AEs and events of clinical interest; serious adverse events (SAEs) were collected up to 90 days after the last dose of study treatment or for 30 days following cessation of treatment if the participant initiated new anti-cancer therapy, whichever came first.</w:t>
      </w:r>
    </w:p>
    <w:p w14:paraId="390BF640" w14:textId="459873AA" w:rsidR="004C2A57" w:rsidRPr="0098262F" w:rsidRDefault="004C2A57" w:rsidP="004C2A57">
      <w:pPr>
        <w:pStyle w:val="TableFigureHeading"/>
        <w:rPr>
          <w:rStyle w:val="CommentReference"/>
          <w:b/>
          <w:szCs w:val="24"/>
        </w:rPr>
      </w:pPr>
      <w:bookmarkStart w:id="48" w:name="_Ref102287992"/>
      <w:r>
        <w:lastRenderedPageBreak/>
        <w:t xml:space="preserve">Table </w:t>
      </w:r>
      <w:r w:rsidR="008E4E6B">
        <w:fldChar w:fldCharType="begin" w:fldLock="1"/>
      </w:r>
      <w:r w:rsidR="008E4E6B">
        <w:instrText xml:space="preserve"> SEQ Table \* ARABIC </w:instrText>
      </w:r>
      <w:r w:rsidR="008E4E6B">
        <w:fldChar w:fldCharType="separate"/>
      </w:r>
      <w:r w:rsidR="00941F0B">
        <w:rPr>
          <w:noProof/>
        </w:rPr>
        <w:t>7</w:t>
      </w:r>
      <w:r w:rsidR="008E4E6B">
        <w:rPr>
          <w:noProof/>
        </w:rPr>
        <w:fldChar w:fldCharType="end"/>
      </w:r>
      <w:bookmarkEnd w:id="48"/>
      <w:r>
        <w:t xml:space="preserve">: </w:t>
      </w:r>
      <w:r w:rsidRPr="00EA6384">
        <w:t>Adverse event summary at IA3 in the KN564 trial (</w:t>
      </w:r>
      <w:r>
        <w:t>all participants as treated</w:t>
      </w:r>
      <w:r w:rsidRPr="00EA6384">
        <w:t xml:space="preserve"> population)</w:t>
      </w:r>
      <w:r>
        <w:t xml:space="preserve"> </w:t>
      </w:r>
    </w:p>
    <w:tbl>
      <w:tblPr>
        <w:tblStyle w:val="TableGrid3"/>
        <w:tblW w:w="4950" w:type="pct"/>
        <w:tblLook w:val="04A0" w:firstRow="1" w:lastRow="0" w:firstColumn="1" w:lastColumn="0" w:noHBand="0" w:noVBand="1"/>
      </w:tblPr>
      <w:tblGrid>
        <w:gridCol w:w="2710"/>
        <w:gridCol w:w="1438"/>
        <w:gridCol w:w="1517"/>
        <w:gridCol w:w="1560"/>
        <w:gridCol w:w="1702"/>
      </w:tblGrid>
      <w:tr w:rsidR="004C2A57" w14:paraId="545E2EF1" w14:textId="77777777" w:rsidTr="00D84268">
        <w:tc>
          <w:tcPr>
            <w:tcW w:w="2710" w:type="dxa"/>
            <w:tcBorders>
              <w:bottom w:val="single" w:sz="4" w:space="0" w:color="000000" w:themeColor="text1"/>
            </w:tcBorders>
            <w:hideMark/>
          </w:tcPr>
          <w:p w14:paraId="1AF2CDD1" w14:textId="77777777" w:rsidR="004C2A57" w:rsidRPr="00734B0B" w:rsidRDefault="004C2A57" w:rsidP="00D84268">
            <w:pPr>
              <w:pStyle w:val="Tabletext"/>
              <w:keepNext/>
              <w:rPr>
                <w:b/>
              </w:rPr>
            </w:pPr>
            <w:r w:rsidRPr="00734B0B">
              <w:rPr>
                <w:b/>
              </w:rPr>
              <w:t xml:space="preserve">Category </w:t>
            </w:r>
          </w:p>
        </w:tc>
        <w:tc>
          <w:tcPr>
            <w:tcW w:w="1438" w:type="dxa"/>
            <w:tcBorders>
              <w:bottom w:val="single" w:sz="4" w:space="0" w:color="000000" w:themeColor="text1"/>
            </w:tcBorders>
            <w:hideMark/>
          </w:tcPr>
          <w:p w14:paraId="6FCE9939" w14:textId="77777777" w:rsidR="004C2A57" w:rsidRDefault="004C2A57" w:rsidP="00D84268">
            <w:pPr>
              <w:pStyle w:val="Tabletext"/>
              <w:keepNext/>
              <w:jc w:val="center"/>
              <w:rPr>
                <w:b/>
              </w:rPr>
            </w:pPr>
            <w:r>
              <w:rPr>
                <w:b/>
              </w:rPr>
              <w:t>Pembrolizumab</w:t>
            </w:r>
            <w:r>
              <w:rPr>
                <w:b/>
              </w:rPr>
              <w:br/>
              <w:t>N=488</w:t>
            </w:r>
          </w:p>
          <w:p w14:paraId="63D918CA" w14:textId="77777777" w:rsidR="004C2A57" w:rsidRPr="00734B0B" w:rsidRDefault="004C2A57" w:rsidP="00D84268">
            <w:pPr>
              <w:pStyle w:val="Tabletext"/>
              <w:keepNext/>
              <w:jc w:val="center"/>
              <w:rPr>
                <w:b/>
              </w:rPr>
            </w:pPr>
            <w:r>
              <w:rPr>
                <w:b/>
              </w:rPr>
              <w:t>n (%)</w:t>
            </w:r>
          </w:p>
        </w:tc>
        <w:tc>
          <w:tcPr>
            <w:tcW w:w="1517" w:type="dxa"/>
            <w:tcBorders>
              <w:bottom w:val="single" w:sz="4" w:space="0" w:color="000000" w:themeColor="text1"/>
            </w:tcBorders>
          </w:tcPr>
          <w:p w14:paraId="1A98EB9B" w14:textId="77777777" w:rsidR="004C2A57" w:rsidRDefault="004C2A57" w:rsidP="00D84268">
            <w:pPr>
              <w:pStyle w:val="Tabletext"/>
              <w:keepNext/>
              <w:jc w:val="center"/>
              <w:rPr>
                <w:b/>
              </w:rPr>
            </w:pPr>
            <w:r>
              <w:rPr>
                <w:b/>
              </w:rPr>
              <w:t>Placebo</w:t>
            </w:r>
            <w:r>
              <w:rPr>
                <w:b/>
              </w:rPr>
              <w:br/>
              <w:t>N=496</w:t>
            </w:r>
            <w:r>
              <w:rPr>
                <w:b/>
              </w:rPr>
              <w:br/>
              <w:t>n (%)</w:t>
            </w:r>
          </w:p>
        </w:tc>
        <w:tc>
          <w:tcPr>
            <w:tcW w:w="1560" w:type="dxa"/>
            <w:tcBorders>
              <w:bottom w:val="single" w:sz="4" w:space="0" w:color="000000" w:themeColor="text1"/>
            </w:tcBorders>
          </w:tcPr>
          <w:p w14:paraId="77935433" w14:textId="77777777" w:rsidR="004C2A57" w:rsidRPr="00603058" w:rsidRDefault="004C2A57" w:rsidP="00D84268">
            <w:pPr>
              <w:pStyle w:val="Tabletext"/>
              <w:keepNext/>
              <w:jc w:val="center"/>
              <w:rPr>
                <w:b/>
                <w:vertAlign w:val="superscript"/>
              </w:rPr>
            </w:pPr>
            <w:r w:rsidRPr="00603058">
              <w:rPr>
                <w:b/>
              </w:rPr>
              <w:t>RD</w:t>
            </w:r>
            <w:r w:rsidRPr="00603058">
              <w:rPr>
                <w:b/>
              </w:rPr>
              <w:br/>
              <w:t>(95% CI)</w:t>
            </w:r>
            <w:r w:rsidRPr="00603058">
              <w:rPr>
                <w:b/>
                <w:vertAlign w:val="superscript"/>
              </w:rPr>
              <w:t>a</w:t>
            </w:r>
          </w:p>
        </w:tc>
        <w:tc>
          <w:tcPr>
            <w:tcW w:w="1702" w:type="dxa"/>
            <w:tcBorders>
              <w:bottom w:val="single" w:sz="4" w:space="0" w:color="000000" w:themeColor="text1"/>
            </w:tcBorders>
          </w:tcPr>
          <w:p w14:paraId="6A121FE3" w14:textId="77777777" w:rsidR="004C2A57" w:rsidRPr="00603058" w:rsidRDefault="004C2A57" w:rsidP="00D84268">
            <w:pPr>
              <w:pStyle w:val="Tabletext"/>
              <w:keepNext/>
              <w:jc w:val="center"/>
              <w:rPr>
                <w:b/>
                <w:vertAlign w:val="superscript"/>
              </w:rPr>
            </w:pPr>
            <w:r w:rsidRPr="00603058">
              <w:rPr>
                <w:b/>
              </w:rPr>
              <w:t>RR</w:t>
            </w:r>
            <w:r w:rsidRPr="00603058">
              <w:rPr>
                <w:b/>
              </w:rPr>
              <w:br/>
              <w:t>(95% CI)</w:t>
            </w:r>
            <w:r w:rsidRPr="00603058">
              <w:rPr>
                <w:b/>
                <w:vertAlign w:val="superscript"/>
              </w:rPr>
              <w:t>a</w:t>
            </w:r>
          </w:p>
        </w:tc>
      </w:tr>
      <w:tr w:rsidR="004C2A57" w14:paraId="5A5D24D8" w14:textId="77777777" w:rsidTr="00D84268">
        <w:tc>
          <w:tcPr>
            <w:tcW w:w="2710" w:type="dxa"/>
            <w:tcBorders>
              <w:right w:val="nil"/>
            </w:tcBorders>
          </w:tcPr>
          <w:p w14:paraId="3C3BA779" w14:textId="77777777" w:rsidR="004C2A57" w:rsidRDefault="004C2A57" w:rsidP="00D84268">
            <w:pPr>
              <w:pStyle w:val="Tabletext"/>
              <w:keepNext/>
            </w:pPr>
            <w:r w:rsidRPr="00E465E0">
              <w:rPr>
                <w:b/>
              </w:rPr>
              <w:t>All caus</w:t>
            </w:r>
            <w:r>
              <w:rPr>
                <w:b/>
              </w:rPr>
              <w:t>e</w:t>
            </w:r>
          </w:p>
        </w:tc>
        <w:tc>
          <w:tcPr>
            <w:tcW w:w="1438" w:type="dxa"/>
            <w:tcBorders>
              <w:left w:val="nil"/>
              <w:right w:val="nil"/>
            </w:tcBorders>
          </w:tcPr>
          <w:p w14:paraId="57949137" w14:textId="77777777" w:rsidR="004C2A57" w:rsidRDefault="004C2A57" w:rsidP="00D84268">
            <w:pPr>
              <w:pStyle w:val="Tabletext"/>
              <w:keepNext/>
              <w:jc w:val="center"/>
            </w:pPr>
          </w:p>
        </w:tc>
        <w:tc>
          <w:tcPr>
            <w:tcW w:w="1517" w:type="dxa"/>
            <w:tcBorders>
              <w:left w:val="nil"/>
              <w:right w:val="nil"/>
            </w:tcBorders>
          </w:tcPr>
          <w:p w14:paraId="7993D706" w14:textId="77777777" w:rsidR="004C2A57" w:rsidRDefault="004C2A57" w:rsidP="00D84268">
            <w:pPr>
              <w:pStyle w:val="Tabletext"/>
              <w:keepNext/>
              <w:jc w:val="center"/>
            </w:pPr>
          </w:p>
        </w:tc>
        <w:tc>
          <w:tcPr>
            <w:tcW w:w="1560" w:type="dxa"/>
            <w:tcBorders>
              <w:left w:val="nil"/>
              <w:right w:val="nil"/>
            </w:tcBorders>
          </w:tcPr>
          <w:p w14:paraId="37ACFE89" w14:textId="77777777" w:rsidR="004C2A57" w:rsidRPr="00603058" w:rsidRDefault="004C2A57" w:rsidP="00D84268">
            <w:pPr>
              <w:pStyle w:val="Tabletext"/>
              <w:keepNext/>
              <w:jc w:val="center"/>
            </w:pPr>
          </w:p>
        </w:tc>
        <w:tc>
          <w:tcPr>
            <w:tcW w:w="1702" w:type="dxa"/>
            <w:tcBorders>
              <w:left w:val="nil"/>
            </w:tcBorders>
          </w:tcPr>
          <w:p w14:paraId="02ADA344" w14:textId="77777777" w:rsidR="004C2A57" w:rsidRPr="00603058" w:rsidRDefault="004C2A57" w:rsidP="00D84268">
            <w:pPr>
              <w:pStyle w:val="Tabletext"/>
              <w:keepNext/>
              <w:jc w:val="center"/>
            </w:pPr>
          </w:p>
        </w:tc>
      </w:tr>
      <w:tr w:rsidR="004C2A57" w14:paraId="643D29F1" w14:textId="77777777" w:rsidTr="00D84268">
        <w:tc>
          <w:tcPr>
            <w:tcW w:w="2710" w:type="dxa"/>
            <w:hideMark/>
          </w:tcPr>
          <w:p w14:paraId="425B54B4" w14:textId="77777777" w:rsidR="004C2A57" w:rsidRDefault="004C2A57" w:rsidP="00D84268">
            <w:pPr>
              <w:pStyle w:val="Tabletext"/>
              <w:keepNext/>
            </w:pPr>
            <w:r>
              <w:t>AEs (any grade)</w:t>
            </w:r>
          </w:p>
        </w:tc>
        <w:tc>
          <w:tcPr>
            <w:tcW w:w="1438" w:type="dxa"/>
            <w:vAlign w:val="center"/>
          </w:tcPr>
          <w:p w14:paraId="44CD4CE4" w14:textId="77777777" w:rsidR="004C2A57" w:rsidRDefault="004C2A57" w:rsidP="00D84268">
            <w:pPr>
              <w:pStyle w:val="Tabletext"/>
              <w:keepNext/>
              <w:jc w:val="center"/>
            </w:pPr>
            <w:r>
              <w:t>470 (96.3)</w:t>
            </w:r>
          </w:p>
        </w:tc>
        <w:tc>
          <w:tcPr>
            <w:tcW w:w="1517" w:type="dxa"/>
            <w:vAlign w:val="center"/>
          </w:tcPr>
          <w:p w14:paraId="130B95F5" w14:textId="77777777" w:rsidR="004C2A57" w:rsidRPr="002477CB" w:rsidRDefault="004C2A57" w:rsidP="00D84268">
            <w:pPr>
              <w:pStyle w:val="Tabletext"/>
              <w:keepNext/>
              <w:jc w:val="center"/>
              <w:rPr>
                <w:b/>
              </w:rPr>
            </w:pPr>
            <w:r>
              <w:t>453 (91.3)</w:t>
            </w:r>
          </w:p>
        </w:tc>
        <w:tc>
          <w:tcPr>
            <w:tcW w:w="1560" w:type="dxa"/>
            <w:vAlign w:val="center"/>
          </w:tcPr>
          <w:p w14:paraId="3E848449" w14:textId="77777777" w:rsidR="004C2A57" w:rsidRPr="00603058" w:rsidRDefault="004C2A57" w:rsidP="00D84268">
            <w:pPr>
              <w:pStyle w:val="Tabletext"/>
              <w:keepNext/>
              <w:jc w:val="center"/>
            </w:pPr>
            <w:r w:rsidRPr="00603058">
              <w:t>0.05 (0.02, 0.08)</w:t>
            </w:r>
          </w:p>
        </w:tc>
        <w:tc>
          <w:tcPr>
            <w:tcW w:w="1702" w:type="dxa"/>
            <w:vAlign w:val="center"/>
          </w:tcPr>
          <w:p w14:paraId="7CD3CBC4" w14:textId="77777777" w:rsidR="004C2A57" w:rsidRPr="00603058" w:rsidRDefault="004C2A57" w:rsidP="00D84268">
            <w:pPr>
              <w:pStyle w:val="Tabletext"/>
              <w:keepNext/>
              <w:jc w:val="center"/>
            </w:pPr>
            <w:r w:rsidRPr="00603058">
              <w:t>1.05 (1.02, 1.09)</w:t>
            </w:r>
          </w:p>
        </w:tc>
      </w:tr>
      <w:tr w:rsidR="004C2A57" w14:paraId="1D695B19" w14:textId="77777777" w:rsidTr="00D84268">
        <w:tc>
          <w:tcPr>
            <w:tcW w:w="2710" w:type="dxa"/>
            <w:hideMark/>
          </w:tcPr>
          <w:p w14:paraId="197EF99D" w14:textId="77777777" w:rsidR="004C2A57" w:rsidRDefault="004C2A57" w:rsidP="00D84268">
            <w:pPr>
              <w:pStyle w:val="Tabletext"/>
              <w:keepNext/>
            </w:pPr>
            <w:r>
              <w:t>Grade 3-5 AEs</w:t>
            </w:r>
          </w:p>
        </w:tc>
        <w:tc>
          <w:tcPr>
            <w:tcW w:w="1438" w:type="dxa"/>
            <w:vAlign w:val="center"/>
          </w:tcPr>
          <w:p w14:paraId="373AC790" w14:textId="77777777" w:rsidR="004C2A57" w:rsidRDefault="004C2A57" w:rsidP="00D84268">
            <w:pPr>
              <w:pStyle w:val="Tabletext"/>
              <w:keepNext/>
              <w:jc w:val="center"/>
            </w:pPr>
            <w:r>
              <w:t>156 (32.0)</w:t>
            </w:r>
          </w:p>
        </w:tc>
        <w:tc>
          <w:tcPr>
            <w:tcW w:w="1517" w:type="dxa"/>
            <w:vAlign w:val="center"/>
          </w:tcPr>
          <w:p w14:paraId="6506BCBF" w14:textId="77777777" w:rsidR="004C2A57" w:rsidRDefault="004C2A57" w:rsidP="00D84268">
            <w:pPr>
              <w:pStyle w:val="Tabletext"/>
              <w:keepNext/>
              <w:jc w:val="center"/>
            </w:pPr>
            <w:r>
              <w:t>88 (17.7)</w:t>
            </w:r>
          </w:p>
        </w:tc>
        <w:tc>
          <w:tcPr>
            <w:tcW w:w="1560" w:type="dxa"/>
            <w:vAlign w:val="center"/>
          </w:tcPr>
          <w:p w14:paraId="4E83D8A2" w14:textId="77777777" w:rsidR="004C2A57" w:rsidRPr="00603058" w:rsidRDefault="004C2A57" w:rsidP="00D84268">
            <w:pPr>
              <w:pStyle w:val="Tabletext"/>
              <w:keepNext/>
              <w:jc w:val="center"/>
            </w:pPr>
            <w:r w:rsidRPr="00603058">
              <w:t>0.14 (0.09, 0.20)</w:t>
            </w:r>
          </w:p>
        </w:tc>
        <w:tc>
          <w:tcPr>
            <w:tcW w:w="1702" w:type="dxa"/>
            <w:vAlign w:val="center"/>
          </w:tcPr>
          <w:p w14:paraId="331A923F" w14:textId="77777777" w:rsidR="004C2A57" w:rsidRPr="00603058" w:rsidRDefault="004C2A57" w:rsidP="00D84268">
            <w:pPr>
              <w:pStyle w:val="Tabletext"/>
              <w:keepNext/>
              <w:jc w:val="center"/>
            </w:pPr>
            <w:r w:rsidRPr="00603058">
              <w:t>1.80 (1.43, 2.27)</w:t>
            </w:r>
          </w:p>
        </w:tc>
      </w:tr>
      <w:tr w:rsidR="004C2A57" w14:paraId="4111DBF2" w14:textId="77777777" w:rsidTr="00D84268">
        <w:tc>
          <w:tcPr>
            <w:tcW w:w="2710" w:type="dxa"/>
            <w:hideMark/>
          </w:tcPr>
          <w:p w14:paraId="6DD88A3F" w14:textId="77777777" w:rsidR="004C2A57" w:rsidRDefault="004C2A57" w:rsidP="00D84268">
            <w:pPr>
              <w:pStyle w:val="Tabletext"/>
              <w:keepNext/>
            </w:pPr>
            <w:r>
              <w:t>SAEs (any grade)</w:t>
            </w:r>
          </w:p>
        </w:tc>
        <w:tc>
          <w:tcPr>
            <w:tcW w:w="1438" w:type="dxa"/>
            <w:vAlign w:val="center"/>
          </w:tcPr>
          <w:p w14:paraId="273C8D9F" w14:textId="77777777" w:rsidR="004C2A57" w:rsidRDefault="004C2A57" w:rsidP="00D84268">
            <w:pPr>
              <w:pStyle w:val="Tabletext"/>
              <w:keepNext/>
              <w:jc w:val="center"/>
            </w:pPr>
            <w:r>
              <w:t>101 (20.7)</w:t>
            </w:r>
          </w:p>
        </w:tc>
        <w:tc>
          <w:tcPr>
            <w:tcW w:w="1517" w:type="dxa"/>
            <w:vAlign w:val="center"/>
          </w:tcPr>
          <w:p w14:paraId="5911D49E" w14:textId="77777777" w:rsidR="004C2A57" w:rsidRDefault="004C2A57" w:rsidP="00D84268">
            <w:pPr>
              <w:pStyle w:val="Tabletext"/>
              <w:keepNext/>
              <w:jc w:val="center"/>
            </w:pPr>
            <w:r>
              <w:t>57 (11.5)</w:t>
            </w:r>
          </w:p>
        </w:tc>
        <w:tc>
          <w:tcPr>
            <w:tcW w:w="1560" w:type="dxa"/>
            <w:vAlign w:val="center"/>
          </w:tcPr>
          <w:p w14:paraId="1C1692A8" w14:textId="77777777" w:rsidR="004C2A57" w:rsidRPr="00603058" w:rsidRDefault="004C2A57" w:rsidP="00D84268">
            <w:pPr>
              <w:pStyle w:val="Tabletext"/>
              <w:keepNext/>
              <w:jc w:val="center"/>
            </w:pPr>
            <w:r w:rsidRPr="00603058">
              <w:t>0.09 (0.05, 0.14)</w:t>
            </w:r>
          </w:p>
        </w:tc>
        <w:tc>
          <w:tcPr>
            <w:tcW w:w="1702" w:type="dxa"/>
            <w:vAlign w:val="center"/>
          </w:tcPr>
          <w:p w14:paraId="29050808" w14:textId="77777777" w:rsidR="004C2A57" w:rsidRPr="00603058" w:rsidRDefault="004C2A57" w:rsidP="00D84268">
            <w:pPr>
              <w:pStyle w:val="Tabletext"/>
              <w:keepNext/>
              <w:jc w:val="center"/>
            </w:pPr>
            <w:r w:rsidRPr="00603058">
              <w:t>1.80 (1.33, 2.43)</w:t>
            </w:r>
          </w:p>
        </w:tc>
      </w:tr>
      <w:tr w:rsidR="004C2A57" w14:paraId="431C15AA" w14:textId="77777777" w:rsidTr="00D84268">
        <w:tc>
          <w:tcPr>
            <w:tcW w:w="2710" w:type="dxa"/>
            <w:tcBorders>
              <w:bottom w:val="single" w:sz="4" w:space="0" w:color="000000" w:themeColor="text1"/>
            </w:tcBorders>
            <w:hideMark/>
          </w:tcPr>
          <w:p w14:paraId="652F9FDD" w14:textId="77777777" w:rsidR="004C2A57" w:rsidRDefault="004C2A57" w:rsidP="00D84268">
            <w:pPr>
              <w:pStyle w:val="Tabletext"/>
              <w:keepNext/>
            </w:pPr>
            <w:r>
              <w:t>Death</w:t>
            </w:r>
          </w:p>
        </w:tc>
        <w:tc>
          <w:tcPr>
            <w:tcW w:w="1438" w:type="dxa"/>
            <w:tcBorders>
              <w:bottom w:val="single" w:sz="4" w:space="0" w:color="000000" w:themeColor="text1"/>
            </w:tcBorders>
            <w:vAlign w:val="center"/>
          </w:tcPr>
          <w:p w14:paraId="6F14D007" w14:textId="77777777" w:rsidR="004C2A57" w:rsidRDefault="004C2A57" w:rsidP="00D84268">
            <w:pPr>
              <w:pStyle w:val="Tabletext"/>
              <w:keepNext/>
              <w:jc w:val="center"/>
            </w:pPr>
            <w:r>
              <w:t>2 (0.4)</w:t>
            </w:r>
          </w:p>
        </w:tc>
        <w:tc>
          <w:tcPr>
            <w:tcW w:w="1517" w:type="dxa"/>
            <w:tcBorders>
              <w:bottom w:val="single" w:sz="4" w:space="0" w:color="000000" w:themeColor="text1"/>
            </w:tcBorders>
            <w:vAlign w:val="center"/>
          </w:tcPr>
          <w:p w14:paraId="0C7D8838" w14:textId="77777777" w:rsidR="004C2A57" w:rsidRDefault="004C2A57" w:rsidP="00D84268">
            <w:pPr>
              <w:pStyle w:val="Tabletext"/>
              <w:keepNext/>
              <w:jc w:val="center"/>
            </w:pPr>
            <w:r>
              <w:t>1 (0.2)</w:t>
            </w:r>
          </w:p>
        </w:tc>
        <w:tc>
          <w:tcPr>
            <w:tcW w:w="1560" w:type="dxa"/>
            <w:tcBorders>
              <w:bottom w:val="single" w:sz="4" w:space="0" w:color="000000" w:themeColor="text1"/>
            </w:tcBorders>
            <w:vAlign w:val="center"/>
          </w:tcPr>
          <w:p w14:paraId="46DF8092" w14:textId="77777777" w:rsidR="004C2A57" w:rsidRPr="00603058" w:rsidRDefault="004C2A57" w:rsidP="00D84268">
            <w:pPr>
              <w:pStyle w:val="Tabletext"/>
              <w:keepNext/>
              <w:jc w:val="center"/>
            </w:pPr>
            <w:r w:rsidRPr="00603058">
              <w:t>0.00 (0.00, 0.01)</w:t>
            </w:r>
          </w:p>
        </w:tc>
        <w:tc>
          <w:tcPr>
            <w:tcW w:w="1702" w:type="dxa"/>
            <w:tcBorders>
              <w:bottom w:val="single" w:sz="4" w:space="0" w:color="000000" w:themeColor="text1"/>
            </w:tcBorders>
            <w:vAlign w:val="center"/>
          </w:tcPr>
          <w:p w14:paraId="07542BAC" w14:textId="77777777" w:rsidR="004C2A57" w:rsidRPr="00603058" w:rsidRDefault="004C2A57" w:rsidP="00D84268">
            <w:pPr>
              <w:pStyle w:val="Tabletext"/>
              <w:keepNext/>
              <w:jc w:val="center"/>
            </w:pPr>
            <w:r w:rsidRPr="00603058">
              <w:t>2.03 (0.18, 22.35)</w:t>
            </w:r>
          </w:p>
        </w:tc>
      </w:tr>
      <w:tr w:rsidR="004C2A57" w14:paraId="66165179" w14:textId="77777777" w:rsidTr="00D84268">
        <w:tc>
          <w:tcPr>
            <w:tcW w:w="2710" w:type="dxa"/>
            <w:hideMark/>
          </w:tcPr>
          <w:p w14:paraId="2777ECBB" w14:textId="77777777" w:rsidR="004C2A57" w:rsidRDefault="004C2A57" w:rsidP="00D84268">
            <w:pPr>
              <w:pStyle w:val="Tabletext"/>
              <w:keepNext/>
            </w:pPr>
            <w:r>
              <w:t>Discontinuation of study treatment due to AEs</w:t>
            </w:r>
          </w:p>
        </w:tc>
        <w:tc>
          <w:tcPr>
            <w:tcW w:w="1438" w:type="dxa"/>
            <w:vAlign w:val="center"/>
          </w:tcPr>
          <w:p w14:paraId="3EC190D5" w14:textId="77777777" w:rsidR="004C2A57" w:rsidRDefault="004C2A57" w:rsidP="00D84268">
            <w:pPr>
              <w:pStyle w:val="Tabletext"/>
              <w:keepNext/>
              <w:jc w:val="center"/>
            </w:pPr>
            <w:r>
              <w:t>103 (21.1)</w:t>
            </w:r>
          </w:p>
        </w:tc>
        <w:tc>
          <w:tcPr>
            <w:tcW w:w="1517" w:type="dxa"/>
            <w:vAlign w:val="center"/>
          </w:tcPr>
          <w:p w14:paraId="22DE1F7C" w14:textId="77777777" w:rsidR="004C2A57" w:rsidRPr="002477CB" w:rsidRDefault="004C2A57" w:rsidP="00D84268">
            <w:pPr>
              <w:pStyle w:val="Tabletext"/>
              <w:keepNext/>
              <w:jc w:val="center"/>
              <w:rPr>
                <w:b/>
              </w:rPr>
            </w:pPr>
            <w:r>
              <w:t>11 (2.2)</w:t>
            </w:r>
          </w:p>
        </w:tc>
        <w:tc>
          <w:tcPr>
            <w:tcW w:w="1560" w:type="dxa"/>
            <w:vAlign w:val="center"/>
          </w:tcPr>
          <w:p w14:paraId="3E6AA54C" w14:textId="77777777" w:rsidR="004C2A57" w:rsidRPr="00603058" w:rsidRDefault="004C2A57" w:rsidP="00D84268">
            <w:pPr>
              <w:pStyle w:val="Tabletext"/>
              <w:keepNext/>
              <w:jc w:val="center"/>
            </w:pPr>
            <w:r w:rsidRPr="00603058">
              <w:t>0.19 (0.15, 0.23)</w:t>
            </w:r>
          </w:p>
        </w:tc>
        <w:tc>
          <w:tcPr>
            <w:tcW w:w="1702" w:type="dxa"/>
            <w:vAlign w:val="center"/>
          </w:tcPr>
          <w:p w14:paraId="1C5438DE" w14:textId="77777777" w:rsidR="004C2A57" w:rsidRPr="00603058" w:rsidRDefault="004C2A57" w:rsidP="00D84268">
            <w:pPr>
              <w:pStyle w:val="Tabletext"/>
              <w:keepNext/>
              <w:jc w:val="center"/>
            </w:pPr>
            <w:r w:rsidRPr="00603058">
              <w:t>9.52 (5.18, 17.50)</w:t>
            </w:r>
          </w:p>
        </w:tc>
      </w:tr>
      <w:tr w:rsidR="004C2A57" w14:paraId="2C68DC68" w14:textId="77777777" w:rsidTr="00D84268">
        <w:tc>
          <w:tcPr>
            <w:tcW w:w="2710" w:type="dxa"/>
            <w:tcBorders>
              <w:bottom w:val="single" w:sz="4" w:space="0" w:color="000000" w:themeColor="text1"/>
            </w:tcBorders>
          </w:tcPr>
          <w:p w14:paraId="01406AF9" w14:textId="77777777" w:rsidR="004C2A57" w:rsidRDefault="004C2A57" w:rsidP="00D84268">
            <w:pPr>
              <w:pStyle w:val="Tabletext"/>
              <w:keepNext/>
            </w:pPr>
            <w:r>
              <w:t>Discontinuation of study treatment due to SAEs</w:t>
            </w:r>
          </w:p>
        </w:tc>
        <w:tc>
          <w:tcPr>
            <w:tcW w:w="1438" w:type="dxa"/>
            <w:tcBorders>
              <w:bottom w:val="single" w:sz="4" w:space="0" w:color="000000" w:themeColor="text1"/>
            </w:tcBorders>
            <w:vAlign w:val="center"/>
          </w:tcPr>
          <w:p w14:paraId="1F548808" w14:textId="77777777" w:rsidR="004C2A57" w:rsidRDefault="004C2A57" w:rsidP="00D84268">
            <w:pPr>
              <w:pStyle w:val="Tabletext"/>
              <w:keepNext/>
              <w:jc w:val="center"/>
            </w:pPr>
            <w:r>
              <w:t>49 (10.0)</w:t>
            </w:r>
          </w:p>
        </w:tc>
        <w:tc>
          <w:tcPr>
            <w:tcW w:w="1517" w:type="dxa"/>
            <w:tcBorders>
              <w:bottom w:val="single" w:sz="4" w:space="0" w:color="000000" w:themeColor="text1"/>
            </w:tcBorders>
            <w:vAlign w:val="center"/>
          </w:tcPr>
          <w:p w14:paraId="08F36FE1" w14:textId="77777777" w:rsidR="004C2A57" w:rsidRDefault="004C2A57" w:rsidP="00D84268">
            <w:pPr>
              <w:pStyle w:val="Tabletext"/>
              <w:keepNext/>
              <w:jc w:val="center"/>
            </w:pPr>
            <w:r>
              <w:t>5 (1.0)</w:t>
            </w:r>
          </w:p>
        </w:tc>
        <w:tc>
          <w:tcPr>
            <w:tcW w:w="1560" w:type="dxa"/>
            <w:tcBorders>
              <w:bottom w:val="single" w:sz="4" w:space="0" w:color="000000" w:themeColor="text1"/>
            </w:tcBorders>
            <w:vAlign w:val="center"/>
          </w:tcPr>
          <w:p w14:paraId="7E17C8F6" w14:textId="77777777" w:rsidR="004C2A57" w:rsidRPr="00603058" w:rsidRDefault="004C2A57" w:rsidP="00D84268">
            <w:pPr>
              <w:pStyle w:val="Tabletext"/>
              <w:keepNext/>
              <w:jc w:val="center"/>
            </w:pPr>
            <w:r w:rsidRPr="00603058">
              <w:t>0.09 (0.06, 0.12)</w:t>
            </w:r>
          </w:p>
        </w:tc>
        <w:tc>
          <w:tcPr>
            <w:tcW w:w="1702" w:type="dxa"/>
            <w:tcBorders>
              <w:bottom w:val="single" w:sz="4" w:space="0" w:color="000000" w:themeColor="text1"/>
            </w:tcBorders>
            <w:vAlign w:val="center"/>
          </w:tcPr>
          <w:p w14:paraId="71859317" w14:textId="77777777" w:rsidR="004C2A57" w:rsidRPr="00603058" w:rsidRDefault="004C2A57" w:rsidP="00D84268">
            <w:pPr>
              <w:pStyle w:val="Tabletext"/>
              <w:keepNext/>
              <w:jc w:val="center"/>
            </w:pPr>
            <w:r w:rsidRPr="00603058">
              <w:t>9.96 (4.00, 24.79)</w:t>
            </w:r>
          </w:p>
        </w:tc>
      </w:tr>
      <w:tr w:rsidR="004C2A57" w14:paraId="3B9A4010" w14:textId="77777777" w:rsidTr="00D84268">
        <w:tc>
          <w:tcPr>
            <w:tcW w:w="2710" w:type="dxa"/>
            <w:tcBorders>
              <w:right w:val="nil"/>
            </w:tcBorders>
          </w:tcPr>
          <w:p w14:paraId="4DDC4FC8" w14:textId="77777777" w:rsidR="004C2A57" w:rsidRDefault="004C2A57" w:rsidP="00D84268">
            <w:pPr>
              <w:pStyle w:val="Tabletext"/>
              <w:keepNext/>
            </w:pPr>
            <w:r>
              <w:rPr>
                <w:b/>
              </w:rPr>
              <w:t>Study drug related</w:t>
            </w:r>
          </w:p>
        </w:tc>
        <w:tc>
          <w:tcPr>
            <w:tcW w:w="1438" w:type="dxa"/>
            <w:tcBorders>
              <w:left w:val="nil"/>
              <w:right w:val="nil"/>
            </w:tcBorders>
          </w:tcPr>
          <w:p w14:paraId="17ED88DF" w14:textId="77777777" w:rsidR="004C2A57" w:rsidRDefault="004C2A57" w:rsidP="00D84268">
            <w:pPr>
              <w:pStyle w:val="Tabletext"/>
              <w:keepNext/>
              <w:jc w:val="center"/>
            </w:pPr>
          </w:p>
        </w:tc>
        <w:tc>
          <w:tcPr>
            <w:tcW w:w="1517" w:type="dxa"/>
            <w:tcBorders>
              <w:left w:val="nil"/>
              <w:right w:val="nil"/>
            </w:tcBorders>
          </w:tcPr>
          <w:p w14:paraId="0EA884FE" w14:textId="77777777" w:rsidR="004C2A57" w:rsidRDefault="004C2A57" w:rsidP="00D84268">
            <w:pPr>
              <w:pStyle w:val="Tabletext"/>
              <w:keepNext/>
              <w:jc w:val="center"/>
            </w:pPr>
          </w:p>
        </w:tc>
        <w:tc>
          <w:tcPr>
            <w:tcW w:w="1560" w:type="dxa"/>
            <w:tcBorders>
              <w:left w:val="nil"/>
              <w:right w:val="nil"/>
            </w:tcBorders>
          </w:tcPr>
          <w:p w14:paraId="7202BDAA" w14:textId="77777777" w:rsidR="004C2A57" w:rsidRPr="00603058" w:rsidRDefault="004C2A57" w:rsidP="00D84268">
            <w:pPr>
              <w:pStyle w:val="Tabletext"/>
              <w:keepNext/>
              <w:jc w:val="center"/>
            </w:pPr>
          </w:p>
        </w:tc>
        <w:tc>
          <w:tcPr>
            <w:tcW w:w="1702" w:type="dxa"/>
            <w:tcBorders>
              <w:left w:val="nil"/>
            </w:tcBorders>
          </w:tcPr>
          <w:p w14:paraId="6E332834" w14:textId="77777777" w:rsidR="004C2A57" w:rsidRPr="00603058" w:rsidRDefault="004C2A57" w:rsidP="00D84268">
            <w:pPr>
              <w:pStyle w:val="Tabletext"/>
              <w:keepNext/>
              <w:jc w:val="center"/>
            </w:pPr>
          </w:p>
        </w:tc>
      </w:tr>
      <w:tr w:rsidR="004C2A57" w14:paraId="56B04156" w14:textId="77777777" w:rsidTr="00D84268">
        <w:tc>
          <w:tcPr>
            <w:tcW w:w="2710" w:type="dxa"/>
            <w:hideMark/>
          </w:tcPr>
          <w:p w14:paraId="27987251" w14:textId="77777777" w:rsidR="004C2A57" w:rsidRDefault="004C2A57" w:rsidP="00D84268">
            <w:pPr>
              <w:pStyle w:val="Tabletext"/>
              <w:keepNext/>
            </w:pPr>
            <w:r>
              <w:t>AEs (any grade)</w:t>
            </w:r>
          </w:p>
        </w:tc>
        <w:tc>
          <w:tcPr>
            <w:tcW w:w="1438" w:type="dxa"/>
            <w:vAlign w:val="center"/>
          </w:tcPr>
          <w:p w14:paraId="1E66525D" w14:textId="77777777" w:rsidR="004C2A57" w:rsidRDefault="004C2A57" w:rsidP="00D84268">
            <w:pPr>
              <w:pStyle w:val="Tabletext"/>
              <w:keepNext/>
              <w:jc w:val="center"/>
            </w:pPr>
            <w:r>
              <w:t>386 (79.1)</w:t>
            </w:r>
          </w:p>
        </w:tc>
        <w:tc>
          <w:tcPr>
            <w:tcW w:w="1517" w:type="dxa"/>
            <w:vAlign w:val="center"/>
          </w:tcPr>
          <w:p w14:paraId="56727175" w14:textId="77777777" w:rsidR="004C2A57" w:rsidRPr="002477CB" w:rsidRDefault="004C2A57" w:rsidP="00D84268">
            <w:pPr>
              <w:pStyle w:val="Tabletext"/>
              <w:keepNext/>
              <w:jc w:val="center"/>
              <w:rPr>
                <w:b/>
              </w:rPr>
            </w:pPr>
            <w:r>
              <w:t>263 (53.0)</w:t>
            </w:r>
          </w:p>
        </w:tc>
        <w:tc>
          <w:tcPr>
            <w:tcW w:w="1560" w:type="dxa"/>
            <w:vAlign w:val="center"/>
          </w:tcPr>
          <w:p w14:paraId="7F776DC4" w14:textId="77777777" w:rsidR="004C2A57" w:rsidRPr="00603058" w:rsidRDefault="004C2A57" w:rsidP="00D84268">
            <w:pPr>
              <w:pStyle w:val="Tabletext"/>
              <w:keepNext/>
              <w:jc w:val="center"/>
            </w:pPr>
            <w:r w:rsidRPr="00603058">
              <w:t>0.26 (0.20, 0.32)</w:t>
            </w:r>
          </w:p>
        </w:tc>
        <w:tc>
          <w:tcPr>
            <w:tcW w:w="1702" w:type="dxa"/>
            <w:vAlign w:val="center"/>
          </w:tcPr>
          <w:p w14:paraId="23BAF75C" w14:textId="77777777" w:rsidR="004C2A57" w:rsidRPr="00603058" w:rsidRDefault="004C2A57" w:rsidP="00D84268">
            <w:pPr>
              <w:pStyle w:val="Tabletext"/>
              <w:keepNext/>
              <w:jc w:val="center"/>
            </w:pPr>
            <w:r w:rsidRPr="00603058">
              <w:t>1.49 (1.36, 1.64)</w:t>
            </w:r>
          </w:p>
        </w:tc>
      </w:tr>
      <w:tr w:rsidR="004C2A57" w14:paraId="13B4C4F4" w14:textId="77777777" w:rsidTr="00D84268">
        <w:tc>
          <w:tcPr>
            <w:tcW w:w="2710" w:type="dxa"/>
            <w:hideMark/>
          </w:tcPr>
          <w:p w14:paraId="42C773EE" w14:textId="77777777" w:rsidR="004C2A57" w:rsidRDefault="004C2A57" w:rsidP="00D84268">
            <w:pPr>
              <w:pStyle w:val="Tabletext"/>
              <w:keepNext/>
            </w:pPr>
            <w:r>
              <w:t>Grade 3-5 AEs</w:t>
            </w:r>
          </w:p>
        </w:tc>
        <w:tc>
          <w:tcPr>
            <w:tcW w:w="1438" w:type="dxa"/>
            <w:vAlign w:val="center"/>
          </w:tcPr>
          <w:p w14:paraId="78B75CAE" w14:textId="77777777" w:rsidR="004C2A57" w:rsidRDefault="004C2A57" w:rsidP="00D84268">
            <w:pPr>
              <w:pStyle w:val="Tabletext"/>
              <w:keepNext/>
              <w:jc w:val="center"/>
            </w:pPr>
            <w:r>
              <w:t>91 (18.6)</w:t>
            </w:r>
          </w:p>
        </w:tc>
        <w:tc>
          <w:tcPr>
            <w:tcW w:w="1517" w:type="dxa"/>
            <w:vAlign w:val="center"/>
          </w:tcPr>
          <w:p w14:paraId="2D6B7CA4" w14:textId="77777777" w:rsidR="004C2A57" w:rsidRPr="002477CB" w:rsidRDefault="004C2A57" w:rsidP="00D84268">
            <w:pPr>
              <w:pStyle w:val="Tabletext"/>
              <w:keepNext/>
              <w:jc w:val="center"/>
              <w:rPr>
                <w:b/>
              </w:rPr>
            </w:pPr>
            <w:r>
              <w:t>6 (1.2)</w:t>
            </w:r>
          </w:p>
        </w:tc>
        <w:tc>
          <w:tcPr>
            <w:tcW w:w="1560" w:type="dxa"/>
            <w:vAlign w:val="center"/>
          </w:tcPr>
          <w:p w14:paraId="0F997C1E" w14:textId="77777777" w:rsidR="004C2A57" w:rsidRPr="00603058" w:rsidRDefault="004C2A57" w:rsidP="00D84268">
            <w:pPr>
              <w:pStyle w:val="Tabletext"/>
              <w:keepNext/>
              <w:jc w:val="center"/>
            </w:pPr>
            <w:r w:rsidRPr="00603058">
              <w:t>0.17 (0.14, 0.21)</w:t>
            </w:r>
          </w:p>
        </w:tc>
        <w:tc>
          <w:tcPr>
            <w:tcW w:w="1702" w:type="dxa"/>
            <w:vAlign w:val="center"/>
          </w:tcPr>
          <w:p w14:paraId="0E3B4AE4" w14:textId="77777777" w:rsidR="004C2A57" w:rsidRPr="00603058" w:rsidRDefault="004C2A57" w:rsidP="00D84268">
            <w:pPr>
              <w:pStyle w:val="Tabletext"/>
              <w:keepNext/>
              <w:jc w:val="center"/>
            </w:pPr>
            <w:r w:rsidRPr="00603058">
              <w:t>15.42 (6.81, 34.88)</w:t>
            </w:r>
          </w:p>
        </w:tc>
      </w:tr>
      <w:tr w:rsidR="004C2A57" w14:paraId="30D28D39" w14:textId="77777777" w:rsidTr="00D84268">
        <w:tc>
          <w:tcPr>
            <w:tcW w:w="2710" w:type="dxa"/>
            <w:hideMark/>
          </w:tcPr>
          <w:p w14:paraId="18F479FE" w14:textId="77777777" w:rsidR="004C2A57" w:rsidRDefault="004C2A57" w:rsidP="00D84268">
            <w:pPr>
              <w:pStyle w:val="Tabletext"/>
              <w:keepNext/>
            </w:pPr>
            <w:r>
              <w:t>SAEs (any grade)</w:t>
            </w:r>
          </w:p>
        </w:tc>
        <w:tc>
          <w:tcPr>
            <w:tcW w:w="1438" w:type="dxa"/>
            <w:vAlign w:val="center"/>
          </w:tcPr>
          <w:p w14:paraId="75F8C556" w14:textId="77777777" w:rsidR="004C2A57" w:rsidRDefault="004C2A57" w:rsidP="00D84268">
            <w:pPr>
              <w:pStyle w:val="Tabletext"/>
              <w:keepNext/>
              <w:jc w:val="center"/>
            </w:pPr>
            <w:r>
              <w:t>59 (12.1)</w:t>
            </w:r>
          </w:p>
        </w:tc>
        <w:tc>
          <w:tcPr>
            <w:tcW w:w="1517" w:type="dxa"/>
            <w:vAlign w:val="center"/>
          </w:tcPr>
          <w:p w14:paraId="63B759B1" w14:textId="77777777" w:rsidR="004C2A57" w:rsidRPr="002477CB" w:rsidRDefault="004C2A57" w:rsidP="00D84268">
            <w:pPr>
              <w:pStyle w:val="Tabletext"/>
              <w:keepNext/>
              <w:jc w:val="center"/>
              <w:rPr>
                <w:b/>
              </w:rPr>
            </w:pPr>
            <w:r>
              <w:t>1 (0.2)</w:t>
            </w:r>
          </w:p>
        </w:tc>
        <w:tc>
          <w:tcPr>
            <w:tcW w:w="1560" w:type="dxa"/>
            <w:vAlign w:val="center"/>
          </w:tcPr>
          <w:p w14:paraId="0BF8D969" w14:textId="77777777" w:rsidR="004C2A57" w:rsidRPr="00603058" w:rsidRDefault="004C2A57" w:rsidP="00D84268">
            <w:pPr>
              <w:pStyle w:val="Tabletext"/>
              <w:keepNext/>
              <w:jc w:val="center"/>
            </w:pPr>
            <w:r w:rsidRPr="00603058">
              <w:t>0.12 (0.09, 0.15)</w:t>
            </w:r>
          </w:p>
        </w:tc>
        <w:tc>
          <w:tcPr>
            <w:tcW w:w="1702" w:type="dxa"/>
            <w:vAlign w:val="center"/>
          </w:tcPr>
          <w:p w14:paraId="64B93928" w14:textId="77777777" w:rsidR="004C2A57" w:rsidRPr="00603058" w:rsidRDefault="004C2A57" w:rsidP="00D84268">
            <w:pPr>
              <w:pStyle w:val="Tabletext"/>
              <w:keepNext/>
              <w:jc w:val="center"/>
            </w:pPr>
            <w:r w:rsidRPr="00603058">
              <w:t>59.97 (8.34, 431.12)</w:t>
            </w:r>
          </w:p>
        </w:tc>
      </w:tr>
      <w:tr w:rsidR="004C2A57" w14:paraId="33718637" w14:textId="77777777" w:rsidTr="00D84268">
        <w:tc>
          <w:tcPr>
            <w:tcW w:w="2710" w:type="dxa"/>
            <w:hideMark/>
          </w:tcPr>
          <w:p w14:paraId="18808772" w14:textId="77777777" w:rsidR="004C2A57" w:rsidRDefault="004C2A57" w:rsidP="00D84268">
            <w:pPr>
              <w:pStyle w:val="Tabletext"/>
              <w:keepNext/>
            </w:pPr>
            <w:r>
              <w:t>Death</w:t>
            </w:r>
          </w:p>
        </w:tc>
        <w:tc>
          <w:tcPr>
            <w:tcW w:w="1438" w:type="dxa"/>
            <w:vAlign w:val="center"/>
          </w:tcPr>
          <w:p w14:paraId="15D8DBAF" w14:textId="77777777" w:rsidR="004C2A57" w:rsidRPr="00573CE5" w:rsidRDefault="004C2A57" w:rsidP="00D84268">
            <w:pPr>
              <w:pStyle w:val="Tabletext"/>
              <w:keepNext/>
              <w:jc w:val="center"/>
            </w:pPr>
            <w:r w:rsidRPr="00573CE5">
              <w:t>0 (0.0)</w:t>
            </w:r>
          </w:p>
        </w:tc>
        <w:tc>
          <w:tcPr>
            <w:tcW w:w="1517" w:type="dxa"/>
            <w:vAlign w:val="center"/>
          </w:tcPr>
          <w:p w14:paraId="3B70960D" w14:textId="77777777" w:rsidR="004C2A57" w:rsidRDefault="004C2A57" w:rsidP="00D84268">
            <w:pPr>
              <w:pStyle w:val="Tabletext"/>
              <w:keepNext/>
              <w:jc w:val="center"/>
            </w:pPr>
            <w:r w:rsidRPr="00573CE5">
              <w:t>0 (0.0)</w:t>
            </w:r>
          </w:p>
        </w:tc>
        <w:tc>
          <w:tcPr>
            <w:tcW w:w="1560" w:type="dxa"/>
            <w:vAlign w:val="center"/>
          </w:tcPr>
          <w:p w14:paraId="69394384" w14:textId="77777777" w:rsidR="004C2A57" w:rsidRPr="00603058" w:rsidRDefault="004C2A57" w:rsidP="00D84268">
            <w:pPr>
              <w:pStyle w:val="Tabletext"/>
              <w:keepNext/>
              <w:jc w:val="center"/>
            </w:pPr>
            <w:r w:rsidRPr="00603058">
              <w:t>0.00 (0.00, 0.00)</w:t>
            </w:r>
          </w:p>
        </w:tc>
        <w:tc>
          <w:tcPr>
            <w:tcW w:w="1702" w:type="dxa"/>
            <w:vAlign w:val="center"/>
          </w:tcPr>
          <w:p w14:paraId="54E01424" w14:textId="77777777" w:rsidR="004C2A57" w:rsidRPr="00603058" w:rsidRDefault="004C2A57" w:rsidP="00D84268">
            <w:pPr>
              <w:pStyle w:val="Tabletext"/>
              <w:keepNext/>
              <w:jc w:val="center"/>
            </w:pPr>
            <w:r w:rsidRPr="00603058">
              <w:t>Not calculable</w:t>
            </w:r>
          </w:p>
        </w:tc>
      </w:tr>
      <w:tr w:rsidR="004C2A57" w14:paraId="5BEFDEFE" w14:textId="77777777" w:rsidTr="00D84268">
        <w:tc>
          <w:tcPr>
            <w:tcW w:w="2710" w:type="dxa"/>
            <w:hideMark/>
          </w:tcPr>
          <w:p w14:paraId="2536BD5B" w14:textId="77777777" w:rsidR="004C2A57" w:rsidRDefault="004C2A57" w:rsidP="00D84268">
            <w:pPr>
              <w:pStyle w:val="Tabletext"/>
              <w:keepNext/>
            </w:pPr>
            <w:r>
              <w:t>Discontinuation of study treatment due to AEs</w:t>
            </w:r>
          </w:p>
        </w:tc>
        <w:tc>
          <w:tcPr>
            <w:tcW w:w="1438" w:type="dxa"/>
            <w:vAlign w:val="center"/>
          </w:tcPr>
          <w:p w14:paraId="400B0993" w14:textId="77777777" w:rsidR="004C2A57" w:rsidRDefault="004C2A57" w:rsidP="00D84268">
            <w:pPr>
              <w:pStyle w:val="Tabletext"/>
              <w:keepNext/>
              <w:jc w:val="center"/>
            </w:pPr>
            <w:r>
              <w:t>89 (18.2)</w:t>
            </w:r>
          </w:p>
        </w:tc>
        <w:tc>
          <w:tcPr>
            <w:tcW w:w="1517" w:type="dxa"/>
            <w:vAlign w:val="center"/>
          </w:tcPr>
          <w:p w14:paraId="027B2B1E" w14:textId="77777777" w:rsidR="004C2A57" w:rsidRPr="002477CB" w:rsidRDefault="004C2A57" w:rsidP="00D84268">
            <w:pPr>
              <w:pStyle w:val="Tabletext"/>
              <w:keepNext/>
              <w:jc w:val="center"/>
              <w:rPr>
                <w:b/>
              </w:rPr>
            </w:pPr>
            <w:r>
              <w:t>4 (0.8)</w:t>
            </w:r>
          </w:p>
        </w:tc>
        <w:tc>
          <w:tcPr>
            <w:tcW w:w="1560" w:type="dxa"/>
            <w:vAlign w:val="center"/>
          </w:tcPr>
          <w:p w14:paraId="4A31C1CA" w14:textId="77777777" w:rsidR="004C2A57" w:rsidRPr="00603058" w:rsidRDefault="004C2A57" w:rsidP="00D84268">
            <w:pPr>
              <w:pStyle w:val="Tabletext"/>
              <w:keepNext/>
              <w:jc w:val="center"/>
            </w:pPr>
            <w:r w:rsidRPr="00603058">
              <w:t>0.17 (0.14, 0.21)</w:t>
            </w:r>
          </w:p>
        </w:tc>
        <w:tc>
          <w:tcPr>
            <w:tcW w:w="1702" w:type="dxa"/>
            <w:vAlign w:val="center"/>
          </w:tcPr>
          <w:p w14:paraId="71E43C72" w14:textId="77777777" w:rsidR="004C2A57" w:rsidRPr="00603058" w:rsidRDefault="004C2A57" w:rsidP="00D84268">
            <w:pPr>
              <w:pStyle w:val="Tabletext"/>
              <w:keepNext/>
              <w:jc w:val="center"/>
            </w:pPr>
            <w:r w:rsidRPr="00603058">
              <w:t>22.61 (8.37, 61.10)</w:t>
            </w:r>
          </w:p>
        </w:tc>
      </w:tr>
      <w:tr w:rsidR="004C2A57" w14:paraId="47197508" w14:textId="77777777" w:rsidTr="00D84268">
        <w:tc>
          <w:tcPr>
            <w:tcW w:w="2710" w:type="dxa"/>
          </w:tcPr>
          <w:p w14:paraId="1C4AA099" w14:textId="77777777" w:rsidR="004C2A57" w:rsidRDefault="004C2A57" w:rsidP="00D84268">
            <w:pPr>
              <w:pStyle w:val="Tabletext"/>
              <w:keepNext/>
            </w:pPr>
            <w:r>
              <w:t>Discontinuation of study treatment due to SAEs</w:t>
            </w:r>
          </w:p>
        </w:tc>
        <w:tc>
          <w:tcPr>
            <w:tcW w:w="1438" w:type="dxa"/>
            <w:vAlign w:val="center"/>
          </w:tcPr>
          <w:p w14:paraId="75FFDDC1" w14:textId="77777777" w:rsidR="004C2A57" w:rsidRDefault="004C2A57" w:rsidP="00D84268">
            <w:pPr>
              <w:pStyle w:val="Tabletext"/>
              <w:keepNext/>
              <w:jc w:val="center"/>
            </w:pPr>
            <w:r>
              <w:t>38 (7.8)</w:t>
            </w:r>
          </w:p>
        </w:tc>
        <w:tc>
          <w:tcPr>
            <w:tcW w:w="1517" w:type="dxa"/>
            <w:vAlign w:val="center"/>
          </w:tcPr>
          <w:p w14:paraId="73EB1C96" w14:textId="77777777" w:rsidR="004C2A57" w:rsidRDefault="004C2A57" w:rsidP="00D84268">
            <w:pPr>
              <w:pStyle w:val="Tabletext"/>
              <w:keepNext/>
              <w:jc w:val="center"/>
            </w:pPr>
            <w:r w:rsidRPr="00573CE5">
              <w:t>0 (0.0)</w:t>
            </w:r>
          </w:p>
        </w:tc>
        <w:tc>
          <w:tcPr>
            <w:tcW w:w="1560" w:type="dxa"/>
            <w:vAlign w:val="center"/>
          </w:tcPr>
          <w:p w14:paraId="1DB4A0DA" w14:textId="77777777" w:rsidR="004C2A57" w:rsidRPr="00603058" w:rsidRDefault="004C2A57" w:rsidP="00D84268">
            <w:pPr>
              <w:pStyle w:val="Tabletext"/>
              <w:keepNext/>
              <w:jc w:val="center"/>
            </w:pPr>
            <w:r w:rsidRPr="00603058">
              <w:t>0.08 (0.05, 0.10)</w:t>
            </w:r>
          </w:p>
        </w:tc>
        <w:tc>
          <w:tcPr>
            <w:tcW w:w="1702" w:type="dxa"/>
            <w:vAlign w:val="center"/>
          </w:tcPr>
          <w:p w14:paraId="358B9680" w14:textId="77777777" w:rsidR="004C2A57" w:rsidRPr="00603058" w:rsidRDefault="004C2A57" w:rsidP="00D84268">
            <w:pPr>
              <w:pStyle w:val="Tabletext"/>
              <w:keepNext/>
              <w:jc w:val="center"/>
            </w:pPr>
            <w:r w:rsidRPr="00603058">
              <w:t>Not calculable</w:t>
            </w:r>
          </w:p>
        </w:tc>
      </w:tr>
    </w:tbl>
    <w:p w14:paraId="36AB8727" w14:textId="77777777" w:rsidR="004C2A57" w:rsidRDefault="004C2A57" w:rsidP="004C2A57">
      <w:pPr>
        <w:pStyle w:val="TableFigureFooter"/>
      </w:pPr>
      <w:r>
        <w:t>Source: Table 2.5-11, p54 of the submission</w:t>
      </w:r>
    </w:p>
    <w:p w14:paraId="6D6CB570" w14:textId="77777777" w:rsidR="004C2A57" w:rsidRDefault="004C2A57" w:rsidP="004C2A57">
      <w:pPr>
        <w:pStyle w:val="TableFigureFooter"/>
        <w:rPr>
          <w:rFonts w:eastAsiaTheme="minorHAnsi"/>
        </w:rPr>
      </w:pPr>
      <w:r>
        <w:t>AEs = adverse events; CI = confidence interval; IA3 = interim analysis 3; RD = risk difference; RR = relative risk; SAEs = serious adverse events</w:t>
      </w:r>
    </w:p>
    <w:p w14:paraId="7E797475" w14:textId="77777777" w:rsidR="004C2A57" w:rsidRDefault="004C2A57" w:rsidP="004C2A57">
      <w:pPr>
        <w:pStyle w:val="TableFigureFooter"/>
        <w:rPr>
          <w:rFonts w:eastAsiaTheme="minorHAnsi"/>
        </w:rPr>
      </w:pPr>
      <w:r>
        <w:rPr>
          <w:rFonts w:eastAsiaTheme="minorHAnsi"/>
        </w:rPr>
        <w:t>Data cutoff date: 15</w:t>
      </w:r>
      <w:r w:rsidRPr="00E11827">
        <w:rPr>
          <w:rFonts w:eastAsiaTheme="minorHAnsi"/>
          <w:vertAlign w:val="superscript"/>
        </w:rPr>
        <w:t>th</w:t>
      </w:r>
      <w:r>
        <w:rPr>
          <w:rFonts w:eastAsiaTheme="minorHAnsi"/>
        </w:rPr>
        <w:t xml:space="preserve"> September 2023</w:t>
      </w:r>
    </w:p>
    <w:p w14:paraId="1475A691" w14:textId="77777777" w:rsidR="004C2A57" w:rsidRPr="00603058" w:rsidRDefault="004C2A57" w:rsidP="004C2A57">
      <w:pPr>
        <w:pStyle w:val="TableFigureFooter"/>
        <w:rPr>
          <w:rFonts w:eastAsiaTheme="minorHAnsi"/>
        </w:rPr>
      </w:pPr>
      <w:r w:rsidRPr="00603058">
        <w:rPr>
          <w:rFonts w:eastAsiaTheme="minorHAnsi"/>
          <w:vertAlign w:val="superscript"/>
        </w:rPr>
        <w:t xml:space="preserve">a </w:t>
      </w:r>
      <w:r w:rsidRPr="00603058">
        <w:rPr>
          <w:rFonts w:eastAsiaTheme="minorHAnsi"/>
        </w:rPr>
        <w:t xml:space="preserve">RDs, RRs and their 95% CIs were calculated during the evaluation, using Stata 15. </w:t>
      </w:r>
    </w:p>
    <w:p w14:paraId="0083B81C" w14:textId="77777777" w:rsidR="004C2A57" w:rsidRDefault="004C2A57" w:rsidP="004C2A57">
      <w:pPr>
        <w:pStyle w:val="3-BodyText"/>
        <w:numPr>
          <w:ilvl w:val="1"/>
          <w:numId w:val="1"/>
        </w:numPr>
      </w:pPr>
      <w:bookmarkStart w:id="49" w:name="_Toc22897643"/>
      <w:r w:rsidRPr="00573CE5">
        <w:t xml:space="preserve">AEs were reported in </w:t>
      </w:r>
      <w:r>
        <w:t xml:space="preserve">more than 90% of the participants who received at least one dose of study drug in </w:t>
      </w:r>
      <w:r w:rsidRPr="00573CE5">
        <w:t xml:space="preserve">both the </w:t>
      </w:r>
      <w:r>
        <w:t xml:space="preserve">pembrolizumab </w:t>
      </w:r>
      <w:r w:rsidRPr="00573CE5">
        <w:t>and placebo arms (</w:t>
      </w:r>
      <w:r>
        <w:t xml:space="preserve">96.3% </w:t>
      </w:r>
      <w:r w:rsidRPr="00EA6384">
        <w:rPr>
          <w:i/>
          <w:iCs/>
        </w:rPr>
        <w:t>vs</w:t>
      </w:r>
      <w:r w:rsidRPr="00EA6384">
        <w:t xml:space="preserve">. </w:t>
      </w:r>
      <w:r>
        <w:t xml:space="preserve">91.3%). </w:t>
      </w:r>
      <w:r w:rsidRPr="005078CA">
        <w:t xml:space="preserve">The </w:t>
      </w:r>
      <w:r>
        <w:t xml:space="preserve">proportions of patients </w:t>
      </w:r>
      <w:r w:rsidRPr="005078CA">
        <w:t>who had all-cause</w:t>
      </w:r>
      <w:r>
        <w:t xml:space="preserve"> </w:t>
      </w:r>
      <w:r w:rsidRPr="005078CA">
        <w:t xml:space="preserve">and drug-related Grade </w:t>
      </w:r>
      <w:r>
        <w:rPr>
          <w:rFonts w:cstheme="minorHAnsi"/>
        </w:rPr>
        <w:t>≥</w:t>
      </w:r>
      <w:r>
        <w:t>3</w:t>
      </w:r>
      <w:r w:rsidRPr="005078CA">
        <w:t xml:space="preserve"> AEs, SAEs and AEs leading to discontinuation of</w:t>
      </w:r>
      <w:r>
        <w:t xml:space="preserve"> </w:t>
      </w:r>
      <w:r w:rsidRPr="005078CA">
        <w:t>study treatment were</w:t>
      </w:r>
      <w:r>
        <w:t>, as expected,</w:t>
      </w:r>
      <w:r w:rsidRPr="005078CA">
        <w:t xml:space="preserve"> </w:t>
      </w:r>
      <w:r>
        <w:t xml:space="preserve">consistently much </w:t>
      </w:r>
      <w:r w:rsidRPr="005078CA">
        <w:t xml:space="preserve">higher in </w:t>
      </w:r>
      <w:r>
        <w:t xml:space="preserve">patients receiving pembrolizumab than those in the placebo group. </w:t>
      </w:r>
    </w:p>
    <w:p w14:paraId="583ABCD2" w14:textId="77777777" w:rsidR="004C2A57" w:rsidRPr="00573CE5" w:rsidRDefault="004C2A57" w:rsidP="004C2A57">
      <w:pPr>
        <w:pStyle w:val="3-BodyText"/>
        <w:numPr>
          <w:ilvl w:val="1"/>
          <w:numId w:val="1"/>
        </w:numPr>
      </w:pPr>
      <w:r>
        <w:t xml:space="preserve">A total of three deaths due to AEs were reported, two (0.4%) in the pembrolizumab arm (preferred term: </w:t>
      </w:r>
      <w:r w:rsidRPr="005078CA">
        <w:t>pneumonia and multiple</w:t>
      </w:r>
      <w:r>
        <w:t xml:space="preserve"> </w:t>
      </w:r>
      <w:r w:rsidRPr="005078CA">
        <w:t xml:space="preserve">organ dysfunction syndrome) and </w:t>
      </w:r>
      <w:r>
        <w:t xml:space="preserve">one (0.2%) in the placebo arm (preferred term: haemorrhage </w:t>
      </w:r>
      <w:r w:rsidRPr="005078CA">
        <w:t>intracranial). None of the</w:t>
      </w:r>
      <w:r>
        <w:t xml:space="preserve">se fatal AEs </w:t>
      </w:r>
      <w:r w:rsidRPr="005078CA">
        <w:t>were considered treatment</w:t>
      </w:r>
      <w:r>
        <w:t xml:space="preserve"> </w:t>
      </w:r>
      <w:r w:rsidRPr="005078CA">
        <w:t>related by the</w:t>
      </w:r>
      <w:r>
        <w:t xml:space="preserve"> </w:t>
      </w:r>
      <w:r w:rsidRPr="005078CA">
        <w:t>investigator</w:t>
      </w:r>
      <w:r>
        <w:t xml:space="preserve"> who was blinded to treatment allocation</w:t>
      </w:r>
      <w:r w:rsidRPr="005078CA">
        <w:t>.</w:t>
      </w:r>
    </w:p>
    <w:p w14:paraId="606ABC66" w14:textId="77777777" w:rsidR="004C2A57" w:rsidRDefault="004C2A57" w:rsidP="004C2A57">
      <w:pPr>
        <w:pStyle w:val="3-BodyText"/>
      </w:pPr>
      <w:r w:rsidRPr="00EA6384">
        <w:t>The most frequently reported drug-related AEs in the pembrolizumab group included fatigue</w:t>
      </w:r>
      <w:r>
        <w:t xml:space="preserve"> (20.3%)</w:t>
      </w:r>
      <w:r w:rsidRPr="00EA6384">
        <w:t>, pruritus</w:t>
      </w:r>
      <w:r>
        <w:t xml:space="preserve"> (18.6%)</w:t>
      </w:r>
      <w:r w:rsidRPr="00EA6384">
        <w:t>, hypothyroidism</w:t>
      </w:r>
      <w:r>
        <w:t xml:space="preserve"> (17.4%)</w:t>
      </w:r>
      <w:r w:rsidRPr="00EA6384">
        <w:t>, diarrh</w:t>
      </w:r>
      <w:r>
        <w:t>o</w:t>
      </w:r>
      <w:r w:rsidRPr="00EA6384">
        <w:t>ea</w:t>
      </w:r>
      <w:r>
        <w:t xml:space="preserve"> (15.8%)</w:t>
      </w:r>
      <w:r w:rsidRPr="00EA6384">
        <w:t>, and rash</w:t>
      </w:r>
      <w:r>
        <w:t xml:space="preserve"> (15.0%)</w:t>
      </w:r>
      <w:r w:rsidRPr="00EA6384">
        <w:t xml:space="preserve">. </w:t>
      </w:r>
      <w:r>
        <w:t xml:space="preserve">Most of these events were Grade 1 or 2 AEs. The most common drug-related Grade </w:t>
      </w:r>
      <w:r w:rsidRPr="00C37527">
        <w:rPr>
          <w:rFonts w:cstheme="minorHAnsi"/>
        </w:rPr>
        <w:t>≥</w:t>
      </w:r>
      <w:r>
        <w:t>3</w:t>
      </w:r>
      <w:r w:rsidRPr="005078CA">
        <w:t xml:space="preserve"> AEs</w:t>
      </w:r>
      <w:r>
        <w:t xml:space="preserve"> were increased alanine aminotransferase (1.8%), diarrhoea (1.6%), adrenal insufficiency (1.2%), increased aspartate aminotransferase (1.2%), colitis (1.0%), diabetic ketoacidosis (1.0%) and Type 1 diabetes mellitus (1.0%). </w:t>
      </w:r>
    </w:p>
    <w:p w14:paraId="79CA80E0" w14:textId="77777777" w:rsidR="004C2A57" w:rsidRPr="00C37527" w:rsidRDefault="004C2A57" w:rsidP="004C2A57">
      <w:pPr>
        <w:pStyle w:val="3-BodyText"/>
        <w:rPr>
          <w:iCs/>
        </w:rPr>
      </w:pPr>
      <w:r w:rsidRPr="00C37527">
        <w:rPr>
          <w:iCs/>
        </w:rPr>
        <w:t xml:space="preserve">AEs of special interest (AEOSIs) were reported in 36.5% of participants in the pembrolizumab group and 7.3% in the placebo group. Grade 3 AEOSIs were experienced by 8.2% of participants in the pembrolizumab group </w:t>
      </w:r>
      <w:r w:rsidRPr="00EB211D">
        <w:rPr>
          <w:i/>
        </w:rPr>
        <w:t>versus</w:t>
      </w:r>
      <w:r w:rsidRPr="00C37527">
        <w:rPr>
          <w:iCs/>
        </w:rPr>
        <w:t xml:space="preserve"> 0.6% in the placebo group, and Grade 4 AEOSIs by 1.2% of participants in the pembrolizumab </w:t>
      </w:r>
      <w:r w:rsidRPr="00C37527">
        <w:rPr>
          <w:iCs/>
        </w:rPr>
        <w:lastRenderedPageBreak/>
        <w:t xml:space="preserve">group </w:t>
      </w:r>
      <w:r w:rsidRPr="00C37527">
        <w:rPr>
          <w:i/>
        </w:rPr>
        <w:t>versus</w:t>
      </w:r>
      <w:r w:rsidRPr="00C37527">
        <w:rPr>
          <w:iCs/>
        </w:rPr>
        <w:t xml:space="preserve"> 0.0% in the placebo group. No participants died due to an AEOSI. The frequency of each Grade ≥3 AEOSI was ≤1%</w:t>
      </w:r>
      <w:r>
        <w:rPr>
          <w:iCs/>
        </w:rPr>
        <w:t xml:space="preserve"> in patients receiving pembrolizumab</w:t>
      </w:r>
      <w:r w:rsidRPr="00C37527">
        <w:rPr>
          <w:iCs/>
        </w:rPr>
        <w:t>, with exceptions of type 1 diabetes mellitus (2.0%), severe skin reactions (1.6%), and adrenal insufficiency (1.2%).</w:t>
      </w:r>
    </w:p>
    <w:p w14:paraId="68BEF9D3" w14:textId="77777777" w:rsidR="004C2A57" w:rsidRPr="00603058" w:rsidRDefault="004C2A57" w:rsidP="004C2A57">
      <w:pPr>
        <w:pStyle w:val="3-BodyText"/>
        <w:numPr>
          <w:ilvl w:val="1"/>
          <w:numId w:val="1"/>
        </w:numPr>
      </w:pPr>
      <w:r w:rsidRPr="00603058">
        <w:t>Overall, no new safety issues were identified for pembrolizumab, based on the safety data from KN564 trial. The safety profile of pembrolizumab monotherapy was consistent with previously documented safety data. Most of the events observed in the trial were Grade 1 or 2 AEs and were manageable.</w:t>
      </w:r>
    </w:p>
    <w:p w14:paraId="0182F596" w14:textId="77777777" w:rsidR="004C2A57" w:rsidRPr="0098262F" w:rsidRDefault="004C2A57" w:rsidP="004C2A57">
      <w:pPr>
        <w:pStyle w:val="4-SubsectionHeading"/>
      </w:pPr>
      <w:bookmarkStart w:id="50" w:name="_Toc174273909"/>
      <w:bookmarkStart w:id="51" w:name="_Toc174747555"/>
      <w:bookmarkStart w:id="52" w:name="_Toc176973269"/>
      <w:r w:rsidRPr="0098262F">
        <w:t>Benefits/harms</w:t>
      </w:r>
      <w:bookmarkEnd w:id="49"/>
      <w:bookmarkEnd w:id="50"/>
      <w:bookmarkEnd w:id="51"/>
      <w:bookmarkEnd w:id="52"/>
    </w:p>
    <w:p w14:paraId="18143E7B" w14:textId="1FBBC5E5" w:rsidR="004C2A57" w:rsidRPr="0036764F" w:rsidRDefault="004C2A57" w:rsidP="004C2A57">
      <w:pPr>
        <w:pStyle w:val="3-BodyText"/>
        <w:numPr>
          <w:ilvl w:val="1"/>
          <w:numId w:val="1"/>
        </w:numPr>
      </w:pPr>
      <w:r w:rsidRPr="0036764F">
        <w:t xml:space="preserve">A summary of the comparative benefits and harms for </w:t>
      </w:r>
      <w:r>
        <w:t>pembrolizumab</w:t>
      </w:r>
      <w:r w:rsidRPr="0036764F">
        <w:t xml:space="preserve"> </w:t>
      </w:r>
      <w:r w:rsidRPr="00E136D0">
        <w:rPr>
          <w:i/>
          <w:iCs/>
        </w:rPr>
        <w:t>versus</w:t>
      </w:r>
      <w:r w:rsidRPr="0036764F">
        <w:t xml:space="preserve"> placebo is presented in</w:t>
      </w:r>
      <w:r>
        <w:t xml:space="preserve"> </w:t>
      </w:r>
      <w:r>
        <w:fldChar w:fldCharType="begin" w:fldLock="1"/>
      </w:r>
      <w:r>
        <w:instrText xml:space="preserve"> REF _Ref102292757 \h </w:instrText>
      </w:r>
      <w:r>
        <w:fldChar w:fldCharType="separate"/>
      </w:r>
      <w:r w:rsidR="00941F0B" w:rsidRPr="0036764F">
        <w:t xml:space="preserve">Table </w:t>
      </w:r>
      <w:r w:rsidR="00941F0B">
        <w:rPr>
          <w:noProof/>
        </w:rPr>
        <w:t>8</w:t>
      </w:r>
      <w:r>
        <w:fldChar w:fldCharType="end"/>
      </w:r>
      <w:r>
        <w:t>.</w:t>
      </w:r>
    </w:p>
    <w:p w14:paraId="5BADB6FF" w14:textId="51651BA0" w:rsidR="004C2A57" w:rsidRPr="00FF7480" w:rsidRDefault="004C2A57" w:rsidP="004C2A57">
      <w:pPr>
        <w:pStyle w:val="TableFigureHeading"/>
        <w:rPr>
          <w:vertAlign w:val="superscript"/>
        </w:rPr>
      </w:pPr>
      <w:bookmarkStart w:id="53" w:name="_Ref102292757"/>
      <w:r w:rsidRPr="0036764F">
        <w:t xml:space="preserve">Table </w:t>
      </w:r>
      <w:r w:rsidR="008E4E6B">
        <w:fldChar w:fldCharType="begin" w:fldLock="1"/>
      </w:r>
      <w:r w:rsidR="008E4E6B">
        <w:instrText xml:space="preserve"> SEQ Table \* ARABIC </w:instrText>
      </w:r>
      <w:r w:rsidR="008E4E6B">
        <w:fldChar w:fldCharType="separate"/>
      </w:r>
      <w:r w:rsidR="00941F0B">
        <w:rPr>
          <w:noProof/>
        </w:rPr>
        <w:t>8</w:t>
      </w:r>
      <w:r w:rsidR="008E4E6B">
        <w:rPr>
          <w:noProof/>
        </w:rPr>
        <w:fldChar w:fldCharType="end"/>
      </w:r>
      <w:bookmarkEnd w:id="53"/>
      <w:r w:rsidRPr="0036764F">
        <w:t xml:space="preserve">: Summary of the comparative benefits and harms for </w:t>
      </w:r>
      <w:r>
        <w:t>pembrolizumab</w:t>
      </w:r>
      <w:r w:rsidRPr="0036764F">
        <w:t xml:space="preserve"> </w:t>
      </w:r>
      <w:r w:rsidRPr="00FF7480">
        <w:rPr>
          <w:i/>
          <w:iCs/>
        </w:rPr>
        <w:t>versus</w:t>
      </w:r>
      <w:r w:rsidRPr="0036764F">
        <w:t xml:space="preserve"> placebo</w:t>
      </w:r>
      <w:r>
        <w:t xml:space="preserve"> (proxy for surveillance)</w:t>
      </w:r>
      <w:r>
        <w:rPr>
          <w:vertAlign w:val="superscript"/>
        </w:rPr>
        <w:t>a</w:t>
      </w:r>
    </w:p>
    <w:tbl>
      <w:tblPr>
        <w:tblStyle w:val="TableGrid"/>
        <w:tblpPr w:leftFromText="180" w:rightFromText="180" w:vertAnchor="text" w:horzAnchor="margin" w:tblpY="35"/>
        <w:tblW w:w="5000" w:type="pct"/>
        <w:tblCellMar>
          <w:left w:w="28" w:type="dxa"/>
          <w:right w:w="28" w:type="dxa"/>
        </w:tblCellMar>
        <w:tblLook w:val="04A0" w:firstRow="1" w:lastRow="0" w:firstColumn="1" w:lastColumn="0" w:noHBand="0" w:noVBand="1"/>
      </w:tblPr>
      <w:tblGrid>
        <w:gridCol w:w="1626"/>
        <w:gridCol w:w="1279"/>
        <w:gridCol w:w="372"/>
        <w:gridCol w:w="725"/>
        <w:gridCol w:w="703"/>
        <w:gridCol w:w="638"/>
        <w:gridCol w:w="738"/>
        <w:gridCol w:w="541"/>
        <w:gridCol w:w="804"/>
        <w:gridCol w:w="161"/>
        <w:gridCol w:w="1430"/>
      </w:tblGrid>
      <w:tr w:rsidR="004C2A57" w:rsidRPr="00E209B2" w14:paraId="1619FC88" w14:textId="77777777" w:rsidTr="00D84268">
        <w:trPr>
          <w:cantSplit/>
        </w:trPr>
        <w:tc>
          <w:tcPr>
            <w:tcW w:w="5000" w:type="pct"/>
            <w:gridSpan w:val="11"/>
            <w:tcBorders>
              <w:bottom w:val="single" w:sz="4" w:space="0" w:color="auto"/>
            </w:tcBorders>
            <w:shd w:val="clear" w:color="auto" w:fill="auto"/>
            <w:vAlign w:val="center"/>
          </w:tcPr>
          <w:p w14:paraId="32523076" w14:textId="77777777" w:rsidR="004C2A57" w:rsidRPr="00E209B2" w:rsidRDefault="004C2A57" w:rsidP="00D84268">
            <w:pPr>
              <w:pStyle w:val="Tableheadingrow"/>
              <w:widowControl w:val="0"/>
              <w:rPr>
                <w:lang w:val="en-AU"/>
              </w:rPr>
            </w:pPr>
            <w:r w:rsidRPr="00E209B2">
              <w:rPr>
                <w:lang w:val="en-AU"/>
              </w:rPr>
              <w:t>Benefits</w:t>
            </w:r>
          </w:p>
        </w:tc>
      </w:tr>
      <w:tr w:rsidR="004C2A57" w:rsidRPr="00E209B2" w14:paraId="6D287769" w14:textId="77777777" w:rsidTr="00B8410D">
        <w:trPr>
          <w:cantSplit/>
        </w:trPr>
        <w:tc>
          <w:tcPr>
            <w:tcW w:w="1817" w:type="pct"/>
            <w:gridSpan w:val="3"/>
            <w:tcBorders>
              <w:bottom w:val="single" w:sz="4" w:space="0" w:color="auto"/>
            </w:tcBorders>
            <w:shd w:val="clear" w:color="auto" w:fill="auto"/>
            <w:vAlign w:val="center"/>
          </w:tcPr>
          <w:p w14:paraId="7DF9A2D4" w14:textId="77777777" w:rsidR="004C2A57" w:rsidRPr="00E209B2" w:rsidRDefault="004C2A57" w:rsidP="00D84268">
            <w:pPr>
              <w:pStyle w:val="Tableheadingrow"/>
              <w:widowControl w:val="0"/>
              <w:rPr>
                <w:lang w:val="en-AU"/>
              </w:rPr>
            </w:pPr>
          </w:p>
        </w:tc>
        <w:tc>
          <w:tcPr>
            <w:tcW w:w="792" w:type="pct"/>
            <w:gridSpan w:val="2"/>
            <w:tcBorders>
              <w:bottom w:val="single" w:sz="4" w:space="0" w:color="auto"/>
            </w:tcBorders>
            <w:shd w:val="clear" w:color="auto" w:fill="auto"/>
            <w:vAlign w:val="center"/>
          </w:tcPr>
          <w:p w14:paraId="6CE88C69" w14:textId="77777777" w:rsidR="004C2A57" w:rsidRDefault="004C2A57" w:rsidP="00D84268">
            <w:pPr>
              <w:pStyle w:val="Tableheadingrow"/>
              <w:widowControl w:val="0"/>
              <w:jc w:val="center"/>
              <w:rPr>
                <w:lang w:val="en-AU"/>
              </w:rPr>
            </w:pPr>
            <w:r>
              <w:rPr>
                <w:lang w:val="en-AU"/>
              </w:rPr>
              <w:t>Pembrolizumab</w:t>
            </w:r>
          </w:p>
          <w:p w14:paraId="305F797A" w14:textId="77777777" w:rsidR="004C2A57" w:rsidRPr="00E209B2" w:rsidRDefault="004C2A57" w:rsidP="00D84268">
            <w:pPr>
              <w:pStyle w:val="Tableheadingrow"/>
              <w:widowControl w:val="0"/>
              <w:jc w:val="center"/>
              <w:rPr>
                <w:lang w:val="en-AU"/>
              </w:rPr>
            </w:pPr>
            <w:r>
              <w:rPr>
                <w:lang w:val="en-AU"/>
              </w:rPr>
              <w:t>N=496</w:t>
            </w:r>
          </w:p>
        </w:tc>
        <w:tc>
          <w:tcPr>
            <w:tcW w:w="763" w:type="pct"/>
            <w:gridSpan w:val="2"/>
            <w:tcBorders>
              <w:bottom w:val="single" w:sz="4" w:space="0" w:color="auto"/>
            </w:tcBorders>
            <w:shd w:val="clear" w:color="auto" w:fill="auto"/>
            <w:vAlign w:val="center"/>
          </w:tcPr>
          <w:p w14:paraId="59C4155C" w14:textId="77777777" w:rsidR="004C2A57" w:rsidRDefault="004C2A57" w:rsidP="00D84268">
            <w:pPr>
              <w:pStyle w:val="Tableheadingrow"/>
              <w:widowControl w:val="0"/>
              <w:jc w:val="center"/>
              <w:rPr>
                <w:lang w:val="en-AU"/>
              </w:rPr>
            </w:pPr>
            <w:r>
              <w:rPr>
                <w:lang w:val="en-AU"/>
              </w:rPr>
              <w:t>Placebo</w:t>
            </w:r>
          </w:p>
          <w:p w14:paraId="527454AB" w14:textId="77777777" w:rsidR="004C2A57" w:rsidRPr="00E209B2" w:rsidRDefault="004C2A57" w:rsidP="00D84268">
            <w:pPr>
              <w:pStyle w:val="Tableheadingrow"/>
              <w:widowControl w:val="0"/>
              <w:jc w:val="center"/>
              <w:rPr>
                <w:lang w:val="en-AU"/>
              </w:rPr>
            </w:pPr>
            <w:r>
              <w:rPr>
                <w:lang w:val="en-AU"/>
              </w:rPr>
              <w:t>N=498</w:t>
            </w:r>
          </w:p>
        </w:tc>
        <w:tc>
          <w:tcPr>
            <w:tcW w:w="746" w:type="pct"/>
            <w:gridSpan w:val="2"/>
            <w:tcBorders>
              <w:bottom w:val="single" w:sz="4" w:space="0" w:color="auto"/>
            </w:tcBorders>
            <w:shd w:val="clear" w:color="auto" w:fill="auto"/>
            <w:vAlign w:val="center"/>
          </w:tcPr>
          <w:p w14:paraId="53E113B0" w14:textId="77777777" w:rsidR="004C2A57" w:rsidRPr="00E209B2" w:rsidRDefault="004C2A57" w:rsidP="00D84268">
            <w:pPr>
              <w:pStyle w:val="Tableheadingrow"/>
              <w:widowControl w:val="0"/>
              <w:jc w:val="center"/>
              <w:rPr>
                <w:lang w:val="en-AU"/>
              </w:rPr>
            </w:pPr>
            <w:r w:rsidRPr="00E209B2">
              <w:rPr>
                <w:lang w:val="en-AU"/>
              </w:rPr>
              <w:t>Absolute difference</w:t>
            </w:r>
          </w:p>
        </w:tc>
        <w:tc>
          <w:tcPr>
            <w:tcW w:w="882" w:type="pct"/>
            <w:gridSpan w:val="2"/>
            <w:tcBorders>
              <w:bottom w:val="single" w:sz="4" w:space="0" w:color="auto"/>
            </w:tcBorders>
            <w:shd w:val="clear" w:color="auto" w:fill="auto"/>
            <w:vAlign w:val="center"/>
          </w:tcPr>
          <w:p w14:paraId="7CBD3288" w14:textId="77777777" w:rsidR="004C2A57" w:rsidRPr="00E209B2" w:rsidRDefault="004C2A57" w:rsidP="00D84268">
            <w:pPr>
              <w:pStyle w:val="Tableheadingrow"/>
              <w:widowControl w:val="0"/>
              <w:jc w:val="center"/>
              <w:rPr>
                <w:lang w:val="en-AU"/>
              </w:rPr>
            </w:pPr>
            <w:r w:rsidRPr="00E209B2">
              <w:rPr>
                <w:lang w:val="en-AU"/>
              </w:rPr>
              <w:t xml:space="preserve">HR </w:t>
            </w:r>
          </w:p>
          <w:p w14:paraId="01488552" w14:textId="77777777" w:rsidR="004C2A57" w:rsidRDefault="004C2A57" w:rsidP="00D84268">
            <w:pPr>
              <w:pStyle w:val="Tableheadingrow"/>
              <w:widowControl w:val="0"/>
              <w:jc w:val="center"/>
              <w:rPr>
                <w:lang w:val="en-AU"/>
              </w:rPr>
            </w:pPr>
            <w:r w:rsidRPr="00E209B2">
              <w:rPr>
                <w:lang w:val="en-AU"/>
              </w:rPr>
              <w:t>(95% CI)</w:t>
            </w:r>
          </w:p>
          <w:p w14:paraId="562F3C48" w14:textId="77777777" w:rsidR="004C2A57" w:rsidRPr="00E209B2" w:rsidRDefault="004C2A57" w:rsidP="00D84268">
            <w:pPr>
              <w:pStyle w:val="Tableheadingrow"/>
              <w:widowControl w:val="0"/>
              <w:jc w:val="center"/>
              <w:rPr>
                <w:lang w:val="en-AU"/>
              </w:rPr>
            </w:pPr>
            <w:r>
              <w:rPr>
                <w:lang w:val="en-AU"/>
              </w:rPr>
              <w:t>p-value</w:t>
            </w:r>
          </w:p>
        </w:tc>
      </w:tr>
      <w:tr w:rsidR="004C2A57" w:rsidRPr="00E209B2" w14:paraId="16777EA1" w14:textId="77777777" w:rsidTr="00D84268">
        <w:trPr>
          <w:cantSplit/>
        </w:trPr>
        <w:tc>
          <w:tcPr>
            <w:tcW w:w="5000" w:type="pct"/>
            <w:gridSpan w:val="11"/>
            <w:tcBorders>
              <w:bottom w:val="single" w:sz="4" w:space="0" w:color="auto"/>
            </w:tcBorders>
            <w:shd w:val="clear" w:color="auto" w:fill="auto"/>
          </w:tcPr>
          <w:p w14:paraId="4479F9F8" w14:textId="77777777" w:rsidR="004C2A57" w:rsidRPr="00E209B2" w:rsidRDefault="004C2A57" w:rsidP="00D84268">
            <w:pPr>
              <w:pStyle w:val="Tableheadingrow"/>
              <w:widowControl w:val="0"/>
              <w:rPr>
                <w:lang w:val="en-AU"/>
              </w:rPr>
            </w:pPr>
            <w:r>
              <w:rPr>
                <w:lang w:val="en-AU"/>
              </w:rPr>
              <w:t>DFS</w:t>
            </w:r>
            <w:r w:rsidRPr="00E209B2">
              <w:rPr>
                <w:lang w:val="en-AU"/>
              </w:rPr>
              <w:t xml:space="preserve"> </w:t>
            </w:r>
            <w:r>
              <w:rPr>
                <w:lang w:val="en-AU"/>
              </w:rPr>
              <w:t>(ITT population)</w:t>
            </w:r>
          </w:p>
        </w:tc>
      </w:tr>
      <w:tr w:rsidR="004C2A57" w:rsidRPr="00E209B2" w14:paraId="0FD4FF10" w14:textId="77777777" w:rsidTr="00B8410D">
        <w:trPr>
          <w:cantSplit/>
        </w:trPr>
        <w:tc>
          <w:tcPr>
            <w:tcW w:w="1817" w:type="pct"/>
            <w:gridSpan w:val="3"/>
            <w:tcBorders>
              <w:bottom w:val="single" w:sz="4" w:space="0" w:color="auto"/>
              <w:right w:val="single" w:sz="4" w:space="0" w:color="auto"/>
            </w:tcBorders>
            <w:shd w:val="clear" w:color="auto" w:fill="auto"/>
          </w:tcPr>
          <w:p w14:paraId="0141B0AC" w14:textId="77777777" w:rsidR="004C2A57" w:rsidRPr="00E209B2" w:rsidRDefault="004C2A57" w:rsidP="00D84268">
            <w:pPr>
              <w:pStyle w:val="TableText0"/>
              <w:keepLines w:val="0"/>
              <w:widowControl w:val="0"/>
            </w:pPr>
            <w:r>
              <w:t>Recurrence</w:t>
            </w:r>
            <w:r w:rsidRPr="00E209B2">
              <w:t xml:space="preserve"> or death, n (%)</w:t>
            </w:r>
          </w:p>
        </w:tc>
        <w:tc>
          <w:tcPr>
            <w:tcW w:w="792" w:type="pct"/>
            <w:gridSpan w:val="2"/>
            <w:tcBorders>
              <w:left w:val="single" w:sz="4" w:space="0" w:color="auto"/>
              <w:bottom w:val="single" w:sz="4" w:space="0" w:color="auto"/>
              <w:right w:val="single" w:sz="4" w:space="0" w:color="auto"/>
            </w:tcBorders>
            <w:shd w:val="clear" w:color="auto" w:fill="auto"/>
          </w:tcPr>
          <w:p w14:paraId="50236337" w14:textId="77777777" w:rsidR="004C2A57" w:rsidRPr="00E209B2" w:rsidRDefault="004C2A57" w:rsidP="00D84268">
            <w:pPr>
              <w:pStyle w:val="TableText0"/>
              <w:keepLines w:val="0"/>
              <w:widowControl w:val="0"/>
              <w:jc w:val="center"/>
            </w:pPr>
            <w:r>
              <w:t>174 (35.1)</w:t>
            </w:r>
          </w:p>
        </w:tc>
        <w:tc>
          <w:tcPr>
            <w:tcW w:w="763" w:type="pct"/>
            <w:gridSpan w:val="2"/>
            <w:tcBorders>
              <w:left w:val="single" w:sz="4" w:space="0" w:color="auto"/>
              <w:bottom w:val="single" w:sz="4" w:space="0" w:color="auto"/>
              <w:right w:val="single" w:sz="4" w:space="0" w:color="auto"/>
            </w:tcBorders>
            <w:shd w:val="clear" w:color="auto" w:fill="auto"/>
          </w:tcPr>
          <w:p w14:paraId="78A21FAD" w14:textId="77777777" w:rsidR="004C2A57" w:rsidRPr="00E209B2" w:rsidRDefault="004C2A57" w:rsidP="00D84268">
            <w:pPr>
              <w:pStyle w:val="TableText0"/>
              <w:keepLines w:val="0"/>
              <w:widowControl w:val="0"/>
              <w:jc w:val="center"/>
            </w:pPr>
            <w:r>
              <w:t>224 (45.0)</w:t>
            </w:r>
          </w:p>
        </w:tc>
        <w:tc>
          <w:tcPr>
            <w:tcW w:w="746" w:type="pct"/>
            <w:gridSpan w:val="2"/>
            <w:tcBorders>
              <w:left w:val="single" w:sz="4" w:space="0" w:color="auto"/>
              <w:bottom w:val="single" w:sz="4" w:space="0" w:color="auto"/>
              <w:right w:val="single" w:sz="4" w:space="0" w:color="auto"/>
            </w:tcBorders>
            <w:shd w:val="clear" w:color="auto" w:fill="auto"/>
          </w:tcPr>
          <w:p w14:paraId="7EA62E53" w14:textId="77777777" w:rsidR="004C2A57" w:rsidRPr="00E209B2" w:rsidRDefault="004C2A57" w:rsidP="00D84268">
            <w:pPr>
              <w:pStyle w:val="TableText0"/>
              <w:keepLines w:val="0"/>
              <w:widowControl w:val="0"/>
              <w:jc w:val="center"/>
            </w:pPr>
            <w:r>
              <w:t>–</w:t>
            </w:r>
          </w:p>
        </w:tc>
        <w:tc>
          <w:tcPr>
            <w:tcW w:w="882" w:type="pct"/>
            <w:gridSpan w:val="2"/>
            <w:vMerge w:val="restart"/>
            <w:tcBorders>
              <w:left w:val="single" w:sz="4" w:space="0" w:color="auto"/>
            </w:tcBorders>
            <w:shd w:val="clear" w:color="auto" w:fill="auto"/>
            <w:vAlign w:val="center"/>
          </w:tcPr>
          <w:p w14:paraId="484C175E" w14:textId="77777777" w:rsidR="004C2A57" w:rsidRDefault="004C2A57" w:rsidP="00D84268">
            <w:pPr>
              <w:pStyle w:val="TableText0"/>
              <w:keepLines w:val="0"/>
              <w:widowControl w:val="0"/>
              <w:jc w:val="center"/>
            </w:pPr>
            <w:r w:rsidRPr="00B2603B">
              <w:t>0.72 (0.59,</w:t>
            </w:r>
            <w:r>
              <w:t xml:space="preserve"> </w:t>
            </w:r>
            <w:r w:rsidRPr="00B2603B">
              <w:t>0.87)</w:t>
            </w:r>
          </w:p>
          <w:p w14:paraId="2A295CAC" w14:textId="77777777" w:rsidR="004C2A57" w:rsidRPr="00FF7480" w:rsidRDefault="004C2A57" w:rsidP="00D84268">
            <w:pPr>
              <w:pStyle w:val="TableText0"/>
              <w:keepLines w:val="0"/>
              <w:widowControl w:val="0"/>
              <w:jc w:val="center"/>
              <w:rPr>
                <w:szCs w:val="20"/>
              </w:rPr>
            </w:pPr>
            <w:r>
              <w:t>p=</w:t>
            </w:r>
            <w:r w:rsidRPr="00FF7480">
              <w:t>0.00</w:t>
            </w:r>
            <w:r>
              <w:t>0</w:t>
            </w:r>
            <w:r w:rsidRPr="00FF7480">
              <w:t>5</w:t>
            </w:r>
          </w:p>
        </w:tc>
      </w:tr>
      <w:tr w:rsidR="004C2A57" w:rsidRPr="00E209B2" w14:paraId="436AD103" w14:textId="77777777" w:rsidTr="00B8410D">
        <w:trPr>
          <w:cantSplit/>
        </w:trPr>
        <w:tc>
          <w:tcPr>
            <w:tcW w:w="1817" w:type="pct"/>
            <w:gridSpan w:val="3"/>
            <w:tcBorders>
              <w:bottom w:val="single" w:sz="4" w:space="0" w:color="auto"/>
              <w:right w:val="single" w:sz="4" w:space="0" w:color="auto"/>
            </w:tcBorders>
            <w:shd w:val="clear" w:color="auto" w:fill="auto"/>
          </w:tcPr>
          <w:p w14:paraId="7949D4B6" w14:textId="77777777" w:rsidR="004C2A57" w:rsidRPr="00E209B2" w:rsidRDefault="004C2A57" w:rsidP="00D84268">
            <w:pPr>
              <w:pStyle w:val="TableText0"/>
              <w:keepLines w:val="0"/>
              <w:widowControl w:val="0"/>
            </w:pPr>
            <w:r w:rsidRPr="00E209B2">
              <w:t xml:space="preserve">Median </w:t>
            </w:r>
            <w:r>
              <w:t>D</w:t>
            </w:r>
            <w:r w:rsidRPr="00E209B2">
              <w:t>FS, months (95% CI)</w:t>
            </w:r>
          </w:p>
        </w:tc>
        <w:tc>
          <w:tcPr>
            <w:tcW w:w="792" w:type="pct"/>
            <w:gridSpan w:val="2"/>
            <w:tcBorders>
              <w:left w:val="single" w:sz="4" w:space="0" w:color="auto"/>
              <w:bottom w:val="single" w:sz="4" w:space="0" w:color="auto"/>
              <w:right w:val="single" w:sz="4" w:space="0" w:color="auto"/>
            </w:tcBorders>
            <w:shd w:val="clear" w:color="auto" w:fill="auto"/>
          </w:tcPr>
          <w:p w14:paraId="20724A66" w14:textId="77777777" w:rsidR="004C2A57" w:rsidRPr="00E209B2" w:rsidRDefault="004C2A57" w:rsidP="00D84268">
            <w:pPr>
              <w:pStyle w:val="TableText0"/>
              <w:keepLines w:val="0"/>
              <w:widowControl w:val="0"/>
              <w:jc w:val="center"/>
              <w:rPr>
                <w:rFonts w:cs="Times New Roman"/>
                <w:szCs w:val="20"/>
              </w:rPr>
            </w:pPr>
            <w:r>
              <w:rPr>
                <w:rFonts w:cs="Times New Roman"/>
                <w:szCs w:val="20"/>
              </w:rPr>
              <w:t>NR</w:t>
            </w:r>
          </w:p>
        </w:tc>
        <w:tc>
          <w:tcPr>
            <w:tcW w:w="763" w:type="pct"/>
            <w:gridSpan w:val="2"/>
            <w:tcBorders>
              <w:left w:val="single" w:sz="4" w:space="0" w:color="auto"/>
              <w:bottom w:val="single" w:sz="4" w:space="0" w:color="auto"/>
              <w:right w:val="single" w:sz="4" w:space="0" w:color="auto"/>
            </w:tcBorders>
            <w:shd w:val="clear" w:color="auto" w:fill="auto"/>
          </w:tcPr>
          <w:p w14:paraId="5B9CDD55" w14:textId="77777777" w:rsidR="004C2A57" w:rsidRPr="00E209B2" w:rsidRDefault="004C2A57" w:rsidP="00D84268">
            <w:pPr>
              <w:pStyle w:val="TableText0"/>
              <w:keepLines w:val="0"/>
              <w:widowControl w:val="0"/>
              <w:jc w:val="center"/>
              <w:rPr>
                <w:rFonts w:cs="Times New Roman"/>
                <w:szCs w:val="20"/>
              </w:rPr>
            </w:pPr>
            <w:r>
              <w:rPr>
                <w:rFonts w:cs="Times New Roman"/>
                <w:szCs w:val="20"/>
              </w:rPr>
              <w:t>NR</w:t>
            </w:r>
          </w:p>
        </w:tc>
        <w:tc>
          <w:tcPr>
            <w:tcW w:w="746" w:type="pct"/>
            <w:gridSpan w:val="2"/>
            <w:tcBorders>
              <w:left w:val="single" w:sz="4" w:space="0" w:color="auto"/>
              <w:bottom w:val="single" w:sz="4" w:space="0" w:color="auto"/>
              <w:right w:val="single" w:sz="4" w:space="0" w:color="auto"/>
            </w:tcBorders>
            <w:shd w:val="clear" w:color="auto" w:fill="auto"/>
          </w:tcPr>
          <w:p w14:paraId="2BE3DB26" w14:textId="77777777" w:rsidR="004C2A57" w:rsidRPr="00E209B2" w:rsidRDefault="004C2A57" w:rsidP="00D84268">
            <w:pPr>
              <w:pStyle w:val="TableText0"/>
              <w:keepLines w:val="0"/>
              <w:widowControl w:val="0"/>
              <w:jc w:val="center"/>
            </w:pPr>
            <w:r>
              <w:t>–</w:t>
            </w:r>
          </w:p>
        </w:tc>
        <w:tc>
          <w:tcPr>
            <w:tcW w:w="882" w:type="pct"/>
            <w:gridSpan w:val="2"/>
            <w:vMerge/>
            <w:tcBorders>
              <w:left w:val="single" w:sz="4" w:space="0" w:color="auto"/>
            </w:tcBorders>
            <w:shd w:val="clear" w:color="auto" w:fill="auto"/>
            <w:vAlign w:val="center"/>
          </w:tcPr>
          <w:p w14:paraId="5F5B0F67" w14:textId="77777777" w:rsidR="004C2A57" w:rsidRPr="00E209B2" w:rsidRDefault="004C2A57" w:rsidP="00D84268">
            <w:pPr>
              <w:pStyle w:val="TableText0"/>
              <w:keepLines w:val="0"/>
              <w:widowControl w:val="0"/>
              <w:jc w:val="center"/>
              <w:rPr>
                <w:szCs w:val="20"/>
              </w:rPr>
            </w:pPr>
          </w:p>
        </w:tc>
      </w:tr>
      <w:tr w:rsidR="00B8410D" w:rsidRPr="00E209B2" w14:paraId="129DF51F" w14:textId="77777777" w:rsidTr="00B8410D">
        <w:trPr>
          <w:cantSplit/>
          <w:trHeight w:val="136"/>
        </w:trPr>
        <w:tc>
          <w:tcPr>
            <w:tcW w:w="1817" w:type="pct"/>
            <w:gridSpan w:val="3"/>
            <w:tcBorders>
              <w:top w:val="single" w:sz="4" w:space="0" w:color="auto"/>
              <w:right w:val="single" w:sz="4" w:space="0" w:color="auto"/>
            </w:tcBorders>
            <w:shd w:val="clear" w:color="auto" w:fill="auto"/>
          </w:tcPr>
          <w:p w14:paraId="6AD0A694" w14:textId="62A7A436" w:rsidR="00B8410D" w:rsidRPr="007C6125" w:rsidRDefault="00B8410D" w:rsidP="00B8410D">
            <w:pPr>
              <w:pStyle w:val="TableText0"/>
              <w:keepLines w:val="0"/>
              <w:widowControl w:val="0"/>
            </w:pPr>
            <w:r w:rsidRPr="007C6125">
              <w:t>DFS rate at Month 12, % (95% CI)</w:t>
            </w:r>
          </w:p>
        </w:tc>
        <w:tc>
          <w:tcPr>
            <w:tcW w:w="792" w:type="pct"/>
            <w:gridSpan w:val="2"/>
          </w:tcPr>
          <w:p w14:paraId="61936F87" w14:textId="792F6BC6" w:rsidR="00B8410D" w:rsidRPr="007C6125" w:rsidRDefault="00B8410D" w:rsidP="00B8410D">
            <w:pPr>
              <w:pStyle w:val="TableText0"/>
              <w:keepLines w:val="0"/>
              <w:widowControl w:val="0"/>
              <w:jc w:val="center"/>
            </w:pPr>
            <w:r w:rsidRPr="007C6125">
              <w:t>85.5 (82.0, 88.4)</w:t>
            </w:r>
          </w:p>
        </w:tc>
        <w:tc>
          <w:tcPr>
            <w:tcW w:w="763" w:type="pct"/>
            <w:gridSpan w:val="2"/>
          </w:tcPr>
          <w:p w14:paraId="702A804E" w14:textId="2B468FEE" w:rsidR="00B8410D" w:rsidRPr="007C6125" w:rsidRDefault="00B8410D" w:rsidP="00B8410D">
            <w:pPr>
              <w:pStyle w:val="TableText0"/>
              <w:keepLines w:val="0"/>
              <w:widowControl w:val="0"/>
              <w:jc w:val="center"/>
            </w:pPr>
            <w:r w:rsidRPr="007C6125">
              <w:t>76.1 (72.0, 79.6)</w:t>
            </w:r>
          </w:p>
        </w:tc>
        <w:tc>
          <w:tcPr>
            <w:tcW w:w="746" w:type="pct"/>
            <w:gridSpan w:val="2"/>
            <w:tcBorders>
              <w:top w:val="single" w:sz="4" w:space="0" w:color="auto"/>
              <w:left w:val="single" w:sz="4" w:space="0" w:color="auto"/>
              <w:right w:val="single" w:sz="4" w:space="0" w:color="auto"/>
            </w:tcBorders>
            <w:shd w:val="clear" w:color="auto" w:fill="auto"/>
          </w:tcPr>
          <w:p w14:paraId="2989309D" w14:textId="0F067D43" w:rsidR="00B8410D" w:rsidRPr="007C6125" w:rsidRDefault="00B8410D" w:rsidP="00B8410D">
            <w:pPr>
              <w:pStyle w:val="TableText0"/>
              <w:keepLines w:val="0"/>
              <w:widowControl w:val="0"/>
              <w:jc w:val="center"/>
            </w:pPr>
            <w:r w:rsidRPr="007C6125">
              <w:t>9.4</w:t>
            </w:r>
          </w:p>
        </w:tc>
        <w:tc>
          <w:tcPr>
            <w:tcW w:w="882" w:type="pct"/>
            <w:gridSpan w:val="2"/>
            <w:vMerge/>
            <w:tcBorders>
              <w:left w:val="single" w:sz="4" w:space="0" w:color="auto"/>
            </w:tcBorders>
            <w:shd w:val="clear" w:color="auto" w:fill="auto"/>
            <w:vAlign w:val="center"/>
          </w:tcPr>
          <w:p w14:paraId="0F1ACFAE" w14:textId="77777777" w:rsidR="00B8410D" w:rsidRPr="00E209B2" w:rsidRDefault="00B8410D" w:rsidP="00B8410D">
            <w:pPr>
              <w:pStyle w:val="TableText0"/>
              <w:keepLines w:val="0"/>
              <w:widowControl w:val="0"/>
              <w:jc w:val="center"/>
            </w:pPr>
          </w:p>
        </w:tc>
      </w:tr>
      <w:tr w:rsidR="00B8410D" w:rsidRPr="00E209B2" w14:paraId="2404D964" w14:textId="77777777" w:rsidTr="00B8410D">
        <w:trPr>
          <w:cantSplit/>
          <w:trHeight w:val="136"/>
        </w:trPr>
        <w:tc>
          <w:tcPr>
            <w:tcW w:w="1817" w:type="pct"/>
            <w:gridSpan w:val="3"/>
            <w:tcBorders>
              <w:top w:val="single" w:sz="4" w:space="0" w:color="auto"/>
              <w:right w:val="single" w:sz="4" w:space="0" w:color="auto"/>
            </w:tcBorders>
            <w:shd w:val="clear" w:color="auto" w:fill="auto"/>
          </w:tcPr>
          <w:p w14:paraId="22BD34BB" w14:textId="3DE9ED17" w:rsidR="00B8410D" w:rsidRPr="007C6125" w:rsidRDefault="00B8410D" w:rsidP="00B8410D">
            <w:pPr>
              <w:pStyle w:val="TableText0"/>
              <w:keepLines w:val="0"/>
              <w:widowControl w:val="0"/>
            </w:pPr>
            <w:r w:rsidRPr="007C6125">
              <w:t>DFS rate at Month 24, % (95% CI)</w:t>
            </w:r>
          </w:p>
        </w:tc>
        <w:tc>
          <w:tcPr>
            <w:tcW w:w="792" w:type="pct"/>
            <w:gridSpan w:val="2"/>
          </w:tcPr>
          <w:p w14:paraId="4F9CBF80" w14:textId="4D0C60D2" w:rsidR="00B8410D" w:rsidRPr="007C6125" w:rsidRDefault="00B8410D" w:rsidP="00B8410D">
            <w:pPr>
              <w:pStyle w:val="TableText0"/>
              <w:keepLines w:val="0"/>
              <w:widowControl w:val="0"/>
              <w:jc w:val="center"/>
            </w:pPr>
            <w:r w:rsidRPr="007C6125">
              <w:t>78.2 (74.2, 81.6)</w:t>
            </w:r>
          </w:p>
        </w:tc>
        <w:tc>
          <w:tcPr>
            <w:tcW w:w="763" w:type="pct"/>
            <w:gridSpan w:val="2"/>
          </w:tcPr>
          <w:p w14:paraId="4B6B7BF9" w14:textId="6EEB3D71" w:rsidR="00B8410D" w:rsidRPr="007C6125" w:rsidRDefault="00B8410D" w:rsidP="00B8410D">
            <w:pPr>
              <w:pStyle w:val="TableText0"/>
              <w:keepLines w:val="0"/>
              <w:widowControl w:val="0"/>
              <w:jc w:val="center"/>
            </w:pPr>
            <w:r w:rsidRPr="007C6125">
              <w:t>67.2 (62.8, 71.1)</w:t>
            </w:r>
          </w:p>
        </w:tc>
        <w:tc>
          <w:tcPr>
            <w:tcW w:w="746" w:type="pct"/>
            <w:gridSpan w:val="2"/>
            <w:tcBorders>
              <w:top w:val="single" w:sz="4" w:space="0" w:color="auto"/>
              <w:left w:val="single" w:sz="4" w:space="0" w:color="auto"/>
              <w:right w:val="single" w:sz="4" w:space="0" w:color="auto"/>
            </w:tcBorders>
            <w:shd w:val="clear" w:color="auto" w:fill="auto"/>
          </w:tcPr>
          <w:p w14:paraId="757FDD90" w14:textId="7F34EF37" w:rsidR="00B8410D" w:rsidRPr="007C6125" w:rsidRDefault="00B8410D" w:rsidP="00B8410D">
            <w:pPr>
              <w:pStyle w:val="TableText0"/>
              <w:keepLines w:val="0"/>
              <w:widowControl w:val="0"/>
              <w:jc w:val="center"/>
            </w:pPr>
            <w:r w:rsidRPr="007C6125">
              <w:t>11</w:t>
            </w:r>
          </w:p>
        </w:tc>
        <w:tc>
          <w:tcPr>
            <w:tcW w:w="882" w:type="pct"/>
            <w:gridSpan w:val="2"/>
            <w:vMerge/>
            <w:tcBorders>
              <w:left w:val="single" w:sz="4" w:space="0" w:color="auto"/>
            </w:tcBorders>
            <w:shd w:val="clear" w:color="auto" w:fill="auto"/>
            <w:vAlign w:val="center"/>
          </w:tcPr>
          <w:p w14:paraId="4563E2E9" w14:textId="77777777" w:rsidR="00B8410D" w:rsidRPr="00E209B2" w:rsidRDefault="00B8410D" w:rsidP="00B8410D">
            <w:pPr>
              <w:pStyle w:val="TableText0"/>
              <w:keepLines w:val="0"/>
              <w:widowControl w:val="0"/>
              <w:jc w:val="center"/>
            </w:pPr>
          </w:p>
        </w:tc>
      </w:tr>
      <w:tr w:rsidR="00B8410D" w:rsidRPr="00E209B2" w14:paraId="7AF5D78C" w14:textId="77777777" w:rsidTr="00B8410D">
        <w:trPr>
          <w:cantSplit/>
          <w:trHeight w:val="136"/>
        </w:trPr>
        <w:tc>
          <w:tcPr>
            <w:tcW w:w="1817" w:type="pct"/>
            <w:gridSpan w:val="3"/>
            <w:tcBorders>
              <w:top w:val="single" w:sz="4" w:space="0" w:color="auto"/>
              <w:right w:val="single" w:sz="4" w:space="0" w:color="auto"/>
            </w:tcBorders>
            <w:shd w:val="clear" w:color="auto" w:fill="auto"/>
          </w:tcPr>
          <w:p w14:paraId="73FC2249" w14:textId="059EE77A" w:rsidR="00B8410D" w:rsidRPr="007C6125" w:rsidRDefault="00B8410D" w:rsidP="00B8410D">
            <w:pPr>
              <w:pStyle w:val="TableText0"/>
              <w:keepLines w:val="0"/>
              <w:widowControl w:val="0"/>
            </w:pPr>
            <w:r w:rsidRPr="007C6125">
              <w:t>DFS rate at Month 36, % (95% CI)</w:t>
            </w:r>
          </w:p>
        </w:tc>
        <w:tc>
          <w:tcPr>
            <w:tcW w:w="792" w:type="pct"/>
            <w:gridSpan w:val="2"/>
          </w:tcPr>
          <w:p w14:paraId="2ABC2E2D" w14:textId="51A0FA22" w:rsidR="00B8410D" w:rsidRPr="007C6125" w:rsidRDefault="00B8410D" w:rsidP="00B8410D">
            <w:pPr>
              <w:pStyle w:val="TableText0"/>
              <w:keepLines w:val="0"/>
              <w:widowControl w:val="0"/>
              <w:jc w:val="center"/>
            </w:pPr>
            <w:r w:rsidRPr="007C6125">
              <w:t>72.4 (68.1, 76.2)</w:t>
            </w:r>
          </w:p>
        </w:tc>
        <w:tc>
          <w:tcPr>
            <w:tcW w:w="763" w:type="pct"/>
            <w:gridSpan w:val="2"/>
          </w:tcPr>
          <w:p w14:paraId="10443E4E" w14:textId="27A8BB5A" w:rsidR="00B8410D" w:rsidRPr="007C6125" w:rsidRDefault="00B8410D" w:rsidP="00B8410D">
            <w:pPr>
              <w:pStyle w:val="TableText0"/>
              <w:keepLines w:val="0"/>
              <w:widowControl w:val="0"/>
              <w:jc w:val="center"/>
            </w:pPr>
            <w:r w:rsidRPr="007C6125">
              <w:t>62.9 (58.5, 67.0)</w:t>
            </w:r>
          </w:p>
        </w:tc>
        <w:tc>
          <w:tcPr>
            <w:tcW w:w="746" w:type="pct"/>
            <w:gridSpan w:val="2"/>
            <w:tcBorders>
              <w:top w:val="single" w:sz="4" w:space="0" w:color="auto"/>
              <w:left w:val="single" w:sz="4" w:space="0" w:color="auto"/>
              <w:right w:val="single" w:sz="4" w:space="0" w:color="auto"/>
            </w:tcBorders>
            <w:shd w:val="clear" w:color="auto" w:fill="auto"/>
          </w:tcPr>
          <w:p w14:paraId="2516F487" w14:textId="623D7C8E" w:rsidR="00B8410D" w:rsidRPr="007C6125" w:rsidRDefault="00B8410D" w:rsidP="00B8410D">
            <w:pPr>
              <w:pStyle w:val="TableText0"/>
              <w:keepLines w:val="0"/>
              <w:widowControl w:val="0"/>
              <w:jc w:val="center"/>
            </w:pPr>
            <w:r w:rsidRPr="007C6125">
              <w:t>9.5</w:t>
            </w:r>
          </w:p>
        </w:tc>
        <w:tc>
          <w:tcPr>
            <w:tcW w:w="882" w:type="pct"/>
            <w:gridSpan w:val="2"/>
            <w:vMerge/>
            <w:tcBorders>
              <w:left w:val="single" w:sz="4" w:space="0" w:color="auto"/>
            </w:tcBorders>
            <w:shd w:val="clear" w:color="auto" w:fill="auto"/>
            <w:vAlign w:val="center"/>
          </w:tcPr>
          <w:p w14:paraId="7CAFAFBD" w14:textId="77777777" w:rsidR="00B8410D" w:rsidRPr="00E209B2" w:rsidRDefault="00B8410D" w:rsidP="00B8410D">
            <w:pPr>
              <w:pStyle w:val="TableText0"/>
              <w:keepLines w:val="0"/>
              <w:widowControl w:val="0"/>
              <w:jc w:val="center"/>
            </w:pPr>
          </w:p>
        </w:tc>
      </w:tr>
      <w:tr w:rsidR="00B8410D" w:rsidRPr="00E209B2" w14:paraId="148B95E2" w14:textId="77777777" w:rsidTr="00B8410D">
        <w:trPr>
          <w:cantSplit/>
          <w:trHeight w:val="136"/>
        </w:trPr>
        <w:tc>
          <w:tcPr>
            <w:tcW w:w="1817" w:type="pct"/>
            <w:gridSpan w:val="3"/>
            <w:tcBorders>
              <w:top w:val="single" w:sz="4" w:space="0" w:color="auto"/>
              <w:right w:val="single" w:sz="4" w:space="0" w:color="auto"/>
            </w:tcBorders>
            <w:shd w:val="clear" w:color="auto" w:fill="auto"/>
          </w:tcPr>
          <w:p w14:paraId="73E13DD3" w14:textId="77777777" w:rsidR="00B8410D" w:rsidRPr="007C6125" w:rsidRDefault="00B8410D" w:rsidP="00B8410D">
            <w:pPr>
              <w:pStyle w:val="TableText0"/>
              <w:keepLines w:val="0"/>
              <w:widowControl w:val="0"/>
            </w:pPr>
            <w:r w:rsidRPr="007C6125">
              <w:t>DFS rate at Month 48, % (95% CI)</w:t>
            </w:r>
          </w:p>
        </w:tc>
        <w:tc>
          <w:tcPr>
            <w:tcW w:w="792" w:type="pct"/>
            <w:gridSpan w:val="2"/>
          </w:tcPr>
          <w:p w14:paraId="230DAA69" w14:textId="6D2E9F58" w:rsidR="00B8410D" w:rsidRPr="007C6125" w:rsidRDefault="00B8410D" w:rsidP="00B8410D">
            <w:pPr>
              <w:pStyle w:val="TableText0"/>
              <w:keepLines w:val="0"/>
              <w:widowControl w:val="0"/>
              <w:jc w:val="center"/>
            </w:pPr>
            <w:r w:rsidRPr="007C6125">
              <w:t>64.9 (60.3, 69.1)</w:t>
            </w:r>
          </w:p>
        </w:tc>
        <w:tc>
          <w:tcPr>
            <w:tcW w:w="763" w:type="pct"/>
            <w:gridSpan w:val="2"/>
          </w:tcPr>
          <w:p w14:paraId="5E4F4134" w14:textId="6D9EADA1" w:rsidR="00B8410D" w:rsidRPr="007C6125" w:rsidRDefault="00B8410D" w:rsidP="00B8410D">
            <w:pPr>
              <w:pStyle w:val="TableText0"/>
              <w:keepLines w:val="0"/>
              <w:widowControl w:val="0"/>
              <w:jc w:val="center"/>
            </w:pPr>
            <w:r w:rsidRPr="007C6125">
              <w:t>56.6 (52.0, 60.9)</w:t>
            </w:r>
          </w:p>
        </w:tc>
        <w:tc>
          <w:tcPr>
            <w:tcW w:w="746" w:type="pct"/>
            <w:gridSpan w:val="2"/>
            <w:tcBorders>
              <w:top w:val="single" w:sz="4" w:space="0" w:color="auto"/>
              <w:left w:val="single" w:sz="4" w:space="0" w:color="auto"/>
              <w:right w:val="single" w:sz="4" w:space="0" w:color="auto"/>
            </w:tcBorders>
            <w:shd w:val="clear" w:color="auto" w:fill="auto"/>
          </w:tcPr>
          <w:p w14:paraId="21855789" w14:textId="77777777" w:rsidR="00B8410D" w:rsidRPr="007C6125" w:rsidRDefault="00B8410D" w:rsidP="00B8410D">
            <w:pPr>
              <w:pStyle w:val="TableText0"/>
              <w:keepLines w:val="0"/>
              <w:widowControl w:val="0"/>
              <w:jc w:val="center"/>
            </w:pPr>
            <w:r w:rsidRPr="007C6125">
              <w:t>8.3</w:t>
            </w:r>
          </w:p>
        </w:tc>
        <w:tc>
          <w:tcPr>
            <w:tcW w:w="882" w:type="pct"/>
            <w:gridSpan w:val="2"/>
            <w:vMerge/>
            <w:tcBorders>
              <w:left w:val="single" w:sz="4" w:space="0" w:color="auto"/>
            </w:tcBorders>
            <w:shd w:val="clear" w:color="auto" w:fill="auto"/>
            <w:vAlign w:val="center"/>
          </w:tcPr>
          <w:p w14:paraId="137BEEFA" w14:textId="77777777" w:rsidR="00B8410D" w:rsidRPr="00E209B2" w:rsidRDefault="00B8410D" w:rsidP="00B8410D">
            <w:pPr>
              <w:pStyle w:val="TableText0"/>
              <w:keepLines w:val="0"/>
              <w:widowControl w:val="0"/>
              <w:jc w:val="center"/>
            </w:pPr>
          </w:p>
        </w:tc>
      </w:tr>
      <w:tr w:rsidR="00B8410D" w:rsidRPr="00E209B2" w14:paraId="414605BE" w14:textId="77777777" w:rsidTr="00D84268">
        <w:trPr>
          <w:cantSplit/>
          <w:trHeight w:val="81"/>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4A01C742" w14:textId="77777777" w:rsidR="00B8410D" w:rsidRPr="00E209B2" w:rsidRDefault="00B8410D" w:rsidP="00B8410D">
            <w:pPr>
              <w:pStyle w:val="Tableheadingrow"/>
              <w:widowControl w:val="0"/>
              <w:rPr>
                <w:lang w:val="en-AU"/>
              </w:rPr>
            </w:pPr>
            <w:r>
              <w:rPr>
                <w:lang w:val="en-AU"/>
              </w:rPr>
              <w:t>OS</w:t>
            </w:r>
          </w:p>
        </w:tc>
      </w:tr>
      <w:tr w:rsidR="00B8410D" w:rsidRPr="00E209B2" w14:paraId="2D64B3B4" w14:textId="77777777" w:rsidTr="00B8410D">
        <w:trPr>
          <w:cantSplit/>
        </w:trPr>
        <w:tc>
          <w:tcPr>
            <w:tcW w:w="1817" w:type="pct"/>
            <w:gridSpan w:val="3"/>
            <w:tcBorders>
              <w:top w:val="single" w:sz="4" w:space="0" w:color="auto"/>
              <w:left w:val="single" w:sz="4" w:space="0" w:color="auto"/>
              <w:bottom w:val="single" w:sz="4" w:space="0" w:color="auto"/>
              <w:right w:val="single" w:sz="4" w:space="0" w:color="auto"/>
            </w:tcBorders>
            <w:shd w:val="clear" w:color="auto" w:fill="auto"/>
          </w:tcPr>
          <w:p w14:paraId="365730E7" w14:textId="77777777" w:rsidR="00B8410D" w:rsidRPr="00E209B2" w:rsidRDefault="00B8410D" w:rsidP="00B8410D">
            <w:pPr>
              <w:pStyle w:val="TableText0"/>
              <w:keepLines w:val="0"/>
              <w:widowControl w:val="0"/>
            </w:pPr>
            <w:r>
              <w:t>Death, n</w:t>
            </w:r>
            <w:r w:rsidRPr="00E209B2">
              <w:t xml:space="preserve"> (%) </w:t>
            </w:r>
          </w:p>
        </w:tc>
        <w:tc>
          <w:tcPr>
            <w:tcW w:w="792" w:type="pct"/>
            <w:gridSpan w:val="2"/>
            <w:tcBorders>
              <w:top w:val="single" w:sz="4" w:space="0" w:color="auto"/>
              <w:left w:val="single" w:sz="4" w:space="0" w:color="auto"/>
              <w:bottom w:val="single" w:sz="4" w:space="0" w:color="auto"/>
              <w:right w:val="single" w:sz="4" w:space="0" w:color="auto"/>
            </w:tcBorders>
          </w:tcPr>
          <w:p w14:paraId="49FBD074" w14:textId="32E5FD62" w:rsidR="00B8410D" w:rsidRPr="0019492B" w:rsidRDefault="00B8410D" w:rsidP="00B8410D">
            <w:pPr>
              <w:pStyle w:val="TableText0"/>
              <w:keepLines w:val="0"/>
              <w:widowControl w:val="0"/>
              <w:jc w:val="center"/>
            </w:pPr>
            <w:r>
              <w:t>55 (11.1)</w:t>
            </w:r>
          </w:p>
        </w:tc>
        <w:tc>
          <w:tcPr>
            <w:tcW w:w="763" w:type="pct"/>
            <w:gridSpan w:val="2"/>
            <w:tcBorders>
              <w:top w:val="single" w:sz="4" w:space="0" w:color="auto"/>
              <w:left w:val="single" w:sz="4" w:space="0" w:color="auto"/>
              <w:bottom w:val="single" w:sz="4" w:space="0" w:color="auto"/>
              <w:right w:val="single" w:sz="4" w:space="0" w:color="auto"/>
            </w:tcBorders>
          </w:tcPr>
          <w:p w14:paraId="5C78D75E" w14:textId="77777777" w:rsidR="00B8410D" w:rsidRPr="0019492B" w:rsidRDefault="00B8410D" w:rsidP="00B8410D">
            <w:pPr>
              <w:pStyle w:val="TableText0"/>
              <w:keepLines w:val="0"/>
              <w:widowControl w:val="0"/>
              <w:jc w:val="center"/>
            </w:pPr>
            <w:r>
              <w:t>86 (17.3)</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tcPr>
          <w:p w14:paraId="22EB1A33" w14:textId="77777777" w:rsidR="00B8410D" w:rsidRPr="00E209B2" w:rsidRDefault="00B8410D" w:rsidP="00B8410D">
            <w:pPr>
              <w:pStyle w:val="TableText0"/>
              <w:keepLines w:val="0"/>
              <w:widowControl w:val="0"/>
              <w:jc w:val="center"/>
            </w:pPr>
            <w:r>
              <w:t>–</w:t>
            </w:r>
          </w:p>
        </w:tc>
        <w:tc>
          <w:tcPr>
            <w:tcW w:w="882" w:type="pct"/>
            <w:gridSpan w:val="2"/>
            <w:vMerge w:val="restart"/>
            <w:tcBorders>
              <w:top w:val="single" w:sz="4" w:space="0" w:color="auto"/>
              <w:left w:val="single" w:sz="4" w:space="0" w:color="auto"/>
              <w:right w:val="single" w:sz="4" w:space="0" w:color="auto"/>
            </w:tcBorders>
            <w:shd w:val="clear" w:color="auto" w:fill="auto"/>
            <w:vAlign w:val="center"/>
          </w:tcPr>
          <w:p w14:paraId="3058E355" w14:textId="77777777" w:rsidR="00B8410D" w:rsidRDefault="00B8410D" w:rsidP="00B8410D">
            <w:pPr>
              <w:pStyle w:val="TableText0"/>
              <w:keepLines w:val="0"/>
              <w:widowControl w:val="0"/>
              <w:jc w:val="center"/>
              <w:rPr>
                <w:szCs w:val="20"/>
              </w:rPr>
            </w:pPr>
            <w:r w:rsidRPr="00E209B2">
              <w:rPr>
                <w:szCs w:val="20"/>
              </w:rPr>
              <w:t>0</w:t>
            </w:r>
            <w:r w:rsidRPr="00B2603B">
              <w:t>.</w:t>
            </w:r>
            <w:r>
              <w:t xml:space="preserve">62 </w:t>
            </w:r>
            <w:r w:rsidRPr="00B2603B">
              <w:t>(0.</w:t>
            </w:r>
            <w:r>
              <w:t>44</w:t>
            </w:r>
            <w:r w:rsidRPr="00B2603B">
              <w:t>,</w:t>
            </w:r>
            <w:r>
              <w:t xml:space="preserve"> </w:t>
            </w:r>
            <w:r w:rsidRPr="00B2603B">
              <w:t>0.87)</w:t>
            </w:r>
          </w:p>
          <w:p w14:paraId="5D15EE52" w14:textId="77777777" w:rsidR="00B8410D" w:rsidRPr="00E209B2" w:rsidRDefault="00B8410D" w:rsidP="00B8410D">
            <w:pPr>
              <w:pStyle w:val="TableText0"/>
              <w:keepLines w:val="0"/>
              <w:widowControl w:val="0"/>
              <w:jc w:val="center"/>
              <w:rPr>
                <w:szCs w:val="20"/>
              </w:rPr>
            </w:pPr>
            <w:r>
              <w:t>p=0.0024</w:t>
            </w:r>
          </w:p>
        </w:tc>
      </w:tr>
      <w:tr w:rsidR="00B8410D" w:rsidRPr="00E209B2" w14:paraId="4455EE97" w14:textId="77777777" w:rsidTr="00B8410D">
        <w:trPr>
          <w:cantSplit/>
        </w:trPr>
        <w:tc>
          <w:tcPr>
            <w:tcW w:w="1817" w:type="pct"/>
            <w:gridSpan w:val="3"/>
            <w:tcBorders>
              <w:top w:val="single" w:sz="4" w:space="0" w:color="auto"/>
              <w:left w:val="single" w:sz="4" w:space="0" w:color="auto"/>
              <w:bottom w:val="single" w:sz="4" w:space="0" w:color="auto"/>
              <w:right w:val="single" w:sz="4" w:space="0" w:color="auto"/>
            </w:tcBorders>
            <w:shd w:val="clear" w:color="auto" w:fill="auto"/>
          </w:tcPr>
          <w:p w14:paraId="0B4EDA29" w14:textId="77777777" w:rsidR="00B8410D" w:rsidRPr="00E209B2" w:rsidRDefault="00B8410D" w:rsidP="00B8410D">
            <w:pPr>
              <w:pStyle w:val="TableText0"/>
              <w:keepLines w:val="0"/>
              <w:widowControl w:val="0"/>
            </w:pPr>
            <w:r w:rsidRPr="00E209B2">
              <w:t>Median OS, months (95% CI)</w:t>
            </w:r>
          </w:p>
        </w:tc>
        <w:tc>
          <w:tcPr>
            <w:tcW w:w="792" w:type="pct"/>
            <w:gridSpan w:val="2"/>
            <w:tcBorders>
              <w:top w:val="single" w:sz="4" w:space="0" w:color="auto"/>
              <w:left w:val="single" w:sz="4" w:space="0" w:color="auto"/>
              <w:bottom w:val="single" w:sz="4" w:space="0" w:color="auto"/>
              <w:right w:val="single" w:sz="4" w:space="0" w:color="auto"/>
            </w:tcBorders>
          </w:tcPr>
          <w:p w14:paraId="6B13FB3C" w14:textId="77777777" w:rsidR="00B8410D" w:rsidRPr="0019492B" w:rsidRDefault="00B8410D" w:rsidP="00B8410D">
            <w:pPr>
              <w:pStyle w:val="TableText0"/>
              <w:keepLines w:val="0"/>
              <w:widowControl w:val="0"/>
              <w:jc w:val="center"/>
              <w:rPr>
                <w:rFonts w:cs="Times New Roman"/>
                <w:szCs w:val="20"/>
              </w:rPr>
            </w:pPr>
            <w:r>
              <w:rPr>
                <w:rFonts w:cs="Times New Roman"/>
                <w:szCs w:val="20"/>
              </w:rPr>
              <w:t>NR</w:t>
            </w:r>
          </w:p>
        </w:tc>
        <w:tc>
          <w:tcPr>
            <w:tcW w:w="763" w:type="pct"/>
            <w:gridSpan w:val="2"/>
            <w:tcBorders>
              <w:top w:val="single" w:sz="4" w:space="0" w:color="auto"/>
              <w:left w:val="single" w:sz="4" w:space="0" w:color="auto"/>
              <w:bottom w:val="single" w:sz="4" w:space="0" w:color="auto"/>
              <w:right w:val="single" w:sz="4" w:space="0" w:color="auto"/>
            </w:tcBorders>
          </w:tcPr>
          <w:p w14:paraId="789A0A4E" w14:textId="77777777" w:rsidR="00B8410D" w:rsidRPr="0019492B" w:rsidRDefault="00B8410D" w:rsidP="00B8410D">
            <w:pPr>
              <w:pStyle w:val="TableText0"/>
              <w:keepLines w:val="0"/>
              <w:widowControl w:val="0"/>
              <w:jc w:val="center"/>
              <w:rPr>
                <w:rFonts w:cs="Times New Roman"/>
                <w:szCs w:val="20"/>
              </w:rPr>
            </w:pPr>
            <w:r>
              <w:rPr>
                <w:rFonts w:cs="Times New Roman"/>
                <w:szCs w:val="20"/>
              </w:rPr>
              <w:t>NR</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tcPr>
          <w:p w14:paraId="488A468D" w14:textId="77777777" w:rsidR="00B8410D" w:rsidRPr="00E209B2" w:rsidRDefault="00B8410D" w:rsidP="00B8410D">
            <w:pPr>
              <w:pStyle w:val="TableText0"/>
              <w:keepLines w:val="0"/>
              <w:widowControl w:val="0"/>
              <w:jc w:val="center"/>
            </w:pPr>
            <w:r>
              <w:t>–</w:t>
            </w:r>
          </w:p>
        </w:tc>
        <w:tc>
          <w:tcPr>
            <w:tcW w:w="882" w:type="pct"/>
            <w:gridSpan w:val="2"/>
            <w:vMerge/>
            <w:tcBorders>
              <w:left w:val="single" w:sz="4" w:space="0" w:color="auto"/>
              <w:right w:val="single" w:sz="4" w:space="0" w:color="auto"/>
            </w:tcBorders>
            <w:shd w:val="clear" w:color="auto" w:fill="auto"/>
          </w:tcPr>
          <w:p w14:paraId="7BC15E92" w14:textId="77777777" w:rsidR="00B8410D" w:rsidRPr="00E209B2" w:rsidRDefault="00B8410D" w:rsidP="00B8410D">
            <w:pPr>
              <w:pStyle w:val="TableText0"/>
              <w:keepLines w:val="0"/>
              <w:widowControl w:val="0"/>
              <w:jc w:val="center"/>
              <w:rPr>
                <w:szCs w:val="20"/>
              </w:rPr>
            </w:pPr>
          </w:p>
        </w:tc>
      </w:tr>
      <w:tr w:rsidR="00B8410D" w:rsidRPr="00E209B2" w14:paraId="240F7C5F" w14:textId="77777777" w:rsidTr="00B8410D">
        <w:trPr>
          <w:cantSplit/>
        </w:trPr>
        <w:tc>
          <w:tcPr>
            <w:tcW w:w="1817" w:type="pct"/>
            <w:gridSpan w:val="3"/>
            <w:tcBorders>
              <w:top w:val="single" w:sz="4" w:space="0" w:color="auto"/>
              <w:left w:val="single" w:sz="4" w:space="0" w:color="auto"/>
              <w:bottom w:val="single" w:sz="4" w:space="0" w:color="auto"/>
              <w:right w:val="single" w:sz="4" w:space="0" w:color="auto"/>
            </w:tcBorders>
            <w:shd w:val="clear" w:color="auto" w:fill="auto"/>
          </w:tcPr>
          <w:p w14:paraId="621A338D" w14:textId="7B4EA269" w:rsidR="00B8410D" w:rsidRPr="007C6125" w:rsidRDefault="00B8410D" w:rsidP="00B8410D">
            <w:pPr>
              <w:pStyle w:val="TableText0"/>
              <w:keepLines w:val="0"/>
              <w:widowControl w:val="0"/>
            </w:pPr>
            <w:r w:rsidRPr="007C6125">
              <w:t>Alive at Month 12, % (95% CI)</w:t>
            </w:r>
          </w:p>
        </w:tc>
        <w:tc>
          <w:tcPr>
            <w:tcW w:w="792" w:type="pct"/>
            <w:gridSpan w:val="2"/>
            <w:tcBorders>
              <w:top w:val="single" w:sz="4" w:space="0" w:color="auto"/>
              <w:left w:val="single" w:sz="4" w:space="0" w:color="auto"/>
              <w:bottom w:val="single" w:sz="4" w:space="0" w:color="auto"/>
              <w:right w:val="single" w:sz="4" w:space="0" w:color="auto"/>
            </w:tcBorders>
          </w:tcPr>
          <w:p w14:paraId="22388237" w14:textId="23373D8A" w:rsidR="00B8410D" w:rsidRPr="007C6125" w:rsidRDefault="00B8410D" w:rsidP="00B8410D">
            <w:pPr>
              <w:pStyle w:val="TableText0"/>
              <w:keepLines w:val="0"/>
              <w:widowControl w:val="0"/>
              <w:jc w:val="center"/>
            </w:pPr>
            <w:r w:rsidRPr="007C6125">
              <w:t>98.6 (97.0, 99.3)</w:t>
            </w:r>
          </w:p>
        </w:tc>
        <w:tc>
          <w:tcPr>
            <w:tcW w:w="763" w:type="pct"/>
            <w:gridSpan w:val="2"/>
            <w:tcBorders>
              <w:top w:val="single" w:sz="4" w:space="0" w:color="auto"/>
              <w:left w:val="single" w:sz="4" w:space="0" w:color="auto"/>
              <w:bottom w:val="single" w:sz="4" w:space="0" w:color="auto"/>
              <w:right w:val="single" w:sz="4" w:space="0" w:color="auto"/>
            </w:tcBorders>
          </w:tcPr>
          <w:p w14:paraId="6CE83139" w14:textId="1940897D" w:rsidR="00B8410D" w:rsidRPr="007C6125" w:rsidRDefault="00B8410D" w:rsidP="00B8410D">
            <w:pPr>
              <w:pStyle w:val="TableText0"/>
              <w:keepLines w:val="0"/>
              <w:widowControl w:val="0"/>
              <w:jc w:val="center"/>
            </w:pPr>
            <w:r w:rsidRPr="007C6125">
              <w:t>98.0 (96.3, 98.9)</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tcPr>
          <w:p w14:paraId="22B54F38" w14:textId="075A6973" w:rsidR="00B8410D" w:rsidRPr="007C6125" w:rsidRDefault="00B8410D" w:rsidP="00B8410D">
            <w:pPr>
              <w:pStyle w:val="TableText0"/>
              <w:keepLines w:val="0"/>
              <w:widowControl w:val="0"/>
              <w:jc w:val="center"/>
            </w:pPr>
            <w:r w:rsidRPr="007C6125">
              <w:t>0.6</w:t>
            </w:r>
          </w:p>
        </w:tc>
        <w:tc>
          <w:tcPr>
            <w:tcW w:w="882" w:type="pct"/>
            <w:gridSpan w:val="2"/>
            <w:vMerge/>
            <w:tcBorders>
              <w:left w:val="single" w:sz="4" w:space="0" w:color="auto"/>
              <w:right w:val="single" w:sz="4" w:space="0" w:color="auto"/>
            </w:tcBorders>
            <w:shd w:val="clear" w:color="auto" w:fill="auto"/>
          </w:tcPr>
          <w:p w14:paraId="20ACE665" w14:textId="77777777" w:rsidR="00B8410D" w:rsidRPr="00CB668E" w:rsidRDefault="00B8410D" w:rsidP="00B8410D">
            <w:pPr>
              <w:pStyle w:val="TableText0"/>
              <w:keepLines w:val="0"/>
              <w:widowControl w:val="0"/>
              <w:jc w:val="center"/>
            </w:pPr>
          </w:p>
        </w:tc>
      </w:tr>
      <w:tr w:rsidR="00B8410D" w:rsidRPr="00E209B2" w14:paraId="07089A52" w14:textId="77777777" w:rsidTr="00B8410D">
        <w:trPr>
          <w:cantSplit/>
        </w:trPr>
        <w:tc>
          <w:tcPr>
            <w:tcW w:w="1817" w:type="pct"/>
            <w:gridSpan w:val="3"/>
            <w:tcBorders>
              <w:top w:val="single" w:sz="4" w:space="0" w:color="auto"/>
              <w:left w:val="single" w:sz="4" w:space="0" w:color="auto"/>
              <w:bottom w:val="single" w:sz="4" w:space="0" w:color="auto"/>
              <w:right w:val="single" w:sz="4" w:space="0" w:color="auto"/>
            </w:tcBorders>
            <w:shd w:val="clear" w:color="auto" w:fill="auto"/>
          </w:tcPr>
          <w:p w14:paraId="190BF31C" w14:textId="24E74E6E" w:rsidR="00B8410D" w:rsidRPr="007C6125" w:rsidRDefault="00B8410D" w:rsidP="00B8410D">
            <w:pPr>
              <w:pStyle w:val="TableText0"/>
              <w:keepLines w:val="0"/>
              <w:widowControl w:val="0"/>
            </w:pPr>
            <w:r w:rsidRPr="007C6125">
              <w:t>Alive at Month 24, % (95% CI)</w:t>
            </w:r>
          </w:p>
        </w:tc>
        <w:tc>
          <w:tcPr>
            <w:tcW w:w="792" w:type="pct"/>
            <w:gridSpan w:val="2"/>
            <w:tcBorders>
              <w:top w:val="single" w:sz="4" w:space="0" w:color="auto"/>
              <w:left w:val="single" w:sz="4" w:space="0" w:color="auto"/>
              <w:bottom w:val="single" w:sz="4" w:space="0" w:color="auto"/>
              <w:right w:val="single" w:sz="4" w:space="0" w:color="auto"/>
            </w:tcBorders>
          </w:tcPr>
          <w:p w14:paraId="7A7A47EB" w14:textId="5BE73648" w:rsidR="00B8410D" w:rsidRPr="007C6125" w:rsidRDefault="00B8410D" w:rsidP="00B8410D">
            <w:pPr>
              <w:pStyle w:val="TableText0"/>
              <w:keepLines w:val="0"/>
              <w:widowControl w:val="0"/>
              <w:jc w:val="center"/>
            </w:pPr>
            <w:r w:rsidRPr="007C6125">
              <w:t>96.3 (94.2, 97.7)</w:t>
            </w:r>
          </w:p>
        </w:tc>
        <w:tc>
          <w:tcPr>
            <w:tcW w:w="763" w:type="pct"/>
            <w:gridSpan w:val="2"/>
            <w:tcBorders>
              <w:top w:val="single" w:sz="4" w:space="0" w:color="auto"/>
              <w:left w:val="single" w:sz="4" w:space="0" w:color="auto"/>
              <w:bottom w:val="single" w:sz="4" w:space="0" w:color="auto"/>
              <w:right w:val="single" w:sz="4" w:space="0" w:color="auto"/>
            </w:tcBorders>
          </w:tcPr>
          <w:p w14:paraId="4025FEE7" w14:textId="501A58FF" w:rsidR="00B8410D" w:rsidRPr="007C6125" w:rsidRDefault="00B8410D" w:rsidP="00B8410D">
            <w:pPr>
              <w:pStyle w:val="TableText0"/>
              <w:keepLines w:val="0"/>
              <w:widowControl w:val="0"/>
              <w:jc w:val="center"/>
            </w:pPr>
            <w:r w:rsidRPr="007C6125">
              <w:t>93.9 (91.4, 95.7)</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tcPr>
          <w:p w14:paraId="0CB0B991" w14:textId="05934B8E" w:rsidR="00B8410D" w:rsidRPr="007C6125" w:rsidRDefault="00B8410D" w:rsidP="00B8410D">
            <w:pPr>
              <w:pStyle w:val="TableText0"/>
              <w:keepLines w:val="0"/>
              <w:widowControl w:val="0"/>
              <w:jc w:val="center"/>
            </w:pPr>
            <w:r w:rsidRPr="007C6125">
              <w:t>2.4</w:t>
            </w:r>
          </w:p>
        </w:tc>
        <w:tc>
          <w:tcPr>
            <w:tcW w:w="882" w:type="pct"/>
            <w:gridSpan w:val="2"/>
            <w:vMerge/>
            <w:tcBorders>
              <w:left w:val="single" w:sz="4" w:space="0" w:color="auto"/>
              <w:right w:val="single" w:sz="4" w:space="0" w:color="auto"/>
            </w:tcBorders>
            <w:shd w:val="clear" w:color="auto" w:fill="auto"/>
          </w:tcPr>
          <w:p w14:paraId="72CB9463" w14:textId="77777777" w:rsidR="00B8410D" w:rsidRPr="00CB668E" w:rsidRDefault="00B8410D" w:rsidP="00B8410D">
            <w:pPr>
              <w:pStyle w:val="TableText0"/>
              <w:keepLines w:val="0"/>
              <w:widowControl w:val="0"/>
              <w:jc w:val="center"/>
            </w:pPr>
          </w:p>
        </w:tc>
      </w:tr>
      <w:tr w:rsidR="00B8410D" w:rsidRPr="00E209B2" w14:paraId="68885E3F" w14:textId="77777777" w:rsidTr="00B8410D">
        <w:trPr>
          <w:cantSplit/>
        </w:trPr>
        <w:tc>
          <w:tcPr>
            <w:tcW w:w="1817" w:type="pct"/>
            <w:gridSpan w:val="3"/>
            <w:tcBorders>
              <w:top w:val="single" w:sz="4" w:space="0" w:color="auto"/>
              <w:left w:val="single" w:sz="4" w:space="0" w:color="auto"/>
              <w:bottom w:val="single" w:sz="4" w:space="0" w:color="auto"/>
              <w:right w:val="single" w:sz="4" w:space="0" w:color="auto"/>
            </w:tcBorders>
            <w:shd w:val="clear" w:color="auto" w:fill="auto"/>
          </w:tcPr>
          <w:p w14:paraId="39292066" w14:textId="69D5A945" w:rsidR="00B8410D" w:rsidRPr="007C6125" w:rsidRDefault="00B8410D" w:rsidP="00B8410D">
            <w:pPr>
              <w:pStyle w:val="TableText0"/>
              <w:keepLines w:val="0"/>
              <w:widowControl w:val="0"/>
            </w:pPr>
            <w:r w:rsidRPr="007C6125">
              <w:t>Alive at Month 36, % (95% CI)</w:t>
            </w:r>
          </w:p>
        </w:tc>
        <w:tc>
          <w:tcPr>
            <w:tcW w:w="792" w:type="pct"/>
            <w:gridSpan w:val="2"/>
            <w:tcBorders>
              <w:top w:val="single" w:sz="4" w:space="0" w:color="auto"/>
              <w:left w:val="single" w:sz="4" w:space="0" w:color="auto"/>
              <w:bottom w:val="single" w:sz="4" w:space="0" w:color="auto"/>
              <w:right w:val="single" w:sz="4" w:space="0" w:color="auto"/>
            </w:tcBorders>
          </w:tcPr>
          <w:p w14:paraId="79CCC510" w14:textId="1DD51D9C" w:rsidR="00B8410D" w:rsidRPr="007C6125" w:rsidRDefault="00B8410D" w:rsidP="00B8410D">
            <w:pPr>
              <w:pStyle w:val="TableText0"/>
              <w:keepLines w:val="0"/>
              <w:widowControl w:val="0"/>
              <w:jc w:val="center"/>
            </w:pPr>
            <w:r w:rsidRPr="007C6125">
              <w:t>93.9 (91.4, 95.7)</w:t>
            </w:r>
          </w:p>
        </w:tc>
        <w:tc>
          <w:tcPr>
            <w:tcW w:w="763" w:type="pct"/>
            <w:gridSpan w:val="2"/>
            <w:tcBorders>
              <w:top w:val="single" w:sz="4" w:space="0" w:color="auto"/>
              <w:left w:val="single" w:sz="4" w:space="0" w:color="auto"/>
              <w:bottom w:val="single" w:sz="4" w:space="0" w:color="auto"/>
              <w:right w:val="single" w:sz="4" w:space="0" w:color="auto"/>
            </w:tcBorders>
          </w:tcPr>
          <w:p w14:paraId="3FB0F91D" w14:textId="13DD9D86" w:rsidR="00B8410D" w:rsidRPr="007C6125" w:rsidRDefault="00B8410D" w:rsidP="00B8410D">
            <w:pPr>
              <w:pStyle w:val="TableText0"/>
              <w:keepLines w:val="0"/>
              <w:widowControl w:val="0"/>
              <w:jc w:val="center"/>
            </w:pPr>
            <w:r w:rsidRPr="007C6125">
              <w:t>89.5 (86.4, 91.9)</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tcPr>
          <w:p w14:paraId="0351A295" w14:textId="29BA24C7" w:rsidR="00B8410D" w:rsidRPr="007C6125" w:rsidRDefault="00B8410D" w:rsidP="00B8410D">
            <w:pPr>
              <w:pStyle w:val="TableText0"/>
              <w:keepLines w:val="0"/>
              <w:widowControl w:val="0"/>
              <w:jc w:val="center"/>
            </w:pPr>
            <w:r w:rsidRPr="007C6125">
              <w:t>4.4</w:t>
            </w:r>
          </w:p>
        </w:tc>
        <w:tc>
          <w:tcPr>
            <w:tcW w:w="882" w:type="pct"/>
            <w:gridSpan w:val="2"/>
            <w:vMerge/>
            <w:tcBorders>
              <w:left w:val="single" w:sz="4" w:space="0" w:color="auto"/>
              <w:right w:val="single" w:sz="4" w:space="0" w:color="auto"/>
            </w:tcBorders>
            <w:shd w:val="clear" w:color="auto" w:fill="auto"/>
          </w:tcPr>
          <w:p w14:paraId="6DD6E7D2" w14:textId="77777777" w:rsidR="00B8410D" w:rsidRPr="00CB668E" w:rsidRDefault="00B8410D" w:rsidP="00B8410D">
            <w:pPr>
              <w:pStyle w:val="TableText0"/>
              <w:keepLines w:val="0"/>
              <w:widowControl w:val="0"/>
              <w:jc w:val="center"/>
            </w:pPr>
          </w:p>
        </w:tc>
      </w:tr>
      <w:tr w:rsidR="00B8410D" w:rsidRPr="00E209B2" w14:paraId="4C73B04C" w14:textId="77777777" w:rsidTr="00B8410D">
        <w:trPr>
          <w:cantSplit/>
        </w:trPr>
        <w:tc>
          <w:tcPr>
            <w:tcW w:w="1817" w:type="pct"/>
            <w:gridSpan w:val="3"/>
            <w:tcBorders>
              <w:top w:val="single" w:sz="4" w:space="0" w:color="auto"/>
              <w:left w:val="single" w:sz="4" w:space="0" w:color="auto"/>
              <w:bottom w:val="single" w:sz="4" w:space="0" w:color="auto"/>
              <w:right w:val="single" w:sz="4" w:space="0" w:color="auto"/>
            </w:tcBorders>
            <w:shd w:val="clear" w:color="auto" w:fill="auto"/>
          </w:tcPr>
          <w:p w14:paraId="2FAEF1E5" w14:textId="77777777" w:rsidR="00B8410D" w:rsidRPr="00CB668E" w:rsidRDefault="00B8410D" w:rsidP="00B8410D">
            <w:pPr>
              <w:pStyle w:val="TableText0"/>
              <w:keepLines w:val="0"/>
              <w:widowControl w:val="0"/>
            </w:pPr>
            <w:r w:rsidRPr="00CB668E">
              <w:t xml:space="preserve">Alive at </w:t>
            </w:r>
            <w:r>
              <w:t>Month 48</w:t>
            </w:r>
            <w:r w:rsidRPr="00CB668E">
              <w:t xml:space="preserve">, % (95% CI) </w:t>
            </w:r>
          </w:p>
        </w:tc>
        <w:tc>
          <w:tcPr>
            <w:tcW w:w="792" w:type="pct"/>
            <w:gridSpan w:val="2"/>
            <w:tcBorders>
              <w:top w:val="single" w:sz="4" w:space="0" w:color="auto"/>
              <w:left w:val="single" w:sz="4" w:space="0" w:color="auto"/>
              <w:bottom w:val="single" w:sz="4" w:space="0" w:color="auto"/>
              <w:right w:val="single" w:sz="4" w:space="0" w:color="auto"/>
            </w:tcBorders>
          </w:tcPr>
          <w:p w14:paraId="6582AC44" w14:textId="77777777" w:rsidR="00B8410D" w:rsidRPr="00CB668E" w:rsidRDefault="00B8410D" w:rsidP="00B8410D">
            <w:pPr>
              <w:pStyle w:val="TableText0"/>
              <w:keepLines w:val="0"/>
              <w:widowControl w:val="0"/>
              <w:jc w:val="center"/>
            </w:pPr>
            <w:r>
              <w:t>91.2 (88.3, 93.4)</w:t>
            </w:r>
          </w:p>
        </w:tc>
        <w:tc>
          <w:tcPr>
            <w:tcW w:w="763" w:type="pct"/>
            <w:gridSpan w:val="2"/>
            <w:tcBorders>
              <w:top w:val="single" w:sz="4" w:space="0" w:color="auto"/>
              <w:left w:val="single" w:sz="4" w:space="0" w:color="auto"/>
              <w:bottom w:val="single" w:sz="4" w:space="0" w:color="auto"/>
              <w:right w:val="single" w:sz="4" w:space="0" w:color="auto"/>
            </w:tcBorders>
          </w:tcPr>
          <w:p w14:paraId="611790E1" w14:textId="77777777" w:rsidR="00B8410D" w:rsidRPr="00CB668E" w:rsidRDefault="00B8410D" w:rsidP="00B8410D">
            <w:pPr>
              <w:pStyle w:val="TableText0"/>
              <w:keepLines w:val="0"/>
              <w:widowControl w:val="0"/>
              <w:jc w:val="center"/>
            </w:pPr>
            <w:r>
              <w:t>86.0 (82.6, 88.8)</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tcPr>
          <w:p w14:paraId="601E0252" w14:textId="77777777" w:rsidR="00B8410D" w:rsidRPr="00CB668E" w:rsidRDefault="00B8410D" w:rsidP="00B8410D">
            <w:pPr>
              <w:pStyle w:val="TableText0"/>
              <w:keepLines w:val="0"/>
              <w:widowControl w:val="0"/>
              <w:jc w:val="center"/>
            </w:pPr>
            <w:r>
              <w:t>5.2</w:t>
            </w:r>
          </w:p>
        </w:tc>
        <w:tc>
          <w:tcPr>
            <w:tcW w:w="882" w:type="pct"/>
            <w:gridSpan w:val="2"/>
            <w:vMerge/>
            <w:tcBorders>
              <w:left w:val="single" w:sz="4" w:space="0" w:color="auto"/>
              <w:right w:val="single" w:sz="4" w:space="0" w:color="auto"/>
            </w:tcBorders>
            <w:shd w:val="clear" w:color="auto" w:fill="auto"/>
          </w:tcPr>
          <w:p w14:paraId="7A4BE3EB" w14:textId="77777777" w:rsidR="00B8410D" w:rsidRPr="00CB668E" w:rsidRDefault="00B8410D" w:rsidP="00B8410D">
            <w:pPr>
              <w:pStyle w:val="TableText0"/>
              <w:keepLines w:val="0"/>
              <w:widowControl w:val="0"/>
              <w:jc w:val="center"/>
            </w:pPr>
          </w:p>
        </w:tc>
      </w:tr>
      <w:tr w:rsidR="00B8410D" w:rsidRPr="00E209B2" w14:paraId="4B916885" w14:textId="77777777" w:rsidTr="00D84268">
        <w:trPr>
          <w:cantSplit/>
        </w:trPr>
        <w:tc>
          <w:tcPr>
            <w:tcW w:w="5000" w:type="pct"/>
            <w:gridSpan w:val="11"/>
            <w:tcBorders>
              <w:top w:val="double" w:sz="4" w:space="0" w:color="auto"/>
              <w:left w:val="single" w:sz="4" w:space="0" w:color="auto"/>
              <w:bottom w:val="single" w:sz="4" w:space="0" w:color="auto"/>
              <w:right w:val="single" w:sz="4" w:space="0" w:color="auto"/>
            </w:tcBorders>
            <w:shd w:val="clear" w:color="auto" w:fill="auto"/>
          </w:tcPr>
          <w:p w14:paraId="0D3F2C41" w14:textId="77777777" w:rsidR="00B8410D" w:rsidRPr="00CB668E" w:rsidRDefault="00B8410D" w:rsidP="00B8410D">
            <w:pPr>
              <w:pStyle w:val="TableText0"/>
              <w:keepLines w:val="0"/>
              <w:widowControl w:val="0"/>
              <w:rPr>
                <w:b/>
                <w:bCs w:val="0"/>
              </w:rPr>
            </w:pPr>
            <w:r w:rsidRPr="00CB668E">
              <w:rPr>
                <w:b/>
              </w:rPr>
              <w:t>Harms</w:t>
            </w:r>
            <w:r>
              <w:t xml:space="preserve"> </w:t>
            </w:r>
            <w:r w:rsidRPr="00EB211D">
              <w:rPr>
                <w:b/>
              </w:rPr>
              <w:t>(all participants as treated population)</w:t>
            </w:r>
          </w:p>
        </w:tc>
      </w:tr>
      <w:tr w:rsidR="00B8410D" w:rsidRPr="00614B86" w14:paraId="02F93C54" w14:textId="77777777" w:rsidTr="00B8410D">
        <w:trPr>
          <w:cantSplit/>
        </w:trPr>
        <w:tc>
          <w:tcPr>
            <w:tcW w:w="902" w:type="pct"/>
            <w:vMerge w:val="restart"/>
            <w:tcBorders>
              <w:top w:val="single" w:sz="4" w:space="0" w:color="auto"/>
              <w:left w:val="single" w:sz="4" w:space="0" w:color="auto"/>
              <w:right w:val="single" w:sz="4" w:space="0" w:color="auto"/>
            </w:tcBorders>
            <w:shd w:val="clear" w:color="auto" w:fill="auto"/>
            <w:vAlign w:val="center"/>
          </w:tcPr>
          <w:p w14:paraId="246384EB" w14:textId="77777777" w:rsidR="00B8410D" w:rsidRPr="00CB668E" w:rsidRDefault="00B8410D" w:rsidP="00B8410D">
            <w:pPr>
              <w:pStyle w:val="TableText0"/>
              <w:keepLines w:val="0"/>
              <w:widowControl w:val="0"/>
              <w:rPr>
                <w:b/>
                <w:bCs w:val="0"/>
              </w:rPr>
            </w:pPr>
            <w:r w:rsidRPr="00CB668E">
              <w:rPr>
                <w:b/>
              </w:rPr>
              <w:t>Event</w:t>
            </w:r>
          </w:p>
        </w:tc>
        <w:tc>
          <w:tcPr>
            <w:tcW w:w="709" w:type="pct"/>
            <w:vMerge w:val="restart"/>
            <w:tcBorders>
              <w:top w:val="single" w:sz="4" w:space="0" w:color="auto"/>
              <w:left w:val="single" w:sz="4" w:space="0" w:color="auto"/>
              <w:right w:val="single" w:sz="4" w:space="0" w:color="auto"/>
            </w:tcBorders>
            <w:shd w:val="clear" w:color="auto" w:fill="auto"/>
          </w:tcPr>
          <w:p w14:paraId="18EEF39B" w14:textId="77777777" w:rsidR="00B8410D" w:rsidRPr="00CB668E" w:rsidRDefault="00B8410D" w:rsidP="00B8410D">
            <w:pPr>
              <w:pStyle w:val="TableText0"/>
              <w:keepLines w:val="0"/>
              <w:widowControl w:val="0"/>
              <w:jc w:val="center"/>
              <w:rPr>
                <w:b/>
                <w:bCs w:val="0"/>
              </w:rPr>
            </w:pPr>
            <w:r>
              <w:rPr>
                <w:b/>
              </w:rPr>
              <w:t>Pembrolizumab</w:t>
            </w:r>
          </w:p>
          <w:p w14:paraId="220438AF" w14:textId="77777777" w:rsidR="00B8410D" w:rsidRPr="00CB668E" w:rsidRDefault="00B8410D" w:rsidP="00B8410D">
            <w:pPr>
              <w:pStyle w:val="TableText0"/>
              <w:keepLines w:val="0"/>
              <w:widowControl w:val="0"/>
              <w:jc w:val="center"/>
            </w:pPr>
            <w:r w:rsidRPr="00CB668E">
              <w:rPr>
                <w:b/>
              </w:rPr>
              <w:t>n/N</w:t>
            </w:r>
          </w:p>
        </w:tc>
        <w:tc>
          <w:tcPr>
            <w:tcW w:w="608" w:type="pct"/>
            <w:gridSpan w:val="2"/>
            <w:vMerge w:val="restart"/>
            <w:tcBorders>
              <w:top w:val="single" w:sz="4" w:space="0" w:color="auto"/>
              <w:left w:val="single" w:sz="4" w:space="0" w:color="auto"/>
              <w:right w:val="single" w:sz="4" w:space="0" w:color="auto"/>
            </w:tcBorders>
            <w:shd w:val="clear" w:color="auto" w:fill="auto"/>
          </w:tcPr>
          <w:p w14:paraId="16FF4DF8" w14:textId="77777777" w:rsidR="00B8410D" w:rsidRPr="00CB668E" w:rsidRDefault="00B8410D" w:rsidP="00B8410D">
            <w:pPr>
              <w:pStyle w:val="TableText0"/>
              <w:keepLines w:val="0"/>
              <w:widowControl w:val="0"/>
              <w:jc w:val="center"/>
              <w:rPr>
                <w:b/>
                <w:bCs w:val="0"/>
              </w:rPr>
            </w:pPr>
            <w:r w:rsidRPr="00CB668E">
              <w:rPr>
                <w:b/>
              </w:rPr>
              <w:t>Placebo</w:t>
            </w:r>
          </w:p>
          <w:p w14:paraId="5B5EE601" w14:textId="77777777" w:rsidR="00B8410D" w:rsidRPr="00CB668E" w:rsidRDefault="00B8410D" w:rsidP="00B8410D">
            <w:pPr>
              <w:pStyle w:val="TableText0"/>
              <w:keepLines w:val="0"/>
              <w:widowControl w:val="0"/>
              <w:jc w:val="center"/>
            </w:pPr>
            <w:r w:rsidRPr="00CB668E">
              <w:rPr>
                <w:b/>
              </w:rPr>
              <w:t>n/N</w:t>
            </w:r>
          </w:p>
        </w:tc>
        <w:tc>
          <w:tcPr>
            <w:tcW w:w="744" w:type="pct"/>
            <w:gridSpan w:val="2"/>
            <w:vMerge w:val="restart"/>
            <w:tcBorders>
              <w:top w:val="single" w:sz="4" w:space="0" w:color="auto"/>
              <w:left w:val="single" w:sz="4" w:space="0" w:color="auto"/>
              <w:right w:val="single" w:sz="4" w:space="0" w:color="auto"/>
            </w:tcBorders>
            <w:shd w:val="clear" w:color="auto" w:fill="auto"/>
          </w:tcPr>
          <w:p w14:paraId="62AA9611" w14:textId="77777777" w:rsidR="00B8410D" w:rsidRPr="00CB668E" w:rsidRDefault="00B8410D" w:rsidP="00B8410D">
            <w:pPr>
              <w:pStyle w:val="TableText0"/>
              <w:keepLines w:val="0"/>
              <w:widowControl w:val="0"/>
              <w:jc w:val="center"/>
              <w:rPr>
                <w:b/>
                <w:bCs w:val="0"/>
              </w:rPr>
            </w:pPr>
            <w:r w:rsidRPr="00CB668E">
              <w:rPr>
                <w:b/>
              </w:rPr>
              <w:t>RR</w:t>
            </w:r>
          </w:p>
          <w:p w14:paraId="454C04FC" w14:textId="77777777" w:rsidR="00B8410D" w:rsidRPr="00CB668E" w:rsidRDefault="00B8410D" w:rsidP="00B8410D">
            <w:pPr>
              <w:pStyle w:val="TableText0"/>
              <w:keepLines w:val="0"/>
              <w:widowControl w:val="0"/>
              <w:jc w:val="center"/>
            </w:pPr>
            <w:r w:rsidRPr="00CB668E">
              <w:rPr>
                <w:b/>
              </w:rPr>
              <w:t>(95% CI)</w:t>
            </w:r>
          </w:p>
        </w:tc>
        <w:tc>
          <w:tcPr>
            <w:tcW w:w="1244" w:type="pct"/>
            <w:gridSpan w:val="4"/>
            <w:tcBorders>
              <w:top w:val="single" w:sz="4" w:space="0" w:color="auto"/>
              <w:left w:val="single" w:sz="4" w:space="0" w:color="auto"/>
              <w:bottom w:val="single" w:sz="4" w:space="0" w:color="auto"/>
              <w:right w:val="single" w:sz="4" w:space="0" w:color="auto"/>
            </w:tcBorders>
            <w:shd w:val="clear" w:color="auto" w:fill="auto"/>
          </w:tcPr>
          <w:p w14:paraId="1068063A" w14:textId="77777777" w:rsidR="00B8410D" w:rsidRPr="00CB668E" w:rsidRDefault="00B8410D" w:rsidP="00B8410D">
            <w:pPr>
              <w:pStyle w:val="TableText0"/>
              <w:keepLines w:val="0"/>
              <w:widowControl w:val="0"/>
              <w:jc w:val="center"/>
              <w:rPr>
                <w:b/>
                <w:bCs w:val="0"/>
              </w:rPr>
            </w:pPr>
            <w:r w:rsidRPr="00CB668E">
              <w:rPr>
                <w:b/>
              </w:rPr>
              <w:t>Event rate/100 patients</w:t>
            </w:r>
          </w:p>
        </w:tc>
        <w:tc>
          <w:tcPr>
            <w:tcW w:w="793" w:type="pct"/>
            <w:vMerge w:val="restart"/>
            <w:tcBorders>
              <w:top w:val="single" w:sz="4" w:space="0" w:color="auto"/>
              <w:left w:val="single" w:sz="4" w:space="0" w:color="auto"/>
              <w:right w:val="single" w:sz="4" w:space="0" w:color="auto"/>
            </w:tcBorders>
            <w:shd w:val="clear" w:color="auto" w:fill="auto"/>
          </w:tcPr>
          <w:p w14:paraId="01C387E9" w14:textId="77777777" w:rsidR="00B8410D" w:rsidRPr="00614B86" w:rsidRDefault="00B8410D" w:rsidP="00B8410D">
            <w:pPr>
              <w:pStyle w:val="TableText0"/>
              <w:keepLines w:val="0"/>
              <w:widowControl w:val="0"/>
              <w:jc w:val="center"/>
              <w:rPr>
                <w:b/>
                <w:bCs w:val="0"/>
                <w:vertAlign w:val="superscript"/>
              </w:rPr>
            </w:pPr>
            <w:r w:rsidRPr="00614B86">
              <w:rPr>
                <w:b/>
              </w:rPr>
              <w:t>RD</w:t>
            </w:r>
          </w:p>
          <w:p w14:paraId="4541A8E5" w14:textId="77777777" w:rsidR="00B8410D" w:rsidRPr="00614B86" w:rsidRDefault="00B8410D" w:rsidP="00B8410D">
            <w:pPr>
              <w:pStyle w:val="TableText0"/>
              <w:keepLines w:val="0"/>
              <w:widowControl w:val="0"/>
              <w:jc w:val="center"/>
            </w:pPr>
            <w:r w:rsidRPr="00614B86">
              <w:rPr>
                <w:b/>
              </w:rPr>
              <w:t>(95% CI)</w:t>
            </w:r>
          </w:p>
        </w:tc>
      </w:tr>
      <w:tr w:rsidR="00B8410D" w:rsidRPr="00614B86" w14:paraId="6908870E" w14:textId="77777777" w:rsidTr="00B8410D">
        <w:trPr>
          <w:cantSplit/>
        </w:trPr>
        <w:tc>
          <w:tcPr>
            <w:tcW w:w="902" w:type="pct"/>
            <w:vMerge/>
            <w:tcBorders>
              <w:left w:val="single" w:sz="4" w:space="0" w:color="auto"/>
              <w:bottom w:val="single" w:sz="4" w:space="0" w:color="auto"/>
              <w:right w:val="single" w:sz="4" w:space="0" w:color="auto"/>
            </w:tcBorders>
            <w:shd w:val="clear" w:color="auto" w:fill="auto"/>
          </w:tcPr>
          <w:p w14:paraId="2E8C128C" w14:textId="77777777" w:rsidR="00B8410D" w:rsidRPr="00CD0007" w:rsidRDefault="00B8410D" w:rsidP="00B8410D">
            <w:pPr>
              <w:pStyle w:val="TableText0"/>
              <w:keepLines w:val="0"/>
              <w:widowControl w:val="0"/>
              <w:jc w:val="center"/>
              <w:rPr>
                <w:highlight w:val="yellow"/>
              </w:rPr>
            </w:pPr>
          </w:p>
        </w:tc>
        <w:tc>
          <w:tcPr>
            <w:tcW w:w="709" w:type="pct"/>
            <w:vMerge/>
            <w:tcBorders>
              <w:left w:val="single" w:sz="4" w:space="0" w:color="auto"/>
              <w:bottom w:val="single" w:sz="4" w:space="0" w:color="auto"/>
              <w:right w:val="single" w:sz="4" w:space="0" w:color="auto"/>
            </w:tcBorders>
            <w:shd w:val="clear" w:color="auto" w:fill="auto"/>
          </w:tcPr>
          <w:p w14:paraId="4EB048E5" w14:textId="77777777" w:rsidR="00B8410D" w:rsidRPr="00CD0007" w:rsidRDefault="00B8410D" w:rsidP="00B8410D">
            <w:pPr>
              <w:pStyle w:val="TableText0"/>
              <w:keepLines w:val="0"/>
              <w:widowControl w:val="0"/>
              <w:jc w:val="center"/>
              <w:rPr>
                <w:highlight w:val="yellow"/>
              </w:rPr>
            </w:pPr>
          </w:p>
        </w:tc>
        <w:tc>
          <w:tcPr>
            <w:tcW w:w="608" w:type="pct"/>
            <w:gridSpan w:val="2"/>
            <w:vMerge/>
            <w:tcBorders>
              <w:left w:val="single" w:sz="4" w:space="0" w:color="auto"/>
              <w:bottom w:val="single" w:sz="4" w:space="0" w:color="auto"/>
              <w:right w:val="single" w:sz="4" w:space="0" w:color="auto"/>
            </w:tcBorders>
            <w:shd w:val="clear" w:color="auto" w:fill="auto"/>
          </w:tcPr>
          <w:p w14:paraId="5BE96756" w14:textId="77777777" w:rsidR="00B8410D" w:rsidRPr="00CD0007" w:rsidRDefault="00B8410D" w:rsidP="00B8410D">
            <w:pPr>
              <w:pStyle w:val="TableText0"/>
              <w:keepLines w:val="0"/>
              <w:widowControl w:val="0"/>
              <w:jc w:val="center"/>
              <w:rPr>
                <w:highlight w:val="yellow"/>
              </w:rPr>
            </w:pPr>
          </w:p>
        </w:tc>
        <w:tc>
          <w:tcPr>
            <w:tcW w:w="744" w:type="pct"/>
            <w:gridSpan w:val="2"/>
            <w:vMerge/>
            <w:tcBorders>
              <w:left w:val="single" w:sz="4" w:space="0" w:color="auto"/>
              <w:bottom w:val="single" w:sz="4" w:space="0" w:color="auto"/>
              <w:right w:val="single" w:sz="4" w:space="0" w:color="auto"/>
            </w:tcBorders>
            <w:shd w:val="clear" w:color="auto" w:fill="auto"/>
          </w:tcPr>
          <w:p w14:paraId="242E2888" w14:textId="77777777" w:rsidR="00B8410D" w:rsidRPr="00CB668E" w:rsidRDefault="00B8410D" w:rsidP="00B8410D">
            <w:pPr>
              <w:pStyle w:val="TableText0"/>
              <w:keepLines w:val="0"/>
              <w:widowControl w:val="0"/>
              <w:jc w:val="center"/>
              <w:rPr>
                <w:b/>
                <w:bCs w:val="0"/>
              </w:rPr>
            </w:pPr>
          </w:p>
        </w:tc>
        <w:tc>
          <w:tcPr>
            <w:tcW w:w="709" w:type="pct"/>
            <w:gridSpan w:val="2"/>
            <w:tcBorders>
              <w:top w:val="single" w:sz="4" w:space="0" w:color="auto"/>
              <w:left w:val="single" w:sz="4" w:space="0" w:color="auto"/>
              <w:bottom w:val="single" w:sz="4" w:space="0" w:color="auto"/>
              <w:right w:val="single" w:sz="4" w:space="0" w:color="auto"/>
            </w:tcBorders>
            <w:shd w:val="clear" w:color="auto" w:fill="auto"/>
          </w:tcPr>
          <w:p w14:paraId="19D5BE87" w14:textId="77777777" w:rsidR="00B8410D" w:rsidRPr="00CB668E" w:rsidRDefault="00B8410D" w:rsidP="00B8410D">
            <w:pPr>
              <w:pStyle w:val="TableText0"/>
              <w:keepLines w:val="0"/>
              <w:widowControl w:val="0"/>
              <w:jc w:val="center"/>
              <w:rPr>
                <w:b/>
                <w:bCs w:val="0"/>
              </w:rPr>
            </w:pPr>
            <w:r>
              <w:rPr>
                <w:b/>
              </w:rPr>
              <w:t>Pembrolizu</w:t>
            </w:r>
            <w:r w:rsidRPr="00CB668E">
              <w:rPr>
                <w:b/>
              </w:rPr>
              <w:t>mab</w:t>
            </w:r>
          </w:p>
        </w:tc>
        <w:tc>
          <w:tcPr>
            <w:tcW w:w="535" w:type="pct"/>
            <w:gridSpan w:val="2"/>
            <w:tcBorders>
              <w:top w:val="single" w:sz="4" w:space="0" w:color="auto"/>
              <w:left w:val="single" w:sz="4" w:space="0" w:color="auto"/>
              <w:bottom w:val="single" w:sz="4" w:space="0" w:color="auto"/>
              <w:right w:val="single" w:sz="4" w:space="0" w:color="auto"/>
            </w:tcBorders>
            <w:shd w:val="clear" w:color="auto" w:fill="auto"/>
          </w:tcPr>
          <w:p w14:paraId="37FB01B5" w14:textId="77777777" w:rsidR="00B8410D" w:rsidRPr="00CB668E" w:rsidRDefault="00B8410D" w:rsidP="00B8410D">
            <w:pPr>
              <w:pStyle w:val="TableText0"/>
              <w:keepLines w:val="0"/>
              <w:widowControl w:val="0"/>
              <w:jc w:val="center"/>
              <w:rPr>
                <w:b/>
                <w:bCs w:val="0"/>
              </w:rPr>
            </w:pPr>
            <w:r w:rsidRPr="00CB668E">
              <w:rPr>
                <w:b/>
              </w:rPr>
              <w:t>Placebo</w:t>
            </w:r>
          </w:p>
        </w:tc>
        <w:tc>
          <w:tcPr>
            <w:tcW w:w="793" w:type="pct"/>
            <w:vMerge/>
            <w:tcBorders>
              <w:left w:val="single" w:sz="4" w:space="0" w:color="auto"/>
              <w:bottom w:val="single" w:sz="4" w:space="0" w:color="auto"/>
              <w:right w:val="single" w:sz="4" w:space="0" w:color="auto"/>
            </w:tcBorders>
            <w:shd w:val="clear" w:color="auto" w:fill="auto"/>
          </w:tcPr>
          <w:p w14:paraId="337D4D3A" w14:textId="77777777" w:rsidR="00B8410D" w:rsidRPr="00614B86" w:rsidRDefault="00B8410D" w:rsidP="00B8410D">
            <w:pPr>
              <w:pStyle w:val="TableText0"/>
              <w:keepLines w:val="0"/>
              <w:widowControl w:val="0"/>
              <w:jc w:val="center"/>
              <w:rPr>
                <w:b/>
                <w:bCs w:val="0"/>
              </w:rPr>
            </w:pPr>
          </w:p>
        </w:tc>
      </w:tr>
      <w:tr w:rsidR="00B8410D" w:rsidRPr="00614B86" w14:paraId="3DF10578" w14:textId="77777777" w:rsidTr="00B8410D">
        <w:trPr>
          <w:cantSplit/>
        </w:trPr>
        <w:tc>
          <w:tcPr>
            <w:tcW w:w="902" w:type="pct"/>
            <w:tcBorders>
              <w:left w:val="single" w:sz="4" w:space="0" w:color="auto"/>
              <w:bottom w:val="single" w:sz="4" w:space="0" w:color="auto"/>
              <w:right w:val="single" w:sz="4" w:space="0" w:color="auto"/>
            </w:tcBorders>
            <w:shd w:val="clear" w:color="auto" w:fill="auto"/>
            <w:vAlign w:val="center"/>
          </w:tcPr>
          <w:p w14:paraId="07320DE3" w14:textId="77777777" w:rsidR="00B8410D" w:rsidRPr="00614B86" w:rsidRDefault="00B8410D" w:rsidP="00B8410D">
            <w:pPr>
              <w:pStyle w:val="TableText0"/>
              <w:keepLines w:val="0"/>
              <w:widowControl w:val="0"/>
            </w:pPr>
            <w:r w:rsidRPr="00614B86">
              <w:t>Grade 3-</w:t>
            </w:r>
            <w:r>
              <w:t>5 AEs</w:t>
            </w:r>
          </w:p>
        </w:tc>
        <w:tc>
          <w:tcPr>
            <w:tcW w:w="709" w:type="pct"/>
            <w:tcBorders>
              <w:left w:val="single" w:sz="4" w:space="0" w:color="auto"/>
              <w:bottom w:val="single" w:sz="4" w:space="0" w:color="auto"/>
              <w:right w:val="single" w:sz="4" w:space="0" w:color="auto"/>
            </w:tcBorders>
            <w:shd w:val="clear" w:color="auto" w:fill="auto"/>
          </w:tcPr>
          <w:p w14:paraId="264B833A" w14:textId="77777777" w:rsidR="00B8410D" w:rsidRPr="00614B86" w:rsidRDefault="00B8410D" w:rsidP="00B8410D">
            <w:pPr>
              <w:pStyle w:val="TableText0"/>
              <w:keepLines w:val="0"/>
              <w:widowControl w:val="0"/>
              <w:jc w:val="center"/>
            </w:pPr>
            <w:r>
              <w:t>156/488</w:t>
            </w:r>
          </w:p>
        </w:tc>
        <w:tc>
          <w:tcPr>
            <w:tcW w:w="608" w:type="pct"/>
            <w:gridSpan w:val="2"/>
            <w:tcBorders>
              <w:left w:val="single" w:sz="4" w:space="0" w:color="auto"/>
              <w:bottom w:val="single" w:sz="4" w:space="0" w:color="auto"/>
              <w:right w:val="single" w:sz="4" w:space="0" w:color="auto"/>
            </w:tcBorders>
            <w:shd w:val="clear" w:color="auto" w:fill="auto"/>
          </w:tcPr>
          <w:p w14:paraId="39F5FFAB" w14:textId="77777777" w:rsidR="00B8410D" w:rsidRPr="00614B86" w:rsidRDefault="00B8410D" w:rsidP="00B8410D">
            <w:pPr>
              <w:pStyle w:val="TableText0"/>
              <w:keepLines w:val="0"/>
              <w:widowControl w:val="0"/>
              <w:jc w:val="center"/>
            </w:pPr>
            <w:r>
              <w:t>88/496</w:t>
            </w:r>
          </w:p>
        </w:tc>
        <w:tc>
          <w:tcPr>
            <w:tcW w:w="744" w:type="pct"/>
            <w:gridSpan w:val="2"/>
            <w:tcBorders>
              <w:left w:val="single" w:sz="4" w:space="0" w:color="auto"/>
              <w:bottom w:val="single" w:sz="4" w:space="0" w:color="auto"/>
              <w:right w:val="single" w:sz="4" w:space="0" w:color="auto"/>
            </w:tcBorders>
            <w:shd w:val="clear" w:color="auto" w:fill="auto"/>
          </w:tcPr>
          <w:p w14:paraId="2D5E146B" w14:textId="77777777" w:rsidR="00B8410D" w:rsidRPr="00614B86" w:rsidRDefault="00B8410D" w:rsidP="00B8410D">
            <w:pPr>
              <w:pStyle w:val="TableText0"/>
              <w:keepLines w:val="0"/>
              <w:widowControl w:val="0"/>
              <w:jc w:val="center"/>
            </w:pPr>
            <w:r>
              <w:t>1.8 (1.4, 2.3)</w:t>
            </w:r>
          </w:p>
        </w:tc>
        <w:tc>
          <w:tcPr>
            <w:tcW w:w="7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229C9" w14:textId="77777777" w:rsidR="00B8410D" w:rsidRPr="008D77DA" w:rsidRDefault="00B8410D" w:rsidP="00B8410D">
            <w:pPr>
              <w:pStyle w:val="TableText0"/>
              <w:keepLines w:val="0"/>
              <w:widowControl w:val="0"/>
              <w:jc w:val="center"/>
            </w:pPr>
            <w:r>
              <w:t>32.0</w:t>
            </w:r>
          </w:p>
        </w:tc>
        <w:tc>
          <w:tcPr>
            <w:tcW w:w="5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49C07D" w14:textId="77777777" w:rsidR="00B8410D" w:rsidRPr="008D77DA" w:rsidRDefault="00B8410D" w:rsidP="00B8410D">
            <w:pPr>
              <w:pStyle w:val="TableText0"/>
              <w:keepLines w:val="0"/>
              <w:widowControl w:val="0"/>
              <w:jc w:val="center"/>
            </w:pPr>
            <w:r>
              <w:t>17.7</w:t>
            </w:r>
          </w:p>
        </w:tc>
        <w:tc>
          <w:tcPr>
            <w:tcW w:w="793" w:type="pct"/>
            <w:tcBorders>
              <w:left w:val="single" w:sz="4" w:space="0" w:color="auto"/>
              <w:bottom w:val="single" w:sz="4" w:space="0" w:color="auto"/>
              <w:right w:val="single" w:sz="4" w:space="0" w:color="auto"/>
            </w:tcBorders>
            <w:shd w:val="clear" w:color="auto" w:fill="auto"/>
            <w:vAlign w:val="center"/>
          </w:tcPr>
          <w:p w14:paraId="2E6A454A" w14:textId="77777777" w:rsidR="00B8410D" w:rsidRPr="008D77DA" w:rsidRDefault="00B8410D" w:rsidP="00B8410D">
            <w:pPr>
              <w:pStyle w:val="TableText0"/>
              <w:keepLines w:val="0"/>
              <w:widowControl w:val="0"/>
              <w:jc w:val="center"/>
            </w:pPr>
            <w:r>
              <w:t>0.14 (0.09, 0.20)</w:t>
            </w:r>
          </w:p>
        </w:tc>
      </w:tr>
      <w:tr w:rsidR="00B8410D" w:rsidRPr="00614B86" w14:paraId="7E89B388" w14:textId="77777777" w:rsidTr="00B8410D">
        <w:trPr>
          <w:cantSplit/>
        </w:trPr>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626BA169" w14:textId="77777777" w:rsidR="00B8410D" w:rsidRPr="00614B86" w:rsidRDefault="00B8410D" w:rsidP="00B8410D">
            <w:pPr>
              <w:pStyle w:val="TableText0"/>
              <w:keepLines w:val="0"/>
              <w:widowControl w:val="0"/>
            </w:pPr>
            <w:r>
              <w:t>Grade 3-5 AEOSIs</w:t>
            </w:r>
          </w:p>
        </w:tc>
        <w:tc>
          <w:tcPr>
            <w:tcW w:w="709" w:type="pct"/>
            <w:tcBorders>
              <w:top w:val="single" w:sz="4" w:space="0" w:color="auto"/>
              <w:left w:val="single" w:sz="4" w:space="0" w:color="auto"/>
              <w:bottom w:val="single" w:sz="4" w:space="0" w:color="auto"/>
              <w:right w:val="single" w:sz="4" w:space="0" w:color="auto"/>
            </w:tcBorders>
          </w:tcPr>
          <w:p w14:paraId="561C2AA9" w14:textId="77777777" w:rsidR="00B8410D" w:rsidRPr="00614B86" w:rsidRDefault="00B8410D" w:rsidP="00B8410D">
            <w:pPr>
              <w:pStyle w:val="TableText0"/>
              <w:keepLines w:val="0"/>
              <w:widowControl w:val="0"/>
              <w:jc w:val="center"/>
            </w:pPr>
            <w:r>
              <w:t>46/488</w:t>
            </w:r>
          </w:p>
        </w:tc>
        <w:tc>
          <w:tcPr>
            <w:tcW w:w="608" w:type="pct"/>
            <w:gridSpan w:val="2"/>
            <w:tcBorders>
              <w:top w:val="single" w:sz="4" w:space="0" w:color="auto"/>
              <w:left w:val="single" w:sz="4" w:space="0" w:color="auto"/>
              <w:bottom w:val="single" w:sz="4" w:space="0" w:color="auto"/>
              <w:right w:val="single" w:sz="4" w:space="0" w:color="auto"/>
            </w:tcBorders>
          </w:tcPr>
          <w:p w14:paraId="119D765B" w14:textId="77777777" w:rsidR="00B8410D" w:rsidRPr="00614B86" w:rsidRDefault="00B8410D" w:rsidP="00B8410D">
            <w:pPr>
              <w:pStyle w:val="TableText0"/>
              <w:keepLines w:val="0"/>
              <w:widowControl w:val="0"/>
              <w:jc w:val="center"/>
            </w:pPr>
            <w:r>
              <w:t>3/496</w:t>
            </w:r>
          </w:p>
        </w:tc>
        <w:tc>
          <w:tcPr>
            <w:tcW w:w="744" w:type="pct"/>
            <w:gridSpan w:val="2"/>
            <w:tcBorders>
              <w:top w:val="single" w:sz="4" w:space="0" w:color="auto"/>
              <w:left w:val="single" w:sz="4" w:space="0" w:color="auto"/>
              <w:bottom w:val="single" w:sz="4" w:space="0" w:color="auto"/>
              <w:right w:val="single" w:sz="4" w:space="0" w:color="auto"/>
            </w:tcBorders>
          </w:tcPr>
          <w:p w14:paraId="60D2362E" w14:textId="77777777" w:rsidR="00B8410D" w:rsidRPr="00614B86" w:rsidRDefault="00B8410D" w:rsidP="00B8410D">
            <w:pPr>
              <w:pStyle w:val="TableText0"/>
              <w:keepLines w:val="0"/>
              <w:widowControl w:val="0"/>
              <w:jc w:val="center"/>
            </w:pPr>
            <w:r>
              <w:t>15.6 (4.9, 49.8)</w:t>
            </w:r>
          </w:p>
        </w:tc>
        <w:tc>
          <w:tcPr>
            <w:tcW w:w="709" w:type="pct"/>
            <w:gridSpan w:val="2"/>
            <w:tcBorders>
              <w:top w:val="single" w:sz="4" w:space="0" w:color="auto"/>
              <w:left w:val="single" w:sz="4" w:space="0" w:color="auto"/>
              <w:bottom w:val="single" w:sz="4" w:space="0" w:color="auto"/>
              <w:right w:val="single" w:sz="4" w:space="0" w:color="auto"/>
            </w:tcBorders>
            <w:vAlign w:val="center"/>
          </w:tcPr>
          <w:p w14:paraId="7B757A98" w14:textId="77777777" w:rsidR="00B8410D" w:rsidRPr="008D77DA" w:rsidRDefault="00B8410D" w:rsidP="00B8410D">
            <w:pPr>
              <w:pStyle w:val="TableText0"/>
              <w:keepLines w:val="0"/>
              <w:widowControl w:val="0"/>
              <w:jc w:val="center"/>
            </w:pPr>
            <w:r w:rsidRPr="008D77DA">
              <w:t>9.4</w:t>
            </w:r>
          </w:p>
        </w:tc>
        <w:tc>
          <w:tcPr>
            <w:tcW w:w="535" w:type="pct"/>
            <w:gridSpan w:val="2"/>
            <w:tcBorders>
              <w:top w:val="single" w:sz="4" w:space="0" w:color="auto"/>
              <w:left w:val="single" w:sz="4" w:space="0" w:color="auto"/>
              <w:bottom w:val="single" w:sz="4" w:space="0" w:color="auto"/>
              <w:right w:val="single" w:sz="4" w:space="0" w:color="auto"/>
            </w:tcBorders>
            <w:vAlign w:val="center"/>
          </w:tcPr>
          <w:p w14:paraId="64ED0B08" w14:textId="77777777" w:rsidR="00B8410D" w:rsidRPr="008D77DA" w:rsidRDefault="00B8410D" w:rsidP="00B8410D">
            <w:pPr>
              <w:pStyle w:val="TableText0"/>
              <w:keepLines w:val="0"/>
              <w:widowControl w:val="0"/>
              <w:jc w:val="center"/>
            </w:pPr>
            <w:r w:rsidRPr="008D77DA">
              <w:t>0.6</w:t>
            </w:r>
          </w:p>
        </w:tc>
        <w:tc>
          <w:tcPr>
            <w:tcW w:w="793" w:type="pct"/>
            <w:tcBorders>
              <w:top w:val="single" w:sz="4" w:space="0" w:color="auto"/>
              <w:left w:val="single" w:sz="4" w:space="0" w:color="auto"/>
              <w:bottom w:val="single" w:sz="4" w:space="0" w:color="auto"/>
              <w:right w:val="single" w:sz="4" w:space="0" w:color="auto"/>
            </w:tcBorders>
            <w:vAlign w:val="center"/>
          </w:tcPr>
          <w:p w14:paraId="74CD2ECF" w14:textId="77777777" w:rsidR="00B8410D" w:rsidRPr="008D77DA" w:rsidRDefault="00B8410D" w:rsidP="00B8410D">
            <w:pPr>
              <w:pStyle w:val="TableText0"/>
              <w:keepLines w:val="0"/>
              <w:widowControl w:val="0"/>
              <w:jc w:val="center"/>
            </w:pPr>
            <w:r w:rsidRPr="008D77DA">
              <w:t>0.09 (0.06, 0.12)</w:t>
            </w:r>
          </w:p>
        </w:tc>
      </w:tr>
    </w:tbl>
    <w:p w14:paraId="03B95DD3" w14:textId="77777777" w:rsidR="004C2A57" w:rsidRDefault="004C2A57" w:rsidP="004C2A57">
      <w:pPr>
        <w:pStyle w:val="TableFigureFooter"/>
        <w:jc w:val="both"/>
      </w:pPr>
      <w:r>
        <w:t>Source: Table 2.5-1, p38, Table 2.5-2, p41, Table 2.5-11, p54, and Table 2.5-18, p60 of the submission</w:t>
      </w:r>
    </w:p>
    <w:p w14:paraId="79510D0A" w14:textId="77777777" w:rsidR="004C2A57" w:rsidRDefault="004C2A57" w:rsidP="004C2A57">
      <w:pPr>
        <w:pStyle w:val="TableFigureFooter"/>
        <w:jc w:val="both"/>
        <w:rPr>
          <w:rStyle w:val="TableFigureFooterChar"/>
          <w:rFonts w:eastAsiaTheme="minorHAnsi"/>
        </w:rPr>
      </w:pPr>
      <w:r>
        <w:t>AEs = adverse events; AEOSIs = adverse events of special interests; CI = confidence interval; DFS = disease-free survival; HR = hazard ratio; ITT = intention-to-treat; NR = not reached; OS = overall survival</w:t>
      </w:r>
    </w:p>
    <w:p w14:paraId="356E2AF9" w14:textId="77777777" w:rsidR="004C2A57" w:rsidRDefault="004C2A57" w:rsidP="004C2A57">
      <w:pPr>
        <w:pStyle w:val="TableFigureFooter"/>
        <w:jc w:val="both"/>
        <w:rPr>
          <w:rStyle w:val="TableFigureFooterChar"/>
          <w:rFonts w:eastAsiaTheme="minorHAnsi"/>
        </w:rPr>
      </w:pPr>
      <w:r w:rsidRPr="00007F6D">
        <w:rPr>
          <w:rStyle w:val="TableFigureFooterChar"/>
          <w:rFonts w:eastAsiaTheme="minorHAnsi"/>
        </w:rPr>
        <w:t xml:space="preserve">Notes: </w:t>
      </w:r>
      <w:r>
        <w:rPr>
          <w:rStyle w:val="TableFigureFooterChar"/>
          <w:rFonts w:eastAsiaTheme="minorHAnsi"/>
        </w:rPr>
        <w:t>Data cutoff date: 15</w:t>
      </w:r>
      <w:r w:rsidRPr="00FF7480">
        <w:rPr>
          <w:rStyle w:val="TableFigureFooterChar"/>
          <w:rFonts w:eastAsiaTheme="minorHAnsi"/>
          <w:vertAlign w:val="superscript"/>
        </w:rPr>
        <w:t>th</w:t>
      </w:r>
      <w:r>
        <w:rPr>
          <w:rStyle w:val="TableFigureFooterChar"/>
          <w:rFonts w:eastAsiaTheme="minorHAnsi"/>
        </w:rPr>
        <w:t xml:space="preserve"> September 2023. M</w:t>
      </w:r>
      <w:r w:rsidRPr="00FF7480">
        <w:rPr>
          <w:rStyle w:val="TableFigureFooterChar"/>
          <w:rFonts w:eastAsiaTheme="minorHAnsi"/>
        </w:rPr>
        <w:t>edian duration of follow-up: 56.2 months for pembrolizumab and 55.3 months for placebo</w:t>
      </w:r>
      <w:r>
        <w:rPr>
          <w:rStyle w:val="TableFigureFooterChar"/>
          <w:rFonts w:eastAsiaTheme="minorHAnsi"/>
        </w:rPr>
        <w:t xml:space="preserve">. </w:t>
      </w:r>
      <w:r w:rsidRPr="00DD7A44">
        <w:rPr>
          <w:rStyle w:val="TableFigureFooterChar"/>
          <w:rFonts w:eastAsiaTheme="minorHAnsi"/>
        </w:rPr>
        <w:t>The median duration of treatment was 11.1 months in both treatment arms.</w:t>
      </w:r>
    </w:p>
    <w:p w14:paraId="5E73737D" w14:textId="77777777" w:rsidR="004C2A57" w:rsidRDefault="004C2A57" w:rsidP="004C2A57">
      <w:pPr>
        <w:pStyle w:val="TableFigureFooter"/>
        <w:jc w:val="both"/>
        <w:rPr>
          <w:rStyle w:val="TableFigureFooterChar"/>
          <w:lang w:val="en-US"/>
        </w:rPr>
      </w:pPr>
      <w:r w:rsidRPr="00007F6D">
        <w:rPr>
          <w:rStyle w:val="TableFigureFooterChar"/>
          <w:rFonts w:eastAsiaTheme="minorHAnsi"/>
        </w:rPr>
        <w:t xml:space="preserve">HR for DFS and OS were for </w:t>
      </w:r>
      <w:r>
        <w:rPr>
          <w:rStyle w:val="TableFigureFooterChar"/>
          <w:rFonts w:eastAsiaTheme="minorHAnsi"/>
        </w:rPr>
        <w:t xml:space="preserve">pembrolizumab </w:t>
      </w:r>
      <w:r>
        <w:rPr>
          <w:rStyle w:val="TableFigureFooterChar"/>
          <w:rFonts w:eastAsiaTheme="minorHAnsi"/>
          <w:i/>
          <w:iCs/>
        </w:rPr>
        <w:t>versus</w:t>
      </w:r>
      <w:r w:rsidRPr="00007F6D">
        <w:rPr>
          <w:rStyle w:val="TableFigureFooterChar"/>
          <w:rFonts w:eastAsiaTheme="minorHAnsi"/>
        </w:rPr>
        <w:t xml:space="preserve"> placebo. HR &lt;1 favour</w:t>
      </w:r>
      <w:r>
        <w:rPr>
          <w:rStyle w:val="TableFigureFooterChar"/>
          <w:rFonts w:eastAsiaTheme="minorHAnsi"/>
        </w:rPr>
        <w:t>s</w:t>
      </w:r>
      <w:r w:rsidRPr="00007F6D">
        <w:rPr>
          <w:rStyle w:val="TableFigureFooterChar"/>
          <w:rFonts w:eastAsiaTheme="minorHAnsi"/>
        </w:rPr>
        <w:t xml:space="preserve"> </w:t>
      </w:r>
      <w:r>
        <w:rPr>
          <w:rStyle w:val="TableFigureFooterChar"/>
          <w:rFonts w:eastAsiaTheme="minorHAnsi"/>
        </w:rPr>
        <w:t xml:space="preserve">pembrolizumab </w:t>
      </w:r>
      <w:r w:rsidRPr="00007F6D">
        <w:rPr>
          <w:rStyle w:val="TableFigureFooterChar"/>
          <w:rFonts w:eastAsiaTheme="minorHAnsi"/>
        </w:rPr>
        <w:t xml:space="preserve">over placebo. Risk ratios (RR) and risk differences (RD) in safety outcomes were for </w:t>
      </w:r>
      <w:r>
        <w:rPr>
          <w:rStyle w:val="TableFigureFooterChar"/>
          <w:rFonts w:eastAsiaTheme="minorHAnsi"/>
        </w:rPr>
        <w:t>pembrolizumab</w:t>
      </w:r>
      <w:r w:rsidRPr="00007F6D">
        <w:rPr>
          <w:rStyle w:val="TableFigureFooterChar"/>
          <w:rFonts w:eastAsiaTheme="minorHAnsi"/>
        </w:rPr>
        <w:t xml:space="preserve"> </w:t>
      </w:r>
      <w:r w:rsidRPr="00DD7A44">
        <w:rPr>
          <w:rStyle w:val="TableFigureFooterChar"/>
          <w:rFonts w:eastAsiaTheme="minorHAnsi"/>
          <w:i/>
          <w:iCs/>
        </w:rPr>
        <w:t>versus</w:t>
      </w:r>
      <w:r w:rsidRPr="00007F6D">
        <w:rPr>
          <w:rStyle w:val="TableFigureFooterChar"/>
          <w:rFonts w:eastAsiaTheme="minorHAnsi"/>
        </w:rPr>
        <w:t xml:space="preserve"> placebo. RRs &gt; 1 and RDs &gt; 0 favour placebo over </w:t>
      </w:r>
      <w:r>
        <w:rPr>
          <w:rStyle w:val="TableFigureFooterChar"/>
          <w:rFonts w:eastAsiaTheme="minorHAnsi"/>
        </w:rPr>
        <w:t>pembrolizumab</w:t>
      </w:r>
      <w:r>
        <w:rPr>
          <w:rStyle w:val="TableFigureFooterChar"/>
          <w:lang w:val="en-US"/>
        </w:rPr>
        <w:t>.</w:t>
      </w:r>
    </w:p>
    <w:p w14:paraId="0E2264DF" w14:textId="77777777" w:rsidR="004C2A57" w:rsidRPr="0098262F" w:rsidRDefault="004C2A57" w:rsidP="004C2A57">
      <w:pPr>
        <w:pStyle w:val="3-BodyText"/>
      </w:pPr>
      <w:bookmarkStart w:id="54" w:name="_Ref180476911"/>
      <w:r w:rsidRPr="0098262F">
        <w:t xml:space="preserve">On the basis of </w:t>
      </w:r>
      <w:r>
        <w:t xml:space="preserve">the </w:t>
      </w:r>
      <w:r w:rsidRPr="0098262F">
        <w:t>direct</w:t>
      </w:r>
      <w:r>
        <w:t xml:space="preserve"> </w:t>
      </w:r>
      <w:r w:rsidRPr="0098262F">
        <w:t xml:space="preserve">evidence presented by the submission, for every 100 </w:t>
      </w:r>
      <w:r>
        <w:t xml:space="preserve">RCC </w:t>
      </w:r>
      <w:r w:rsidRPr="0098262F">
        <w:t xml:space="preserve">patients treated with </w:t>
      </w:r>
      <w:r>
        <w:t>adjuvant pembrolizumab</w:t>
      </w:r>
      <w:r w:rsidRPr="0098262F">
        <w:t xml:space="preserve"> in comparison with </w:t>
      </w:r>
      <w:r>
        <w:t>placebo (median follow-up: 56.2 months for pembrolizumab and 55.3 months for placebo)</w:t>
      </w:r>
      <w:r w:rsidRPr="0098262F">
        <w:t>:</w:t>
      </w:r>
      <w:bookmarkEnd w:id="54"/>
    </w:p>
    <w:p w14:paraId="5884660C" w14:textId="77777777" w:rsidR="004C2A57" w:rsidRPr="0068074D" w:rsidRDefault="004C2A57" w:rsidP="004C2A57">
      <w:pPr>
        <w:pStyle w:val="ListParagraph"/>
        <w:ind w:left="1134"/>
        <w:jc w:val="both"/>
      </w:pPr>
      <w:r w:rsidRPr="0068074D">
        <w:lastRenderedPageBreak/>
        <w:t xml:space="preserve">Approximately </w:t>
      </w:r>
      <w:r>
        <w:t>8</w:t>
      </w:r>
      <w:r w:rsidRPr="0068074D">
        <w:t xml:space="preserve"> additional patients will remain free of disease recurrence or death at </w:t>
      </w:r>
      <w:r>
        <w:t>4 years</w:t>
      </w:r>
      <w:r w:rsidRPr="0068074D">
        <w:t>.</w:t>
      </w:r>
    </w:p>
    <w:p w14:paraId="6A4BCC8C" w14:textId="77777777" w:rsidR="004C2A57" w:rsidRPr="0068074D" w:rsidRDefault="004C2A57" w:rsidP="004C2A57">
      <w:pPr>
        <w:pStyle w:val="ListParagraph"/>
        <w:ind w:left="1134"/>
        <w:jc w:val="both"/>
      </w:pPr>
      <w:r w:rsidRPr="0068074D">
        <w:t xml:space="preserve">Approximately </w:t>
      </w:r>
      <w:r>
        <w:t>5</w:t>
      </w:r>
      <w:r w:rsidRPr="0068074D">
        <w:t xml:space="preserve"> additional patients will remain alive at </w:t>
      </w:r>
      <w:r>
        <w:t>4</w:t>
      </w:r>
      <w:r w:rsidRPr="0068074D">
        <w:t xml:space="preserve"> year</w:t>
      </w:r>
      <w:r>
        <w:t>s</w:t>
      </w:r>
      <w:r w:rsidRPr="0068074D">
        <w:t xml:space="preserve">. </w:t>
      </w:r>
    </w:p>
    <w:p w14:paraId="78F3102A" w14:textId="7D13FCA5" w:rsidR="004C2A57" w:rsidRPr="0068074D" w:rsidRDefault="004C2A57" w:rsidP="004C2A57">
      <w:pPr>
        <w:pStyle w:val="ListParagraph"/>
        <w:ind w:left="1134"/>
        <w:jc w:val="both"/>
      </w:pPr>
      <w:r w:rsidRPr="0068074D">
        <w:t xml:space="preserve">Approximately </w:t>
      </w:r>
      <w:r>
        <w:t>14</w:t>
      </w:r>
      <w:r w:rsidRPr="0068074D">
        <w:t xml:space="preserve"> additional patients will experience </w:t>
      </w:r>
      <w:r>
        <w:t>Grade 3-5 AEs</w:t>
      </w:r>
      <w:r w:rsidRPr="0068074D">
        <w:t>.</w:t>
      </w:r>
    </w:p>
    <w:p w14:paraId="1FC01E62" w14:textId="77777777" w:rsidR="004C2A57" w:rsidRDefault="004C2A57" w:rsidP="004C2A57">
      <w:pPr>
        <w:pStyle w:val="ListParagraph"/>
        <w:ind w:left="1134"/>
        <w:jc w:val="both"/>
      </w:pPr>
      <w:r w:rsidRPr="0023415D">
        <w:t xml:space="preserve">Approximately </w:t>
      </w:r>
      <w:r>
        <w:t>9</w:t>
      </w:r>
      <w:r w:rsidRPr="0023415D">
        <w:t xml:space="preserve"> additional patient</w:t>
      </w:r>
      <w:r>
        <w:t>s</w:t>
      </w:r>
      <w:r w:rsidRPr="0023415D">
        <w:t xml:space="preserve"> will experience </w:t>
      </w:r>
      <w:r>
        <w:t xml:space="preserve">Grade 3-5 </w:t>
      </w:r>
      <w:r w:rsidRPr="0023415D">
        <w:t>immune-</w:t>
      </w:r>
      <w:r>
        <w:t>mediated</w:t>
      </w:r>
      <w:r w:rsidRPr="0023415D">
        <w:t xml:space="preserve"> AEs </w:t>
      </w:r>
      <w:r>
        <w:t>or</w:t>
      </w:r>
      <w:r w:rsidRPr="0023415D">
        <w:t xml:space="preserve"> infusion-related reactions.</w:t>
      </w:r>
    </w:p>
    <w:p w14:paraId="285A6AA6" w14:textId="291FFB9A" w:rsidR="004C2A57" w:rsidRPr="0098262F" w:rsidRDefault="004C2A57" w:rsidP="004C2A57">
      <w:pPr>
        <w:pStyle w:val="4-SubsectionHeading"/>
      </w:pPr>
      <w:bookmarkStart w:id="55" w:name="_Toc22897644"/>
      <w:bookmarkStart w:id="56" w:name="_Toc174273910"/>
      <w:bookmarkStart w:id="57" w:name="_Toc174747556"/>
      <w:bookmarkStart w:id="58" w:name="_Toc176973270"/>
      <w:r w:rsidRPr="0098262F">
        <w:t>Clinical claim</w:t>
      </w:r>
      <w:bookmarkEnd w:id="55"/>
      <w:bookmarkEnd w:id="56"/>
      <w:bookmarkEnd w:id="57"/>
      <w:bookmarkEnd w:id="58"/>
    </w:p>
    <w:p w14:paraId="2FBA1C00" w14:textId="77777777" w:rsidR="004C2A57" w:rsidRPr="0098262F" w:rsidRDefault="004C2A57" w:rsidP="004C2A57">
      <w:pPr>
        <w:pStyle w:val="3-BodyText"/>
      </w:pPr>
      <w:r w:rsidRPr="0098262F">
        <w:t xml:space="preserve">The submission described </w:t>
      </w:r>
      <w:r>
        <w:t xml:space="preserve">pembrolizumab </w:t>
      </w:r>
      <w:r w:rsidRPr="0098262F">
        <w:t xml:space="preserve">as superior in terms of effectiveness </w:t>
      </w:r>
      <w:r>
        <w:t xml:space="preserve">and inferior but manageable in terms of safety </w:t>
      </w:r>
      <w:r w:rsidRPr="0098262F">
        <w:t xml:space="preserve">compared with </w:t>
      </w:r>
      <w:r>
        <w:t>placebo (as proxy for surveillance) in patients with RCC at intermediate-high risk or high risk of recurrence following nephrectomy or following nephrectomy and resection of metastatic lesions</w:t>
      </w:r>
      <w:r w:rsidRPr="0098262F">
        <w:t xml:space="preserve">. </w:t>
      </w:r>
    </w:p>
    <w:p w14:paraId="11D10099" w14:textId="3227AB05" w:rsidR="004C2A57" w:rsidRPr="00603058" w:rsidRDefault="004C2A57" w:rsidP="004C2A57">
      <w:pPr>
        <w:pStyle w:val="3-BodyText"/>
      </w:pPr>
      <w:r w:rsidRPr="007C6125">
        <w:t>The</w:t>
      </w:r>
      <w:r w:rsidR="0083294C" w:rsidRPr="007C6125">
        <w:t xml:space="preserve"> </w:t>
      </w:r>
      <w:r w:rsidR="0083294C" w:rsidRPr="00503D5F">
        <w:t>ESC agreed with the evaluation that the</w:t>
      </w:r>
      <w:r w:rsidRPr="00603058">
        <w:t xml:space="preserve"> therapeutic conclusion of superior efficacy is supported by the evidence presented. Results from the KN564 trial showed that pembrolizumab was associated with a 28% reduction in the hazard of a DFS event by investigator assessment (HR: 0.72; 95% CI: 0.59, 0.87) and a 38% reduction in the hazard of death (HR: 0.62; 95% CI: 0.44, 0.87), compared with placebo, indicating clinically meaningful and statistically significant improvements in DFS and OS for patients in the pembrolizumab arm compared with patients in the placebo arm. The superior efficacy was also supported by other secondary outcomes, such as DRSS by investigator assessment and EFS by BICR. The following are areas of concern about, and limitations of, the KN564 data as presented:</w:t>
      </w:r>
    </w:p>
    <w:p w14:paraId="1A10A3D5" w14:textId="25B08AFC" w:rsidR="004C2A57" w:rsidRPr="00D91DB4" w:rsidRDefault="004C2A57" w:rsidP="00BD6A40">
      <w:pPr>
        <w:pStyle w:val="Commentitalics"/>
        <w:numPr>
          <w:ilvl w:val="1"/>
          <w:numId w:val="25"/>
        </w:numPr>
        <w:spacing w:after="120"/>
        <w:ind w:left="1134"/>
        <w:rPr>
          <w:i w:val="0"/>
        </w:rPr>
      </w:pPr>
      <w:r w:rsidRPr="00603058">
        <w:rPr>
          <w:i w:val="0"/>
        </w:rPr>
        <w:t xml:space="preserve">The OS data remained immature at the most recent DCO of IA3. During a median follow-up of around 56 months, 11.1% and 17.3% of events had occurred in the pembrolizumab and placebo arms, respectively. It is unknown whether the treatment effect from pembrolizumab as observed during the trial period would be maintained over time. </w:t>
      </w:r>
      <w:r w:rsidR="00EC15C0" w:rsidRPr="00503D5F">
        <w:rPr>
          <w:i w:val="0"/>
        </w:rPr>
        <w:t xml:space="preserve">The ESC considered the hazard ratio was promising, but </w:t>
      </w:r>
      <w:r w:rsidR="00DF6A5E" w:rsidRPr="00503D5F">
        <w:rPr>
          <w:i w:val="0"/>
        </w:rPr>
        <w:t>given the nature of RCC it is not surprising the median OS following adjuvant treatment has not been reached after 56 months follow-up</w:t>
      </w:r>
      <w:r w:rsidR="003E4EFD" w:rsidRPr="00503D5F">
        <w:rPr>
          <w:i w:val="0"/>
        </w:rPr>
        <w:t xml:space="preserve">. </w:t>
      </w:r>
      <w:r w:rsidR="00DF6A5E" w:rsidRPr="00503D5F">
        <w:rPr>
          <w:i w:val="0"/>
        </w:rPr>
        <w:t xml:space="preserve">The ESC considered it </w:t>
      </w:r>
      <w:r w:rsidR="003E4EFD" w:rsidRPr="00503D5F">
        <w:rPr>
          <w:i w:val="0"/>
        </w:rPr>
        <w:t>remain</w:t>
      </w:r>
      <w:r w:rsidR="00DF6A5E" w:rsidRPr="00503D5F">
        <w:rPr>
          <w:i w:val="0"/>
        </w:rPr>
        <w:t xml:space="preserve">ed </w:t>
      </w:r>
      <w:r w:rsidR="003E4EFD" w:rsidRPr="00503D5F">
        <w:rPr>
          <w:i w:val="0"/>
        </w:rPr>
        <w:t xml:space="preserve">unclear whether the separation in the OS curves </w:t>
      </w:r>
      <w:r w:rsidR="00225368" w:rsidRPr="00503D5F">
        <w:rPr>
          <w:i w:val="0"/>
        </w:rPr>
        <w:t>was</w:t>
      </w:r>
      <w:r w:rsidR="003E4EFD" w:rsidRPr="00503D5F">
        <w:rPr>
          <w:i w:val="0"/>
        </w:rPr>
        <w:t xml:space="preserve"> driven by preventing or delaying disease pr</w:t>
      </w:r>
      <w:r w:rsidR="00CF15B0" w:rsidRPr="00503D5F">
        <w:rPr>
          <w:i w:val="0"/>
        </w:rPr>
        <w:t>o</w:t>
      </w:r>
      <w:r w:rsidR="003E4EFD" w:rsidRPr="00503D5F">
        <w:rPr>
          <w:i w:val="0"/>
        </w:rPr>
        <w:t>gression.</w:t>
      </w:r>
      <w:r w:rsidR="009229C0">
        <w:rPr>
          <w:i w:val="0"/>
        </w:rPr>
        <w:t xml:space="preserve"> </w:t>
      </w:r>
    </w:p>
    <w:p w14:paraId="54FE5FB0" w14:textId="6AC50D0A" w:rsidR="00AB4334" w:rsidRPr="00AB4334" w:rsidRDefault="003E4EFD" w:rsidP="003E125A">
      <w:pPr>
        <w:pStyle w:val="ListParagraph"/>
        <w:numPr>
          <w:ilvl w:val="1"/>
          <w:numId w:val="25"/>
        </w:numPr>
        <w:ind w:left="1134"/>
        <w:jc w:val="both"/>
        <w:rPr>
          <w:rFonts w:ascii="Calibri" w:hAnsi="Calibri"/>
          <w:snapToGrid/>
        </w:rPr>
      </w:pPr>
      <w:r>
        <w:rPr>
          <w:rFonts w:ascii="Calibri" w:hAnsi="Calibri"/>
          <w:snapToGrid/>
        </w:rPr>
        <w:t>T</w:t>
      </w:r>
      <w:r w:rsidR="004C2A57" w:rsidRPr="00603058">
        <w:rPr>
          <w:rFonts w:ascii="Calibri" w:hAnsi="Calibri"/>
          <w:snapToGrid/>
        </w:rPr>
        <w:t xml:space="preserve">he extent of use of subsequent therapy with PD-1/PD-L1 inhibitors in the pembrolizumab and in the placebo arm of the KN564 trial </w:t>
      </w:r>
      <w:r w:rsidR="007435FF" w:rsidRPr="00B9313B">
        <w:rPr>
          <w:rFonts w:ascii="Calibri" w:hAnsi="Calibri"/>
          <w:snapToGrid/>
        </w:rPr>
        <w:t>would</w:t>
      </w:r>
      <w:r w:rsidRPr="00B9313B">
        <w:rPr>
          <w:rFonts w:ascii="Calibri" w:hAnsi="Calibri"/>
          <w:snapToGrid/>
        </w:rPr>
        <w:t xml:space="preserve"> not</w:t>
      </w:r>
      <w:r>
        <w:rPr>
          <w:rFonts w:ascii="Calibri" w:hAnsi="Calibri"/>
          <w:i/>
          <w:iCs/>
          <w:snapToGrid/>
        </w:rPr>
        <w:t xml:space="preserve"> </w:t>
      </w:r>
      <w:r w:rsidR="004C2A57" w:rsidRPr="00603058">
        <w:rPr>
          <w:rFonts w:ascii="Calibri" w:hAnsi="Calibri"/>
          <w:snapToGrid/>
        </w:rPr>
        <w:t xml:space="preserve">reflect clinical practice. Thus, the applicability of the trial OS results to the Australian setting is uncertain. </w:t>
      </w:r>
    </w:p>
    <w:p w14:paraId="7929629A" w14:textId="3456E038" w:rsidR="004C2A57" w:rsidRDefault="004C2A57" w:rsidP="004C2A57">
      <w:pPr>
        <w:pStyle w:val="3-BodyText"/>
        <w:rPr>
          <w:i/>
        </w:rPr>
      </w:pPr>
      <w:r w:rsidRPr="00603058">
        <w:rPr>
          <w:iCs/>
        </w:rPr>
        <w:t xml:space="preserve">The </w:t>
      </w:r>
      <w:r w:rsidR="00DF6A5E" w:rsidRPr="00B9313B">
        <w:rPr>
          <w:iCs/>
        </w:rPr>
        <w:t>ESC considered the</w:t>
      </w:r>
      <w:r w:rsidR="00DF6A5E">
        <w:rPr>
          <w:iCs/>
        </w:rPr>
        <w:t xml:space="preserve"> </w:t>
      </w:r>
      <w:r w:rsidRPr="00603058">
        <w:rPr>
          <w:iCs/>
        </w:rPr>
        <w:t>therapeutic claim of inferior but manageable safety of pembrolizumab compared with placebo (proxy for surveillance) was reasonable</w:t>
      </w:r>
      <w:r>
        <w:rPr>
          <w:i/>
        </w:rPr>
        <w:t>.</w:t>
      </w:r>
    </w:p>
    <w:p w14:paraId="5BE812F8" w14:textId="072B0934" w:rsidR="00A21CF7" w:rsidRPr="00B9313B" w:rsidRDefault="00A21CF7" w:rsidP="00A21CF7">
      <w:pPr>
        <w:pStyle w:val="3-BodyText"/>
        <w:rPr>
          <w:snapToGrid w:val="0"/>
        </w:rPr>
      </w:pPr>
      <w:bookmarkStart w:id="59" w:name="_Hlk76376200"/>
      <w:r w:rsidRPr="00B9313B">
        <w:rPr>
          <w:iCs/>
          <w:snapToGrid w:val="0"/>
        </w:rPr>
        <w:t>The</w:t>
      </w:r>
      <w:r w:rsidRPr="00B9313B">
        <w:rPr>
          <w:snapToGrid w:val="0"/>
        </w:rPr>
        <w:t xml:space="preserve"> PBAC considered that the claim of superior comparative effectiveness </w:t>
      </w:r>
      <w:r w:rsidR="00D91DB4">
        <w:rPr>
          <w:snapToGrid w:val="0"/>
        </w:rPr>
        <w:t xml:space="preserve">and inferior comparative safety </w:t>
      </w:r>
      <w:r w:rsidR="00D91DB4" w:rsidRPr="0098262F">
        <w:t xml:space="preserve">compared with </w:t>
      </w:r>
      <w:r w:rsidR="00D91DB4">
        <w:t xml:space="preserve">placebo (as proxy for surveillance) </w:t>
      </w:r>
      <w:r w:rsidRPr="00B9313B">
        <w:rPr>
          <w:snapToGrid w:val="0"/>
        </w:rPr>
        <w:t>was reasonable.</w:t>
      </w:r>
    </w:p>
    <w:p w14:paraId="74A1172E" w14:textId="4527066C" w:rsidR="00B60939" w:rsidRPr="0098262F" w:rsidRDefault="00B60939" w:rsidP="00E9094A">
      <w:pPr>
        <w:pStyle w:val="4-SubsectionHeading"/>
      </w:pPr>
      <w:bookmarkStart w:id="60" w:name="_Toc176973271"/>
      <w:bookmarkEnd w:id="59"/>
      <w:r w:rsidRPr="0098262F">
        <w:lastRenderedPageBreak/>
        <w:t>Economic analysis</w:t>
      </w:r>
      <w:bookmarkEnd w:id="2"/>
      <w:bookmarkEnd w:id="60"/>
    </w:p>
    <w:p w14:paraId="7279F8DC" w14:textId="77777777" w:rsidR="00226002" w:rsidRDefault="00226002" w:rsidP="00226002">
      <w:pPr>
        <w:pStyle w:val="3-BodyText"/>
      </w:pPr>
      <w:r w:rsidRPr="0098262F">
        <w:t xml:space="preserve">The submission presented a stepped economic evaluation </w:t>
      </w:r>
      <w:r>
        <w:t xml:space="preserve">that compared adjuvant treatment with pembrolizumab to </w:t>
      </w:r>
      <w:r w:rsidRPr="00401DE1">
        <w:t xml:space="preserve">active surveillance </w:t>
      </w:r>
      <w:r w:rsidRPr="0098262F">
        <w:t xml:space="preserve">based on </w:t>
      </w:r>
      <w:r>
        <w:t xml:space="preserve">the KN564 placebo-controlled </w:t>
      </w:r>
      <w:r w:rsidRPr="0098262F">
        <w:t>randomised trial</w:t>
      </w:r>
      <w:r>
        <w:t xml:space="preserve">. </w:t>
      </w:r>
      <w:r w:rsidRPr="00226002">
        <w:t xml:space="preserve">The type of economic evaluation presented was a cost-utility analysis. </w:t>
      </w:r>
    </w:p>
    <w:p w14:paraId="5830BCA7" w14:textId="20D008FB" w:rsidR="00226002" w:rsidRPr="00226002" w:rsidRDefault="00226002" w:rsidP="00226002">
      <w:pPr>
        <w:pStyle w:val="3-BodyText"/>
      </w:pPr>
      <w:r>
        <w:fldChar w:fldCharType="begin" w:fldLock="1"/>
      </w:r>
      <w:r>
        <w:instrText xml:space="preserve"> REF _Ref174122387 \h </w:instrText>
      </w:r>
      <w:r>
        <w:fldChar w:fldCharType="separate"/>
      </w:r>
      <w:r w:rsidR="00941F0B" w:rsidRPr="0098262F">
        <w:t xml:space="preserve">Table </w:t>
      </w:r>
      <w:r w:rsidR="00941F0B">
        <w:rPr>
          <w:noProof/>
        </w:rPr>
        <w:t>9</w:t>
      </w:r>
      <w:r>
        <w:fldChar w:fldCharType="end"/>
      </w:r>
      <w:r w:rsidRPr="00226002">
        <w:t xml:space="preserve"> summarises the key component</w:t>
      </w:r>
      <w:r w:rsidR="00801D8F">
        <w:t>s</w:t>
      </w:r>
      <w:r w:rsidRPr="00226002">
        <w:t xml:space="preserve"> of the economic evaluation.</w:t>
      </w:r>
    </w:p>
    <w:p w14:paraId="15A9AFA4" w14:textId="7391F7B5" w:rsidR="00275C5A" w:rsidRPr="0098262F" w:rsidRDefault="00E16AD8" w:rsidP="00FB6A4E">
      <w:pPr>
        <w:pStyle w:val="TableFigureHeading"/>
        <w:rPr>
          <w:rStyle w:val="CommentReference"/>
          <w:b/>
          <w:szCs w:val="24"/>
        </w:rPr>
      </w:pPr>
      <w:bookmarkStart w:id="61" w:name="_Ref174122387"/>
      <w:r w:rsidRPr="0098262F">
        <w:t xml:space="preserve">Table </w:t>
      </w:r>
      <w:r w:rsidR="008E4E6B">
        <w:fldChar w:fldCharType="begin" w:fldLock="1"/>
      </w:r>
      <w:r w:rsidR="008E4E6B">
        <w:instrText xml:space="preserve"> SEQ Table \* ARABIC </w:instrText>
      </w:r>
      <w:r w:rsidR="008E4E6B">
        <w:fldChar w:fldCharType="separate"/>
      </w:r>
      <w:r w:rsidR="00941F0B">
        <w:rPr>
          <w:noProof/>
        </w:rPr>
        <w:t>9</w:t>
      </w:r>
      <w:r w:rsidR="008E4E6B">
        <w:rPr>
          <w:noProof/>
        </w:rPr>
        <w:fldChar w:fldCharType="end"/>
      </w:r>
      <w:bookmarkEnd w:id="61"/>
      <w:r w:rsidRPr="0098262F">
        <w:t>:</w:t>
      </w:r>
      <w:r w:rsidR="00275C5A" w:rsidRPr="0098262F">
        <w:rPr>
          <w:rStyle w:val="CommentReference"/>
          <w:b/>
          <w:szCs w:val="24"/>
        </w:rPr>
        <w:t xml:space="preserve"> Summary of model structure</w:t>
      </w:r>
      <w:r w:rsidR="00184B0E" w:rsidRPr="0098262F">
        <w:rPr>
          <w:rStyle w:val="CommentReference"/>
          <w:b/>
          <w:szCs w:val="24"/>
        </w:rPr>
        <w:t>, key inputs</w:t>
      </w:r>
      <w:r w:rsidR="00275C5A" w:rsidRPr="0098262F">
        <w:rPr>
          <w:rStyle w:val="CommentReference"/>
          <w:b/>
          <w:szCs w:val="24"/>
        </w:rPr>
        <w:t xml:space="preserv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38"/>
        <w:gridCol w:w="7179"/>
      </w:tblGrid>
      <w:tr w:rsidR="00275C5A" w:rsidRPr="0098262F" w14:paraId="48BB958D" w14:textId="77777777" w:rsidTr="00120393">
        <w:trPr>
          <w:cantSplit/>
          <w:tblHeader/>
        </w:trPr>
        <w:tc>
          <w:tcPr>
            <w:tcW w:w="1019" w:type="pct"/>
            <w:shd w:val="clear" w:color="auto" w:fill="auto"/>
            <w:vAlign w:val="center"/>
          </w:tcPr>
          <w:p w14:paraId="29C3D629" w14:textId="77777777" w:rsidR="00275C5A" w:rsidRPr="0098262F" w:rsidRDefault="00275C5A" w:rsidP="00120393">
            <w:pPr>
              <w:pStyle w:val="In-tableHeading"/>
              <w:keepNext w:val="0"/>
            </w:pPr>
            <w:r w:rsidRPr="0098262F">
              <w:t>Component</w:t>
            </w:r>
          </w:p>
        </w:tc>
        <w:tc>
          <w:tcPr>
            <w:tcW w:w="3981" w:type="pct"/>
            <w:shd w:val="clear" w:color="auto" w:fill="auto"/>
            <w:vAlign w:val="center"/>
          </w:tcPr>
          <w:p w14:paraId="58FBA37B" w14:textId="77777777" w:rsidR="00275C5A" w:rsidRPr="0098262F" w:rsidRDefault="00275C5A" w:rsidP="00120393">
            <w:pPr>
              <w:pStyle w:val="In-tableHeading"/>
              <w:keepNext w:val="0"/>
            </w:pPr>
            <w:r w:rsidRPr="0098262F">
              <w:t>Summary</w:t>
            </w:r>
          </w:p>
        </w:tc>
      </w:tr>
      <w:tr w:rsidR="00E27A50" w:rsidRPr="0098262F" w14:paraId="7476B2FD" w14:textId="77777777" w:rsidTr="00120393">
        <w:trPr>
          <w:cantSplit/>
        </w:trPr>
        <w:tc>
          <w:tcPr>
            <w:tcW w:w="1019" w:type="pct"/>
            <w:shd w:val="clear" w:color="auto" w:fill="auto"/>
            <w:vAlign w:val="center"/>
          </w:tcPr>
          <w:p w14:paraId="5FA8442E" w14:textId="08A79D65" w:rsidR="00E27A50" w:rsidRPr="0098262F" w:rsidRDefault="00E27A50" w:rsidP="00120393">
            <w:pPr>
              <w:pStyle w:val="TableText0"/>
              <w:keepNext w:val="0"/>
            </w:pPr>
            <w:r w:rsidRPr="0098262F">
              <w:t>Treatments</w:t>
            </w:r>
          </w:p>
        </w:tc>
        <w:tc>
          <w:tcPr>
            <w:tcW w:w="3981" w:type="pct"/>
            <w:shd w:val="clear" w:color="auto" w:fill="auto"/>
            <w:vAlign w:val="center"/>
          </w:tcPr>
          <w:p w14:paraId="554C8AD3" w14:textId="1F87848F" w:rsidR="00E27A50" w:rsidRPr="0098262F" w:rsidRDefault="00E27A50" w:rsidP="00120393">
            <w:pPr>
              <w:pStyle w:val="TableText0"/>
              <w:keepNext w:val="0"/>
            </w:pPr>
            <w:r>
              <w:t>Adjuvant pembrolizumab</w:t>
            </w:r>
            <w:r w:rsidRPr="0098262F">
              <w:t xml:space="preserve"> vs </w:t>
            </w:r>
            <w:r>
              <w:t xml:space="preserve">surveillance. </w:t>
            </w:r>
          </w:p>
        </w:tc>
      </w:tr>
      <w:tr w:rsidR="00E27A50" w:rsidRPr="0098262F" w14:paraId="6A8D84D4" w14:textId="77777777" w:rsidTr="00120393">
        <w:trPr>
          <w:cantSplit/>
        </w:trPr>
        <w:tc>
          <w:tcPr>
            <w:tcW w:w="1019" w:type="pct"/>
            <w:shd w:val="clear" w:color="auto" w:fill="auto"/>
            <w:vAlign w:val="center"/>
          </w:tcPr>
          <w:p w14:paraId="5F652354" w14:textId="3ED3F752" w:rsidR="00E27A50" w:rsidRPr="0098262F" w:rsidRDefault="00E27A50" w:rsidP="00120393">
            <w:pPr>
              <w:pStyle w:val="TableText0"/>
              <w:keepNext w:val="0"/>
            </w:pPr>
            <w:r w:rsidRPr="0098262F">
              <w:t>Time horizon</w:t>
            </w:r>
          </w:p>
        </w:tc>
        <w:tc>
          <w:tcPr>
            <w:tcW w:w="3981" w:type="pct"/>
            <w:shd w:val="clear" w:color="auto" w:fill="auto"/>
          </w:tcPr>
          <w:p w14:paraId="460936F1" w14:textId="31775FD2" w:rsidR="00E27A50" w:rsidRPr="0098262F" w:rsidRDefault="00E27A50" w:rsidP="00120393">
            <w:pPr>
              <w:pStyle w:val="TableText0"/>
              <w:keepNext w:val="0"/>
            </w:pPr>
            <w:r w:rsidRPr="00DA2647">
              <w:t>30 years in the model base case</w:t>
            </w:r>
            <w:r>
              <w:t xml:space="preserve"> vs </w:t>
            </w:r>
            <w:r w:rsidR="00877ECA">
              <w:t>55.8 months median follow-up</w:t>
            </w:r>
            <w:r>
              <w:t xml:space="preserve"> in the KN564 trial. </w:t>
            </w:r>
          </w:p>
        </w:tc>
      </w:tr>
      <w:tr w:rsidR="00E27A50" w:rsidRPr="0098262F" w14:paraId="003209BF" w14:textId="77777777" w:rsidTr="00120393">
        <w:trPr>
          <w:cantSplit/>
        </w:trPr>
        <w:tc>
          <w:tcPr>
            <w:tcW w:w="1019" w:type="pct"/>
            <w:shd w:val="clear" w:color="auto" w:fill="auto"/>
          </w:tcPr>
          <w:p w14:paraId="522DAB95" w14:textId="5CB7B614" w:rsidR="00E27A50" w:rsidRPr="0098262F" w:rsidRDefault="00E27A50" w:rsidP="00120393">
            <w:pPr>
              <w:pStyle w:val="TableText0"/>
              <w:keepNext w:val="0"/>
            </w:pPr>
            <w:r w:rsidRPr="00354170">
              <w:t>Outcomes</w:t>
            </w:r>
          </w:p>
        </w:tc>
        <w:tc>
          <w:tcPr>
            <w:tcW w:w="3981" w:type="pct"/>
            <w:shd w:val="clear" w:color="auto" w:fill="auto"/>
          </w:tcPr>
          <w:p w14:paraId="3D1C428E" w14:textId="43EBF8CF" w:rsidR="00E27A50" w:rsidRPr="0098262F" w:rsidRDefault="00E27A50" w:rsidP="00120393">
            <w:pPr>
              <w:pStyle w:val="TableText0"/>
              <w:keepNext w:val="0"/>
            </w:pPr>
            <w:r w:rsidRPr="00354170">
              <w:t>QALYs and LYs gained</w:t>
            </w:r>
            <w:r>
              <w:t xml:space="preserve">. </w:t>
            </w:r>
          </w:p>
        </w:tc>
      </w:tr>
      <w:tr w:rsidR="00E27A50" w:rsidRPr="0098262F" w14:paraId="29120B3F" w14:textId="77777777" w:rsidTr="00120393">
        <w:trPr>
          <w:cantSplit/>
        </w:trPr>
        <w:tc>
          <w:tcPr>
            <w:tcW w:w="1019" w:type="pct"/>
            <w:shd w:val="clear" w:color="auto" w:fill="auto"/>
          </w:tcPr>
          <w:p w14:paraId="1AAC94CB" w14:textId="69B238EF" w:rsidR="00E27A50" w:rsidRPr="0098262F" w:rsidRDefault="00E27A50" w:rsidP="00120393">
            <w:pPr>
              <w:pStyle w:val="TableText0"/>
              <w:keepNext w:val="0"/>
            </w:pPr>
            <w:r w:rsidRPr="00354170">
              <w:t>Methods used to generate results</w:t>
            </w:r>
          </w:p>
        </w:tc>
        <w:tc>
          <w:tcPr>
            <w:tcW w:w="3981" w:type="pct"/>
            <w:shd w:val="clear" w:color="auto" w:fill="auto"/>
          </w:tcPr>
          <w:p w14:paraId="69D4F042" w14:textId="5400132B" w:rsidR="00E27A50" w:rsidRPr="0098262F" w:rsidRDefault="00E27A50" w:rsidP="00120393">
            <w:pPr>
              <w:pStyle w:val="TableText0"/>
              <w:keepNext w:val="0"/>
            </w:pPr>
            <w:r w:rsidRPr="00354170">
              <w:t>Markov cohort model</w:t>
            </w:r>
            <w:r>
              <w:t xml:space="preserve">. </w:t>
            </w:r>
          </w:p>
        </w:tc>
      </w:tr>
      <w:tr w:rsidR="00E27A50" w:rsidRPr="0098262F" w14:paraId="7F7ACECA" w14:textId="77777777" w:rsidTr="00120393">
        <w:trPr>
          <w:cantSplit/>
        </w:trPr>
        <w:tc>
          <w:tcPr>
            <w:tcW w:w="1019" w:type="pct"/>
            <w:shd w:val="clear" w:color="auto" w:fill="auto"/>
          </w:tcPr>
          <w:p w14:paraId="344631D3" w14:textId="637A7DF8" w:rsidR="00E27A50" w:rsidRPr="0098262F" w:rsidRDefault="00E27A50" w:rsidP="00120393">
            <w:pPr>
              <w:pStyle w:val="TableText0"/>
              <w:keepNext w:val="0"/>
            </w:pPr>
            <w:r w:rsidRPr="00354170">
              <w:t>Health states</w:t>
            </w:r>
          </w:p>
        </w:tc>
        <w:tc>
          <w:tcPr>
            <w:tcW w:w="3981" w:type="pct"/>
            <w:shd w:val="clear" w:color="auto" w:fill="auto"/>
          </w:tcPr>
          <w:p w14:paraId="03F23F80" w14:textId="5F8A52B2" w:rsidR="00E27A50" w:rsidRPr="0098262F" w:rsidRDefault="00E27A50" w:rsidP="00120393">
            <w:pPr>
              <w:pStyle w:val="TableText0"/>
              <w:keepNext w:val="0"/>
            </w:pPr>
            <w:r w:rsidRPr="00354170">
              <w:t>Four health states: DF, LR, DM and Dead</w:t>
            </w:r>
            <w:r>
              <w:t xml:space="preserve">. </w:t>
            </w:r>
          </w:p>
        </w:tc>
      </w:tr>
      <w:tr w:rsidR="00E27A50" w:rsidRPr="0098262F" w14:paraId="7F944EEA" w14:textId="77777777" w:rsidTr="00120393">
        <w:trPr>
          <w:cantSplit/>
        </w:trPr>
        <w:tc>
          <w:tcPr>
            <w:tcW w:w="1019" w:type="pct"/>
            <w:shd w:val="clear" w:color="auto" w:fill="auto"/>
          </w:tcPr>
          <w:p w14:paraId="255C0B8D" w14:textId="039D0B2A" w:rsidR="00E27A50" w:rsidRPr="0098262F" w:rsidRDefault="00E27A50" w:rsidP="00120393">
            <w:pPr>
              <w:pStyle w:val="TableText0"/>
              <w:keepNext w:val="0"/>
            </w:pPr>
            <w:r w:rsidRPr="00354170">
              <w:t>Cycle length</w:t>
            </w:r>
          </w:p>
        </w:tc>
        <w:tc>
          <w:tcPr>
            <w:tcW w:w="3981" w:type="pct"/>
            <w:shd w:val="clear" w:color="auto" w:fill="auto"/>
          </w:tcPr>
          <w:p w14:paraId="5733F6EA" w14:textId="2A243BF5" w:rsidR="00E27A50" w:rsidRPr="0098262F" w:rsidRDefault="69BD091E" w:rsidP="00120393">
            <w:pPr>
              <w:pStyle w:val="TableText0"/>
              <w:keepNext w:val="0"/>
            </w:pPr>
            <w:r>
              <w:t>1 week, with half-cycle correction</w:t>
            </w:r>
            <w:r w:rsidR="00853856">
              <w:t xml:space="preserve"> on modelled costs and outcomes, except adjuvant treatment </w:t>
            </w:r>
            <w:r w:rsidR="00B9313B">
              <w:t xml:space="preserve">cost </w:t>
            </w:r>
            <w:r w:rsidR="00853856">
              <w:t xml:space="preserve">(and administration) and </w:t>
            </w:r>
            <w:r w:rsidR="00424E96">
              <w:t>those related to</w:t>
            </w:r>
            <w:r w:rsidR="00853856">
              <w:t xml:space="preserve"> AEs</w:t>
            </w:r>
            <w:r>
              <w:t xml:space="preserve">. </w:t>
            </w:r>
          </w:p>
        </w:tc>
      </w:tr>
      <w:tr w:rsidR="00275C5A" w:rsidRPr="0098262F" w14:paraId="6EFF7035" w14:textId="77777777" w:rsidTr="00120393">
        <w:trPr>
          <w:cantSplit/>
        </w:trPr>
        <w:tc>
          <w:tcPr>
            <w:tcW w:w="1019" w:type="pct"/>
            <w:shd w:val="clear" w:color="auto" w:fill="auto"/>
            <w:vAlign w:val="center"/>
          </w:tcPr>
          <w:p w14:paraId="77A45407" w14:textId="448DD23C" w:rsidR="00081E63" w:rsidRPr="0098262F" w:rsidRDefault="00E27A50" w:rsidP="00120393">
            <w:pPr>
              <w:pStyle w:val="TableText0"/>
              <w:keepNext w:val="0"/>
            </w:pPr>
            <w:r w:rsidRPr="005B40F7">
              <w:t>Transition probabilities and extrapolation</w:t>
            </w:r>
          </w:p>
        </w:tc>
        <w:tc>
          <w:tcPr>
            <w:tcW w:w="3981" w:type="pct"/>
            <w:shd w:val="clear" w:color="auto" w:fill="auto"/>
            <w:vAlign w:val="center"/>
          </w:tcPr>
          <w:p w14:paraId="377D9972" w14:textId="465DD156" w:rsidR="00E27A50" w:rsidRPr="00B9313B" w:rsidRDefault="00E27A50" w:rsidP="00120393">
            <w:pPr>
              <w:pStyle w:val="TableText0"/>
              <w:keepNext w:val="0"/>
            </w:pPr>
            <w:r>
              <w:t>A multistate parametric modelling approach was used to derive and extrapolate DF transition probabilities from KN564 (Sept 2023 data cut off). Models were fitted separately across trial arms, and separately for each transition, accounting for competing risks. The functions used to estimate the cause-specific hazards were:</w:t>
            </w:r>
            <w:r w:rsidR="00D80BDC">
              <w:t xml:space="preserve"> </w:t>
            </w:r>
            <w:r w:rsidR="00801D8F">
              <w:t>l</w:t>
            </w:r>
            <w:r>
              <w:t>og-normal functions for LR and DM, respectively; and</w:t>
            </w:r>
            <w:r w:rsidR="00D80BDC">
              <w:t xml:space="preserve"> e</w:t>
            </w:r>
            <w:r>
              <w:t>xponential function</w:t>
            </w:r>
            <w:r w:rsidR="00801D8F">
              <w:t>s</w:t>
            </w:r>
            <w:r>
              <w:t xml:space="preserve"> for death</w:t>
            </w:r>
            <w:r w:rsidR="00D80BDC">
              <w:t xml:space="preserve">. </w:t>
            </w:r>
            <w:r>
              <w:t xml:space="preserve">The base case assumed no waning of the treatment effect over time, and that patients in the </w:t>
            </w:r>
            <w:r w:rsidRPr="009F6014">
              <w:t>DF</w:t>
            </w:r>
            <w:r>
              <w:t xml:space="preserve"> health state</w:t>
            </w:r>
            <w:r w:rsidRPr="009F6014">
              <w:t xml:space="preserve"> </w:t>
            </w:r>
            <w:r w:rsidR="00801D8F">
              <w:t>r</w:t>
            </w:r>
            <w:r w:rsidRPr="009F6014">
              <w:t>emain</w:t>
            </w:r>
            <w:r w:rsidR="00801D8F">
              <w:t>ed</w:t>
            </w:r>
            <w:r w:rsidRPr="009F6014">
              <w:t xml:space="preserve"> at-risk of </w:t>
            </w:r>
            <w:r>
              <w:t>recurrence</w:t>
            </w:r>
            <w:r w:rsidRPr="009F6014">
              <w:t xml:space="preserve"> throughout the model time horizon</w:t>
            </w:r>
            <w:r>
              <w:t>.</w:t>
            </w:r>
            <w:r w:rsidR="00D80BDC" w:rsidRPr="00A42C80">
              <w:rPr>
                <w:i/>
                <w:iCs/>
              </w:rPr>
              <w:t xml:space="preserve"> </w:t>
            </w:r>
          </w:p>
          <w:p w14:paraId="57B7F228" w14:textId="1128F4D2" w:rsidR="00E27A50" w:rsidRDefault="00E27A50" w:rsidP="00120393">
            <w:pPr>
              <w:pStyle w:val="TableText0"/>
              <w:keepNext w:val="0"/>
            </w:pPr>
            <w:r>
              <w:t>Exponential models were fitted to KN564 data (accounting for competing risks, where relevant) to estimate transition</w:t>
            </w:r>
            <w:r w:rsidR="00801D8F">
              <w:t>s</w:t>
            </w:r>
            <w:r>
              <w:t xml:space="preserve"> after recurrence. </w:t>
            </w:r>
            <w:r w:rsidR="009767A1" w:rsidRPr="00603058">
              <w:t>All</w:t>
            </w:r>
            <w:r w:rsidR="00D80BDC" w:rsidRPr="00603058">
              <w:t xml:space="preserve"> </w:t>
            </w:r>
            <w:r w:rsidR="009767A1" w:rsidRPr="00603058">
              <w:t xml:space="preserve">rates applied </w:t>
            </w:r>
            <w:r w:rsidR="00D80BDC" w:rsidRPr="00603058">
              <w:t xml:space="preserve">a benefit for adjuvant pembrolizumab </w:t>
            </w:r>
            <w:r w:rsidR="00801D8F" w:rsidRPr="00603058">
              <w:t xml:space="preserve">continuing </w:t>
            </w:r>
            <w:r w:rsidR="00D80BDC" w:rsidRPr="00603058">
              <w:t>after recurrence</w:t>
            </w:r>
            <w:r w:rsidR="009767A1" w:rsidRPr="00603058">
              <w:t xml:space="preserve">, which does not </w:t>
            </w:r>
            <w:r w:rsidR="00726D23" w:rsidRPr="00603058">
              <w:t>appear justified based on the supporting data</w:t>
            </w:r>
            <w:r w:rsidR="004777AC">
              <w:rPr>
                <w:i/>
                <w:iCs/>
              </w:rPr>
              <w:t xml:space="preserve">. </w:t>
            </w:r>
          </w:p>
          <w:p w14:paraId="46D1CF7C" w14:textId="77777777" w:rsidR="00E27A50" w:rsidRDefault="00E27A50" w:rsidP="00120393">
            <w:pPr>
              <w:pStyle w:val="TableText0"/>
              <w:keepNext w:val="0"/>
            </w:pPr>
          </w:p>
          <w:p w14:paraId="76387578" w14:textId="6680AAF9" w:rsidR="00275C5A" w:rsidRPr="00603058" w:rsidRDefault="00C6502D" w:rsidP="00120393">
            <w:pPr>
              <w:pStyle w:val="TableText0"/>
              <w:keepNext w:val="0"/>
            </w:pPr>
            <w:r w:rsidRPr="00603058">
              <w:t xml:space="preserve">94.9% of LYs (undiscounted) </w:t>
            </w:r>
            <w:r w:rsidR="003B5A45" w:rsidRPr="00603058">
              <w:t xml:space="preserve">were </w:t>
            </w:r>
            <w:r w:rsidRPr="00603058">
              <w:t xml:space="preserve">gained in </w:t>
            </w:r>
            <w:r w:rsidR="003B5A45" w:rsidRPr="00603058">
              <w:t xml:space="preserve">the </w:t>
            </w:r>
            <w:r w:rsidRPr="00603058">
              <w:t>extrapolated period</w:t>
            </w:r>
          </w:p>
        </w:tc>
      </w:tr>
      <w:tr w:rsidR="00501854" w:rsidRPr="0098262F" w14:paraId="07C0A709" w14:textId="77777777" w:rsidTr="00120393">
        <w:trPr>
          <w:cantSplit/>
        </w:trPr>
        <w:tc>
          <w:tcPr>
            <w:tcW w:w="1019" w:type="pct"/>
            <w:shd w:val="clear" w:color="auto" w:fill="auto"/>
            <w:vAlign w:val="center"/>
          </w:tcPr>
          <w:p w14:paraId="33B632EB" w14:textId="4B6D1EE3" w:rsidR="00501854" w:rsidRPr="0098262F" w:rsidRDefault="00DD0F78" w:rsidP="00120393">
            <w:pPr>
              <w:pStyle w:val="TableText0"/>
              <w:keepNext w:val="0"/>
            </w:pPr>
            <w:r w:rsidRPr="0098262F">
              <w:t>Health related quality of life</w:t>
            </w:r>
          </w:p>
        </w:tc>
        <w:tc>
          <w:tcPr>
            <w:tcW w:w="3981" w:type="pct"/>
            <w:shd w:val="clear" w:color="auto" w:fill="auto"/>
            <w:vAlign w:val="center"/>
          </w:tcPr>
          <w:p w14:paraId="6FCC32AA" w14:textId="62921FB2" w:rsidR="001F4081" w:rsidRPr="0098262F" w:rsidRDefault="00E27A50" w:rsidP="00120393">
            <w:pPr>
              <w:pStyle w:val="TableText0"/>
              <w:keepNext w:val="0"/>
            </w:pPr>
            <w:r w:rsidRPr="00E85614">
              <w:t xml:space="preserve">EQ-5D-5L data from the KN564 </w:t>
            </w:r>
            <w:r w:rsidR="003B5A45">
              <w:t xml:space="preserve">trial </w:t>
            </w:r>
            <w:r>
              <w:t>using</w:t>
            </w:r>
            <w:r w:rsidRPr="00E85614">
              <w:t xml:space="preserve"> Australian-based </w:t>
            </w:r>
            <w:r>
              <w:t>preferences</w:t>
            </w:r>
            <w:r w:rsidRPr="00E85614">
              <w:t>.</w:t>
            </w:r>
            <w:r>
              <w:t xml:space="preserve"> Regression models were used that included independent variables to estimate the impact of different states of health on utility values (e.g. no AEs, LR, DM). Health state utility was not assumed to vary by treatment arm: </w:t>
            </w:r>
            <w:r w:rsidRPr="00C62A08">
              <w:t xml:space="preserve">DF, 0.942; LR, 0.927; </w:t>
            </w:r>
            <w:r>
              <w:t xml:space="preserve">and </w:t>
            </w:r>
            <w:r w:rsidRPr="00C62A08">
              <w:t>DM</w:t>
            </w:r>
            <w:r>
              <w:t xml:space="preserve">, </w:t>
            </w:r>
            <w:r w:rsidRPr="00C62A08">
              <w:t>0.895</w:t>
            </w:r>
            <w:r>
              <w:t xml:space="preserve">. Utility values were not adjusted for age. </w:t>
            </w:r>
            <w:r w:rsidRPr="00603058">
              <w:t xml:space="preserve">Disutility of Grade 3+ AEs in KN564 estimated from the regression model was </w:t>
            </w:r>
            <w:r w:rsidR="00801D8F" w:rsidRPr="00603058">
              <w:noBreakHyphen/>
            </w:r>
            <w:r w:rsidRPr="00603058">
              <w:t>0.0516. This estimate was applied to the average duration of Grade 3+ AE</w:t>
            </w:r>
            <w:r w:rsidR="00801D8F" w:rsidRPr="00603058">
              <w:t xml:space="preserve"> (from the trial </w:t>
            </w:r>
            <w:r w:rsidRPr="00603058">
              <w:t xml:space="preserve">across model arms) and incidence (varied across model arms). </w:t>
            </w:r>
            <w:r w:rsidR="00801D8F" w:rsidRPr="00603058">
              <w:t>It wa</w:t>
            </w:r>
            <w:r w:rsidRPr="00603058">
              <w:t xml:space="preserve">s unclear how representative the trial data </w:t>
            </w:r>
            <w:r w:rsidR="00801D8F" w:rsidRPr="00603058">
              <w:t>we</w:t>
            </w:r>
            <w:r w:rsidRPr="00603058">
              <w:t xml:space="preserve">re of the disutility of Grade 3+ AEs </w:t>
            </w:r>
            <w:r w:rsidR="00801D8F" w:rsidRPr="00603058">
              <w:t>that</w:t>
            </w:r>
            <w:r w:rsidRPr="00603058">
              <w:t xml:space="preserve"> occurred and resolved between PRO assessment.</w:t>
            </w:r>
          </w:p>
        </w:tc>
      </w:tr>
      <w:tr w:rsidR="00501854" w:rsidRPr="0098262F" w14:paraId="6093DA19" w14:textId="77777777" w:rsidTr="00120393">
        <w:trPr>
          <w:cantSplit/>
        </w:trPr>
        <w:tc>
          <w:tcPr>
            <w:tcW w:w="1019" w:type="pct"/>
            <w:shd w:val="clear" w:color="auto" w:fill="auto"/>
            <w:vAlign w:val="center"/>
          </w:tcPr>
          <w:p w14:paraId="63E46A80" w14:textId="7EADF583" w:rsidR="00DD0F78" w:rsidRPr="0098262F" w:rsidRDefault="00E27A50" w:rsidP="00120393">
            <w:pPr>
              <w:pStyle w:val="TableText0"/>
              <w:keepNext w:val="0"/>
            </w:pPr>
            <w:r>
              <w:t>Subsequent treatment costs</w:t>
            </w:r>
          </w:p>
        </w:tc>
        <w:tc>
          <w:tcPr>
            <w:tcW w:w="3981" w:type="pct"/>
            <w:shd w:val="clear" w:color="auto" w:fill="auto"/>
            <w:vAlign w:val="center"/>
          </w:tcPr>
          <w:p w14:paraId="4D19CF77" w14:textId="4D5121BB" w:rsidR="00E27A50" w:rsidRPr="00374CCD" w:rsidRDefault="00E27A50" w:rsidP="00120393">
            <w:pPr>
              <w:pStyle w:val="TableText0"/>
              <w:keepNext w:val="0"/>
              <w:rPr>
                <w:i/>
                <w:iCs/>
              </w:rPr>
            </w:pPr>
            <w:r w:rsidRPr="00F84654">
              <w:t xml:space="preserve">A </w:t>
            </w:r>
            <w:r w:rsidRPr="00603058">
              <w:t xml:space="preserve">one-off cost applied on transition into the DM health state to account for </w:t>
            </w:r>
            <w:r w:rsidR="00D21EF2" w:rsidRPr="00603058">
              <w:t>1L and LL</w:t>
            </w:r>
            <w:r w:rsidRPr="00603058">
              <w:t xml:space="preserve"> treatment of metastatic disease. Patients treated with adjuvant pembrolizumab were </w:t>
            </w:r>
            <w:r w:rsidR="00D21EF2" w:rsidRPr="00603058">
              <w:t xml:space="preserve">not </w:t>
            </w:r>
            <w:r w:rsidRPr="00603058">
              <w:t xml:space="preserve">assumed to be eligible for PD-(L)1 retreatment. The distribution of treatments received was based on PBS item statistics in advanced RCC. </w:t>
            </w:r>
          </w:p>
          <w:p w14:paraId="4CD69EB8" w14:textId="3C5B13BD" w:rsidR="00501854" w:rsidRPr="0098262F" w:rsidRDefault="00E27A50" w:rsidP="00120393">
            <w:pPr>
              <w:pStyle w:val="TableText0"/>
              <w:keepNext w:val="0"/>
            </w:pPr>
            <w:r w:rsidRPr="00603058">
              <w:t>1L PFS was used to approximate ToT, unless maximum durations appl</w:t>
            </w:r>
            <w:r w:rsidR="003B5A45" w:rsidRPr="00603058">
              <w:t>ied</w:t>
            </w:r>
            <w:r w:rsidRPr="00603058">
              <w:t>. PFS of sunitinib</w:t>
            </w:r>
            <w:r w:rsidR="00E972A8" w:rsidRPr="00603058">
              <w:t> </w:t>
            </w:r>
            <w:r w:rsidR="00877ECA" w:rsidRPr="00603058">
              <w:rPr>
                <w:vertAlign w:val="superscript"/>
              </w:rPr>
              <w:t>c</w:t>
            </w:r>
            <w:r w:rsidRPr="00603058">
              <w:t xml:space="preserve"> was used as a reference from which PFS for other 1L PFS estimates were derived using published HRs</w:t>
            </w:r>
            <w:r w:rsidR="00E972A8" w:rsidRPr="00603058">
              <w:t> </w:t>
            </w:r>
            <w:r w:rsidR="00877ECA" w:rsidRPr="00603058">
              <w:rPr>
                <w:vertAlign w:val="superscript"/>
              </w:rPr>
              <w:t>d</w:t>
            </w:r>
            <w:r w:rsidR="00E972A8" w:rsidRPr="00603058">
              <w:rPr>
                <w:vertAlign w:val="superscript"/>
              </w:rPr>
              <w:t xml:space="preserve">, </w:t>
            </w:r>
            <w:r w:rsidR="00877ECA" w:rsidRPr="00603058">
              <w:rPr>
                <w:vertAlign w:val="superscript"/>
              </w:rPr>
              <w:t>e</w:t>
            </w:r>
            <w:r w:rsidRPr="00603058">
              <w:t xml:space="preserve"> for PFS. </w:t>
            </w:r>
          </w:p>
        </w:tc>
      </w:tr>
    </w:tbl>
    <w:p w14:paraId="1117D006" w14:textId="77777777" w:rsidR="009A24B9" w:rsidRDefault="001B1F04">
      <w:pPr>
        <w:pStyle w:val="TableFigureFooter"/>
      </w:pPr>
      <w:r>
        <w:t>Source: Adapted from Table 3.1–1, p67 of the submission.</w:t>
      </w:r>
    </w:p>
    <w:p w14:paraId="213DED56" w14:textId="3ABBC21A" w:rsidR="003270E4" w:rsidRDefault="00A71B0C" w:rsidP="00943036">
      <w:pPr>
        <w:pStyle w:val="TableFigureFooter"/>
      </w:pPr>
      <w:r>
        <w:t xml:space="preserve">1L = first-line; AE = adverse event; DF = disease-free; DM = distant metastases; EQ-5D-5L = EuroQol 5-Dimensions 5-Level Questionnaire; HR = hazard ratio; ICER = incremental cost-effectiveness ratio; LL = later-line; LR = locoregional recurrence; LY = life year; PD-(L)1 = programmed cell death (ligand) 1; PFS = progression-free survival; PRO = patient-reported outcome; QALY = quality-adjusted life year; RCC = renal cell carcinoma; ToT = </w:t>
      </w:r>
      <w:r w:rsidR="001D78DA">
        <w:t>time-on-treatment</w:t>
      </w:r>
    </w:p>
    <w:p w14:paraId="6395DE78" w14:textId="3EF470A7" w:rsidR="00E972A8" w:rsidRDefault="00E972A8" w:rsidP="00943036">
      <w:pPr>
        <w:pStyle w:val="TableFigureFooter"/>
      </w:pPr>
      <w:r w:rsidRPr="00E972A8">
        <w:rPr>
          <w:vertAlign w:val="superscript"/>
        </w:rPr>
        <w:t>a</w:t>
      </w:r>
      <w:r>
        <w:t xml:space="preserve"> </w:t>
      </w:r>
      <w:r w:rsidR="00877ECA" w:rsidRPr="00877ECA">
        <w:t>Kidney Cancer Australian Registry and Biobank [KRAB</w:t>
      </w:r>
      <w:r w:rsidR="00877ECA">
        <w:t xml:space="preserve"> Registry</w:t>
      </w:r>
      <w:r w:rsidR="00877ECA" w:rsidRPr="00877ECA">
        <w:t>]. Victorian Cohort of Nephrectomy for early-stage Renal Cell Carcinoma. 2023.</w:t>
      </w:r>
    </w:p>
    <w:p w14:paraId="216A2533" w14:textId="06B74996" w:rsidR="00E972A8" w:rsidRDefault="00E972A8" w:rsidP="00943036">
      <w:pPr>
        <w:pStyle w:val="TableFigureFooter"/>
      </w:pPr>
      <w:r w:rsidRPr="00E972A8">
        <w:rPr>
          <w:vertAlign w:val="superscript"/>
        </w:rPr>
        <w:t>b</w:t>
      </w:r>
      <w:r>
        <w:t xml:space="preserve"> </w:t>
      </w:r>
      <w:r w:rsidR="00877ECA" w:rsidRPr="00E972A8">
        <w:t xml:space="preserve">Redwood L, Currow D, Kochovska S, Thomas SJ. Australian population norms for health-related quality of life measured using the EQ-5D-5L, and relationships with sociodemographic characteristics. </w:t>
      </w:r>
      <w:r w:rsidR="00877ECA" w:rsidRPr="00E972A8">
        <w:rPr>
          <w:i/>
          <w:iCs/>
        </w:rPr>
        <w:t>Qual Life Res</w:t>
      </w:r>
      <w:r w:rsidR="00877ECA" w:rsidRPr="00E972A8">
        <w:t>. 2024 Mar;33(3):721-33.</w:t>
      </w:r>
    </w:p>
    <w:p w14:paraId="79175C58" w14:textId="0218A5C0" w:rsidR="00E972A8" w:rsidRDefault="00E972A8" w:rsidP="00943036">
      <w:pPr>
        <w:pStyle w:val="TableFigureFooter"/>
      </w:pPr>
      <w:r w:rsidRPr="00E972A8">
        <w:rPr>
          <w:vertAlign w:val="superscript"/>
        </w:rPr>
        <w:lastRenderedPageBreak/>
        <w:t>c</w:t>
      </w:r>
      <w:r>
        <w:t xml:space="preserve"> </w:t>
      </w:r>
      <w:r w:rsidR="00877ECA" w:rsidRPr="00F9494C">
        <w:t>Rini BI, Plimack ER, Stus V, Waddell T, Gafanov R, Pouliot F, et al. Pembrolizumab (pembro) plus axitinib (axi) versus sunitinib as first-line therapy for advanced clear cell renal cell carcinoma (ccRCC): Results from 42-month follow-up of KEYNOTE-426. Journal of Clinical Oncology. 2021;39(15_suppl):4500.</w:t>
      </w:r>
    </w:p>
    <w:p w14:paraId="791B0FC2" w14:textId="0322B0AD" w:rsidR="00E972A8" w:rsidRDefault="00E972A8" w:rsidP="00943036">
      <w:pPr>
        <w:pStyle w:val="TableFigureFooter"/>
      </w:pPr>
      <w:r w:rsidRPr="00E972A8">
        <w:rPr>
          <w:vertAlign w:val="superscript"/>
        </w:rPr>
        <w:t>d</w:t>
      </w:r>
      <w:r>
        <w:t xml:space="preserve"> </w:t>
      </w:r>
      <w:r w:rsidR="00877ECA" w:rsidRPr="00E972A8">
        <w:t xml:space="preserve">Riaz IB, He H, Ryu AJ, Siddiqi R, Naqvi SAA, Yao Y, et al. A Living, Interactive Systematic Review and Network Meta-analysis of First-line Treatment of Metastatic Renal Cell Carcinoma. </w:t>
      </w:r>
      <w:r w:rsidR="00877ECA" w:rsidRPr="00E972A8">
        <w:rPr>
          <w:i/>
          <w:iCs/>
        </w:rPr>
        <w:t>Eur Urol</w:t>
      </w:r>
      <w:r w:rsidR="00877ECA" w:rsidRPr="00E972A8">
        <w:t>. 2021 Dec;80(6):712-23.</w:t>
      </w:r>
    </w:p>
    <w:p w14:paraId="1AAB65DE" w14:textId="0BC4D6E1" w:rsidR="00881C63" w:rsidRPr="0098262F" w:rsidRDefault="00877ECA" w:rsidP="00943036">
      <w:pPr>
        <w:pStyle w:val="TableFigureFooter"/>
      </w:pPr>
      <w:r w:rsidRPr="00877ECA">
        <w:rPr>
          <w:vertAlign w:val="superscript"/>
        </w:rPr>
        <w:t>e</w:t>
      </w:r>
      <w:r>
        <w:t xml:space="preserve"> </w:t>
      </w:r>
      <w:r w:rsidRPr="00E972A8">
        <w:t xml:space="preserve">Motzer R, Alekseev B, Rha SY, Porta C, Eto M, Powles T, et al. Lenvatinib plus Pembrolizumab or Everolimus for Advanced Renal Cell Carcinoma. </w:t>
      </w:r>
      <w:r w:rsidRPr="00E972A8">
        <w:rPr>
          <w:i/>
          <w:iCs/>
        </w:rPr>
        <w:t>N Engl J Med</w:t>
      </w:r>
      <w:r w:rsidRPr="00E972A8">
        <w:t>. 2021 Apr 8;384(14):1289-300.</w:t>
      </w:r>
    </w:p>
    <w:p w14:paraId="628BE310" w14:textId="7BA0C74B" w:rsidR="005B40F7" w:rsidRDefault="005B40F7" w:rsidP="005B40F7">
      <w:pPr>
        <w:pStyle w:val="3-BodyText"/>
      </w:pPr>
      <w:r w:rsidRPr="005B40F7">
        <w:t>The submission adopted a Markov model that included four health states: Disease-Free (DF); Locoregional Recurrence (LR); Distant Metastasis (DM); and Dead. All patients enter the model in the DF health state and receive active surveillance. Patients in the intervention arm also receive adjuvant treatment with pembrolizumab for up to one year.</w:t>
      </w:r>
      <w:r w:rsidR="002321D0">
        <w:t xml:space="preserve"> </w:t>
      </w:r>
    </w:p>
    <w:p w14:paraId="13BCD714" w14:textId="2DFB5369" w:rsidR="005B40F7" w:rsidRPr="00603058" w:rsidRDefault="005B40F7" w:rsidP="005B40F7">
      <w:pPr>
        <w:pStyle w:val="3-BodyText"/>
      </w:pPr>
      <w:r w:rsidRPr="005B40F7">
        <w:t>The time horizon nominated in the base case analysis was 30 years. The submission stated that this was consistent with previous submissions presented to the PBAC in the adjuvant setting</w:t>
      </w:r>
      <w:r w:rsidR="00FF304C">
        <w:t xml:space="preserve"> (abemaciclib, November 2023 PBAC meeting)</w:t>
      </w:r>
      <w:r>
        <w:t xml:space="preserve">. </w:t>
      </w:r>
      <w:r w:rsidR="003019D2" w:rsidRPr="00603058">
        <w:t>In this context, the PBAC previously considered that a time horizon of 20 years would be reasonable</w:t>
      </w:r>
      <w:r w:rsidR="002E5066" w:rsidRPr="00603058">
        <w:t>, though a</w:t>
      </w:r>
      <w:r w:rsidR="003019D2" w:rsidRPr="00603058">
        <w:t xml:space="preserve"> 30-year time horizon was accepted </w:t>
      </w:r>
      <w:r w:rsidR="002E5066" w:rsidRPr="00603058">
        <w:t>following</w:t>
      </w:r>
      <w:r w:rsidR="003019D2" w:rsidRPr="00603058">
        <w:t xml:space="preserve"> changes </w:t>
      </w:r>
      <w:r w:rsidR="002E5066" w:rsidRPr="00603058">
        <w:t xml:space="preserve">that yielded more reasonable extrapolations, including </w:t>
      </w:r>
      <w:r w:rsidR="003019D2" w:rsidRPr="00603058">
        <w:t xml:space="preserve">a waning of the treatment effect and </w:t>
      </w:r>
      <w:r w:rsidR="007C0B0C" w:rsidRPr="00603058">
        <w:t xml:space="preserve">increase in </w:t>
      </w:r>
      <w:r w:rsidR="003019D2" w:rsidRPr="00603058">
        <w:t>age at model entry (Table 2,</w:t>
      </w:r>
      <w:r w:rsidR="00984EBE">
        <w:t xml:space="preserve"> paragraph 7.10,</w:t>
      </w:r>
      <w:r w:rsidR="003019D2" w:rsidRPr="00603058">
        <w:t xml:space="preserve"> abemaciclib </w:t>
      </w:r>
      <w:r w:rsidR="0063413F" w:rsidRPr="0063413F">
        <w:t>Public Summary Document</w:t>
      </w:r>
      <w:r w:rsidR="0063413F" w:rsidRPr="0063413F" w:rsidDel="00AC69EE">
        <w:t xml:space="preserve"> </w:t>
      </w:r>
      <w:r w:rsidR="0063413F">
        <w:t>(</w:t>
      </w:r>
      <w:r w:rsidR="003019D2" w:rsidRPr="00603058">
        <w:t>PSD</w:t>
      </w:r>
      <w:r w:rsidR="0063413F">
        <w:t>)</w:t>
      </w:r>
      <w:r w:rsidR="003019D2" w:rsidRPr="00603058">
        <w:t xml:space="preserve">, November 2023 PBAC meeting). </w:t>
      </w:r>
      <w:r w:rsidRPr="00603058">
        <w:t>Given the age (median 65.5 years) and distribution of sex (70% male) in the population e</w:t>
      </w:r>
      <w:r w:rsidRPr="00B9313B">
        <w:t>xpected to be treated</w:t>
      </w:r>
      <w:bookmarkStart w:id="62" w:name="_Ref174617379"/>
      <w:r w:rsidR="000370E9" w:rsidRPr="00B9313B">
        <w:rPr>
          <w:rStyle w:val="FootnoteReference"/>
        </w:rPr>
        <w:footnoteReference w:id="8"/>
      </w:r>
      <w:bookmarkEnd w:id="62"/>
      <w:r w:rsidRPr="00B9313B">
        <w:t xml:space="preserve">, </w:t>
      </w:r>
      <w:r w:rsidR="00374CCD" w:rsidRPr="00B9313B">
        <w:t>t</w:t>
      </w:r>
      <w:r w:rsidR="00BD032C" w:rsidRPr="00B9313B">
        <w:t xml:space="preserve">he ESC considered </w:t>
      </w:r>
      <w:r w:rsidRPr="00B9313B">
        <w:t xml:space="preserve">a reduced time horizon </w:t>
      </w:r>
      <w:r w:rsidR="00BD032C" w:rsidRPr="00B9313B">
        <w:t>was</w:t>
      </w:r>
      <w:r w:rsidRPr="00B9313B">
        <w:t xml:space="preserve"> </w:t>
      </w:r>
      <w:r w:rsidR="00374CCD" w:rsidRPr="00B9313B">
        <w:t>appropriate</w:t>
      </w:r>
      <w:r w:rsidR="00374CCD" w:rsidRPr="00374CCD">
        <w:rPr>
          <w:i/>
          <w:iCs/>
        </w:rPr>
        <w:t xml:space="preserve"> </w:t>
      </w:r>
      <w:r w:rsidRPr="00603058">
        <w:t xml:space="preserve">(combined with plausible extrapolations that project small proportions of patients remaining alive at that time point). </w:t>
      </w:r>
      <w:r w:rsidR="000E18E8">
        <w:t xml:space="preserve">The pre-PBAC response </w:t>
      </w:r>
      <w:r w:rsidR="007150A1">
        <w:t xml:space="preserve">proposed a respecified base case model with </w:t>
      </w:r>
      <w:r w:rsidR="000E18E8">
        <w:t xml:space="preserve">a 25 year time horizon. </w:t>
      </w:r>
    </w:p>
    <w:p w14:paraId="7CD0063E" w14:textId="7F393454" w:rsidR="0003662C" w:rsidRPr="005B40F7" w:rsidRDefault="0003662C" w:rsidP="005B40F7">
      <w:pPr>
        <w:pStyle w:val="3-BodyText"/>
      </w:pPr>
      <w:bookmarkStart w:id="63" w:name="_Ref182813673"/>
      <w:r>
        <w:t xml:space="preserve">The average age of patients in KN564 was 58.4 years (median: 60 years). </w:t>
      </w:r>
      <w:r w:rsidRPr="00603058">
        <w:t xml:space="preserve">Patients in </w:t>
      </w:r>
      <w:r w:rsidR="008C4325" w:rsidRPr="00603058">
        <w:t xml:space="preserve">Australian clinical practice </w:t>
      </w:r>
      <w:r w:rsidR="00210D32" w:rsidRPr="00603058">
        <w:t>appear</w:t>
      </w:r>
      <w:r w:rsidR="008C4325" w:rsidRPr="00603058">
        <w:t xml:space="preserve"> likely to be older </w:t>
      </w:r>
      <w:r w:rsidRPr="00603058">
        <w:t>(median 65.5 years)</w:t>
      </w:r>
      <w:r w:rsidRPr="00603058">
        <w:rPr>
          <w:vertAlign w:val="superscript"/>
        </w:rPr>
        <w:fldChar w:fldCharType="begin" w:fldLock="1"/>
      </w:r>
      <w:r w:rsidRPr="00603058">
        <w:rPr>
          <w:vertAlign w:val="superscript"/>
        </w:rPr>
        <w:instrText xml:space="preserve"> NOTEREF _Ref174617379 \h  \* MERGEFORMAT </w:instrText>
      </w:r>
      <w:r w:rsidRPr="00603058">
        <w:rPr>
          <w:vertAlign w:val="superscript"/>
        </w:rPr>
      </w:r>
      <w:r w:rsidRPr="00603058">
        <w:rPr>
          <w:vertAlign w:val="superscript"/>
        </w:rPr>
        <w:fldChar w:fldCharType="separate"/>
      </w:r>
      <w:r w:rsidR="00941F0B">
        <w:rPr>
          <w:vertAlign w:val="superscript"/>
        </w:rPr>
        <w:t>7</w:t>
      </w:r>
      <w:r w:rsidRPr="00603058">
        <w:rPr>
          <w:vertAlign w:val="superscript"/>
        </w:rPr>
        <w:fldChar w:fldCharType="end"/>
      </w:r>
      <w:r w:rsidR="008C4325" w:rsidRPr="00603058">
        <w:rPr>
          <w:vertAlign w:val="superscript"/>
        </w:rPr>
        <w:t xml:space="preserve"> </w:t>
      </w:r>
      <w:r w:rsidR="008C4325" w:rsidRPr="00603058">
        <w:t>than those enrolled in the trial and the modelled population</w:t>
      </w:r>
      <w:r w:rsidRPr="00603058">
        <w:t xml:space="preserve">. </w:t>
      </w:r>
      <w:r w:rsidR="008C4325" w:rsidRPr="00603058">
        <w:t xml:space="preserve">While this may not impact the relative effect of pembrolizumab treatment, increased background mortality </w:t>
      </w:r>
      <w:r w:rsidR="00CD4ED3">
        <w:t>will</w:t>
      </w:r>
      <w:r w:rsidR="00CD4ED3" w:rsidRPr="00603058">
        <w:t xml:space="preserve"> </w:t>
      </w:r>
      <w:r w:rsidR="008C4325" w:rsidRPr="00603058">
        <w:t xml:space="preserve">reduce the extent of benefit (i.e. absolute life-years gained) achieved from treatment. The </w:t>
      </w:r>
      <w:r w:rsidR="005A2D80" w:rsidRPr="00B9313B">
        <w:t>E</w:t>
      </w:r>
      <w:r w:rsidR="00374CCD" w:rsidRPr="00B9313B">
        <w:t>SC</w:t>
      </w:r>
      <w:r w:rsidR="005A2D80" w:rsidRPr="00B9313B">
        <w:t xml:space="preserve"> considered the</w:t>
      </w:r>
      <w:r w:rsidR="005A2D80">
        <w:rPr>
          <w:i/>
          <w:iCs/>
        </w:rPr>
        <w:t xml:space="preserve"> </w:t>
      </w:r>
      <w:r w:rsidR="008C4325" w:rsidRPr="00603058">
        <w:t>model age should have been matched to the Australian population</w:t>
      </w:r>
      <w:r w:rsidR="000E18E8">
        <w:t>.</w:t>
      </w:r>
      <w:r w:rsidR="009229C0">
        <w:t xml:space="preserve"> </w:t>
      </w:r>
      <w:r w:rsidR="000E18E8">
        <w:t xml:space="preserve">The pre-PBAC response </w:t>
      </w:r>
      <w:r w:rsidR="007150A1">
        <w:t>proposed a respecified base case model with a starting age of 63.8 years.</w:t>
      </w:r>
      <w:bookmarkEnd w:id="63"/>
      <w:r w:rsidR="009229C0">
        <w:t xml:space="preserve"> </w:t>
      </w:r>
    </w:p>
    <w:p w14:paraId="2ABBF8BD" w14:textId="197F28C4" w:rsidR="002321D0" w:rsidRPr="00603058" w:rsidRDefault="002321D0" w:rsidP="005B40F7">
      <w:pPr>
        <w:pStyle w:val="3-BodyText"/>
      </w:pPr>
      <w:r>
        <w:t xml:space="preserve">The transition probabilities used in the model were all derived from the KN564 trial, with adjustment for background mortality, where relevant. </w:t>
      </w:r>
      <w:r w:rsidR="005B40F7">
        <w:t xml:space="preserve">A multistate parametric modelling approach was used to </w:t>
      </w:r>
      <w:r w:rsidRPr="002321D0">
        <w:t>estimate each transition from the DF health state</w:t>
      </w:r>
      <w:r w:rsidR="00D82237">
        <w:t xml:space="preserve"> (i.e. to LR, DM or to Dead</w:t>
      </w:r>
      <w:r w:rsidR="00D82237" w:rsidRPr="00603058">
        <w:t>)</w:t>
      </w:r>
      <w:r w:rsidRPr="00603058">
        <w:t>. Transitions to Dead were informed by very small patient numbers: 13/496 (2.6%) in the pembrolizumab, and 14/498 (2.8%) in the placebo arm of KN564. Differences across model arms based on such data are therefore highly uncertain</w:t>
      </w:r>
      <w:r w:rsidR="005C7EF1" w:rsidRPr="00603058">
        <w:t>, and it would have been more appropriate to use a pooled estimate</w:t>
      </w:r>
      <w:r w:rsidRPr="00603058">
        <w:t xml:space="preserve">. </w:t>
      </w:r>
      <w:r w:rsidR="00D82237" w:rsidRPr="00603058">
        <w:lastRenderedPageBreak/>
        <w:t>Assuming the same rate of death across model arms had a moderate impact on the ICER (</w:t>
      </w:r>
      <w:r w:rsidR="0042336B" w:rsidRPr="00603058">
        <w:t xml:space="preserve">6–7% increase, see </w:t>
      </w:r>
      <w:r w:rsidR="0042336B" w:rsidRPr="00603058">
        <w:fldChar w:fldCharType="begin" w:fldLock="1"/>
      </w:r>
      <w:r w:rsidR="0042336B" w:rsidRPr="00603058">
        <w:instrText xml:space="preserve"> REF _Ref104804865 \h  \* MERGEFORMAT </w:instrText>
      </w:r>
      <w:r w:rsidR="0042336B" w:rsidRPr="00603058">
        <w:fldChar w:fldCharType="separate"/>
      </w:r>
      <w:r w:rsidR="00941F0B" w:rsidRPr="0098262F">
        <w:t xml:space="preserve">Table </w:t>
      </w:r>
      <w:r w:rsidR="00941F0B">
        <w:rPr>
          <w:noProof/>
        </w:rPr>
        <w:t>15</w:t>
      </w:r>
      <w:r w:rsidR="0042336B" w:rsidRPr="00603058">
        <w:fldChar w:fldCharType="end"/>
      </w:r>
      <w:r w:rsidR="00D82237" w:rsidRPr="00603058">
        <w:t>).</w:t>
      </w:r>
    </w:p>
    <w:p w14:paraId="057349C7" w14:textId="5F370624" w:rsidR="005B40F7" w:rsidRPr="003718FF" w:rsidRDefault="002321D0" w:rsidP="005B40F7">
      <w:pPr>
        <w:pStyle w:val="3-BodyText"/>
      </w:pPr>
      <w:bookmarkStart w:id="64" w:name="_Ref180484600"/>
      <w:r>
        <w:t>Standard parametric models were fitted separately across treatment arms</w:t>
      </w:r>
      <w:r w:rsidR="003718FF">
        <w:t xml:space="preserve"> to estimate the transitions to LR and DM</w:t>
      </w:r>
      <w:r>
        <w:t xml:space="preserve">. </w:t>
      </w:r>
      <w:r w:rsidR="003718FF">
        <w:t xml:space="preserve">Due to the small number of deaths observed, the submission fitted only exponential distributions for the transitions to </w:t>
      </w:r>
      <w:r w:rsidR="00261891">
        <w:t>d</w:t>
      </w:r>
      <w:r w:rsidR="003718FF">
        <w:t>ea</w:t>
      </w:r>
      <w:r w:rsidR="00261891">
        <w:t>th</w:t>
      </w:r>
      <w:r w:rsidR="003718FF">
        <w:t xml:space="preserve">. </w:t>
      </w:r>
      <w:r>
        <w:t>Given the multistate modelling approach</w:t>
      </w:r>
      <w:r w:rsidRPr="002321D0">
        <w:t xml:space="preserve"> </w:t>
      </w:r>
      <w:r>
        <w:t xml:space="preserve">where the outcome of interest (e.g. DFS) </w:t>
      </w:r>
      <w:r w:rsidR="000D719F">
        <w:t>wa</w:t>
      </w:r>
      <w:r>
        <w:t xml:space="preserve">s determined by </w:t>
      </w:r>
      <w:r w:rsidRPr="002D06EF">
        <w:t xml:space="preserve">a </w:t>
      </w:r>
      <w:r w:rsidRPr="004B6D17">
        <w:t>combination of survival models (e.g. cumulative incidence of each LR, DM and death),</w:t>
      </w:r>
      <w:r>
        <w:t xml:space="preserve"> parametric model selection </w:t>
      </w:r>
      <w:r w:rsidR="005F4660">
        <w:t>considered</w:t>
      </w:r>
      <w:r>
        <w:t xml:space="preserve"> all possible combinations for each of the separate survival models. </w:t>
      </w:r>
      <w:r w:rsidRPr="00603058">
        <w:t xml:space="preserve">Statistical fit was assessed by mean squared error. This was reasonable as </w:t>
      </w:r>
      <w:r w:rsidR="003B5A45" w:rsidRPr="00603058">
        <w:t xml:space="preserve">the </w:t>
      </w:r>
      <w:r w:rsidRPr="00603058">
        <w:t>Akaike information criterion is not suitable when modelling competing risks.</w:t>
      </w:r>
      <w:r w:rsidR="0041253E" w:rsidRPr="00603058">
        <w:rPr>
          <w:rStyle w:val="FootnoteReference"/>
        </w:rPr>
        <w:footnoteReference w:id="9"/>
      </w:r>
      <w:r w:rsidRPr="00603058">
        <w:t xml:space="preserve"> </w:t>
      </w:r>
      <w:r w:rsidR="003718FF" w:rsidRPr="00603058">
        <w:t xml:space="preserve">The submission chose log-normal functions to model transitions to LR and DM in the base case. This was not well justified as this combination did not have the best statistical fit in either treatment arm, and other combinations were observed to fit the DFS data better (exponential/generalised gamma and Gompertz/log-normal). The ICER was sensitive to parametric model selection. A comparison of the composite to observed DFS for model combinations with the best statistical fit is presented in </w:t>
      </w:r>
      <w:r w:rsidR="00815164" w:rsidRPr="00603058">
        <w:fldChar w:fldCharType="begin" w:fldLock="1"/>
      </w:r>
      <w:r w:rsidR="00815164" w:rsidRPr="00603058">
        <w:instrText xml:space="preserve"> REF _Ref174217581 \h </w:instrText>
      </w:r>
      <w:r w:rsidR="00603058">
        <w:instrText xml:space="preserve"> \* MERGEFORMAT </w:instrText>
      </w:r>
      <w:r w:rsidR="00815164" w:rsidRPr="00603058">
        <w:fldChar w:fldCharType="separate"/>
      </w:r>
      <w:r w:rsidR="00941F0B" w:rsidRPr="00603058">
        <w:t xml:space="preserve">Figure </w:t>
      </w:r>
      <w:r w:rsidR="00941F0B">
        <w:rPr>
          <w:noProof/>
        </w:rPr>
        <w:t>3</w:t>
      </w:r>
      <w:r w:rsidR="00815164" w:rsidRPr="00603058">
        <w:fldChar w:fldCharType="end"/>
      </w:r>
      <w:r w:rsidR="003718FF" w:rsidRPr="003718FF">
        <w:rPr>
          <w:i/>
          <w:iCs/>
        </w:rPr>
        <w:t>.</w:t>
      </w:r>
      <w:bookmarkEnd w:id="64"/>
      <w:r w:rsidR="003718FF">
        <w:rPr>
          <w:i/>
          <w:iCs/>
        </w:rPr>
        <w:t xml:space="preserve"> </w:t>
      </w:r>
      <w:r w:rsidR="007150A1">
        <w:t>The pre-PBAC response proposed a respecified base case model with Gompertz/ log-normal extrapolation.</w:t>
      </w:r>
      <w:r w:rsidR="009229C0">
        <w:t xml:space="preserve"> </w:t>
      </w:r>
    </w:p>
    <w:p w14:paraId="508E0EED" w14:textId="71ABE0AF" w:rsidR="003718FF" w:rsidRPr="00603058" w:rsidRDefault="004D275D" w:rsidP="38D92C3D">
      <w:pPr>
        <w:pStyle w:val="TableFigureHeading"/>
      </w:pPr>
      <w:bookmarkStart w:id="65" w:name="_Ref174217581"/>
      <w:r w:rsidRPr="00603058">
        <w:lastRenderedPageBreak/>
        <w:t xml:space="preserve">Figure </w:t>
      </w:r>
      <w:r w:rsidR="008E4E6B">
        <w:fldChar w:fldCharType="begin" w:fldLock="1"/>
      </w:r>
      <w:r w:rsidR="008E4E6B">
        <w:instrText xml:space="preserve"> SEQ Figure \* ARABIC </w:instrText>
      </w:r>
      <w:r w:rsidR="008E4E6B">
        <w:fldChar w:fldCharType="separate"/>
      </w:r>
      <w:r w:rsidR="00941F0B">
        <w:rPr>
          <w:noProof/>
        </w:rPr>
        <w:t>3</w:t>
      </w:r>
      <w:r w:rsidR="008E4E6B">
        <w:rPr>
          <w:noProof/>
        </w:rPr>
        <w:fldChar w:fldCharType="end"/>
      </w:r>
      <w:bookmarkEnd w:id="65"/>
      <w:r w:rsidRPr="00603058">
        <w:t xml:space="preserve">: Comparison of observed versus composite </w:t>
      </w:r>
      <w:r w:rsidR="0035354F" w:rsidRPr="00603058">
        <w:t xml:space="preserve">modelled </w:t>
      </w:r>
      <w:r w:rsidRPr="00603058">
        <w:t>DFS</w:t>
      </w:r>
    </w:p>
    <w:p w14:paraId="09759FEA" w14:textId="51ABB96B" w:rsidR="003718FF" w:rsidRDefault="009322B0" w:rsidP="009322B0">
      <w:r>
        <w:rPr>
          <w:noProof/>
        </w:rPr>
        <w:drawing>
          <wp:inline distT="0" distB="0" distL="0" distR="0" wp14:anchorId="47749616" wp14:editId="451E77CE">
            <wp:extent cx="5688000" cy="4048091"/>
            <wp:effectExtent l="0" t="0" r="8255" b="0"/>
            <wp:docPr id="740485402" name="Picture 2"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485402" name="Picture 2" descr="A graph of different colored lin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8000" cy="4048091"/>
                    </a:xfrm>
                    <a:prstGeom prst="rect">
                      <a:avLst/>
                    </a:prstGeom>
                    <a:noFill/>
                  </pic:spPr>
                </pic:pic>
              </a:graphicData>
            </a:graphic>
          </wp:inline>
        </w:drawing>
      </w:r>
    </w:p>
    <w:p w14:paraId="3AF8828A" w14:textId="030E33BA" w:rsidR="003718FF" w:rsidRPr="00603058" w:rsidRDefault="004D275D" w:rsidP="003718FF">
      <w:pPr>
        <w:pStyle w:val="TableFigureFooter"/>
      </w:pPr>
      <w:r w:rsidRPr="00603058">
        <w:t>Source: Constructed during the evaluation from the ‘Effectiveness’ worksheet of the ‘Attachment 5 CUA (1).xlsm’ workbook included in the submission.</w:t>
      </w:r>
    </w:p>
    <w:p w14:paraId="5D3A07C6" w14:textId="77777777" w:rsidR="002E5066" w:rsidRPr="00603058" w:rsidRDefault="002E5066" w:rsidP="002E5066">
      <w:pPr>
        <w:pStyle w:val="TableFigureFooter"/>
      </w:pPr>
      <w:r w:rsidRPr="00603058">
        <w:t>DF = disease-free; DFS = disease-free survival; DM = distant metastasis; GG = generalised gamma; GOM = Gompertz; LN = log-normal; LR = locoregional recurrence; PEM = pembrolizumab; SURV = surveillance.</w:t>
      </w:r>
    </w:p>
    <w:p w14:paraId="6C5E2B8B" w14:textId="5EC6C860" w:rsidR="0035354F" w:rsidRPr="00603058" w:rsidRDefault="0035354F" w:rsidP="003718FF">
      <w:pPr>
        <w:pStyle w:val="TableFigureFooter"/>
      </w:pPr>
      <w:r w:rsidRPr="00603058">
        <w:t xml:space="preserve">Note: Composite extrapolations were based </w:t>
      </w:r>
      <w:r w:rsidR="0030424E" w:rsidRPr="00603058">
        <w:t xml:space="preserve">on </w:t>
      </w:r>
      <w:r w:rsidRPr="00603058">
        <w:t>parametric model selection for the transition from DF → LR and parametric model selection for the transition from DF → DM. ‘PEM – DFS GOM/LN’ can be interpreted as the composite DFS curve using a Gompertz model to fit the DF → LR data, and a log-normal model to fit the DF → </w:t>
      </w:r>
      <w:r w:rsidR="00094E1B" w:rsidRPr="00603058">
        <w:t xml:space="preserve">DM </w:t>
      </w:r>
      <w:r w:rsidRPr="00603058">
        <w:t>data.</w:t>
      </w:r>
    </w:p>
    <w:p w14:paraId="2666D7E1" w14:textId="591118CA" w:rsidR="00881C63" w:rsidRPr="00603058" w:rsidRDefault="00B47B13" w:rsidP="003718FF">
      <w:pPr>
        <w:pStyle w:val="TableFigureFooter"/>
      </w:pPr>
      <w:r w:rsidRPr="00603058">
        <w:t>^ Denotes combination of parametric models chosen in the base case</w:t>
      </w:r>
      <w:r w:rsidRPr="00603058" w:rsidDel="002E5066">
        <w:t xml:space="preserve"> </w:t>
      </w:r>
    </w:p>
    <w:p w14:paraId="0F610456" w14:textId="19742C10" w:rsidR="003718FF" w:rsidRPr="00094E1B" w:rsidRDefault="004D275D" w:rsidP="000E4D68">
      <w:pPr>
        <w:pStyle w:val="3-BodyText"/>
      </w:pPr>
      <w:bookmarkStart w:id="66" w:name="_Ref182834083"/>
      <w:r>
        <w:t xml:space="preserve">No further adjustments, aside from background mortality, were made </w:t>
      </w:r>
      <w:r w:rsidR="005F4660">
        <w:t>to</w:t>
      </w:r>
      <w:r>
        <w:t xml:space="preserve"> the transitions from the DF health state. The base case analysis therefore assumed that the effect of adjuvant pembrolizumab treatment (which is given for one year) persists throughout </w:t>
      </w:r>
      <w:r w:rsidR="0030424E">
        <w:t xml:space="preserve">the </w:t>
      </w:r>
      <w:r>
        <w:t xml:space="preserve">model time horizon. No data </w:t>
      </w:r>
      <w:r w:rsidR="000D719F">
        <w:t>were</w:t>
      </w:r>
      <w:r>
        <w:t xml:space="preserve"> provided to support persistence of the effect beyond that observed in the KN564 trial. </w:t>
      </w:r>
      <w:r w:rsidR="00531D2A">
        <w:t>The PBAC noted a</w:t>
      </w:r>
      <w:r w:rsidR="0093619B">
        <w:t xml:space="preserve"> moderate increase in the ICER was observed when </w:t>
      </w:r>
      <w:r w:rsidR="00531D2A">
        <w:t>treatment waning was assumed from 2 to 4</w:t>
      </w:r>
      <w:r w:rsidR="003E125A">
        <w:t> </w:t>
      </w:r>
      <w:r w:rsidR="00531D2A">
        <w:t xml:space="preserve">years (consistent with CADTH consideration as presented in the evaluation) </w:t>
      </w:r>
      <w:r w:rsidR="0093619B">
        <w:t>w</w:t>
      </w:r>
      <w:r w:rsidR="00531D2A">
        <w:t>as</w:t>
      </w:r>
      <w:r w:rsidR="0093619B">
        <w:t xml:space="preserve"> incorporated (see </w:t>
      </w:r>
      <w:r w:rsidR="0093619B" w:rsidRPr="0093619B">
        <w:fldChar w:fldCharType="begin" w:fldLock="1"/>
      </w:r>
      <w:r w:rsidR="0093619B" w:rsidRPr="0093619B">
        <w:instrText xml:space="preserve"> REF _Ref104804865 \h </w:instrText>
      </w:r>
      <w:r w:rsidR="0093619B" w:rsidRPr="005D700A">
        <w:instrText xml:space="preserve"> \* MERGEFORMAT </w:instrText>
      </w:r>
      <w:r w:rsidR="0093619B" w:rsidRPr="0093619B">
        <w:fldChar w:fldCharType="separate"/>
      </w:r>
      <w:r w:rsidR="00941F0B" w:rsidRPr="0098262F">
        <w:t xml:space="preserve">Table </w:t>
      </w:r>
      <w:r w:rsidR="00941F0B">
        <w:rPr>
          <w:noProof/>
        </w:rPr>
        <w:t>15</w:t>
      </w:r>
      <w:r w:rsidR="0093619B" w:rsidRPr="0093619B">
        <w:fldChar w:fldCharType="end"/>
      </w:r>
      <w:r w:rsidR="0093619B">
        <w:t>)</w:t>
      </w:r>
      <w:r w:rsidR="00531D2A">
        <w:t>, although noted trial data with a longer follow-up was now available</w:t>
      </w:r>
      <w:r w:rsidR="0093619B">
        <w:t xml:space="preserve">. </w:t>
      </w:r>
      <w:r w:rsidR="005A2D80" w:rsidRPr="00503D5F">
        <w:t>The ESC considered it reasonable that the OS curves remain separated over the observed period in the trial based on a delay in recurrence, however, the separation should not increase, and the curves should converge at some point.</w:t>
      </w:r>
      <w:r w:rsidR="005A2D80" w:rsidRPr="005A2D80">
        <w:t xml:space="preserve"> </w:t>
      </w:r>
      <w:r w:rsidRPr="009F6014">
        <w:t xml:space="preserve">The base case also assumed that patients in </w:t>
      </w:r>
      <w:r w:rsidR="007150A1">
        <w:t xml:space="preserve">the </w:t>
      </w:r>
      <w:r w:rsidRPr="009F6014">
        <w:t xml:space="preserve">DF </w:t>
      </w:r>
      <w:r w:rsidR="007150A1">
        <w:t xml:space="preserve">health state </w:t>
      </w:r>
      <w:r w:rsidRPr="009F6014">
        <w:t>would remain at-risk of LR and DM throughout the model time horizon. The risk of recurrence – in either model arm – would likely decrease over time.</w:t>
      </w:r>
      <w:r w:rsidR="0041253E">
        <w:t xml:space="preserve"> </w:t>
      </w:r>
      <w:r w:rsidR="0074350F" w:rsidRPr="0074350F">
        <w:t xml:space="preserve">As shown in </w:t>
      </w:r>
      <w:r w:rsidR="0074350F" w:rsidRPr="00603058">
        <w:fldChar w:fldCharType="begin" w:fldLock="1"/>
      </w:r>
      <w:r w:rsidR="0074350F" w:rsidRPr="00603058">
        <w:instrText xml:space="preserve"> REF _Ref176875119 \h </w:instrText>
      </w:r>
      <w:r w:rsidR="00603058" w:rsidRPr="00603058">
        <w:instrText xml:space="preserve"> \* MERGEFORMAT </w:instrText>
      </w:r>
      <w:r w:rsidR="0074350F" w:rsidRPr="00603058">
        <w:fldChar w:fldCharType="separate"/>
      </w:r>
      <w:r w:rsidR="00941F0B" w:rsidRPr="00603058">
        <w:t xml:space="preserve">Figure </w:t>
      </w:r>
      <w:r w:rsidR="00941F0B">
        <w:rPr>
          <w:noProof/>
        </w:rPr>
        <w:t>4</w:t>
      </w:r>
      <w:r w:rsidR="0074350F" w:rsidRPr="00603058">
        <w:fldChar w:fldCharType="end"/>
      </w:r>
      <w:r w:rsidR="0074350F" w:rsidRPr="00603058">
        <w:t>, w</w:t>
      </w:r>
      <w:r w:rsidR="0074350F" w:rsidRPr="0074350F">
        <w:t xml:space="preserve">hile the modelled cumulative incidence of LR appeared to plateau from 10 years, the modelled </w:t>
      </w:r>
      <w:r w:rsidR="0074350F" w:rsidRPr="0074350F">
        <w:lastRenderedPageBreak/>
        <w:t>cumulative incidence of DM suggested that, while reducing, the risk of a distant recurrence persisted beyond 10 years.</w:t>
      </w:r>
      <w:r w:rsidR="0074350F">
        <w:t xml:space="preserve"> </w:t>
      </w:r>
      <w:r w:rsidR="0041253E">
        <w:t>Clinical experts consulted by CADTH</w:t>
      </w:r>
      <w:r w:rsidR="0041253E">
        <w:rPr>
          <w:rStyle w:val="FootnoteReference"/>
          <w:i/>
          <w:iCs/>
        </w:rPr>
        <w:footnoteReference w:id="10"/>
      </w:r>
      <w:r w:rsidR="0041253E">
        <w:t xml:space="preserve"> noted that </w:t>
      </w:r>
      <w:r w:rsidR="0041253E" w:rsidRPr="00DA7252">
        <w:t>very few patients (</w:t>
      </w:r>
      <w:r w:rsidR="0041253E">
        <w:t>&lt;</w:t>
      </w:r>
      <w:r w:rsidR="0041253E" w:rsidRPr="00DA7252">
        <w:t xml:space="preserve"> 1%) present with </w:t>
      </w:r>
      <w:r w:rsidR="0041253E">
        <w:t>distant recurrence</w:t>
      </w:r>
      <w:r w:rsidR="0041253E" w:rsidRPr="00DA7252">
        <w:t xml:space="preserve"> 10 years after surgery</w:t>
      </w:r>
      <w:r w:rsidR="0041253E">
        <w:t xml:space="preserve">, and on this basis, </w:t>
      </w:r>
      <w:r w:rsidR="0041253E" w:rsidRPr="00583461">
        <w:t>excluded transitions to LR and DM after 10 years to represent the possibility of cure.</w:t>
      </w:r>
      <w:r w:rsidR="007150A1">
        <w:t xml:space="preserve"> </w:t>
      </w:r>
      <w:bookmarkEnd w:id="66"/>
      <w:r w:rsidR="00531D2A">
        <w:t xml:space="preserve">The PBAC noted excluding transitions to LR and DM after 10 years had a small impact on the ICER (see </w:t>
      </w:r>
      <w:r w:rsidR="00531D2A">
        <w:fldChar w:fldCharType="begin" w:fldLock="1"/>
      </w:r>
      <w:r w:rsidR="00531D2A">
        <w:instrText xml:space="preserve"> REF _Ref104804865 \h </w:instrText>
      </w:r>
      <w:r w:rsidR="00531D2A">
        <w:fldChar w:fldCharType="separate"/>
      </w:r>
      <w:r w:rsidR="00941F0B" w:rsidRPr="0098262F">
        <w:t xml:space="preserve">Table </w:t>
      </w:r>
      <w:r w:rsidR="00941F0B">
        <w:rPr>
          <w:noProof/>
        </w:rPr>
        <w:t>15</w:t>
      </w:r>
      <w:r w:rsidR="00531D2A">
        <w:fldChar w:fldCharType="end"/>
      </w:r>
      <w:r w:rsidR="00531D2A">
        <w:t xml:space="preserve">). </w:t>
      </w:r>
    </w:p>
    <w:p w14:paraId="38C5FFD7" w14:textId="51367C4D" w:rsidR="00094E1B" w:rsidRDefault="00094E1B" w:rsidP="00094E1B">
      <w:pPr>
        <w:pStyle w:val="TableFigureHeading"/>
        <w:rPr>
          <w:i/>
          <w:iCs/>
        </w:rPr>
      </w:pPr>
      <w:bookmarkStart w:id="67" w:name="_Ref176875119"/>
      <w:r w:rsidRPr="00603058">
        <w:t xml:space="preserve">Figure </w:t>
      </w:r>
      <w:r w:rsidR="008E4E6B">
        <w:fldChar w:fldCharType="begin" w:fldLock="1"/>
      </w:r>
      <w:r w:rsidR="008E4E6B">
        <w:instrText xml:space="preserve"> SEQ Figure \* ARABIC </w:instrText>
      </w:r>
      <w:r w:rsidR="008E4E6B">
        <w:fldChar w:fldCharType="separate"/>
      </w:r>
      <w:r w:rsidR="00941F0B">
        <w:rPr>
          <w:noProof/>
        </w:rPr>
        <w:t>4</w:t>
      </w:r>
      <w:r w:rsidR="008E4E6B">
        <w:rPr>
          <w:noProof/>
        </w:rPr>
        <w:fldChar w:fldCharType="end"/>
      </w:r>
      <w:bookmarkEnd w:id="67"/>
      <w:r w:rsidRPr="00603058">
        <w:t xml:space="preserve">: </w:t>
      </w:r>
      <w:r w:rsidR="0074350F" w:rsidRPr="00603058">
        <w:t>Observed versus m</w:t>
      </w:r>
      <w:r w:rsidRPr="00603058">
        <w:t>odelled cumulative incidence of recurrence over tim</w:t>
      </w:r>
      <w:r>
        <w:rPr>
          <w:i/>
          <w:iCs/>
        </w:rPr>
        <w:t>e</w:t>
      </w:r>
    </w:p>
    <w:p w14:paraId="6E29BD02" w14:textId="309D4A69" w:rsidR="00094E1B" w:rsidRDefault="00094E1B" w:rsidP="003E125A">
      <w:pPr>
        <w:pStyle w:val="3-BodyText"/>
        <w:numPr>
          <w:ilvl w:val="0"/>
          <w:numId w:val="0"/>
        </w:numPr>
        <w:spacing w:after="0"/>
      </w:pPr>
      <w:r>
        <w:rPr>
          <w:noProof/>
        </w:rPr>
        <w:drawing>
          <wp:inline distT="0" distB="0" distL="0" distR="0" wp14:anchorId="698815AA" wp14:editId="657C4055">
            <wp:extent cx="5691600" cy="3285853"/>
            <wp:effectExtent l="0" t="0" r="4445" b="0"/>
            <wp:docPr id="16342816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1600" cy="3285853"/>
                    </a:xfrm>
                    <a:prstGeom prst="rect">
                      <a:avLst/>
                    </a:prstGeom>
                    <a:noFill/>
                  </pic:spPr>
                </pic:pic>
              </a:graphicData>
            </a:graphic>
          </wp:inline>
        </w:drawing>
      </w:r>
    </w:p>
    <w:p w14:paraId="2365E38B" w14:textId="088E89A4" w:rsidR="00094E1B" w:rsidRPr="00603058" w:rsidRDefault="00094E1B" w:rsidP="00094E1B">
      <w:pPr>
        <w:pStyle w:val="TableFigureFooter"/>
      </w:pPr>
      <w:r w:rsidRPr="00603058">
        <w:t>Source: Constructed during the evaluation from the ‘Trace_AdjReg1’ and ‘Trace_AdjReg2’ worksheets of the ‘Attachment 5 CUA (1).xlsm’ workbook included in the submission.</w:t>
      </w:r>
    </w:p>
    <w:p w14:paraId="587EA41F" w14:textId="778856F0" w:rsidR="00094E1B" w:rsidRDefault="00094E1B" w:rsidP="00094E1B">
      <w:pPr>
        <w:pStyle w:val="TableFigureFooter"/>
        <w:rPr>
          <w:i/>
          <w:iCs/>
        </w:rPr>
      </w:pPr>
      <w:r w:rsidRPr="00603058">
        <w:t>CI = cumulative incidence; DF = disease-free; DM = distant metastasis; LR = locoregional recurrence; PEM = pembrolizumab; SURV = surveillance.</w:t>
      </w:r>
    </w:p>
    <w:p w14:paraId="47479986" w14:textId="3848B637" w:rsidR="004D275D" w:rsidRPr="00BE77B3" w:rsidRDefault="004D275D" w:rsidP="00407E1A">
      <w:pPr>
        <w:pStyle w:val="3-BodyText"/>
      </w:pPr>
      <w:r>
        <w:t xml:space="preserve">To inform the transitions </w:t>
      </w:r>
      <w:r w:rsidR="000D719F">
        <w:t>from</w:t>
      </w:r>
      <w:r w:rsidR="00BE77B3">
        <w:t xml:space="preserve"> the LR health state</w:t>
      </w:r>
      <w:r>
        <w:t xml:space="preserve">, the submission used data from KN564 </w:t>
      </w:r>
      <w:r w:rsidR="000D719F">
        <w:t>in</w:t>
      </w:r>
      <w:r w:rsidR="00BE77B3">
        <w:t xml:space="preserve"> patients who experienced </w:t>
      </w:r>
      <w:r w:rsidR="00BE77B3" w:rsidRPr="00BE77B3">
        <w:t>LR as their DFS failure event</w:t>
      </w:r>
      <w:r w:rsidR="00BE77B3">
        <w:t>. E</w:t>
      </w:r>
      <w:r w:rsidR="00BE77B3" w:rsidRPr="00072E5F">
        <w:t xml:space="preserve">xponential parametric functions were fitted to time from LR until DM </w:t>
      </w:r>
      <w:r w:rsidR="00BE77B3">
        <w:t>or Death, respectively, with censoring as required. The exponential rates applied for each transition are presented in</w:t>
      </w:r>
      <w:r w:rsidR="003B1103">
        <w:t xml:space="preserve"> </w:t>
      </w:r>
      <w:r w:rsidR="003B1103">
        <w:fldChar w:fldCharType="begin" w:fldLock="1"/>
      </w:r>
      <w:r w:rsidR="003B1103">
        <w:instrText xml:space="preserve"> REF _Ref174220497 \h </w:instrText>
      </w:r>
      <w:r w:rsidR="003B1103">
        <w:fldChar w:fldCharType="separate"/>
      </w:r>
      <w:r w:rsidR="00941F0B" w:rsidRPr="0098262F">
        <w:t xml:space="preserve">Table </w:t>
      </w:r>
      <w:r w:rsidR="00941F0B">
        <w:rPr>
          <w:noProof/>
        </w:rPr>
        <w:t>10</w:t>
      </w:r>
      <w:r w:rsidR="003B1103">
        <w:fldChar w:fldCharType="end"/>
      </w:r>
      <w:r w:rsidR="00BE77B3">
        <w:t xml:space="preserve">. </w:t>
      </w:r>
      <w:r w:rsidR="00407E1A" w:rsidRPr="00603058">
        <w:t xml:space="preserve">The data – in particular following adjuvant pembrolizumab – are based on small numbers of patients at-risk and small numbers of events. These are unlikely to provide a reliable basis </w:t>
      </w:r>
      <w:r w:rsidR="0030424E" w:rsidRPr="00603058">
        <w:t>up</w:t>
      </w:r>
      <w:r w:rsidR="00407E1A" w:rsidRPr="00603058">
        <w:t xml:space="preserve">on which to determine transition probabilities, </w:t>
      </w:r>
      <w:r w:rsidR="005A2D80">
        <w:t>particularly</w:t>
      </w:r>
      <w:r w:rsidR="00407E1A" w:rsidRPr="00603058">
        <w:t xml:space="preserve"> differences across treatment arms. The ICER was sensitive to differences applied between model arms for these transitions. </w:t>
      </w:r>
      <w:r w:rsidR="0093619B" w:rsidRPr="00603058">
        <w:t xml:space="preserve">Furthermore, the </w:t>
      </w:r>
      <w:r w:rsidR="00BE77B3" w:rsidRPr="00603058">
        <w:t xml:space="preserve">rate of death </w:t>
      </w:r>
      <w:r w:rsidR="0093619B" w:rsidRPr="00603058">
        <w:t xml:space="preserve">estimated for </w:t>
      </w:r>
      <w:r w:rsidR="00BE77B3" w:rsidRPr="00603058">
        <w:t xml:space="preserve">the surveillance arm </w:t>
      </w:r>
      <w:r w:rsidR="00407E1A" w:rsidRPr="00603058">
        <w:t>may be implausibly high</w:t>
      </w:r>
      <w:r w:rsidR="005A2F8B" w:rsidRPr="00603058">
        <w:t xml:space="preserve"> given it was </w:t>
      </w:r>
      <w:r w:rsidR="00BE77B3" w:rsidRPr="00603058">
        <w:t>4x higher than that</w:t>
      </w:r>
      <w:r w:rsidR="00BE77B3" w:rsidRPr="00407E1A">
        <w:rPr>
          <w:i/>
          <w:iCs/>
        </w:rPr>
        <w:t xml:space="preserve"> </w:t>
      </w:r>
      <w:r w:rsidR="00BE77B3" w:rsidRPr="00603058">
        <w:lastRenderedPageBreak/>
        <w:t>applied following pembrolizumab</w:t>
      </w:r>
      <w:r w:rsidR="00407E1A" w:rsidRPr="00603058">
        <w:t>, and similar to rates estimated for the transition from DM to Dead (</w:t>
      </w:r>
      <w:r w:rsidR="00407E1A" w:rsidRPr="00603058">
        <w:fldChar w:fldCharType="begin" w:fldLock="1"/>
      </w:r>
      <w:r w:rsidR="00407E1A" w:rsidRPr="00603058">
        <w:instrText xml:space="preserve"> REF _Ref174220552 \h  \* MERGEFORMAT </w:instrText>
      </w:r>
      <w:r w:rsidR="00407E1A" w:rsidRPr="00603058">
        <w:fldChar w:fldCharType="separate"/>
      </w:r>
      <w:r w:rsidR="00941F0B" w:rsidRPr="0098262F">
        <w:t xml:space="preserve">Table </w:t>
      </w:r>
      <w:r w:rsidR="00941F0B">
        <w:rPr>
          <w:noProof/>
        </w:rPr>
        <w:t>11</w:t>
      </w:r>
      <w:r w:rsidR="00407E1A" w:rsidRPr="00603058">
        <w:fldChar w:fldCharType="end"/>
      </w:r>
      <w:r w:rsidR="00407E1A" w:rsidRPr="00603058">
        <w:t>)</w:t>
      </w:r>
      <w:r w:rsidR="00BE77B3" w:rsidRPr="00603058">
        <w:t>.</w:t>
      </w:r>
      <w:r w:rsidR="00BE77B3" w:rsidRPr="00407E1A">
        <w:rPr>
          <w:i/>
          <w:iCs/>
        </w:rPr>
        <w:t xml:space="preserve"> </w:t>
      </w:r>
    </w:p>
    <w:p w14:paraId="47EF8921" w14:textId="0595AC3A" w:rsidR="00BE77B3" w:rsidRDefault="00BE77B3" w:rsidP="00BE77B3">
      <w:pPr>
        <w:pStyle w:val="TableFigureHeading"/>
      </w:pPr>
      <w:bookmarkStart w:id="68" w:name="_Ref174220497"/>
      <w:bookmarkStart w:id="69" w:name="_Ref174220438"/>
      <w:r w:rsidRPr="0098262F">
        <w:t xml:space="preserve">Table </w:t>
      </w:r>
      <w:r w:rsidR="008E4E6B">
        <w:fldChar w:fldCharType="begin" w:fldLock="1"/>
      </w:r>
      <w:r w:rsidR="008E4E6B">
        <w:instrText xml:space="preserve"> SEQ Table \* ARABIC </w:instrText>
      </w:r>
      <w:r w:rsidR="008E4E6B">
        <w:fldChar w:fldCharType="separate"/>
      </w:r>
      <w:r w:rsidR="00941F0B">
        <w:rPr>
          <w:noProof/>
        </w:rPr>
        <w:t>10</w:t>
      </w:r>
      <w:r w:rsidR="008E4E6B">
        <w:rPr>
          <w:noProof/>
        </w:rPr>
        <w:fldChar w:fldCharType="end"/>
      </w:r>
      <w:bookmarkEnd w:id="68"/>
      <w:r w:rsidRPr="0098262F">
        <w:t>:</w:t>
      </w:r>
      <w:r w:rsidRPr="0098262F">
        <w:rPr>
          <w:rStyle w:val="CommentReference"/>
          <w:b/>
          <w:szCs w:val="24"/>
        </w:rPr>
        <w:t xml:space="preserve"> </w:t>
      </w:r>
      <w:r>
        <w:t>Modelled exponential rates for transitions from the LR health state</w:t>
      </w:r>
      <w:bookmarkEnd w:id="69"/>
    </w:p>
    <w:tbl>
      <w:tblPr>
        <w:tblStyle w:val="TableGrid"/>
        <w:tblW w:w="5000" w:type="pct"/>
        <w:tblLook w:val="04A0" w:firstRow="1" w:lastRow="0" w:firstColumn="1" w:lastColumn="0" w:noHBand="0" w:noVBand="1"/>
      </w:tblPr>
      <w:tblGrid>
        <w:gridCol w:w="1765"/>
        <w:gridCol w:w="3625"/>
        <w:gridCol w:w="3627"/>
      </w:tblGrid>
      <w:tr w:rsidR="00BE77B3" w14:paraId="30363E0B" w14:textId="77777777" w:rsidTr="00D84268">
        <w:tc>
          <w:tcPr>
            <w:tcW w:w="979" w:type="pct"/>
            <w:vMerge w:val="restart"/>
          </w:tcPr>
          <w:p w14:paraId="4B6C897C" w14:textId="77777777" w:rsidR="00BE77B3" w:rsidRDefault="00BE77B3" w:rsidP="00D84268">
            <w:pPr>
              <w:pStyle w:val="In-tableHeading"/>
            </w:pPr>
          </w:p>
        </w:tc>
        <w:tc>
          <w:tcPr>
            <w:tcW w:w="4021" w:type="pct"/>
            <w:gridSpan w:val="2"/>
          </w:tcPr>
          <w:p w14:paraId="1DE3335D" w14:textId="77777777" w:rsidR="00BE77B3" w:rsidRDefault="00BE77B3" w:rsidP="00D84268">
            <w:pPr>
              <w:pStyle w:val="In-tableHeading"/>
              <w:jc w:val="center"/>
            </w:pPr>
            <w:r>
              <w:t>Exponential rate (se)</w:t>
            </w:r>
          </w:p>
        </w:tc>
      </w:tr>
      <w:tr w:rsidR="00E8339B" w14:paraId="2C894869" w14:textId="77777777" w:rsidTr="00531D2A">
        <w:tc>
          <w:tcPr>
            <w:tcW w:w="979" w:type="pct"/>
            <w:vMerge/>
          </w:tcPr>
          <w:p w14:paraId="2BF6FBDF" w14:textId="77777777" w:rsidR="00E8339B" w:rsidRDefault="00E8339B" w:rsidP="00D84268">
            <w:pPr>
              <w:pStyle w:val="In-tableHeading"/>
            </w:pPr>
          </w:p>
        </w:tc>
        <w:tc>
          <w:tcPr>
            <w:tcW w:w="2010" w:type="pct"/>
            <w:vAlign w:val="center"/>
          </w:tcPr>
          <w:p w14:paraId="3D29659D" w14:textId="77777777" w:rsidR="00E8339B" w:rsidRDefault="00E8339B" w:rsidP="00D84268">
            <w:pPr>
              <w:pStyle w:val="In-tableHeading"/>
              <w:jc w:val="center"/>
            </w:pPr>
            <w:r>
              <w:t>KN564 Pembrolizumab</w:t>
            </w:r>
          </w:p>
        </w:tc>
        <w:tc>
          <w:tcPr>
            <w:tcW w:w="2011" w:type="pct"/>
            <w:vAlign w:val="center"/>
          </w:tcPr>
          <w:p w14:paraId="4F4BDDD0" w14:textId="3DDBEC93" w:rsidR="00E8339B" w:rsidRDefault="00E8339B" w:rsidP="00D84268">
            <w:pPr>
              <w:pStyle w:val="In-tableHeading"/>
              <w:jc w:val="center"/>
            </w:pPr>
            <w:r>
              <w:t>KN564 Surveillance</w:t>
            </w:r>
          </w:p>
        </w:tc>
      </w:tr>
      <w:tr w:rsidR="00E8339B" w14:paraId="3F1A45D8" w14:textId="77777777" w:rsidTr="00531D2A">
        <w:tc>
          <w:tcPr>
            <w:tcW w:w="979" w:type="pct"/>
          </w:tcPr>
          <w:p w14:paraId="29ABA170" w14:textId="77777777" w:rsidR="00E8339B" w:rsidRDefault="00E8339B" w:rsidP="00D84268">
            <w:pPr>
              <w:pStyle w:val="TableText0"/>
            </w:pPr>
            <w:r w:rsidRPr="00314E28">
              <w:t>LR</w:t>
            </w:r>
            <w:r>
              <w:t> → </w:t>
            </w:r>
            <w:r w:rsidRPr="00314E28">
              <w:t>DM</w:t>
            </w:r>
          </w:p>
        </w:tc>
        <w:tc>
          <w:tcPr>
            <w:tcW w:w="2010" w:type="pct"/>
          </w:tcPr>
          <w:p w14:paraId="385D0F7E" w14:textId="5B4A4E64" w:rsidR="00E8339B" w:rsidRDefault="00E8339B" w:rsidP="00D84268">
            <w:pPr>
              <w:pStyle w:val="TableText0"/>
              <w:jc w:val="center"/>
            </w:pPr>
            <w:r>
              <w:t>0.00145 (0.00059)</w:t>
            </w:r>
          </w:p>
        </w:tc>
        <w:tc>
          <w:tcPr>
            <w:tcW w:w="2011" w:type="pct"/>
          </w:tcPr>
          <w:p w14:paraId="51157444" w14:textId="38B8445E" w:rsidR="00E8339B" w:rsidRDefault="00E8339B" w:rsidP="00D84268">
            <w:pPr>
              <w:pStyle w:val="TableText0"/>
              <w:jc w:val="center"/>
            </w:pPr>
            <w:r>
              <w:t>0.00185 (0.00056)</w:t>
            </w:r>
          </w:p>
        </w:tc>
      </w:tr>
      <w:tr w:rsidR="00E8339B" w14:paraId="647C6797" w14:textId="77777777" w:rsidTr="00531D2A">
        <w:tc>
          <w:tcPr>
            <w:tcW w:w="979" w:type="pct"/>
          </w:tcPr>
          <w:p w14:paraId="6DF653F2" w14:textId="77777777" w:rsidR="00E8339B" w:rsidRDefault="00E8339B" w:rsidP="00D84268">
            <w:pPr>
              <w:pStyle w:val="TableText0"/>
            </w:pPr>
            <w:r w:rsidRPr="00314E28">
              <w:t>LR</w:t>
            </w:r>
            <w:r>
              <w:t> → </w:t>
            </w:r>
            <w:r w:rsidRPr="00314E28">
              <w:t>De</w:t>
            </w:r>
            <w:r>
              <w:t>ad</w:t>
            </w:r>
          </w:p>
        </w:tc>
        <w:tc>
          <w:tcPr>
            <w:tcW w:w="2010" w:type="pct"/>
          </w:tcPr>
          <w:p w14:paraId="1DFF5B02" w14:textId="77777777" w:rsidR="00E8339B" w:rsidRDefault="00E8339B" w:rsidP="00D84268">
            <w:pPr>
              <w:pStyle w:val="TableText0"/>
              <w:jc w:val="center"/>
            </w:pPr>
            <w:r>
              <w:t>0.00048 (0.00034)</w:t>
            </w:r>
          </w:p>
        </w:tc>
        <w:tc>
          <w:tcPr>
            <w:tcW w:w="2011" w:type="pct"/>
          </w:tcPr>
          <w:p w14:paraId="59B3DEEF" w14:textId="08CA1451" w:rsidR="00E8339B" w:rsidRDefault="00E8339B" w:rsidP="00D84268">
            <w:pPr>
              <w:pStyle w:val="TableText0"/>
              <w:jc w:val="center"/>
            </w:pPr>
            <w:r>
              <w:t>0.00202 (0.00058)</w:t>
            </w:r>
          </w:p>
        </w:tc>
      </w:tr>
    </w:tbl>
    <w:p w14:paraId="70BC2106" w14:textId="77777777" w:rsidR="009A24B9" w:rsidRDefault="001B1F04">
      <w:pPr>
        <w:pStyle w:val="TableFigureFooter"/>
      </w:pPr>
      <w:r>
        <w:t>Source: Table 3.4–2, p79 of the submission and the ‘Effectiveness’ worksheet of the ‘Attachment 5 CUA (1).xlsm’ workbook included in the submission.</w:t>
      </w:r>
    </w:p>
    <w:p w14:paraId="5FA34BBB" w14:textId="388604C8" w:rsidR="00881C63" w:rsidRDefault="000F50D0" w:rsidP="00BE77B3">
      <w:pPr>
        <w:pStyle w:val="TableFigureFooter"/>
      </w:pPr>
      <w:r>
        <w:t xml:space="preserve">DF = disease-free; </w:t>
      </w:r>
      <w:r w:rsidR="00BE77B3">
        <w:t>DM = distant metastases; LR = locoregional recurrence</w:t>
      </w:r>
      <w:r w:rsidR="00F53C36">
        <w:t>; se = standard error.</w:t>
      </w:r>
    </w:p>
    <w:p w14:paraId="063ABE00" w14:textId="5CE15A7F" w:rsidR="00BE77B3" w:rsidRPr="00C94D01" w:rsidRDefault="005765AB" w:rsidP="00BE77B3">
      <w:pPr>
        <w:pStyle w:val="3-BodyText"/>
      </w:pPr>
      <w:r>
        <w:t>A similar approach was used to estimate the transition to Dead in the DM health state</w:t>
      </w:r>
      <w:r w:rsidR="00C94D01">
        <w:t xml:space="preserve">, where data from KN564 in patients who experienced </w:t>
      </w:r>
      <w:r w:rsidR="00C94D01" w:rsidRPr="00407214">
        <w:t xml:space="preserve">DM either as their DFS failure event or who first experienced LR and </w:t>
      </w:r>
      <w:r w:rsidR="00C94D01">
        <w:t>experienced</w:t>
      </w:r>
      <w:r w:rsidR="00C94D01" w:rsidRPr="00407214">
        <w:t xml:space="preserve"> DM as a subsequent recurrence event</w:t>
      </w:r>
      <w:r w:rsidR="00C94D01">
        <w:t xml:space="preserve"> was used</w:t>
      </w:r>
      <w:r>
        <w:t xml:space="preserve">. </w:t>
      </w:r>
      <w:r w:rsidR="00C94D01" w:rsidRPr="00603058">
        <w:t>The exponential rate applied in the pembrolizumab arm was lower than that following surveillance</w:t>
      </w:r>
      <w:r w:rsidR="003B1103" w:rsidRPr="00603058">
        <w:t xml:space="preserve"> (</w:t>
      </w:r>
      <w:r w:rsidR="003B1103" w:rsidRPr="00603058">
        <w:fldChar w:fldCharType="begin" w:fldLock="1"/>
      </w:r>
      <w:r w:rsidR="003B1103" w:rsidRPr="00603058">
        <w:instrText xml:space="preserve"> REF _Ref174220552 \h  \* MERGEFORMAT </w:instrText>
      </w:r>
      <w:r w:rsidR="003B1103" w:rsidRPr="00603058">
        <w:fldChar w:fldCharType="separate"/>
      </w:r>
      <w:r w:rsidR="00941F0B" w:rsidRPr="0098262F">
        <w:t xml:space="preserve">Table </w:t>
      </w:r>
      <w:r w:rsidR="00941F0B">
        <w:rPr>
          <w:noProof/>
        </w:rPr>
        <w:t>11</w:t>
      </w:r>
      <w:r w:rsidR="003B1103" w:rsidRPr="00603058">
        <w:fldChar w:fldCharType="end"/>
      </w:r>
      <w:r w:rsidR="003B1103" w:rsidRPr="00603058">
        <w:t>)</w:t>
      </w:r>
      <w:r w:rsidR="00C94D01" w:rsidRPr="00603058">
        <w:t xml:space="preserve">. </w:t>
      </w:r>
      <w:r w:rsidR="00E62FA2" w:rsidRPr="00603058">
        <w:t>The observed data d</w:t>
      </w:r>
      <w:r w:rsidR="007B052D" w:rsidRPr="00603058">
        <w:t>id</w:t>
      </w:r>
      <w:r w:rsidR="00E62FA2" w:rsidRPr="00603058">
        <w:t xml:space="preserve"> not appear to be dissimilar across </w:t>
      </w:r>
      <w:r w:rsidR="007B052D" w:rsidRPr="00603058">
        <w:t xml:space="preserve">trial </w:t>
      </w:r>
      <w:r w:rsidR="00E62FA2" w:rsidRPr="00603058">
        <w:t>arms, and are unlikely to support differences across model arms in the rates applied</w:t>
      </w:r>
      <w:r w:rsidR="00705D25" w:rsidRPr="00603058">
        <w:t>. It may be more appropriate to use a pooled estimate</w:t>
      </w:r>
      <w:r w:rsidR="00E62FA2" w:rsidRPr="00603058">
        <w:t>.</w:t>
      </w:r>
      <w:r w:rsidR="00437103" w:rsidRPr="00603058">
        <w:t xml:space="preserve"> The ICER was sensitive to the application of the same rate applied across model arms.</w:t>
      </w:r>
      <w:r w:rsidR="007150A1">
        <w:t xml:space="preserve"> </w:t>
      </w:r>
    </w:p>
    <w:p w14:paraId="3963ACD9" w14:textId="5B6111A1" w:rsidR="00C94D01" w:rsidRPr="00603058" w:rsidRDefault="00C94D01" w:rsidP="00BE77B3">
      <w:pPr>
        <w:pStyle w:val="3-BodyText"/>
      </w:pPr>
      <w:r w:rsidRPr="00603058">
        <w:t xml:space="preserve">As the submission assumed that patients treated with adjuvant pembrolizumab would not be eligible for PD-(L)1 therapies in the advanced setting, it does not seem reasonable to apply a lower rate of death from DM following adjuvant pembrolizumab, </w:t>
      </w:r>
      <w:r w:rsidR="00EA4F58" w:rsidRPr="00603058">
        <w:t>despite the subsequent, more effective, PD-(L)1 treatments being modelled only in the comparator arm</w:t>
      </w:r>
      <w:r w:rsidRPr="00603058">
        <w:t>. However</w:t>
      </w:r>
      <w:r w:rsidR="0030424E" w:rsidRPr="00603058">
        <w:t>,</w:t>
      </w:r>
      <w:r w:rsidRPr="00603058">
        <w:t xml:space="preserve"> the data from KN564 reflect some PD-(L)1 rechallenge after adjuvant pembrolizumab. If re-treatment </w:t>
      </w:r>
      <w:r w:rsidR="00941F0B">
        <w:t xml:space="preserve">with PD-(L)1 inhibitors </w:t>
      </w:r>
      <w:r w:rsidRPr="00603058">
        <w:t>is associated with a survival benefit, the results from KN564 may overestimate survival in the pembrolizumab arm following distant recurrence.</w:t>
      </w:r>
      <w:r w:rsidR="00AD1AFE" w:rsidRPr="00603058">
        <w:t xml:space="preserve"> An alternate approach was included in the model using external data sources to derive alternate exponential rates of death. While this approach estimated a higher rate of death in DM following adjuvant pembrolizumab (which may be more consistent with </w:t>
      </w:r>
      <w:r w:rsidR="00D772B9" w:rsidRPr="00603058">
        <w:t xml:space="preserve">first-line </w:t>
      </w:r>
      <w:r w:rsidR="00AD1AFE" w:rsidRPr="00603058">
        <w:t xml:space="preserve">treatments expected </w:t>
      </w:r>
      <w:r w:rsidR="00D772B9" w:rsidRPr="00603058">
        <w:t xml:space="preserve">in </w:t>
      </w:r>
      <w:r w:rsidR="00AD1AFE" w:rsidRPr="00603058">
        <w:t>practice), a number of issues were noted</w:t>
      </w:r>
      <w:r w:rsidR="00D772B9" w:rsidRPr="00603058">
        <w:t xml:space="preserve"> which would likely affect the reliability of the estimates applied.</w:t>
      </w:r>
    </w:p>
    <w:p w14:paraId="7481C509" w14:textId="119CF253" w:rsidR="004A6F3D" w:rsidRPr="00460E01" w:rsidRDefault="004A6F3D" w:rsidP="004A6F3D">
      <w:pPr>
        <w:pStyle w:val="TableFigureHeading"/>
      </w:pPr>
      <w:bookmarkStart w:id="70" w:name="_Ref174220552"/>
      <w:r w:rsidRPr="0098262F">
        <w:t xml:space="preserve">Table </w:t>
      </w:r>
      <w:r w:rsidR="008E4E6B">
        <w:fldChar w:fldCharType="begin" w:fldLock="1"/>
      </w:r>
      <w:r w:rsidR="008E4E6B">
        <w:instrText xml:space="preserve"> SEQ Table \* ARABIC </w:instrText>
      </w:r>
      <w:r w:rsidR="008E4E6B">
        <w:fldChar w:fldCharType="separate"/>
      </w:r>
      <w:r w:rsidR="00941F0B">
        <w:rPr>
          <w:noProof/>
        </w:rPr>
        <w:t>11</w:t>
      </w:r>
      <w:r w:rsidR="008E4E6B">
        <w:rPr>
          <w:noProof/>
        </w:rPr>
        <w:fldChar w:fldCharType="end"/>
      </w:r>
      <w:bookmarkEnd w:id="70"/>
      <w:r w:rsidRPr="0098262F">
        <w:t>:</w:t>
      </w:r>
      <w:r w:rsidRPr="0098262F">
        <w:rPr>
          <w:rStyle w:val="CommentReference"/>
          <w:b/>
          <w:szCs w:val="24"/>
        </w:rPr>
        <w:t xml:space="preserve"> </w:t>
      </w:r>
      <w:r>
        <w:t>Modelled exponential rates for transitions from the DM health state</w:t>
      </w:r>
    </w:p>
    <w:tbl>
      <w:tblPr>
        <w:tblStyle w:val="TableGrid"/>
        <w:tblW w:w="5000" w:type="pct"/>
        <w:tblLook w:val="04A0" w:firstRow="1" w:lastRow="0" w:firstColumn="1" w:lastColumn="0" w:noHBand="0" w:noVBand="1"/>
      </w:tblPr>
      <w:tblGrid>
        <w:gridCol w:w="2411"/>
        <w:gridCol w:w="3302"/>
        <w:gridCol w:w="3304"/>
      </w:tblGrid>
      <w:tr w:rsidR="004A6F3D" w14:paraId="67885617" w14:textId="77777777" w:rsidTr="00D84268">
        <w:tc>
          <w:tcPr>
            <w:tcW w:w="1337" w:type="pct"/>
            <w:vMerge w:val="restart"/>
          </w:tcPr>
          <w:p w14:paraId="3170EAEC" w14:textId="77777777" w:rsidR="004A6F3D" w:rsidRDefault="004A6F3D" w:rsidP="00D84268">
            <w:pPr>
              <w:pStyle w:val="In-tableHeading"/>
            </w:pPr>
          </w:p>
        </w:tc>
        <w:tc>
          <w:tcPr>
            <w:tcW w:w="3663" w:type="pct"/>
            <w:gridSpan w:val="2"/>
          </w:tcPr>
          <w:p w14:paraId="53F134ED" w14:textId="624D6EB4" w:rsidR="004A6F3D" w:rsidRDefault="004A6F3D" w:rsidP="00D84268">
            <w:pPr>
              <w:pStyle w:val="In-tableHeading"/>
              <w:jc w:val="center"/>
            </w:pPr>
            <w:r>
              <w:t>Exponential rate (se) of death from DM</w:t>
            </w:r>
            <w:r w:rsidR="00604DBF">
              <w:t xml:space="preserve"> to death</w:t>
            </w:r>
          </w:p>
        </w:tc>
      </w:tr>
      <w:tr w:rsidR="004A6F3D" w14:paraId="2621C1B7" w14:textId="77777777" w:rsidTr="00D84268">
        <w:tc>
          <w:tcPr>
            <w:tcW w:w="1337" w:type="pct"/>
            <w:vMerge/>
          </w:tcPr>
          <w:p w14:paraId="745BA311" w14:textId="77777777" w:rsidR="004A6F3D" w:rsidRDefault="004A6F3D" w:rsidP="00D84268">
            <w:pPr>
              <w:pStyle w:val="In-tableHeading"/>
            </w:pPr>
          </w:p>
        </w:tc>
        <w:tc>
          <w:tcPr>
            <w:tcW w:w="1831" w:type="pct"/>
          </w:tcPr>
          <w:p w14:paraId="7A8BC6E5" w14:textId="77777777" w:rsidR="004A6F3D" w:rsidRDefault="004A6F3D" w:rsidP="00D84268">
            <w:pPr>
              <w:pStyle w:val="In-tableHeading"/>
              <w:jc w:val="center"/>
            </w:pPr>
            <w:r>
              <w:t>Pembrolizumab</w:t>
            </w:r>
          </w:p>
        </w:tc>
        <w:tc>
          <w:tcPr>
            <w:tcW w:w="1832" w:type="pct"/>
          </w:tcPr>
          <w:p w14:paraId="5F5A4BFB" w14:textId="77777777" w:rsidR="004A6F3D" w:rsidRDefault="004A6F3D" w:rsidP="00D84268">
            <w:pPr>
              <w:pStyle w:val="In-tableHeading"/>
              <w:jc w:val="center"/>
            </w:pPr>
            <w:r>
              <w:t>Surveillance</w:t>
            </w:r>
          </w:p>
        </w:tc>
      </w:tr>
      <w:tr w:rsidR="004A6F3D" w14:paraId="2FDC7108" w14:textId="77777777" w:rsidTr="00D84268">
        <w:tc>
          <w:tcPr>
            <w:tcW w:w="1337" w:type="pct"/>
          </w:tcPr>
          <w:p w14:paraId="781141AC" w14:textId="77777777" w:rsidR="004A6F3D" w:rsidRDefault="004A6F3D" w:rsidP="00D84268">
            <w:pPr>
              <w:pStyle w:val="TableText0"/>
            </w:pPr>
            <w:r>
              <w:t>KN564</w:t>
            </w:r>
          </w:p>
        </w:tc>
        <w:tc>
          <w:tcPr>
            <w:tcW w:w="1831" w:type="pct"/>
          </w:tcPr>
          <w:p w14:paraId="49116C87" w14:textId="440397EB" w:rsidR="004A6F3D" w:rsidRDefault="004A6F3D" w:rsidP="00D84268">
            <w:pPr>
              <w:pStyle w:val="TableText0"/>
              <w:jc w:val="center"/>
            </w:pPr>
            <w:r>
              <w:t>0.00212 (0.0003)</w:t>
            </w:r>
          </w:p>
        </w:tc>
        <w:tc>
          <w:tcPr>
            <w:tcW w:w="1832" w:type="pct"/>
          </w:tcPr>
          <w:p w14:paraId="3C7D596D" w14:textId="58E7F520" w:rsidR="004A6F3D" w:rsidRDefault="004A6F3D" w:rsidP="00D84268">
            <w:pPr>
              <w:pStyle w:val="TableText0"/>
              <w:jc w:val="center"/>
            </w:pPr>
            <w:r>
              <w:t>0.00242 (0.0003)</w:t>
            </w:r>
          </w:p>
        </w:tc>
      </w:tr>
      <w:tr w:rsidR="004A6F3D" w14:paraId="7DEB9990" w14:textId="237F0287" w:rsidTr="00D84268">
        <w:tc>
          <w:tcPr>
            <w:tcW w:w="1337" w:type="pct"/>
          </w:tcPr>
          <w:p w14:paraId="36E90FDB" w14:textId="731BBA59" w:rsidR="004A6F3D" w:rsidRDefault="004A6F3D" w:rsidP="00D84268">
            <w:pPr>
              <w:pStyle w:val="TableText0"/>
            </w:pPr>
            <w:r>
              <w:t>External data</w:t>
            </w:r>
          </w:p>
        </w:tc>
        <w:tc>
          <w:tcPr>
            <w:tcW w:w="1831" w:type="pct"/>
          </w:tcPr>
          <w:p w14:paraId="26121722" w14:textId="04404352" w:rsidR="004A6F3D" w:rsidRDefault="004A6F3D" w:rsidP="00D84268">
            <w:pPr>
              <w:pStyle w:val="TableText0"/>
              <w:jc w:val="center"/>
            </w:pPr>
            <w:r w:rsidRPr="00A13738">
              <w:t>0.003</w:t>
            </w:r>
            <w:r>
              <w:t>38</w:t>
            </w:r>
            <w:r w:rsidR="00367548">
              <w:t xml:space="preserve"> </w:t>
            </w:r>
            <w:r>
              <w:t>(NA)</w:t>
            </w:r>
          </w:p>
        </w:tc>
        <w:tc>
          <w:tcPr>
            <w:tcW w:w="1832" w:type="pct"/>
          </w:tcPr>
          <w:p w14:paraId="1F0E2D46" w14:textId="61B979B5" w:rsidR="004A6F3D" w:rsidRDefault="004A6F3D" w:rsidP="00D84268">
            <w:pPr>
              <w:pStyle w:val="TableText0"/>
              <w:jc w:val="center"/>
            </w:pPr>
            <w:r w:rsidRPr="00A13738">
              <w:t>0.0028</w:t>
            </w:r>
            <w:r>
              <w:t>1</w:t>
            </w:r>
            <w:r w:rsidR="00367548">
              <w:t xml:space="preserve"> </w:t>
            </w:r>
            <w:r>
              <w:t>(NA)</w:t>
            </w:r>
          </w:p>
        </w:tc>
      </w:tr>
    </w:tbl>
    <w:p w14:paraId="7C4BC9AE" w14:textId="77777777" w:rsidR="009A24B9" w:rsidRDefault="001B1F04">
      <w:pPr>
        <w:pStyle w:val="TableFigureFooter"/>
      </w:pPr>
      <w:r>
        <w:t>Source: Table 3.4–3, p79 of the submission and the ‘Effectiveness’ worksheet of the ‘Attachment 5 CUA (1).xlsm’ workbook included in the submission.</w:t>
      </w:r>
    </w:p>
    <w:p w14:paraId="27B4C0F2" w14:textId="3ABC5F34" w:rsidR="00881C63" w:rsidRDefault="004A6F3D" w:rsidP="004A6F3D">
      <w:pPr>
        <w:pStyle w:val="TableFigureFooter"/>
      </w:pPr>
      <w:r>
        <w:t>DM = distant metastases; NA = not available</w:t>
      </w:r>
      <w:r w:rsidR="00F53C36">
        <w:t>; se = standard error.</w:t>
      </w:r>
    </w:p>
    <w:p w14:paraId="1472AD7C" w14:textId="0F3B8E73" w:rsidR="00881C63" w:rsidRPr="00B9313B" w:rsidRDefault="00881C63" w:rsidP="00881C63">
      <w:pPr>
        <w:pStyle w:val="3-BodyText"/>
      </w:pPr>
      <w:bookmarkStart w:id="71" w:name="_Ref180418227"/>
      <w:bookmarkStart w:id="72" w:name="_Ref180483715"/>
      <w:r>
        <w:t>To validate the operation of the model, the submission presented a comparison of observed OS data from KN564, to composite modelled estimates used in the base case analysis, extrapolated over the time horizon (</w:t>
      </w:r>
      <w:r w:rsidR="00B77641">
        <w:fldChar w:fldCharType="begin" w:fldLock="1"/>
      </w:r>
      <w:r w:rsidR="00B77641">
        <w:instrText xml:space="preserve"> REF _Ref180415196 \h  \* MERGEFORMAT </w:instrText>
      </w:r>
      <w:r w:rsidR="00B77641">
        <w:fldChar w:fldCharType="separate"/>
      </w:r>
      <w:r w:rsidR="00941F0B" w:rsidRPr="00941F0B">
        <w:t>Figure 5</w:t>
      </w:r>
      <w:r w:rsidR="00B77641">
        <w:fldChar w:fldCharType="end"/>
      </w:r>
      <w:r>
        <w:t xml:space="preserve">). </w:t>
      </w:r>
      <w:r w:rsidRPr="00603058">
        <w:t xml:space="preserve">Landmark analyses show that the OS curves continue to diverge until approximately Year 15. </w:t>
      </w:r>
      <w:r w:rsidR="00374CCD" w:rsidRPr="00B9313B">
        <w:t>The ESC considered it</w:t>
      </w:r>
      <w:r w:rsidRPr="00B9313B">
        <w:t xml:space="preserve"> </w:t>
      </w:r>
      <w:r w:rsidR="00B77641">
        <w:t>was</w:t>
      </w:r>
      <w:r w:rsidR="00CF41E6" w:rsidRPr="00B9313B">
        <w:t xml:space="preserve"> not</w:t>
      </w:r>
      <w:r w:rsidRPr="00374CCD">
        <w:t xml:space="preserve"> reasonable to assume that the benefit of pembrolizumab continues to increase until such time</w:t>
      </w:r>
      <w:r w:rsidRPr="00374CCD">
        <w:rPr>
          <w:i/>
          <w:iCs/>
        </w:rPr>
        <w:t>.</w:t>
      </w:r>
      <w:r w:rsidR="00374CCD" w:rsidRPr="00374CCD">
        <w:t xml:space="preserve"> </w:t>
      </w:r>
      <w:r w:rsidR="00374CCD" w:rsidRPr="00B9313B">
        <w:t xml:space="preserve">The ESC advised it may be appropriate to maintain the </w:t>
      </w:r>
      <w:r w:rsidR="00374CCD" w:rsidRPr="00B9313B">
        <w:lastRenderedPageBreak/>
        <w:t>submission’s approach to extrapolation until 5 years, and to assume no difference in rates after recurrence (or DF to Dead) across model arms after that. The ESC noted this resulted in a difference in OS of 6.7% at 10 years (rather than 9.9%) (</w:t>
      </w:r>
      <w:r w:rsidR="00B77641">
        <w:fldChar w:fldCharType="begin" w:fldLock="1"/>
      </w:r>
      <w:r w:rsidR="00B77641">
        <w:instrText xml:space="preserve"> REF _Ref180415196 \h  \* MERGEFORMAT </w:instrText>
      </w:r>
      <w:r w:rsidR="00B77641">
        <w:fldChar w:fldCharType="separate"/>
      </w:r>
      <w:r w:rsidR="00941F0B" w:rsidRPr="00941F0B">
        <w:t>Figure 5</w:t>
      </w:r>
      <w:r w:rsidR="00B77641">
        <w:fldChar w:fldCharType="end"/>
      </w:r>
      <w:r w:rsidR="00374CCD" w:rsidRPr="00B9313B">
        <w:t>).</w:t>
      </w:r>
      <w:bookmarkEnd w:id="71"/>
      <w:r w:rsidR="009229C0">
        <w:t xml:space="preserve"> </w:t>
      </w:r>
      <w:r w:rsidR="00B8410D" w:rsidRPr="00B9313B">
        <w:t xml:space="preserve">The ESC noted the ICER using this approach increased from </w:t>
      </w:r>
      <w:r w:rsidR="001C4637" w:rsidRPr="001C4637">
        <w:t>$25,000 to &lt; $35,000</w:t>
      </w:r>
      <w:r w:rsidR="00B8410D" w:rsidRPr="00B9313B">
        <w:t xml:space="preserve">per QALY to </w:t>
      </w:r>
      <w:r w:rsidR="00A35644" w:rsidRPr="00A35644">
        <w:t>$45,000 to &lt; $55,000</w:t>
      </w:r>
      <w:r w:rsidR="00B8410D" w:rsidRPr="00B9313B">
        <w:t>per QALY.</w:t>
      </w:r>
      <w:bookmarkEnd w:id="72"/>
      <w:r w:rsidR="00B8410D" w:rsidRPr="00B9313B">
        <w:t xml:space="preserve"> </w:t>
      </w:r>
      <w:r w:rsidR="005554AA" w:rsidRPr="00B9313B">
        <w:t>However, the ESC noted that with this approach a difference in survival was still maintained out to 30 years, which it considered optimistic.</w:t>
      </w:r>
      <w:r w:rsidR="009229C0">
        <w:t xml:space="preserve"> </w:t>
      </w:r>
      <w:r w:rsidR="00B77641">
        <w:t xml:space="preserve">The pre-PBAC response proposed a respecified base case model that assumed no </w:t>
      </w:r>
      <w:r w:rsidR="00B77641" w:rsidRPr="00B9313B">
        <w:t xml:space="preserve">difference in rates after recurrence (or DF to Dead) across model arms after </w:t>
      </w:r>
      <w:r w:rsidR="00B77641">
        <w:t>5 years.</w:t>
      </w:r>
      <w:r w:rsidR="009229C0">
        <w:t xml:space="preserve"> </w:t>
      </w:r>
    </w:p>
    <w:p w14:paraId="2095C04B" w14:textId="2C400D0D" w:rsidR="00374CCD" w:rsidRPr="00B77641" w:rsidRDefault="00881C63" w:rsidP="00BD6A40">
      <w:pPr>
        <w:pStyle w:val="TableFigureFooter"/>
        <w:spacing w:after="0"/>
        <w:rPr>
          <w:b/>
          <w:bCs/>
          <w:sz w:val="20"/>
          <w:szCs w:val="18"/>
        </w:rPr>
      </w:pPr>
      <w:r>
        <w:t>.</w:t>
      </w:r>
      <w:bookmarkStart w:id="73" w:name="_Ref180415196"/>
      <w:r w:rsidR="00374CCD" w:rsidRPr="00B77641">
        <w:rPr>
          <w:b/>
          <w:bCs/>
          <w:sz w:val="20"/>
          <w:szCs w:val="18"/>
        </w:rPr>
        <w:t xml:space="preserve">Figure </w:t>
      </w:r>
      <w:r w:rsidR="00374CCD" w:rsidRPr="00B77641">
        <w:rPr>
          <w:b/>
          <w:bCs/>
          <w:sz w:val="20"/>
          <w:szCs w:val="18"/>
        </w:rPr>
        <w:fldChar w:fldCharType="begin" w:fldLock="1"/>
      </w:r>
      <w:r w:rsidR="00374CCD" w:rsidRPr="00B77641">
        <w:rPr>
          <w:b/>
          <w:bCs/>
          <w:sz w:val="20"/>
          <w:szCs w:val="18"/>
        </w:rPr>
        <w:instrText xml:space="preserve"> SEQ Figure \* ARABIC </w:instrText>
      </w:r>
      <w:r w:rsidR="00374CCD" w:rsidRPr="00B77641">
        <w:rPr>
          <w:b/>
          <w:bCs/>
          <w:sz w:val="20"/>
          <w:szCs w:val="18"/>
        </w:rPr>
        <w:fldChar w:fldCharType="separate"/>
      </w:r>
      <w:r w:rsidR="00941F0B">
        <w:rPr>
          <w:b/>
          <w:bCs/>
          <w:noProof/>
          <w:sz w:val="20"/>
          <w:szCs w:val="18"/>
        </w:rPr>
        <w:t>5</w:t>
      </w:r>
      <w:r w:rsidR="00374CCD" w:rsidRPr="00B77641">
        <w:rPr>
          <w:b/>
          <w:bCs/>
          <w:sz w:val="20"/>
          <w:szCs w:val="18"/>
        </w:rPr>
        <w:fldChar w:fldCharType="end"/>
      </w:r>
      <w:bookmarkEnd w:id="73"/>
      <w:r w:rsidR="00374CCD" w:rsidRPr="00B77641">
        <w:rPr>
          <w:b/>
          <w:bCs/>
          <w:sz w:val="20"/>
          <w:szCs w:val="18"/>
        </w:rPr>
        <w:t>: Composite modelled OS over the time horizon, base case and sensitivity analysis varying transition probabilities after recurrence</w:t>
      </w:r>
    </w:p>
    <w:p w14:paraId="2BFECB79" w14:textId="77777777" w:rsidR="00374CCD" w:rsidRPr="00B9313B" w:rsidRDefault="00374CCD" w:rsidP="00BD6A40">
      <w:pPr>
        <w:pStyle w:val="3-BodyText"/>
        <w:numPr>
          <w:ilvl w:val="0"/>
          <w:numId w:val="0"/>
        </w:numPr>
        <w:spacing w:after="0"/>
        <w:ind w:left="142"/>
      </w:pPr>
      <w:r w:rsidRPr="00B9313B">
        <w:rPr>
          <w:noProof/>
        </w:rPr>
        <w:drawing>
          <wp:inline distT="0" distB="0" distL="0" distR="0" wp14:anchorId="1A1E0F9B" wp14:editId="0E495B78">
            <wp:extent cx="5732145" cy="3352800"/>
            <wp:effectExtent l="0" t="0" r="1905" b="0"/>
            <wp:docPr id="361967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145" cy="3352800"/>
                    </a:xfrm>
                    <a:prstGeom prst="rect">
                      <a:avLst/>
                    </a:prstGeom>
                    <a:noFill/>
                    <a:ln>
                      <a:noFill/>
                    </a:ln>
                  </pic:spPr>
                </pic:pic>
              </a:graphicData>
            </a:graphic>
          </wp:inline>
        </w:drawing>
      </w:r>
    </w:p>
    <w:p w14:paraId="68D0ACB5" w14:textId="63AA2BA3" w:rsidR="00374CCD" w:rsidRPr="00E8339B" w:rsidRDefault="00374CCD" w:rsidP="00374CCD">
      <w:pPr>
        <w:pStyle w:val="TableText0"/>
      </w:pPr>
      <w:r w:rsidRPr="00E8339B">
        <w:t>Source:</w:t>
      </w:r>
      <w:r w:rsidR="0011013C" w:rsidRPr="00E8339B">
        <w:t xml:space="preserve"> </w:t>
      </w:r>
      <w:r w:rsidRPr="00E8339B">
        <w:t xml:space="preserve">Constructed for ESC advice using economic model spreadsheet </w:t>
      </w:r>
    </w:p>
    <w:p w14:paraId="7DC916E3" w14:textId="0C82FBA5" w:rsidR="00374CCD" w:rsidRDefault="00374CCD" w:rsidP="00BD6A40">
      <w:pPr>
        <w:pStyle w:val="TableText0"/>
        <w:spacing w:after="120"/>
      </w:pPr>
      <w:r w:rsidRPr="00E8339B">
        <w:t>BC = base case; DF = Disease-free; PEM = pembrolizumab; SA1 = sensitivity analysis #1 (</w:t>
      </w:r>
      <w:r w:rsidR="00B77641" w:rsidRPr="00B9313B">
        <w:t xml:space="preserve">no difference in </w:t>
      </w:r>
      <w:r w:rsidR="00B77641">
        <w:t xml:space="preserve">transitions DF to death, LR to DM, LR to death, DM to death </w:t>
      </w:r>
      <w:r w:rsidR="00B77641" w:rsidRPr="00B9313B">
        <w:t xml:space="preserve">across model arms after </w:t>
      </w:r>
      <w:r w:rsidR="00B77641">
        <w:t xml:space="preserve">5 years </w:t>
      </w:r>
      <w:r w:rsidRPr="00E8339B">
        <w:t xml:space="preserve">);SURV: surveillance </w:t>
      </w:r>
    </w:p>
    <w:p w14:paraId="3348A348" w14:textId="53FD8488" w:rsidR="00FB3D6A" w:rsidRPr="00FB3D6A" w:rsidRDefault="00FB3D6A" w:rsidP="00BE77B3">
      <w:pPr>
        <w:pStyle w:val="3-BodyText"/>
      </w:pPr>
      <w:bookmarkStart w:id="74" w:name="_Ref180475852"/>
      <w:r>
        <w:t>All health state utility values used were sourced from the KN564 trial. P</w:t>
      </w:r>
      <w:r w:rsidR="000F50D0">
        <w:t>atient-reported outcomes</w:t>
      </w:r>
      <w:r>
        <w:t xml:space="preserve"> were assessed in</w:t>
      </w:r>
      <w:r w:rsidRPr="00E73E0F">
        <w:t xml:space="preserve"> </w:t>
      </w:r>
      <w:r>
        <w:t>(treatment) c</w:t>
      </w:r>
      <w:r w:rsidRPr="00E73E0F">
        <w:t>ycles 1, 5, 9, 13, and 17, as well as at discontinuation, 30-day</w:t>
      </w:r>
      <w:r w:rsidR="00533C33">
        <w:t>s</w:t>
      </w:r>
      <w:r w:rsidRPr="00E73E0F">
        <w:t xml:space="preserve"> follo</w:t>
      </w:r>
      <w:r>
        <w:t>wing the</w:t>
      </w:r>
      <w:r w:rsidRPr="00E73E0F">
        <w:t xml:space="preserve"> last dose</w:t>
      </w:r>
      <w:r>
        <w:t xml:space="preserve"> (i.e. safety visit)</w:t>
      </w:r>
      <w:r w:rsidRPr="00E73E0F">
        <w:t>, and annually during post</w:t>
      </w:r>
      <w:r>
        <w:t>-</w:t>
      </w:r>
      <w:r w:rsidRPr="00E73E0F">
        <w:t xml:space="preserve">treatment follow-up until disease recurrence or </w:t>
      </w:r>
      <w:r>
        <w:t xml:space="preserve">initiation of a </w:t>
      </w:r>
      <w:r w:rsidRPr="00E73E0F">
        <w:t>new anticancer treatment.</w:t>
      </w:r>
      <w:r>
        <w:t xml:space="preserve"> </w:t>
      </w:r>
      <w:r w:rsidRPr="00603058">
        <w:t>Therefore</w:t>
      </w:r>
      <w:r w:rsidR="00533C33" w:rsidRPr="00603058">
        <w:t>,</w:t>
      </w:r>
      <w:r w:rsidRPr="00603058">
        <w:t xml:space="preserve"> the LR and DM values reported from the trial are not likely to be representative of the utility in those health states. </w:t>
      </w:r>
      <w:r w:rsidR="00533C33" w:rsidRPr="00603058">
        <w:t xml:space="preserve">Despite this, </w:t>
      </w:r>
      <w:r w:rsidRPr="00603058">
        <w:t xml:space="preserve">the ICER is not sensitive to </w:t>
      </w:r>
      <w:r w:rsidR="00533C33" w:rsidRPr="00603058">
        <w:t xml:space="preserve">the </w:t>
      </w:r>
      <w:r w:rsidRPr="00603058">
        <w:t>utility values applied in the LR or DM health states.</w:t>
      </w:r>
      <w:r>
        <w:rPr>
          <w:i/>
          <w:iCs/>
        </w:rPr>
        <w:t xml:space="preserve"> </w:t>
      </w:r>
      <w:r w:rsidRPr="00B2575F">
        <w:t>To estimate the utility in the DF health state</w:t>
      </w:r>
      <w:r>
        <w:t>, a regression model was used</w:t>
      </w:r>
      <w:r w:rsidR="00533C33">
        <w:t>,</w:t>
      </w:r>
      <w:r>
        <w:t xml:space="preserve"> fitted to observations from patients who were disease-free (n = 972, obs = 5,600), with independent variables for an absence of any AE during the patient-visit, or presence of Grade 1–2 AEs. The DF utility applied in the base case (0.942) was calculated from the sum of the intercept </w:t>
      </w:r>
      <w:r>
        <w:lastRenderedPageBreak/>
        <w:t xml:space="preserve">(0.8906) and the parameter for the absence of any AE (0.0516). </w:t>
      </w:r>
      <w:r w:rsidRPr="00603058">
        <w:t xml:space="preserve">The utility applied was noted to be substantially higher than </w:t>
      </w:r>
      <w:r w:rsidR="00533C33" w:rsidRPr="00603058">
        <w:t xml:space="preserve">the </w:t>
      </w:r>
      <w:r w:rsidRPr="00603058">
        <w:t>utility reported in a representative sample of the general Australian population (n = 9,958) measured using the EQ-5D-5L (0.86).</w:t>
      </w:r>
      <w:r w:rsidR="0041253E" w:rsidRPr="00603058">
        <w:rPr>
          <w:rStyle w:val="FootnoteReference"/>
        </w:rPr>
        <w:footnoteReference w:id="11"/>
      </w:r>
      <w:r w:rsidRPr="00603058">
        <w:t xml:space="preserve"> This may not be reasonable. </w:t>
      </w:r>
      <w:r w:rsidR="00B8410D" w:rsidRPr="00B9313B">
        <w:t>The ESC considered the utilities from KN564 using UK preferences provided a more reasonable estimate of utilities (DF=0.868, LR=0.839, DM=0.798, AEs=-0.0642).</w:t>
      </w:r>
      <w:r w:rsidR="009229C0">
        <w:t xml:space="preserve"> </w:t>
      </w:r>
      <w:r w:rsidR="00B8410D" w:rsidRPr="00B9313B">
        <w:t xml:space="preserve">The ESC noted that with the use of these utilities, the ICER increased from </w:t>
      </w:r>
      <w:r w:rsidR="00A92805" w:rsidRPr="00A92805">
        <w:t>$35,000 to &lt; $45,000</w:t>
      </w:r>
      <w:r w:rsidR="009D5B56">
        <w:t xml:space="preserve"> </w:t>
      </w:r>
      <w:r w:rsidR="00B8410D" w:rsidRPr="00B9313B">
        <w:t xml:space="preserve">per QALY to </w:t>
      </w:r>
      <w:r w:rsidR="00A92805" w:rsidRPr="00A92805">
        <w:t>$35,000 to &lt; $45,000</w:t>
      </w:r>
      <w:r w:rsidR="009D5B56">
        <w:t xml:space="preserve"> </w:t>
      </w:r>
      <w:r w:rsidR="00B8410D" w:rsidRPr="00B9313B">
        <w:t>per QALY.</w:t>
      </w:r>
      <w:bookmarkEnd w:id="74"/>
      <w:r w:rsidR="00B8410D">
        <w:t xml:space="preserve"> </w:t>
      </w:r>
      <w:r w:rsidR="00080A8D">
        <w:t>The pre-PBAC response proposed a respecified base case model that applied the utilities using the UK preferences.</w:t>
      </w:r>
      <w:r w:rsidR="009229C0">
        <w:t xml:space="preserve"> </w:t>
      </w:r>
    </w:p>
    <w:p w14:paraId="729E9FB9" w14:textId="0B1ADBF6" w:rsidR="00FB3D6A" w:rsidRPr="00603058" w:rsidRDefault="00976DDE" w:rsidP="38D92C3D">
      <w:pPr>
        <w:pStyle w:val="3-BodyText"/>
      </w:pPr>
      <w:r>
        <w:t xml:space="preserve">The submission assumed patients in the intervention arm of the model would receive 200 mg pembrolizumab every third model cycle up to a maximum of 17 administrations (approx. one year). The proportion of patients remaining on treatment was informed by the pembrolizumab </w:t>
      </w:r>
      <w:r w:rsidR="000F50D0">
        <w:t>time-on-treatment (</w:t>
      </w:r>
      <w:r>
        <w:t>ToT</w:t>
      </w:r>
      <w:r w:rsidR="000F50D0">
        <w:t>)</w:t>
      </w:r>
      <w:r>
        <w:t xml:space="preserve"> curve from KN564, truncated at week 51. </w:t>
      </w:r>
      <w:r w:rsidRPr="00603058">
        <w:t xml:space="preserve">The submission applied a relative dose intensity (RDI) (98.9%) on the weighted </w:t>
      </w:r>
      <w:r w:rsidR="000F50D0" w:rsidRPr="00603058">
        <w:t>dispensed price for the maximum amount (</w:t>
      </w:r>
      <w:r w:rsidRPr="00603058">
        <w:t>DPMA</w:t>
      </w:r>
      <w:r w:rsidR="000F50D0" w:rsidRPr="00603058">
        <w:t>)</w:t>
      </w:r>
      <w:r w:rsidRPr="00603058">
        <w:t xml:space="preserve"> per dose of pembrolizumab. The RDI applied could not be verified from the CSRs included in the submission. Compliance in the trial was measured as a comparison of the total volume infused, relative to that prepared</w:t>
      </w:r>
      <w:r w:rsidR="002E657B" w:rsidRPr="00603058">
        <w:t xml:space="preserve"> (</w:t>
      </w:r>
      <w:r w:rsidR="0036150D" w:rsidRPr="00603058">
        <w:t>p56, KN564 protocol</w:t>
      </w:r>
      <w:r w:rsidR="002E657B" w:rsidRPr="00603058">
        <w:t>)</w:t>
      </w:r>
      <w:r w:rsidRPr="00603058">
        <w:t>. The PI states that the product is for single use in one patient only and that any residue should be discarded. Thus, reduced compliance may result in wastage, rather than reduce</w:t>
      </w:r>
      <w:r w:rsidR="009746C9" w:rsidRPr="00603058">
        <w:t>d</w:t>
      </w:r>
      <w:r w:rsidRPr="00603058">
        <w:t xml:space="preserve"> costs. </w:t>
      </w:r>
      <w:r w:rsidR="00533C33" w:rsidRPr="00603058">
        <w:t>A</w:t>
      </w:r>
      <w:r w:rsidRPr="00603058">
        <w:t xml:space="preserve"> sensitivity analysis conducted during the evaluation observed that the ICER </w:t>
      </w:r>
      <w:r w:rsidR="002E657B" w:rsidRPr="00603058">
        <w:t>wa</w:t>
      </w:r>
      <w:r w:rsidRPr="00603058">
        <w:t>s not sensitive to this change.</w:t>
      </w:r>
    </w:p>
    <w:p w14:paraId="49ADA590" w14:textId="366303FE" w:rsidR="00976DDE" w:rsidRPr="00603058" w:rsidRDefault="00976DDE" w:rsidP="00BE77B3">
      <w:pPr>
        <w:pStyle w:val="3-BodyText"/>
      </w:pPr>
      <w:bookmarkStart w:id="75" w:name="_Ref180475877"/>
      <w:r>
        <w:t xml:space="preserve">A one-off cost was applied on transition into the DM health state to account for first- and later-line treatment of metastatic disease, including administration where relevant. </w:t>
      </w:r>
      <w:r w:rsidR="00CB62C4">
        <w:t>T</w:t>
      </w:r>
      <w:r>
        <w:t xml:space="preserve">reatments received varied by whether pembrolizumab was available in the adjuvant setting. </w:t>
      </w:r>
      <w:r w:rsidR="007D3F87">
        <w:t>First-line t</w:t>
      </w:r>
      <w:r>
        <w:t xml:space="preserve">reatment costs were derived from PFS estimates </w:t>
      </w:r>
      <w:r w:rsidR="008B3A34">
        <w:t>reported in</w:t>
      </w:r>
      <w:r>
        <w:t xml:space="preserve"> external studies</w:t>
      </w:r>
      <w:r w:rsidR="0089132D">
        <w:t>, unless maximum treatment durations apply</w:t>
      </w:r>
      <w:r w:rsidR="00423E53">
        <w:t xml:space="preserve">. </w:t>
      </w:r>
      <w:r w:rsidR="00423E53" w:rsidRPr="00603058">
        <w:t xml:space="preserve">This </w:t>
      </w:r>
      <w:r w:rsidR="007D3F87" w:rsidRPr="00603058">
        <w:t xml:space="preserve">resulted in substantially longer treatment durations than those </w:t>
      </w:r>
      <w:r w:rsidR="00423E53" w:rsidRPr="00603058">
        <w:t>considered previously by the PBAC</w:t>
      </w:r>
      <w:r w:rsidR="007D3F87" w:rsidRPr="00603058">
        <w:t xml:space="preserve"> (</w:t>
      </w:r>
      <w:r w:rsidR="003A1B0E" w:rsidRPr="00603058">
        <w:fldChar w:fldCharType="begin" w:fldLock="1"/>
      </w:r>
      <w:r w:rsidR="003A1B0E" w:rsidRPr="00603058">
        <w:instrText xml:space="preserve"> REF _Ref174221392 \h  \* MERGEFORMAT </w:instrText>
      </w:r>
      <w:r w:rsidR="003A1B0E" w:rsidRPr="00603058">
        <w:fldChar w:fldCharType="separate"/>
      </w:r>
      <w:r w:rsidR="00941F0B" w:rsidRPr="0098262F">
        <w:t xml:space="preserve">Table </w:t>
      </w:r>
      <w:r w:rsidR="00941F0B">
        <w:rPr>
          <w:noProof/>
        </w:rPr>
        <w:t>12</w:t>
      </w:r>
      <w:r w:rsidR="003A1B0E" w:rsidRPr="00603058">
        <w:fldChar w:fldCharType="end"/>
      </w:r>
      <w:r w:rsidR="007D3F87" w:rsidRPr="00603058">
        <w:t>)</w:t>
      </w:r>
      <w:r w:rsidR="00423E53" w:rsidRPr="00603058">
        <w:t>.</w:t>
      </w:r>
      <w:r w:rsidR="007D3F87" w:rsidRPr="00603058">
        <w:t xml:space="preserve"> </w:t>
      </w:r>
      <w:r w:rsidR="001C3A23" w:rsidRPr="00603058">
        <w:t xml:space="preserve">The cost of first-line </w:t>
      </w:r>
      <w:r w:rsidR="00DF6A5E">
        <w:t xml:space="preserve">and </w:t>
      </w:r>
      <w:r w:rsidR="00DF6A5E" w:rsidRPr="00B9313B">
        <w:t>later line</w:t>
      </w:r>
      <w:r w:rsidR="00DF6A5E">
        <w:t xml:space="preserve"> </w:t>
      </w:r>
      <w:r w:rsidR="001C3A23" w:rsidRPr="00603058">
        <w:t xml:space="preserve">treatment </w:t>
      </w:r>
      <w:r w:rsidR="008B3A34" w:rsidRPr="00603058">
        <w:t>applied</w:t>
      </w:r>
      <w:r w:rsidR="00867581" w:rsidRPr="00603058">
        <w:t xml:space="preserve"> is</w:t>
      </w:r>
      <w:r w:rsidR="001C3A23" w:rsidRPr="00603058">
        <w:t xml:space="preserve"> presented in </w:t>
      </w:r>
      <w:r w:rsidR="003A1B0E" w:rsidRPr="00603058">
        <w:fldChar w:fldCharType="begin" w:fldLock="1"/>
      </w:r>
      <w:r w:rsidR="003A1B0E" w:rsidRPr="00603058">
        <w:instrText xml:space="preserve"> REF _Ref174221392 \h </w:instrText>
      </w:r>
      <w:r w:rsidR="00603058">
        <w:instrText xml:space="preserve"> \* MERGEFORMAT </w:instrText>
      </w:r>
      <w:r w:rsidR="003A1B0E" w:rsidRPr="00603058">
        <w:fldChar w:fldCharType="separate"/>
      </w:r>
      <w:r w:rsidR="00941F0B" w:rsidRPr="0098262F">
        <w:t xml:space="preserve">Table </w:t>
      </w:r>
      <w:r w:rsidR="00941F0B">
        <w:rPr>
          <w:noProof/>
        </w:rPr>
        <w:t>12</w:t>
      </w:r>
      <w:r w:rsidR="003A1B0E" w:rsidRPr="00603058">
        <w:fldChar w:fldCharType="end"/>
      </w:r>
      <w:r w:rsidR="001C3A23" w:rsidRPr="00603058">
        <w:t xml:space="preserve">. It does not seem reasonable that first-line treatments applied after adjuvant pembrolizumab </w:t>
      </w:r>
      <w:r w:rsidR="008B3A34" w:rsidRPr="00603058">
        <w:t xml:space="preserve">were </w:t>
      </w:r>
      <w:r w:rsidR="001C3A23" w:rsidRPr="00603058">
        <w:t>more costly than those after surveillance. This was driven by the use (and therefore cost) of cabozantinib, which was substantially longer than the average duration previously accepted by the PBAC</w:t>
      </w:r>
      <w:r w:rsidR="008B3A34" w:rsidRPr="00603058">
        <w:t xml:space="preserve"> (33.4 months vs 12.6 months)</w:t>
      </w:r>
      <w:r w:rsidR="001C3A23" w:rsidRPr="00603058">
        <w:t>.</w:t>
      </w:r>
      <w:r w:rsidR="00374CCD" w:rsidRPr="00374CCD">
        <w:t xml:space="preserve"> </w:t>
      </w:r>
      <w:r w:rsidR="00374CCD" w:rsidRPr="00B9313B">
        <w:t>The PSCR stated the sponsor is amenable to applying treatment durations of first-line treatments in the metastatic setting based on estimates previously accepted by the PBAC.</w:t>
      </w:r>
      <w:bookmarkEnd w:id="75"/>
      <w:r w:rsidR="00BF1CD8">
        <w:t xml:space="preserve"> The pre-PBAC response proposed a respecified base case model that applied treatment durations previously accepted by the PBAC.</w:t>
      </w:r>
      <w:r w:rsidR="009229C0">
        <w:t xml:space="preserve"> </w:t>
      </w:r>
    </w:p>
    <w:p w14:paraId="78893642" w14:textId="41C8BC24" w:rsidR="00423E53" w:rsidRDefault="00423E53" w:rsidP="00423E53">
      <w:pPr>
        <w:pStyle w:val="TableFigureHeading"/>
      </w:pPr>
      <w:bookmarkStart w:id="76" w:name="_Ref174221392"/>
      <w:r w:rsidRPr="0098262F">
        <w:lastRenderedPageBreak/>
        <w:t xml:space="preserve">Table </w:t>
      </w:r>
      <w:r w:rsidR="008E4E6B">
        <w:fldChar w:fldCharType="begin" w:fldLock="1"/>
      </w:r>
      <w:r w:rsidR="008E4E6B">
        <w:instrText xml:space="preserve"> SEQ Table \* ARABIC </w:instrText>
      </w:r>
      <w:r w:rsidR="008E4E6B">
        <w:fldChar w:fldCharType="separate"/>
      </w:r>
      <w:r w:rsidR="00941F0B">
        <w:rPr>
          <w:noProof/>
        </w:rPr>
        <w:t>12</w:t>
      </w:r>
      <w:r w:rsidR="008E4E6B">
        <w:rPr>
          <w:noProof/>
        </w:rPr>
        <w:fldChar w:fldCharType="end"/>
      </w:r>
      <w:bookmarkEnd w:id="76"/>
      <w:r w:rsidRPr="0098262F">
        <w:t>:</w:t>
      </w:r>
      <w:r w:rsidRPr="0098262F">
        <w:rPr>
          <w:rStyle w:val="CommentReference"/>
          <w:b/>
          <w:szCs w:val="24"/>
        </w:rPr>
        <w:t xml:space="preserve"> </w:t>
      </w:r>
      <w:r>
        <w:t>Duration of first-line treatments in the advanced RCC setting</w:t>
      </w:r>
      <w:r w:rsidR="005F3D09">
        <w:t xml:space="preserve"> (based on</w:t>
      </w:r>
      <w:r w:rsidR="006B7F13">
        <w:t xml:space="preserve"> assumed effective</w:t>
      </w:r>
      <w:r w:rsidR="005F3D09">
        <w:t xml:space="preserve"> prices) </w:t>
      </w:r>
    </w:p>
    <w:tbl>
      <w:tblPr>
        <w:tblStyle w:val="TableGrid"/>
        <w:tblW w:w="5000" w:type="pct"/>
        <w:tblLayout w:type="fixed"/>
        <w:tblLook w:val="04A0" w:firstRow="1" w:lastRow="0" w:firstColumn="1" w:lastColumn="0" w:noHBand="0" w:noVBand="1"/>
      </w:tblPr>
      <w:tblGrid>
        <w:gridCol w:w="1174"/>
        <w:gridCol w:w="1630"/>
        <w:gridCol w:w="3544"/>
        <w:gridCol w:w="1017"/>
        <w:gridCol w:w="826"/>
        <w:gridCol w:w="826"/>
      </w:tblGrid>
      <w:tr w:rsidR="00F84C73" w:rsidRPr="00A56A97" w14:paraId="2805EED0" w14:textId="003900F5" w:rsidTr="006D083A">
        <w:tc>
          <w:tcPr>
            <w:tcW w:w="651" w:type="pct"/>
            <w:tcBorders>
              <w:bottom w:val="single" w:sz="4" w:space="0" w:color="auto"/>
            </w:tcBorders>
          </w:tcPr>
          <w:p w14:paraId="42F38720" w14:textId="77777777" w:rsidR="00F84C73" w:rsidRPr="00A56A97" w:rsidRDefault="00F84C73" w:rsidP="00D84268">
            <w:pPr>
              <w:pStyle w:val="In-tableHeading"/>
            </w:pPr>
            <w:r w:rsidRPr="00A56A97">
              <w:t>Treatment</w:t>
            </w:r>
          </w:p>
        </w:tc>
        <w:tc>
          <w:tcPr>
            <w:tcW w:w="904" w:type="pct"/>
            <w:tcBorders>
              <w:bottom w:val="single" w:sz="4" w:space="0" w:color="auto"/>
            </w:tcBorders>
          </w:tcPr>
          <w:p w14:paraId="1393A7ED" w14:textId="7588BC87" w:rsidR="00F84C73" w:rsidRPr="00A56A97" w:rsidRDefault="00F84C73" w:rsidP="00D84268">
            <w:pPr>
              <w:pStyle w:val="In-tableHeading"/>
            </w:pPr>
            <w:r>
              <w:t>E</w:t>
            </w:r>
            <w:r w:rsidRPr="00A56A97">
              <w:t xml:space="preserve">xponential rate of </w:t>
            </w:r>
            <w:r>
              <w:t xml:space="preserve">treatment </w:t>
            </w:r>
            <w:r w:rsidRPr="00A56A97">
              <w:t>discontinuation</w:t>
            </w:r>
            <w:r>
              <w:t> </w:t>
            </w:r>
            <w:r w:rsidRPr="00D1631D">
              <w:rPr>
                <w:vertAlign w:val="superscript"/>
              </w:rPr>
              <w:t>a</w:t>
            </w:r>
          </w:p>
        </w:tc>
        <w:tc>
          <w:tcPr>
            <w:tcW w:w="1965" w:type="pct"/>
            <w:tcBorders>
              <w:bottom w:val="single" w:sz="4" w:space="0" w:color="auto"/>
            </w:tcBorders>
          </w:tcPr>
          <w:p w14:paraId="229DE5A6" w14:textId="77777777" w:rsidR="00F84C73" w:rsidRPr="00A56A97" w:rsidRDefault="00F84C73" w:rsidP="00D84268">
            <w:pPr>
              <w:pStyle w:val="In-tableHeading"/>
            </w:pPr>
            <w:r w:rsidRPr="00A56A97">
              <w:t>Derivation</w:t>
            </w:r>
          </w:p>
        </w:tc>
        <w:tc>
          <w:tcPr>
            <w:tcW w:w="564" w:type="pct"/>
            <w:tcBorders>
              <w:bottom w:val="single" w:sz="4" w:space="0" w:color="auto"/>
            </w:tcBorders>
          </w:tcPr>
          <w:p w14:paraId="27E12AEF" w14:textId="2C81153C" w:rsidR="00F84C73" w:rsidRPr="00372618" w:rsidRDefault="00F84C73" w:rsidP="00D84268">
            <w:pPr>
              <w:pStyle w:val="In-tableHeading"/>
              <w:jc w:val="center"/>
              <w:rPr>
                <w:i/>
                <w:iCs/>
              </w:rPr>
            </w:pPr>
            <w:r>
              <w:t>Cost per course </w:t>
            </w:r>
            <w:r w:rsidRPr="00F84C73">
              <w:rPr>
                <w:vertAlign w:val="superscript"/>
              </w:rPr>
              <w:t>b</w:t>
            </w:r>
          </w:p>
        </w:tc>
        <w:tc>
          <w:tcPr>
            <w:tcW w:w="458" w:type="pct"/>
            <w:tcBorders>
              <w:bottom w:val="single" w:sz="4" w:space="0" w:color="auto"/>
            </w:tcBorders>
          </w:tcPr>
          <w:p w14:paraId="6C45BED6" w14:textId="707A6B61" w:rsidR="00F84C73" w:rsidRPr="00F84C73" w:rsidRDefault="00F84C73" w:rsidP="00D84268">
            <w:pPr>
              <w:pStyle w:val="In-tableHeading"/>
              <w:jc w:val="center"/>
            </w:pPr>
            <w:r w:rsidRPr="00F84C73">
              <w:t>PEM</w:t>
            </w:r>
            <w:r w:rsidR="003B1103">
              <w:t> </w:t>
            </w:r>
            <w:r w:rsidR="003B1103" w:rsidRPr="00935E27">
              <w:rPr>
                <w:vertAlign w:val="superscript"/>
              </w:rPr>
              <w:t>c</w:t>
            </w:r>
          </w:p>
        </w:tc>
        <w:tc>
          <w:tcPr>
            <w:tcW w:w="458" w:type="pct"/>
            <w:tcBorders>
              <w:bottom w:val="single" w:sz="4" w:space="0" w:color="auto"/>
            </w:tcBorders>
          </w:tcPr>
          <w:p w14:paraId="25E6719A" w14:textId="0BE2DECE" w:rsidR="00F84C73" w:rsidRPr="00F84C73" w:rsidRDefault="00F84C73" w:rsidP="00D84268">
            <w:pPr>
              <w:pStyle w:val="In-tableHeading"/>
              <w:jc w:val="center"/>
            </w:pPr>
            <w:r w:rsidRPr="00F84C73">
              <w:t>SURV</w:t>
            </w:r>
            <w:r w:rsidR="003B1103">
              <w:t> </w:t>
            </w:r>
            <w:r w:rsidR="003B1103" w:rsidRPr="00935E27">
              <w:rPr>
                <w:vertAlign w:val="superscript"/>
              </w:rPr>
              <w:t>d</w:t>
            </w:r>
          </w:p>
        </w:tc>
      </w:tr>
      <w:tr w:rsidR="00F84C73" w:rsidRPr="00A56A97" w14:paraId="43D1D250" w14:textId="14A0D613" w:rsidTr="006D083A">
        <w:tc>
          <w:tcPr>
            <w:tcW w:w="651" w:type="pct"/>
            <w:tcBorders>
              <w:bottom w:val="nil"/>
            </w:tcBorders>
          </w:tcPr>
          <w:p w14:paraId="06A758CA" w14:textId="77777777" w:rsidR="00F84C73" w:rsidRPr="00A56A97" w:rsidRDefault="00F84C73" w:rsidP="00F84C73">
            <w:pPr>
              <w:pStyle w:val="TableText0"/>
            </w:pPr>
            <w:r w:rsidRPr="00A56A97">
              <w:t>Sunitinib</w:t>
            </w:r>
          </w:p>
        </w:tc>
        <w:tc>
          <w:tcPr>
            <w:tcW w:w="904" w:type="pct"/>
            <w:tcBorders>
              <w:bottom w:val="nil"/>
            </w:tcBorders>
          </w:tcPr>
          <w:p w14:paraId="5D05EBD6" w14:textId="77777777" w:rsidR="00F84C73" w:rsidRPr="00A56A97" w:rsidRDefault="00F84C73" w:rsidP="00F84C73">
            <w:pPr>
              <w:pStyle w:val="TableText0"/>
              <w:jc w:val="center"/>
            </w:pPr>
            <w:r w:rsidRPr="00A56A97">
              <w:t>0.0144</w:t>
            </w:r>
          </w:p>
        </w:tc>
        <w:tc>
          <w:tcPr>
            <w:tcW w:w="1965" w:type="pct"/>
            <w:tcBorders>
              <w:bottom w:val="nil"/>
            </w:tcBorders>
          </w:tcPr>
          <w:p w14:paraId="47356242" w14:textId="5251E901" w:rsidR="00F84C73" w:rsidRPr="00603058" w:rsidRDefault="00F84C73" w:rsidP="00F84C73">
            <w:pPr>
              <w:pStyle w:val="TableText0"/>
            </w:pPr>
            <w:r w:rsidRPr="00603058">
              <w:t>Median PFS</w:t>
            </w:r>
            <w:r w:rsidR="0036150D" w:rsidRPr="00603058">
              <w:t> </w:t>
            </w:r>
            <w:r w:rsidR="0036150D" w:rsidRPr="00603058">
              <w:rPr>
                <w:vertAlign w:val="superscript"/>
              </w:rPr>
              <w:t>e</w:t>
            </w:r>
            <w:r w:rsidRPr="00603058">
              <w:t xml:space="preserve"> of 11.1 months, approx. equal to mean PFS 16.0 months</w:t>
            </w:r>
            <w:r w:rsidR="0036150D" w:rsidRPr="00603058">
              <w:t> </w:t>
            </w:r>
            <w:r w:rsidR="0036150D" w:rsidRPr="00603058">
              <w:rPr>
                <w:vertAlign w:val="superscript"/>
              </w:rPr>
              <w:t>f</w:t>
            </w:r>
            <w:r w:rsidRPr="00603058">
              <w:t xml:space="preserve"> or 69.6 weeks. </w:t>
            </w:r>
          </w:p>
        </w:tc>
        <w:tc>
          <w:tcPr>
            <w:tcW w:w="564" w:type="pct"/>
            <w:tcBorders>
              <w:bottom w:val="nil"/>
            </w:tcBorders>
          </w:tcPr>
          <w:p w14:paraId="16970A89" w14:textId="2303C585" w:rsidR="00F84C73" w:rsidRPr="00603058" w:rsidRDefault="00F84C73" w:rsidP="00F84C73">
            <w:pPr>
              <w:pStyle w:val="TableText0"/>
              <w:jc w:val="center"/>
            </w:pPr>
            <w:r w:rsidRPr="00603058">
              <w:t>$</w:t>
            </w:r>
            <w:r w:rsidR="00E3495F" w:rsidRPr="00E3495F">
              <w:rPr>
                <w:color w:val="000000"/>
                <w:spacing w:val="94"/>
                <w:shd w:val="solid" w:color="000000" w:fill="000000"/>
                <w:fitText w:val="180" w:id="-761042678"/>
                <w14:textFill>
                  <w14:solidFill>
                    <w14:srgbClr w14:val="000000">
                      <w14:alpha w14:val="100000"/>
                    </w14:srgbClr>
                  </w14:solidFill>
                </w14:textFill>
              </w:rPr>
              <w:t>|</w:t>
            </w:r>
            <w:r w:rsidR="00E3495F" w:rsidRPr="00E3495F">
              <w:rPr>
                <w:color w:val="000000"/>
                <w:spacing w:val="1"/>
                <w:shd w:val="solid" w:color="000000" w:fill="000000"/>
                <w:fitText w:val="180" w:id="-761042678"/>
                <w14:textFill>
                  <w14:solidFill>
                    <w14:srgbClr w14:val="000000">
                      <w14:alpha w14:val="100000"/>
                    </w14:srgbClr>
                  </w14:solidFill>
                </w14:textFill>
              </w:rPr>
              <w:t>|</w:t>
            </w:r>
          </w:p>
        </w:tc>
        <w:tc>
          <w:tcPr>
            <w:tcW w:w="458" w:type="pct"/>
            <w:tcBorders>
              <w:bottom w:val="nil"/>
            </w:tcBorders>
          </w:tcPr>
          <w:p w14:paraId="6C5259C4" w14:textId="21300C5D" w:rsidR="00F84C73" w:rsidRPr="00372618" w:rsidRDefault="00F84C73" w:rsidP="00F84C73">
            <w:pPr>
              <w:pStyle w:val="TableText0"/>
              <w:jc w:val="center"/>
              <w:rPr>
                <w:i/>
                <w:iCs/>
              </w:rPr>
            </w:pPr>
            <w:r w:rsidRPr="00C54EAC">
              <w:t>14.2%</w:t>
            </w:r>
          </w:p>
        </w:tc>
        <w:tc>
          <w:tcPr>
            <w:tcW w:w="458" w:type="pct"/>
            <w:tcBorders>
              <w:bottom w:val="nil"/>
            </w:tcBorders>
          </w:tcPr>
          <w:p w14:paraId="79415072" w14:textId="4B5709FA" w:rsidR="00F84C73" w:rsidRPr="00372618" w:rsidRDefault="00F84C73" w:rsidP="00F84C73">
            <w:pPr>
              <w:pStyle w:val="TableText0"/>
              <w:jc w:val="center"/>
              <w:rPr>
                <w:i/>
                <w:iCs/>
              </w:rPr>
            </w:pPr>
            <w:r w:rsidRPr="00C54EAC">
              <w:t>0.0%</w:t>
            </w:r>
          </w:p>
        </w:tc>
      </w:tr>
      <w:tr w:rsidR="00F122DA" w:rsidRPr="00A56A97" w14:paraId="6AEA27F5" w14:textId="77777777" w:rsidTr="006D083A">
        <w:tc>
          <w:tcPr>
            <w:tcW w:w="651" w:type="pct"/>
            <w:tcBorders>
              <w:top w:val="nil"/>
              <w:bottom w:val="single" w:sz="4" w:space="0" w:color="auto"/>
            </w:tcBorders>
          </w:tcPr>
          <w:p w14:paraId="519CE226" w14:textId="77777777" w:rsidR="006D083A" w:rsidRPr="00A56A97" w:rsidRDefault="006D083A" w:rsidP="00F84C73">
            <w:pPr>
              <w:pStyle w:val="TableText0"/>
            </w:pPr>
          </w:p>
        </w:tc>
        <w:tc>
          <w:tcPr>
            <w:tcW w:w="904" w:type="pct"/>
            <w:tcBorders>
              <w:top w:val="nil"/>
              <w:bottom w:val="single" w:sz="4" w:space="0" w:color="auto"/>
            </w:tcBorders>
          </w:tcPr>
          <w:p w14:paraId="0A9C9B15" w14:textId="77777777" w:rsidR="006D083A" w:rsidRPr="00A56A97" w:rsidRDefault="006D083A" w:rsidP="00F84C73">
            <w:pPr>
              <w:pStyle w:val="TableText0"/>
              <w:jc w:val="center"/>
            </w:pPr>
          </w:p>
        </w:tc>
        <w:tc>
          <w:tcPr>
            <w:tcW w:w="1965" w:type="pct"/>
            <w:tcBorders>
              <w:top w:val="nil"/>
              <w:bottom w:val="single" w:sz="4" w:space="0" w:color="auto"/>
            </w:tcBorders>
          </w:tcPr>
          <w:p w14:paraId="34F62ED9" w14:textId="34CDF785" w:rsidR="006D083A" w:rsidRPr="00603058" w:rsidRDefault="006D083A" w:rsidP="00F84C73">
            <w:pPr>
              <w:pStyle w:val="TableText0"/>
            </w:pPr>
            <w:r w:rsidRPr="00603058">
              <w:t xml:space="preserve">Mean duration in PBAC PSDs: 6.3 months </w:t>
            </w:r>
            <w:r w:rsidRPr="00603058">
              <w:rPr>
                <w:vertAlign w:val="superscript"/>
              </w:rPr>
              <w:t>g</w:t>
            </w:r>
          </w:p>
        </w:tc>
        <w:tc>
          <w:tcPr>
            <w:tcW w:w="564" w:type="pct"/>
            <w:tcBorders>
              <w:top w:val="nil"/>
              <w:bottom w:val="single" w:sz="4" w:space="0" w:color="auto"/>
            </w:tcBorders>
          </w:tcPr>
          <w:p w14:paraId="637019D7" w14:textId="03F4D495" w:rsidR="006D083A" w:rsidRPr="00603058" w:rsidRDefault="006D083A" w:rsidP="00F84C73">
            <w:pPr>
              <w:pStyle w:val="TableText0"/>
              <w:jc w:val="center"/>
            </w:pPr>
            <w:r w:rsidRPr="00603058">
              <w:t>$</w:t>
            </w:r>
            <w:r w:rsidR="00E3495F" w:rsidRPr="00E3495F">
              <w:rPr>
                <w:color w:val="000000"/>
                <w:spacing w:val="94"/>
                <w:shd w:val="solid" w:color="000000" w:fill="000000"/>
                <w:fitText w:val="180" w:id="-761042677"/>
                <w14:textFill>
                  <w14:solidFill>
                    <w14:srgbClr w14:val="000000">
                      <w14:alpha w14:val="100000"/>
                    </w14:srgbClr>
                  </w14:solidFill>
                </w14:textFill>
              </w:rPr>
              <w:t>|</w:t>
            </w:r>
            <w:r w:rsidR="00E3495F" w:rsidRPr="00E3495F">
              <w:rPr>
                <w:color w:val="000000"/>
                <w:spacing w:val="1"/>
                <w:shd w:val="solid" w:color="000000" w:fill="000000"/>
                <w:fitText w:val="180" w:id="-761042677"/>
                <w14:textFill>
                  <w14:solidFill>
                    <w14:srgbClr w14:val="000000">
                      <w14:alpha w14:val="100000"/>
                    </w14:srgbClr>
                  </w14:solidFill>
                </w14:textFill>
              </w:rPr>
              <w:t>|</w:t>
            </w:r>
          </w:p>
        </w:tc>
        <w:tc>
          <w:tcPr>
            <w:tcW w:w="458" w:type="pct"/>
            <w:tcBorders>
              <w:top w:val="nil"/>
              <w:bottom w:val="single" w:sz="4" w:space="0" w:color="auto"/>
            </w:tcBorders>
          </w:tcPr>
          <w:p w14:paraId="5E9C333B" w14:textId="77777777" w:rsidR="006D083A" w:rsidRPr="00C54EAC" w:rsidRDefault="006D083A" w:rsidP="00F84C73">
            <w:pPr>
              <w:pStyle w:val="TableText0"/>
              <w:jc w:val="center"/>
            </w:pPr>
          </w:p>
        </w:tc>
        <w:tc>
          <w:tcPr>
            <w:tcW w:w="458" w:type="pct"/>
            <w:tcBorders>
              <w:top w:val="nil"/>
              <w:bottom w:val="single" w:sz="4" w:space="0" w:color="auto"/>
            </w:tcBorders>
          </w:tcPr>
          <w:p w14:paraId="29664E61" w14:textId="77777777" w:rsidR="006D083A" w:rsidRPr="00C54EAC" w:rsidRDefault="006D083A" w:rsidP="00F84C73">
            <w:pPr>
              <w:pStyle w:val="TableText0"/>
              <w:jc w:val="center"/>
            </w:pPr>
          </w:p>
        </w:tc>
      </w:tr>
      <w:tr w:rsidR="00F84C73" w:rsidRPr="00A56A97" w14:paraId="72327A11" w14:textId="59B8126F" w:rsidTr="006D083A">
        <w:tc>
          <w:tcPr>
            <w:tcW w:w="651" w:type="pct"/>
            <w:tcBorders>
              <w:bottom w:val="nil"/>
            </w:tcBorders>
          </w:tcPr>
          <w:p w14:paraId="637E1895" w14:textId="77777777" w:rsidR="00F84C73" w:rsidRPr="00A56A97" w:rsidRDefault="00F84C73" w:rsidP="00F84C73">
            <w:pPr>
              <w:pStyle w:val="TableText0"/>
            </w:pPr>
            <w:r w:rsidRPr="00A56A97">
              <w:t>Pazopanib</w:t>
            </w:r>
          </w:p>
        </w:tc>
        <w:tc>
          <w:tcPr>
            <w:tcW w:w="904" w:type="pct"/>
            <w:tcBorders>
              <w:bottom w:val="nil"/>
            </w:tcBorders>
          </w:tcPr>
          <w:p w14:paraId="7781FDF1" w14:textId="77777777" w:rsidR="00F84C73" w:rsidRPr="00A56A97" w:rsidRDefault="00F84C73" w:rsidP="00F84C73">
            <w:pPr>
              <w:pStyle w:val="TableText0"/>
              <w:jc w:val="center"/>
            </w:pPr>
            <w:r w:rsidRPr="00A56A97">
              <w:t>0.0151</w:t>
            </w:r>
          </w:p>
        </w:tc>
        <w:tc>
          <w:tcPr>
            <w:tcW w:w="1965" w:type="pct"/>
            <w:tcBorders>
              <w:bottom w:val="nil"/>
            </w:tcBorders>
          </w:tcPr>
          <w:p w14:paraId="50F80361" w14:textId="5DFFA197" w:rsidR="00F84C73" w:rsidRPr="00603058" w:rsidRDefault="00F84C73" w:rsidP="00F84C73">
            <w:pPr>
              <w:pStyle w:val="TableText0"/>
            </w:pPr>
            <w:r w:rsidRPr="00603058">
              <w:t>PFS HR 1.05 vs sunitinib</w:t>
            </w:r>
            <w:r w:rsidR="0036150D" w:rsidRPr="00603058">
              <w:t> </w:t>
            </w:r>
            <w:r w:rsidR="0036150D" w:rsidRPr="00603058">
              <w:rPr>
                <w:vertAlign w:val="superscript"/>
              </w:rPr>
              <w:t>h</w:t>
            </w:r>
            <w:r w:rsidRPr="00603058">
              <w:t>, mean PFS 66.3 weeks (15.3 months)</w:t>
            </w:r>
          </w:p>
        </w:tc>
        <w:tc>
          <w:tcPr>
            <w:tcW w:w="564" w:type="pct"/>
            <w:tcBorders>
              <w:bottom w:val="nil"/>
            </w:tcBorders>
          </w:tcPr>
          <w:p w14:paraId="1D25260E" w14:textId="5A6C2543" w:rsidR="00F84C73" w:rsidRPr="00603058" w:rsidRDefault="00F84C73" w:rsidP="00F84C73">
            <w:pPr>
              <w:pStyle w:val="TableText0"/>
              <w:jc w:val="center"/>
            </w:pPr>
            <w:r w:rsidRPr="00603058">
              <w:t>$</w:t>
            </w:r>
            <w:r w:rsidR="00E3495F" w:rsidRPr="00E3495F">
              <w:rPr>
                <w:color w:val="000000"/>
                <w:spacing w:val="94"/>
                <w:shd w:val="solid" w:color="000000" w:fill="000000"/>
                <w:fitText w:val="180" w:id="-761042676"/>
                <w14:textFill>
                  <w14:solidFill>
                    <w14:srgbClr w14:val="000000">
                      <w14:alpha w14:val="100000"/>
                    </w14:srgbClr>
                  </w14:solidFill>
                </w14:textFill>
              </w:rPr>
              <w:t>|</w:t>
            </w:r>
            <w:r w:rsidR="00E3495F" w:rsidRPr="00E3495F">
              <w:rPr>
                <w:color w:val="000000"/>
                <w:spacing w:val="1"/>
                <w:shd w:val="solid" w:color="000000" w:fill="000000"/>
                <w:fitText w:val="180" w:id="-761042676"/>
                <w14:textFill>
                  <w14:solidFill>
                    <w14:srgbClr w14:val="000000">
                      <w14:alpha w14:val="100000"/>
                    </w14:srgbClr>
                  </w14:solidFill>
                </w14:textFill>
              </w:rPr>
              <w:t>|</w:t>
            </w:r>
          </w:p>
        </w:tc>
        <w:tc>
          <w:tcPr>
            <w:tcW w:w="458" w:type="pct"/>
            <w:tcBorders>
              <w:bottom w:val="nil"/>
            </w:tcBorders>
          </w:tcPr>
          <w:p w14:paraId="00C18516" w14:textId="12E995D9" w:rsidR="00F84C73" w:rsidRDefault="00F84C73" w:rsidP="00F84C73">
            <w:pPr>
              <w:pStyle w:val="TableText0"/>
              <w:jc w:val="center"/>
              <w:rPr>
                <w:i/>
                <w:iCs/>
              </w:rPr>
            </w:pPr>
            <w:r w:rsidRPr="00C54EAC">
              <w:t>22.6%</w:t>
            </w:r>
          </w:p>
        </w:tc>
        <w:tc>
          <w:tcPr>
            <w:tcW w:w="458" w:type="pct"/>
            <w:tcBorders>
              <w:bottom w:val="nil"/>
            </w:tcBorders>
          </w:tcPr>
          <w:p w14:paraId="05A81142" w14:textId="26265CE8" w:rsidR="00F84C73" w:rsidRDefault="00F84C73" w:rsidP="00F84C73">
            <w:pPr>
              <w:pStyle w:val="TableText0"/>
              <w:jc w:val="center"/>
              <w:rPr>
                <w:i/>
                <w:iCs/>
              </w:rPr>
            </w:pPr>
            <w:r w:rsidRPr="00C54EAC">
              <w:t>0.0%</w:t>
            </w:r>
          </w:p>
        </w:tc>
      </w:tr>
      <w:tr w:rsidR="00F122DA" w:rsidRPr="00A56A97" w14:paraId="72760BC0" w14:textId="77777777" w:rsidTr="006D083A">
        <w:tc>
          <w:tcPr>
            <w:tcW w:w="651" w:type="pct"/>
            <w:tcBorders>
              <w:top w:val="nil"/>
              <w:bottom w:val="single" w:sz="4" w:space="0" w:color="auto"/>
            </w:tcBorders>
          </w:tcPr>
          <w:p w14:paraId="7DAD7176" w14:textId="77777777" w:rsidR="006D083A" w:rsidRPr="00A56A97" w:rsidRDefault="006D083A" w:rsidP="00F84C73">
            <w:pPr>
              <w:pStyle w:val="TableText0"/>
            </w:pPr>
          </w:p>
        </w:tc>
        <w:tc>
          <w:tcPr>
            <w:tcW w:w="904" w:type="pct"/>
            <w:tcBorders>
              <w:top w:val="nil"/>
              <w:bottom w:val="single" w:sz="4" w:space="0" w:color="auto"/>
            </w:tcBorders>
          </w:tcPr>
          <w:p w14:paraId="01E6C01F" w14:textId="77777777" w:rsidR="006D083A" w:rsidRPr="00A56A97" w:rsidRDefault="006D083A" w:rsidP="00F84C73">
            <w:pPr>
              <w:pStyle w:val="TableText0"/>
              <w:jc w:val="center"/>
            </w:pPr>
          </w:p>
        </w:tc>
        <w:tc>
          <w:tcPr>
            <w:tcW w:w="1965" w:type="pct"/>
            <w:tcBorders>
              <w:top w:val="nil"/>
              <w:bottom w:val="single" w:sz="4" w:space="0" w:color="auto"/>
            </w:tcBorders>
          </w:tcPr>
          <w:p w14:paraId="0C65094E" w14:textId="76E3ED5D" w:rsidR="006D083A" w:rsidRPr="00603058" w:rsidRDefault="006D083A" w:rsidP="00F84C73">
            <w:pPr>
              <w:pStyle w:val="TableText0"/>
            </w:pPr>
            <w:r w:rsidRPr="00603058">
              <w:t>Mean duration in PBAC PSDs: NA</w:t>
            </w:r>
          </w:p>
        </w:tc>
        <w:tc>
          <w:tcPr>
            <w:tcW w:w="564" w:type="pct"/>
            <w:tcBorders>
              <w:top w:val="nil"/>
              <w:bottom w:val="single" w:sz="4" w:space="0" w:color="auto"/>
            </w:tcBorders>
          </w:tcPr>
          <w:p w14:paraId="1B22B6FA" w14:textId="503C1F9A" w:rsidR="006D083A" w:rsidRPr="00603058" w:rsidRDefault="006D083A" w:rsidP="00F84C73">
            <w:pPr>
              <w:pStyle w:val="TableText0"/>
              <w:jc w:val="center"/>
            </w:pPr>
            <w:r w:rsidRPr="00603058">
              <w:t>$</w:t>
            </w:r>
            <w:r w:rsidR="00E3495F" w:rsidRPr="00E3495F">
              <w:rPr>
                <w:color w:val="000000"/>
                <w:spacing w:val="154"/>
                <w:shd w:val="solid" w:color="000000" w:fill="000000"/>
                <w:fitText w:val="240" w:id="-761042675"/>
                <w14:textFill>
                  <w14:solidFill>
                    <w14:srgbClr w14:val="000000">
                      <w14:alpha w14:val="100000"/>
                    </w14:srgbClr>
                  </w14:solidFill>
                </w14:textFill>
              </w:rPr>
              <w:t>|</w:t>
            </w:r>
            <w:r w:rsidR="00E3495F" w:rsidRPr="00E3495F">
              <w:rPr>
                <w:color w:val="000000"/>
                <w:spacing w:val="1"/>
                <w:shd w:val="solid" w:color="000000" w:fill="000000"/>
                <w:fitText w:val="240" w:id="-761042675"/>
                <w14:textFill>
                  <w14:solidFill>
                    <w14:srgbClr w14:val="000000">
                      <w14:alpha w14:val="100000"/>
                    </w14:srgbClr>
                  </w14:solidFill>
                </w14:textFill>
              </w:rPr>
              <w:t>|</w:t>
            </w:r>
            <w:r w:rsidR="00B516C9" w:rsidRPr="00603058">
              <w:t xml:space="preserve"> </w:t>
            </w:r>
            <w:r w:rsidR="00B516C9" w:rsidRPr="00603058">
              <w:rPr>
                <w:vertAlign w:val="superscript"/>
              </w:rPr>
              <w:t>i</w:t>
            </w:r>
          </w:p>
        </w:tc>
        <w:tc>
          <w:tcPr>
            <w:tcW w:w="458" w:type="pct"/>
            <w:tcBorders>
              <w:top w:val="nil"/>
              <w:bottom w:val="single" w:sz="4" w:space="0" w:color="auto"/>
            </w:tcBorders>
          </w:tcPr>
          <w:p w14:paraId="1DD263CA" w14:textId="77777777" w:rsidR="006D083A" w:rsidRPr="00C54EAC" w:rsidRDefault="006D083A" w:rsidP="00F84C73">
            <w:pPr>
              <w:pStyle w:val="TableText0"/>
              <w:jc w:val="center"/>
            </w:pPr>
          </w:p>
        </w:tc>
        <w:tc>
          <w:tcPr>
            <w:tcW w:w="458" w:type="pct"/>
            <w:tcBorders>
              <w:top w:val="nil"/>
              <w:bottom w:val="single" w:sz="4" w:space="0" w:color="auto"/>
            </w:tcBorders>
          </w:tcPr>
          <w:p w14:paraId="2B4AF1D9" w14:textId="77777777" w:rsidR="006D083A" w:rsidRPr="00C54EAC" w:rsidRDefault="006D083A" w:rsidP="00F84C73">
            <w:pPr>
              <w:pStyle w:val="TableText0"/>
              <w:jc w:val="center"/>
            </w:pPr>
          </w:p>
        </w:tc>
      </w:tr>
      <w:tr w:rsidR="00F84C73" w:rsidRPr="00A56A97" w14:paraId="1992B536" w14:textId="1BAAB7CB" w:rsidTr="006D083A">
        <w:tc>
          <w:tcPr>
            <w:tcW w:w="651" w:type="pct"/>
            <w:tcBorders>
              <w:bottom w:val="nil"/>
            </w:tcBorders>
          </w:tcPr>
          <w:p w14:paraId="1581E008" w14:textId="77777777" w:rsidR="00F84C73" w:rsidRPr="00A56A97" w:rsidRDefault="00F84C73" w:rsidP="00F84C73">
            <w:pPr>
              <w:pStyle w:val="TableText0"/>
            </w:pPr>
            <w:r w:rsidRPr="00A56A97">
              <w:t>Cabozantinib</w:t>
            </w:r>
          </w:p>
        </w:tc>
        <w:tc>
          <w:tcPr>
            <w:tcW w:w="904" w:type="pct"/>
            <w:tcBorders>
              <w:bottom w:val="nil"/>
            </w:tcBorders>
          </w:tcPr>
          <w:p w14:paraId="327C3E24" w14:textId="77777777" w:rsidR="00F84C73" w:rsidRPr="00A56A97" w:rsidRDefault="00F84C73" w:rsidP="00F84C73">
            <w:pPr>
              <w:pStyle w:val="TableText0"/>
              <w:jc w:val="center"/>
            </w:pPr>
            <w:r w:rsidRPr="00A56A97">
              <w:t>0.0069</w:t>
            </w:r>
          </w:p>
        </w:tc>
        <w:tc>
          <w:tcPr>
            <w:tcW w:w="1965" w:type="pct"/>
            <w:tcBorders>
              <w:bottom w:val="nil"/>
            </w:tcBorders>
          </w:tcPr>
          <w:p w14:paraId="6368BD7F" w14:textId="3AA3AF0A" w:rsidR="00F84C73" w:rsidRPr="00603058" w:rsidRDefault="00F84C73" w:rsidP="00F84C73">
            <w:pPr>
              <w:pStyle w:val="TableText0"/>
            </w:pPr>
            <w:r w:rsidRPr="00603058">
              <w:t xml:space="preserve">PFS HR 0.48 vs </w:t>
            </w:r>
            <w:r w:rsidR="0036150D" w:rsidRPr="00603058">
              <w:t>sunitinib </w:t>
            </w:r>
            <w:r w:rsidR="0036150D" w:rsidRPr="00603058">
              <w:rPr>
                <w:vertAlign w:val="superscript"/>
              </w:rPr>
              <w:t>h</w:t>
            </w:r>
            <w:r w:rsidRPr="00603058">
              <w:t xml:space="preserve">, mean PFS 145.1 weeks (33.4 months) </w:t>
            </w:r>
          </w:p>
        </w:tc>
        <w:tc>
          <w:tcPr>
            <w:tcW w:w="564" w:type="pct"/>
            <w:tcBorders>
              <w:bottom w:val="nil"/>
            </w:tcBorders>
          </w:tcPr>
          <w:p w14:paraId="4FD1A0A2" w14:textId="3F334FD7" w:rsidR="00F84C73" w:rsidRPr="00603058" w:rsidRDefault="00F84C73" w:rsidP="00F84C73">
            <w:pPr>
              <w:pStyle w:val="TableText0"/>
              <w:jc w:val="center"/>
            </w:pPr>
            <w:r w:rsidRPr="00603058">
              <w:t>$</w:t>
            </w:r>
            <w:r w:rsidR="00E3495F" w:rsidRPr="00E3495F">
              <w:rPr>
                <w:color w:val="000000"/>
                <w:spacing w:val="94"/>
                <w:shd w:val="solid" w:color="000000" w:fill="000000"/>
                <w:fitText w:val="180" w:id="-761042674"/>
                <w14:textFill>
                  <w14:solidFill>
                    <w14:srgbClr w14:val="000000">
                      <w14:alpha w14:val="100000"/>
                    </w14:srgbClr>
                  </w14:solidFill>
                </w14:textFill>
              </w:rPr>
              <w:t>|</w:t>
            </w:r>
            <w:r w:rsidR="00E3495F" w:rsidRPr="00E3495F">
              <w:rPr>
                <w:color w:val="000000"/>
                <w:spacing w:val="1"/>
                <w:shd w:val="solid" w:color="000000" w:fill="000000"/>
                <w:fitText w:val="180" w:id="-761042674"/>
                <w14:textFill>
                  <w14:solidFill>
                    <w14:srgbClr w14:val="000000">
                      <w14:alpha w14:val="100000"/>
                    </w14:srgbClr>
                  </w14:solidFill>
                </w14:textFill>
              </w:rPr>
              <w:t>|</w:t>
            </w:r>
          </w:p>
        </w:tc>
        <w:tc>
          <w:tcPr>
            <w:tcW w:w="458" w:type="pct"/>
            <w:tcBorders>
              <w:bottom w:val="nil"/>
            </w:tcBorders>
          </w:tcPr>
          <w:p w14:paraId="7F1F1D77" w14:textId="7404D9A6" w:rsidR="00F84C73" w:rsidRPr="00372618" w:rsidRDefault="00F84C73" w:rsidP="00F84C73">
            <w:pPr>
              <w:pStyle w:val="TableText0"/>
              <w:jc w:val="center"/>
              <w:rPr>
                <w:i/>
                <w:iCs/>
              </w:rPr>
            </w:pPr>
            <w:r w:rsidRPr="00C54EAC">
              <w:t>63.2%</w:t>
            </w:r>
          </w:p>
        </w:tc>
        <w:tc>
          <w:tcPr>
            <w:tcW w:w="458" w:type="pct"/>
            <w:tcBorders>
              <w:bottom w:val="nil"/>
            </w:tcBorders>
          </w:tcPr>
          <w:p w14:paraId="7F599DAA" w14:textId="791EBBDF" w:rsidR="00F84C73" w:rsidRPr="00372618" w:rsidRDefault="00F84C73" w:rsidP="00F84C73">
            <w:pPr>
              <w:pStyle w:val="TableText0"/>
              <w:jc w:val="center"/>
              <w:rPr>
                <w:i/>
                <w:iCs/>
              </w:rPr>
            </w:pPr>
            <w:r w:rsidRPr="00C54EAC">
              <w:t>0.0%</w:t>
            </w:r>
          </w:p>
        </w:tc>
      </w:tr>
      <w:tr w:rsidR="00F122DA" w:rsidRPr="00A56A97" w14:paraId="1F3C944F" w14:textId="77777777" w:rsidTr="006D083A">
        <w:tc>
          <w:tcPr>
            <w:tcW w:w="651" w:type="pct"/>
            <w:tcBorders>
              <w:top w:val="nil"/>
              <w:bottom w:val="single" w:sz="4" w:space="0" w:color="auto"/>
            </w:tcBorders>
          </w:tcPr>
          <w:p w14:paraId="7E1E23E9" w14:textId="77777777" w:rsidR="006D083A" w:rsidRPr="00A56A97" w:rsidRDefault="006D083A">
            <w:pPr>
              <w:pStyle w:val="TableText0"/>
            </w:pPr>
          </w:p>
        </w:tc>
        <w:tc>
          <w:tcPr>
            <w:tcW w:w="904" w:type="pct"/>
            <w:tcBorders>
              <w:top w:val="nil"/>
              <w:bottom w:val="single" w:sz="4" w:space="0" w:color="auto"/>
            </w:tcBorders>
          </w:tcPr>
          <w:p w14:paraId="6554AD62" w14:textId="77777777" w:rsidR="006D083A" w:rsidRPr="00A56A97" w:rsidRDefault="006D083A">
            <w:pPr>
              <w:pStyle w:val="TableText0"/>
              <w:jc w:val="center"/>
            </w:pPr>
          </w:p>
        </w:tc>
        <w:tc>
          <w:tcPr>
            <w:tcW w:w="1965" w:type="pct"/>
            <w:tcBorders>
              <w:top w:val="nil"/>
              <w:bottom w:val="single" w:sz="4" w:space="0" w:color="auto"/>
            </w:tcBorders>
          </w:tcPr>
          <w:p w14:paraId="7C8C7FA9" w14:textId="01189394" w:rsidR="006D083A" w:rsidRPr="00603058" w:rsidRDefault="006D083A">
            <w:pPr>
              <w:pStyle w:val="TableText0"/>
            </w:pPr>
            <w:r w:rsidRPr="00603058">
              <w:t xml:space="preserve">Mean duration in PBAC PSDs: 12.6 months </w:t>
            </w:r>
            <w:r w:rsidRPr="00603058">
              <w:rPr>
                <w:vertAlign w:val="superscript"/>
              </w:rPr>
              <w:t>g</w:t>
            </w:r>
          </w:p>
        </w:tc>
        <w:tc>
          <w:tcPr>
            <w:tcW w:w="564" w:type="pct"/>
            <w:tcBorders>
              <w:top w:val="nil"/>
              <w:bottom w:val="single" w:sz="4" w:space="0" w:color="auto"/>
            </w:tcBorders>
          </w:tcPr>
          <w:p w14:paraId="350A6849" w14:textId="0424C9C4" w:rsidR="006D083A" w:rsidRPr="00603058" w:rsidRDefault="006D083A">
            <w:pPr>
              <w:pStyle w:val="TableText0"/>
              <w:jc w:val="center"/>
            </w:pPr>
            <w:r w:rsidRPr="00603058">
              <w:t>$</w:t>
            </w:r>
            <w:r w:rsidR="00E3495F" w:rsidRPr="00E3495F">
              <w:rPr>
                <w:color w:val="000000"/>
                <w:spacing w:val="94"/>
                <w:shd w:val="solid" w:color="000000" w:fill="000000"/>
                <w:fitText w:val="180" w:id="-761042673"/>
                <w14:textFill>
                  <w14:solidFill>
                    <w14:srgbClr w14:val="000000">
                      <w14:alpha w14:val="100000"/>
                    </w14:srgbClr>
                  </w14:solidFill>
                </w14:textFill>
              </w:rPr>
              <w:t>|</w:t>
            </w:r>
            <w:r w:rsidR="00E3495F" w:rsidRPr="00E3495F">
              <w:rPr>
                <w:color w:val="000000"/>
                <w:spacing w:val="1"/>
                <w:shd w:val="solid" w:color="000000" w:fill="000000"/>
                <w:fitText w:val="180" w:id="-761042673"/>
                <w14:textFill>
                  <w14:solidFill>
                    <w14:srgbClr w14:val="000000">
                      <w14:alpha w14:val="100000"/>
                    </w14:srgbClr>
                  </w14:solidFill>
                </w14:textFill>
              </w:rPr>
              <w:t>|</w:t>
            </w:r>
          </w:p>
        </w:tc>
        <w:tc>
          <w:tcPr>
            <w:tcW w:w="458" w:type="pct"/>
            <w:tcBorders>
              <w:top w:val="nil"/>
              <w:bottom w:val="single" w:sz="4" w:space="0" w:color="auto"/>
            </w:tcBorders>
          </w:tcPr>
          <w:p w14:paraId="6B4F95F4" w14:textId="77777777" w:rsidR="006D083A" w:rsidRPr="00C54EAC" w:rsidRDefault="006D083A">
            <w:pPr>
              <w:pStyle w:val="TableText0"/>
              <w:jc w:val="center"/>
            </w:pPr>
          </w:p>
        </w:tc>
        <w:tc>
          <w:tcPr>
            <w:tcW w:w="458" w:type="pct"/>
            <w:tcBorders>
              <w:top w:val="nil"/>
              <w:bottom w:val="single" w:sz="4" w:space="0" w:color="auto"/>
            </w:tcBorders>
          </w:tcPr>
          <w:p w14:paraId="67389EE2" w14:textId="77777777" w:rsidR="006D083A" w:rsidRPr="00C54EAC" w:rsidRDefault="006D083A">
            <w:pPr>
              <w:pStyle w:val="TableText0"/>
              <w:jc w:val="center"/>
            </w:pPr>
          </w:p>
        </w:tc>
      </w:tr>
      <w:tr w:rsidR="00F84C73" w:rsidRPr="00A56A97" w14:paraId="67BFDA2A" w14:textId="2C02886E" w:rsidTr="006D083A">
        <w:tc>
          <w:tcPr>
            <w:tcW w:w="651" w:type="pct"/>
            <w:tcBorders>
              <w:bottom w:val="nil"/>
            </w:tcBorders>
          </w:tcPr>
          <w:p w14:paraId="2C3EA81E" w14:textId="5A3EC625" w:rsidR="00F84C73" w:rsidRPr="00A56A97" w:rsidRDefault="00F84C73" w:rsidP="00F84C73">
            <w:pPr>
              <w:pStyle w:val="TableText0"/>
            </w:pPr>
            <w:r>
              <w:t xml:space="preserve">NIVO+IPI </w:t>
            </w:r>
            <w:r w:rsidR="00B516C9">
              <w:rPr>
                <w:vertAlign w:val="superscript"/>
              </w:rPr>
              <w:t>j</w:t>
            </w:r>
          </w:p>
        </w:tc>
        <w:tc>
          <w:tcPr>
            <w:tcW w:w="904" w:type="pct"/>
            <w:tcBorders>
              <w:bottom w:val="nil"/>
            </w:tcBorders>
          </w:tcPr>
          <w:p w14:paraId="7AC45605" w14:textId="77777777" w:rsidR="00F84C73" w:rsidRPr="00A56A97" w:rsidRDefault="00F84C73" w:rsidP="00F84C73">
            <w:pPr>
              <w:pStyle w:val="TableText0"/>
              <w:jc w:val="center"/>
            </w:pPr>
            <w:r w:rsidRPr="00A56A97">
              <w:t>0.0128</w:t>
            </w:r>
          </w:p>
        </w:tc>
        <w:tc>
          <w:tcPr>
            <w:tcW w:w="1965" w:type="pct"/>
            <w:tcBorders>
              <w:bottom w:val="nil"/>
            </w:tcBorders>
          </w:tcPr>
          <w:p w14:paraId="5924F6D3" w14:textId="17573C47" w:rsidR="00F84C73" w:rsidRPr="00603058" w:rsidRDefault="00F84C73" w:rsidP="00F84C73">
            <w:pPr>
              <w:pStyle w:val="TableText0"/>
            </w:pPr>
            <w:r w:rsidRPr="00603058">
              <w:t xml:space="preserve">PFS HR 0.89 vs </w:t>
            </w:r>
            <w:r w:rsidR="0036150D" w:rsidRPr="00603058">
              <w:t>sunitinib </w:t>
            </w:r>
            <w:r w:rsidR="0036150D" w:rsidRPr="00603058">
              <w:rPr>
                <w:vertAlign w:val="superscript"/>
              </w:rPr>
              <w:t>h</w:t>
            </w:r>
            <w:r w:rsidRPr="00603058">
              <w:t>, mean PFS 78.2 weeks (18.0 months)</w:t>
            </w:r>
          </w:p>
        </w:tc>
        <w:tc>
          <w:tcPr>
            <w:tcW w:w="564" w:type="pct"/>
            <w:tcBorders>
              <w:bottom w:val="nil"/>
            </w:tcBorders>
          </w:tcPr>
          <w:p w14:paraId="492BD732" w14:textId="4CB4D447" w:rsidR="00F84C73" w:rsidRPr="00603058" w:rsidRDefault="00F84C73" w:rsidP="00F84C73">
            <w:pPr>
              <w:pStyle w:val="TableText0"/>
              <w:jc w:val="center"/>
            </w:pPr>
            <w:r w:rsidRPr="00603058">
              <w:t>$</w:t>
            </w:r>
            <w:r w:rsidR="00E3495F" w:rsidRPr="00E3495F">
              <w:rPr>
                <w:color w:val="000000"/>
                <w:spacing w:val="94"/>
                <w:shd w:val="solid" w:color="000000" w:fill="000000"/>
                <w:fitText w:val="180" w:id="-761042672"/>
                <w14:textFill>
                  <w14:solidFill>
                    <w14:srgbClr w14:val="000000">
                      <w14:alpha w14:val="100000"/>
                    </w14:srgbClr>
                  </w14:solidFill>
                </w14:textFill>
              </w:rPr>
              <w:t>|</w:t>
            </w:r>
            <w:r w:rsidR="00E3495F" w:rsidRPr="00E3495F">
              <w:rPr>
                <w:color w:val="000000"/>
                <w:spacing w:val="1"/>
                <w:shd w:val="solid" w:color="000000" w:fill="000000"/>
                <w:fitText w:val="180" w:id="-761042672"/>
                <w14:textFill>
                  <w14:solidFill>
                    <w14:srgbClr w14:val="000000">
                      <w14:alpha w14:val="100000"/>
                    </w14:srgbClr>
                  </w14:solidFill>
                </w14:textFill>
              </w:rPr>
              <w:t>|</w:t>
            </w:r>
          </w:p>
        </w:tc>
        <w:tc>
          <w:tcPr>
            <w:tcW w:w="458" w:type="pct"/>
            <w:tcBorders>
              <w:bottom w:val="nil"/>
            </w:tcBorders>
          </w:tcPr>
          <w:p w14:paraId="73FAC7A3" w14:textId="2E5132BA" w:rsidR="00F84C73" w:rsidRPr="00372618" w:rsidRDefault="00F84C73" w:rsidP="00F84C73">
            <w:pPr>
              <w:pStyle w:val="TableText0"/>
              <w:jc w:val="center"/>
              <w:rPr>
                <w:i/>
                <w:iCs/>
              </w:rPr>
            </w:pPr>
            <w:r w:rsidRPr="00C54EAC">
              <w:t>0.0%</w:t>
            </w:r>
          </w:p>
        </w:tc>
        <w:tc>
          <w:tcPr>
            <w:tcW w:w="458" w:type="pct"/>
            <w:tcBorders>
              <w:bottom w:val="nil"/>
            </w:tcBorders>
          </w:tcPr>
          <w:p w14:paraId="7838BF98" w14:textId="7C13D83E" w:rsidR="00F84C73" w:rsidRPr="00372618" w:rsidRDefault="00F84C73" w:rsidP="00F84C73">
            <w:pPr>
              <w:pStyle w:val="TableText0"/>
              <w:jc w:val="center"/>
              <w:rPr>
                <w:i/>
                <w:iCs/>
              </w:rPr>
            </w:pPr>
            <w:r w:rsidRPr="00C54EAC">
              <w:t>78.7%</w:t>
            </w:r>
          </w:p>
        </w:tc>
      </w:tr>
      <w:tr w:rsidR="00F122DA" w:rsidRPr="00A56A97" w14:paraId="4A0A9284" w14:textId="77777777" w:rsidTr="006D083A">
        <w:tc>
          <w:tcPr>
            <w:tcW w:w="651" w:type="pct"/>
            <w:tcBorders>
              <w:top w:val="nil"/>
              <w:bottom w:val="single" w:sz="4" w:space="0" w:color="auto"/>
            </w:tcBorders>
          </w:tcPr>
          <w:p w14:paraId="4214BCAC" w14:textId="77777777" w:rsidR="006D083A" w:rsidRPr="00A56A97" w:rsidRDefault="006D083A">
            <w:pPr>
              <w:pStyle w:val="TableText0"/>
            </w:pPr>
          </w:p>
        </w:tc>
        <w:tc>
          <w:tcPr>
            <w:tcW w:w="904" w:type="pct"/>
            <w:tcBorders>
              <w:top w:val="nil"/>
              <w:bottom w:val="single" w:sz="4" w:space="0" w:color="auto"/>
            </w:tcBorders>
          </w:tcPr>
          <w:p w14:paraId="3096E368" w14:textId="77777777" w:rsidR="006D083A" w:rsidRPr="00A56A97" w:rsidRDefault="006D083A">
            <w:pPr>
              <w:pStyle w:val="TableText0"/>
              <w:jc w:val="center"/>
            </w:pPr>
          </w:p>
        </w:tc>
        <w:tc>
          <w:tcPr>
            <w:tcW w:w="1965" w:type="pct"/>
            <w:tcBorders>
              <w:top w:val="nil"/>
              <w:bottom w:val="single" w:sz="4" w:space="0" w:color="auto"/>
            </w:tcBorders>
          </w:tcPr>
          <w:p w14:paraId="279EED37" w14:textId="14E4328C" w:rsidR="006D083A" w:rsidRPr="00603058" w:rsidRDefault="006D083A">
            <w:pPr>
              <w:pStyle w:val="TableText0"/>
            </w:pPr>
            <w:r w:rsidRPr="00603058">
              <w:t xml:space="preserve">Mean duration in PBAC PSDs: 16.4 months </w:t>
            </w:r>
            <w:r w:rsidR="00B516C9" w:rsidRPr="00603058">
              <w:rPr>
                <w:vertAlign w:val="superscript"/>
              </w:rPr>
              <w:t>k</w:t>
            </w:r>
          </w:p>
        </w:tc>
        <w:tc>
          <w:tcPr>
            <w:tcW w:w="564" w:type="pct"/>
            <w:tcBorders>
              <w:top w:val="nil"/>
              <w:bottom w:val="single" w:sz="4" w:space="0" w:color="auto"/>
            </w:tcBorders>
          </w:tcPr>
          <w:p w14:paraId="16FF280E" w14:textId="5777381E" w:rsidR="006D083A" w:rsidRPr="00603058" w:rsidRDefault="006D083A">
            <w:pPr>
              <w:pStyle w:val="TableText0"/>
              <w:jc w:val="center"/>
            </w:pPr>
            <w:r w:rsidRPr="00603058">
              <w:t>$</w:t>
            </w:r>
            <w:r w:rsidR="00E3495F" w:rsidRPr="00E3495F">
              <w:rPr>
                <w:color w:val="000000"/>
                <w:spacing w:val="94"/>
                <w:shd w:val="solid" w:color="000000" w:fill="000000"/>
                <w:fitText w:val="180" w:id="-761042688"/>
                <w14:textFill>
                  <w14:solidFill>
                    <w14:srgbClr w14:val="000000">
                      <w14:alpha w14:val="100000"/>
                    </w14:srgbClr>
                  </w14:solidFill>
                </w14:textFill>
              </w:rPr>
              <w:t>|</w:t>
            </w:r>
            <w:r w:rsidR="00E3495F" w:rsidRPr="00E3495F">
              <w:rPr>
                <w:color w:val="000000"/>
                <w:spacing w:val="1"/>
                <w:shd w:val="solid" w:color="000000" w:fill="000000"/>
                <w:fitText w:val="180" w:id="-761042688"/>
                <w14:textFill>
                  <w14:solidFill>
                    <w14:srgbClr w14:val="000000">
                      <w14:alpha w14:val="100000"/>
                    </w14:srgbClr>
                  </w14:solidFill>
                </w14:textFill>
              </w:rPr>
              <w:t>|</w:t>
            </w:r>
          </w:p>
        </w:tc>
        <w:tc>
          <w:tcPr>
            <w:tcW w:w="458" w:type="pct"/>
            <w:tcBorders>
              <w:top w:val="nil"/>
              <w:bottom w:val="single" w:sz="4" w:space="0" w:color="auto"/>
            </w:tcBorders>
          </w:tcPr>
          <w:p w14:paraId="55B06917" w14:textId="77777777" w:rsidR="006D083A" w:rsidRPr="00C54EAC" w:rsidRDefault="006D083A">
            <w:pPr>
              <w:pStyle w:val="TableText0"/>
              <w:jc w:val="center"/>
            </w:pPr>
          </w:p>
        </w:tc>
        <w:tc>
          <w:tcPr>
            <w:tcW w:w="458" w:type="pct"/>
            <w:tcBorders>
              <w:top w:val="nil"/>
              <w:bottom w:val="single" w:sz="4" w:space="0" w:color="auto"/>
            </w:tcBorders>
          </w:tcPr>
          <w:p w14:paraId="6BBC868C" w14:textId="77777777" w:rsidR="006D083A" w:rsidRPr="00C54EAC" w:rsidRDefault="006D083A">
            <w:pPr>
              <w:pStyle w:val="TableText0"/>
              <w:jc w:val="center"/>
            </w:pPr>
          </w:p>
        </w:tc>
      </w:tr>
      <w:tr w:rsidR="00F84C73" w:rsidRPr="00A56A97" w14:paraId="46522517" w14:textId="341B300B" w:rsidTr="006D083A">
        <w:tc>
          <w:tcPr>
            <w:tcW w:w="651" w:type="pct"/>
            <w:tcBorders>
              <w:bottom w:val="nil"/>
            </w:tcBorders>
          </w:tcPr>
          <w:p w14:paraId="46217046" w14:textId="56A94F73" w:rsidR="00F84C73" w:rsidRPr="00A56A97" w:rsidRDefault="00F84C73" w:rsidP="00F84C73">
            <w:pPr>
              <w:pStyle w:val="TableText0"/>
            </w:pPr>
            <w:r>
              <w:t xml:space="preserve">PEM+LEN </w:t>
            </w:r>
            <w:r w:rsidR="00B516C9">
              <w:rPr>
                <w:vertAlign w:val="superscript"/>
              </w:rPr>
              <w:t>l</w:t>
            </w:r>
          </w:p>
        </w:tc>
        <w:tc>
          <w:tcPr>
            <w:tcW w:w="904" w:type="pct"/>
            <w:tcBorders>
              <w:bottom w:val="nil"/>
            </w:tcBorders>
          </w:tcPr>
          <w:p w14:paraId="0BDD004E" w14:textId="77777777" w:rsidR="00F84C73" w:rsidRPr="00A56A97" w:rsidRDefault="00F84C73" w:rsidP="00F84C73">
            <w:pPr>
              <w:pStyle w:val="TableText0"/>
              <w:jc w:val="center"/>
            </w:pPr>
            <w:r w:rsidRPr="00A56A97">
              <w:t>0.0056</w:t>
            </w:r>
          </w:p>
        </w:tc>
        <w:tc>
          <w:tcPr>
            <w:tcW w:w="1965" w:type="pct"/>
            <w:tcBorders>
              <w:bottom w:val="nil"/>
            </w:tcBorders>
          </w:tcPr>
          <w:p w14:paraId="38615FC4" w14:textId="6AF02440" w:rsidR="00F84C73" w:rsidRPr="00603058" w:rsidRDefault="00F84C73" w:rsidP="00F84C73">
            <w:pPr>
              <w:pStyle w:val="TableText0"/>
            </w:pPr>
            <w:r w:rsidRPr="00603058">
              <w:t>PFS HR 0.39 vs sunitinib</w:t>
            </w:r>
            <w:r w:rsidR="0036150D" w:rsidRPr="00603058">
              <w:t> </w:t>
            </w:r>
            <w:r w:rsidR="00B516C9" w:rsidRPr="00603058">
              <w:rPr>
                <w:vertAlign w:val="superscript"/>
              </w:rPr>
              <w:t>m</w:t>
            </w:r>
            <w:r w:rsidRPr="00603058">
              <w:t>, mean PFS 178.5 weeks (41.1 months)</w:t>
            </w:r>
          </w:p>
        </w:tc>
        <w:tc>
          <w:tcPr>
            <w:tcW w:w="564" w:type="pct"/>
            <w:tcBorders>
              <w:bottom w:val="nil"/>
            </w:tcBorders>
          </w:tcPr>
          <w:p w14:paraId="32A1A846" w14:textId="4A84DF4C" w:rsidR="00F84C73" w:rsidRPr="00603058" w:rsidRDefault="00F84C73" w:rsidP="00F84C73">
            <w:pPr>
              <w:pStyle w:val="TableText0"/>
              <w:jc w:val="center"/>
            </w:pPr>
            <w:r w:rsidRPr="00603058">
              <w:t>$</w:t>
            </w:r>
            <w:r w:rsidR="00E3495F" w:rsidRPr="00E3495F">
              <w:rPr>
                <w:color w:val="000000"/>
                <w:spacing w:val="94"/>
                <w:shd w:val="solid" w:color="000000" w:fill="000000"/>
                <w:fitText w:val="180" w:id="-761042687"/>
                <w14:textFill>
                  <w14:solidFill>
                    <w14:srgbClr w14:val="000000">
                      <w14:alpha w14:val="100000"/>
                    </w14:srgbClr>
                  </w14:solidFill>
                </w14:textFill>
              </w:rPr>
              <w:t>|</w:t>
            </w:r>
            <w:r w:rsidR="00E3495F" w:rsidRPr="00E3495F">
              <w:rPr>
                <w:color w:val="000000"/>
                <w:spacing w:val="1"/>
                <w:shd w:val="solid" w:color="000000" w:fill="000000"/>
                <w:fitText w:val="180" w:id="-761042687"/>
                <w14:textFill>
                  <w14:solidFill>
                    <w14:srgbClr w14:val="000000">
                      <w14:alpha w14:val="100000"/>
                    </w14:srgbClr>
                  </w14:solidFill>
                </w14:textFill>
              </w:rPr>
              <w:t>|</w:t>
            </w:r>
          </w:p>
        </w:tc>
        <w:tc>
          <w:tcPr>
            <w:tcW w:w="458" w:type="pct"/>
            <w:tcBorders>
              <w:bottom w:val="nil"/>
            </w:tcBorders>
          </w:tcPr>
          <w:p w14:paraId="343BCC9E" w14:textId="79B1FDAE" w:rsidR="00F84C73" w:rsidRPr="00372618" w:rsidRDefault="00F84C73" w:rsidP="00F84C73">
            <w:pPr>
              <w:pStyle w:val="TableText0"/>
              <w:jc w:val="center"/>
              <w:rPr>
                <w:i/>
                <w:iCs/>
              </w:rPr>
            </w:pPr>
            <w:r w:rsidRPr="00C54EAC">
              <w:t>0.0%</w:t>
            </w:r>
          </w:p>
        </w:tc>
        <w:tc>
          <w:tcPr>
            <w:tcW w:w="458" w:type="pct"/>
            <w:tcBorders>
              <w:bottom w:val="nil"/>
            </w:tcBorders>
          </w:tcPr>
          <w:p w14:paraId="120ED95C" w14:textId="3C5DE64F" w:rsidR="00F84C73" w:rsidRPr="00372618" w:rsidRDefault="00F84C73" w:rsidP="00F84C73">
            <w:pPr>
              <w:pStyle w:val="TableText0"/>
              <w:jc w:val="center"/>
              <w:rPr>
                <w:i/>
                <w:iCs/>
              </w:rPr>
            </w:pPr>
            <w:r w:rsidRPr="00C54EAC">
              <w:t>21.4%</w:t>
            </w:r>
          </w:p>
        </w:tc>
      </w:tr>
      <w:tr w:rsidR="003D4CD0" w:rsidRPr="00A56A97" w14:paraId="73EC32AC" w14:textId="77777777" w:rsidTr="006D083A">
        <w:tc>
          <w:tcPr>
            <w:tcW w:w="651" w:type="pct"/>
            <w:tcBorders>
              <w:top w:val="nil"/>
            </w:tcBorders>
          </w:tcPr>
          <w:p w14:paraId="039B98A7" w14:textId="77777777" w:rsidR="006D083A" w:rsidRDefault="006D083A" w:rsidP="00F84C73">
            <w:pPr>
              <w:pStyle w:val="TableText0"/>
            </w:pPr>
          </w:p>
        </w:tc>
        <w:tc>
          <w:tcPr>
            <w:tcW w:w="904" w:type="pct"/>
            <w:tcBorders>
              <w:top w:val="nil"/>
            </w:tcBorders>
          </w:tcPr>
          <w:p w14:paraId="033BEAF4" w14:textId="77777777" w:rsidR="006D083A" w:rsidRPr="00A56A97" w:rsidRDefault="006D083A" w:rsidP="00F84C73">
            <w:pPr>
              <w:pStyle w:val="TableText0"/>
              <w:jc w:val="center"/>
            </w:pPr>
          </w:p>
        </w:tc>
        <w:tc>
          <w:tcPr>
            <w:tcW w:w="1965" w:type="pct"/>
            <w:tcBorders>
              <w:top w:val="nil"/>
            </w:tcBorders>
          </w:tcPr>
          <w:p w14:paraId="2CB15388" w14:textId="65DDAC06" w:rsidR="006D083A" w:rsidRPr="00603058" w:rsidRDefault="006D083A" w:rsidP="00F84C73">
            <w:pPr>
              <w:pStyle w:val="TableText0"/>
            </w:pPr>
            <w:r w:rsidRPr="00603058">
              <w:t xml:space="preserve">Mean duration in PBAC PSDs: 21.8 months </w:t>
            </w:r>
            <w:r w:rsidR="00B516C9" w:rsidRPr="00603058">
              <w:rPr>
                <w:vertAlign w:val="superscript"/>
              </w:rPr>
              <w:t>n</w:t>
            </w:r>
          </w:p>
        </w:tc>
        <w:tc>
          <w:tcPr>
            <w:tcW w:w="564" w:type="pct"/>
            <w:tcBorders>
              <w:top w:val="nil"/>
            </w:tcBorders>
          </w:tcPr>
          <w:p w14:paraId="29DE476D" w14:textId="00A6A4EA" w:rsidR="006D083A" w:rsidRPr="00603058" w:rsidRDefault="006D083A" w:rsidP="00F84C73">
            <w:pPr>
              <w:pStyle w:val="TableText0"/>
              <w:jc w:val="center"/>
            </w:pPr>
            <w:r w:rsidRPr="00603058">
              <w:t>$</w:t>
            </w:r>
            <w:r w:rsidR="00E3495F" w:rsidRPr="00E3495F">
              <w:rPr>
                <w:color w:val="000000"/>
                <w:spacing w:val="94"/>
                <w:shd w:val="solid" w:color="000000" w:fill="000000"/>
                <w:fitText w:val="180" w:id="-761042686"/>
                <w14:textFill>
                  <w14:solidFill>
                    <w14:srgbClr w14:val="000000">
                      <w14:alpha w14:val="100000"/>
                    </w14:srgbClr>
                  </w14:solidFill>
                </w14:textFill>
              </w:rPr>
              <w:t>|</w:t>
            </w:r>
            <w:r w:rsidR="00E3495F" w:rsidRPr="00E3495F">
              <w:rPr>
                <w:color w:val="000000"/>
                <w:spacing w:val="1"/>
                <w:shd w:val="solid" w:color="000000" w:fill="000000"/>
                <w:fitText w:val="180" w:id="-761042686"/>
                <w14:textFill>
                  <w14:solidFill>
                    <w14:srgbClr w14:val="000000">
                      <w14:alpha w14:val="100000"/>
                    </w14:srgbClr>
                  </w14:solidFill>
                </w14:textFill>
              </w:rPr>
              <w:t>|</w:t>
            </w:r>
          </w:p>
        </w:tc>
        <w:tc>
          <w:tcPr>
            <w:tcW w:w="458" w:type="pct"/>
            <w:tcBorders>
              <w:top w:val="nil"/>
            </w:tcBorders>
          </w:tcPr>
          <w:p w14:paraId="4F66E1DC" w14:textId="77777777" w:rsidR="006D083A" w:rsidRPr="00C54EAC" w:rsidRDefault="006D083A" w:rsidP="00F84C73">
            <w:pPr>
              <w:pStyle w:val="TableText0"/>
              <w:jc w:val="center"/>
            </w:pPr>
          </w:p>
        </w:tc>
        <w:tc>
          <w:tcPr>
            <w:tcW w:w="458" w:type="pct"/>
            <w:tcBorders>
              <w:top w:val="nil"/>
            </w:tcBorders>
          </w:tcPr>
          <w:p w14:paraId="38F396C7" w14:textId="77777777" w:rsidR="006D083A" w:rsidRPr="00C54EAC" w:rsidRDefault="006D083A" w:rsidP="00F84C73">
            <w:pPr>
              <w:pStyle w:val="TableText0"/>
              <w:jc w:val="center"/>
            </w:pPr>
          </w:p>
        </w:tc>
      </w:tr>
      <w:tr w:rsidR="00F84C73" w:rsidRPr="00F84C73" w14:paraId="603E0A5F" w14:textId="77777777" w:rsidTr="00F84C73">
        <w:tc>
          <w:tcPr>
            <w:tcW w:w="4084" w:type="pct"/>
            <w:gridSpan w:val="4"/>
          </w:tcPr>
          <w:p w14:paraId="3F02E998" w14:textId="11611E06" w:rsidR="00F84C73" w:rsidRPr="008655EA" w:rsidRDefault="00F84C73" w:rsidP="00F84C73">
            <w:pPr>
              <w:pStyle w:val="TableText0"/>
            </w:pPr>
            <w:r w:rsidRPr="008655EA">
              <w:t>Average 1L treatment cost</w:t>
            </w:r>
          </w:p>
        </w:tc>
        <w:tc>
          <w:tcPr>
            <w:tcW w:w="458" w:type="pct"/>
          </w:tcPr>
          <w:p w14:paraId="6DC8484E" w14:textId="634B9AD6" w:rsidR="00F84C73" w:rsidRPr="008655EA" w:rsidRDefault="00F84C73" w:rsidP="00F84C73">
            <w:pPr>
              <w:pStyle w:val="TableText0"/>
              <w:jc w:val="center"/>
            </w:pPr>
            <w:r w:rsidRPr="008655EA">
              <w:t>$</w:t>
            </w:r>
            <w:r w:rsidR="00E3495F" w:rsidRPr="00E3495F">
              <w:rPr>
                <w:color w:val="000000"/>
                <w:spacing w:val="194"/>
                <w:shd w:val="solid" w:color="000000" w:fill="000000"/>
                <w:fitText w:val="280" w:id="-761042685"/>
                <w14:textFill>
                  <w14:solidFill>
                    <w14:srgbClr w14:val="000000">
                      <w14:alpha w14:val="100000"/>
                    </w14:srgbClr>
                  </w14:solidFill>
                </w14:textFill>
              </w:rPr>
              <w:t>|</w:t>
            </w:r>
            <w:r w:rsidR="00E3495F" w:rsidRPr="00E3495F">
              <w:rPr>
                <w:color w:val="000000"/>
                <w:spacing w:val="1"/>
                <w:shd w:val="solid" w:color="000000" w:fill="000000"/>
                <w:fitText w:val="280" w:id="-761042685"/>
                <w14:textFill>
                  <w14:solidFill>
                    <w14:srgbClr w14:val="000000">
                      <w14:alpha w14:val="100000"/>
                    </w14:srgbClr>
                  </w14:solidFill>
                </w14:textFill>
              </w:rPr>
              <w:t>|</w:t>
            </w:r>
          </w:p>
        </w:tc>
        <w:tc>
          <w:tcPr>
            <w:tcW w:w="458" w:type="pct"/>
          </w:tcPr>
          <w:p w14:paraId="378ABB3E" w14:textId="35206411" w:rsidR="00F84C73" w:rsidRPr="00D9317C" w:rsidRDefault="00F84C73" w:rsidP="00F84C73">
            <w:pPr>
              <w:pStyle w:val="TableText0"/>
              <w:jc w:val="center"/>
            </w:pPr>
            <w:r w:rsidRPr="00D9317C">
              <w:t>$</w:t>
            </w:r>
            <w:r w:rsidR="00E3495F" w:rsidRPr="00E3495F">
              <w:rPr>
                <w:color w:val="000000"/>
                <w:spacing w:val="194"/>
                <w:shd w:val="solid" w:color="000000" w:fill="000000"/>
                <w:fitText w:val="280" w:id="-761042684"/>
                <w14:textFill>
                  <w14:solidFill>
                    <w14:srgbClr w14:val="000000">
                      <w14:alpha w14:val="100000"/>
                    </w14:srgbClr>
                  </w14:solidFill>
                </w14:textFill>
              </w:rPr>
              <w:t>|</w:t>
            </w:r>
            <w:r w:rsidR="00E3495F" w:rsidRPr="00E3495F">
              <w:rPr>
                <w:color w:val="000000"/>
                <w:spacing w:val="1"/>
                <w:shd w:val="solid" w:color="000000" w:fill="000000"/>
                <w:fitText w:val="280" w:id="-761042684"/>
                <w14:textFill>
                  <w14:solidFill>
                    <w14:srgbClr w14:val="000000">
                      <w14:alpha w14:val="100000"/>
                    </w14:srgbClr>
                  </w14:solidFill>
                </w14:textFill>
              </w:rPr>
              <w:t>|</w:t>
            </w:r>
          </w:p>
        </w:tc>
      </w:tr>
      <w:tr w:rsidR="00F61ED3" w:rsidRPr="00603058" w14:paraId="5AA5E86E" w14:textId="77777777" w:rsidTr="00F84C73">
        <w:tc>
          <w:tcPr>
            <w:tcW w:w="4084" w:type="pct"/>
            <w:gridSpan w:val="4"/>
          </w:tcPr>
          <w:p w14:paraId="66AB80AB" w14:textId="3FCA2A3A" w:rsidR="006D083A" w:rsidRPr="008655EA" w:rsidRDefault="006D083A" w:rsidP="006D083A">
            <w:pPr>
              <w:pStyle w:val="TableText0"/>
            </w:pPr>
            <w:r w:rsidRPr="008655EA">
              <w:t>Average 1L treatment cost, based on durations reported in PBAC PSDs</w:t>
            </w:r>
          </w:p>
        </w:tc>
        <w:tc>
          <w:tcPr>
            <w:tcW w:w="458" w:type="pct"/>
          </w:tcPr>
          <w:p w14:paraId="5C73FB62" w14:textId="6984047B" w:rsidR="006D083A" w:rsidRPr="008655EA" w:rsidRDefault="006D083A" w:rsidP="006D083A">
            <w:pPr>
              <w:pStyle w:val="TableText0"/>
              <w:jc w:val="center"/>
            </w:pPr>
            <w:r w:rsidRPr="008655EA">
              <w:t>$</w:t>
            </w:r>
            <w:r w:rsidR="00E3495F" w:rsidRPr="00E3495F">
              <w:rPr>
                <w:color w:val="000000"/>
                <w:spacing w:val="194"/>
                <w:shd w:val="solid" w:color="000000" w:fill="000000"/>
                <w:fitText w:val="280" w:id="-761042683"/>
                <w14:textFill>
                  <w14:solidFill>
                    <w14:srgbClr w14:val="000000">
                      <w14:alpha w14:val="100000"/>
                    </w14:srgbClr>
                  </w14:solidFill>
                </w14:textFill>
              </w:rPr>
              <w:t>|</w:t>
            </w:r>
            <w:r w:rsidR="00E3495F" w:rsidRPr="00E3495F">
              <w:rPr>
                <w:color w:val="000000"/>
                <w:spacing w:val="1"/>
                <w:shd w:val="solid" w:color="000000" w:fill="000000"/>
                <w:fitText w:val="280" w:id="-761042683"/>
                <w14:textFill>
                  <w14:solidFill>
                    <w14:srgbClr w14:val="000000">
                      <w14:alpha w14:val="100000"/>
                    </w14:srgbClr>
                  </w14:solidFill>
                </w14:textFill>
              </w:rPr>
              <w:t>|</w:t>
            </w:r>
          </w:p>
        </w:tc>
        <w:tc>
          <w:tcPr>
            <w:tcW w:w="458" w:type="pct"/>
          </w:tcPr>
          <w:p w14:paraId="687FC194" w14:textId="66B4A1AF" w:rsidR="006D083A" w:rsidRPr="00D9317C" w:rsidRDefault="006D083A" w:rsidP="006D083A">
            <w:pPr>
              <w:pStyle w:val="TableText0"/>
              <w:jc w:val="center"/>
            </w:pPr>
            <w:r w:rsidRPr="00D9317C">
              <w:t>$</w:t>
            </w:r>
            <w:r w:rsidR="00E3495F" w:rsidRPr="00E3495F">
              <w:rPr>
                <w:color w:val="000000"/>
                <w:spacing w:val="194"/>
                <w:shd w:val="solid" w:color="000000" w:fill="000000"/>
                <w:fitText w:val="280" w:id="-761042682"/>
                <w14:textFill>
                  <w14:solidFill>
                    <w14:srgbClr w14:val="000000">
                      <w14:alpha w14:val="100000"/>
                    </w14:srgbClr>
                  </w14:solidFill>
                </w14:textFill>
              </w:rPr>
              <w:t>|</w:t>
            </w:r>
            <w:r w:rsidR="00E3495F" w:rsidRPr="00E3495F">
              <w:rPr>
                <w:color w:val="000000"/>
                <w:spacing w:val="1"/>
                <w:shd w:val="solid" w:color="000000" w:fill="000000"/>
                <w:fitText w:val="280" w:id="-761042682"/>
                <w14:textFill>
                  <w14:solidFill>
                    <w14:srgbClr w14:val="000000">
                      <w14:alpha w14:val="100000"/>
                    </w14:srgbClr>
                  </w14:solidFill>
                </w14:textFill>
              </w:rPr>
              <w:t>|</w:t>
            </w:r>
          </w:p>
        </w:tc>
      </w:tr>
      <w:tr w:rsidR="00DF6A5E" w:rsidRPr="00DF6A5E" w14:paraId="276DC4BF" w14:textId="77777777" w:rsidTr="00F84C73">
        <w:tc>
          <w:tcPr>
            <w:tcW w:w="4084" w:type="pct"/>
            <w:gridSpan w:val="4"/>
          </w:tcPr>
          <w:p w14:paraId="334F844D" w14:textId="688E446D" w:rsidR="00DF6A5E" w:rsidRPr="008655EA" w:rsidRDefault="00DF6A5E" w:rsidP="00DF6A5E">
            <w:pPr>
              <w:pStyle w:val="TableText0"/>
            </w:pPr>
            <w:r w:rsidRPr="008655EA">
              <w:t>Average LL treatment cost</w:t>
            </w:r>
            <w:r w:rsidR="00CB7C71" w:rsidRPr="008655EA">
              <w:t xml:space="preserve"> (B)</w:t>
            </w:r>
          </w:p>
        </w:tc>
        <w:tc>
          <w:tcPr>
            <w:tcW w:w="458" w:type="pct"/>
          </w:tcPr>
          <w:p w14:paraId="0C934E86" w14:textId="3B49FB3E" w:rsidR="00DF6A5E" w:rsidRPr="008655EA" w:rsidRDefault="00DF6A5E" w:rsidP="00DF6A5E">
            <w:pPr>
              <w:pStyle w:val="TableText0"/>
              <w:jc w:val="center"/>
            </w:pPr>
            <w:r w:rsidRPr="008655EA">
              <w:t>$</w:t>
            </w:r>
            <w:r w:rsidR="00E3495F" w:rsidRPr="00E3495F">
              <w:rPr>
                <w:color w:val="000000"/>
                <w:spacing w:val="194"/>
                <w:shd w:val="solid" w:color="000000" w:fill="000000"/>
                <w:fitText w:val="280" w:id="-761042681"/>
                <w14:textFill>
                  <w14:solidFill>
                    <w14:srgbClr w14:val="000000">
                      <w14:alpha w14:val="100000"/>
                    </w14:srgbClr>
                  </w14:solidFill>
                </w14:textFill>
              </w:rPr>
              <w:t>|</w:t>
            </w:r>
            <w:r w:rsidR="00E3495F" w:rsidRPr="00E3495F">
              <w:rPr>
                <w:color w:val="000000"/>
                <w:spacing w:val="1"/>
                <w:shd w:val="solid" w:color="000000" w:fill="000000"/>
                <w:fitText w:val="280" w:id="-761042681"/>
                <w14:textFill>
                  <w14:solidFill>
                    <w14:srgbClr w14:val="000000">
                      <w14:alpha w14:val="100000"/>
                    </w14:srgbClr>
                  </w14:solidFill>
                </w14:textFill>
              </w:rPr>
              <w:t>|</w:t>
            </w:r>
          </w:p>
        </w:tc>
        <w:tc>
          <w:tcPr>
            <w:tcW w:w="458" w:type="pct"/>
          </w:tcPr>
          <w:p w14:paraId="0A382846" w14:textId="7180AC02" w:rsidR="00DF6A5E" w:rsidRPr="00D9317C" w:rsidRDefault="00DF6A5E" w:rsidP="00DF6A5E">
            <w:pPr>
              <w:pStyle w:val="TableText0"/>
              <w:jc w:val="center"/>
            </w:pPr>
            <w:r w:rsidRPr="00D9317C">
              <w:t>$</w:t>
            </w:r>
            <w:r w:rsidR="00E3495F" w:rsidRPr="00E3495F">
              <w:rPr>
                <w:color w:val="000000"/>
                <w:spacing w:val="194"/>
                <w:shd w:val="solid" w:color="000000" w:fill="000000"/>
                <w:fitText w:val="280" w:id="-761042680"/>
                <w14:textFill>
                  <w14:solidFill>
                    <w14:srgbClr w14:val="000000">
                      <w14:alpha w14:val="100000"/>
                    </w14:srgbClr>
                  </w14:solidFill>
                </w14:textFill>
              </w:rPr>
              <w:t>|</w:t>
            </w:r>
            <w:r w:rsidR="00E3495F" w:rsidRPr="00E3495F">
              <w:rPr>
                <w:color w:val="000000"/>
                <w:spacing w:val="1"/>
                <w:shd w:val="solid" w:color="000000" w:fill="000000"/>
                <w:fitText w:val="280" w:id="-761042680"/>
                <w14:textFill>
                  <w14:solidFill>
                    <w14:srgbClr w14:val="000000">
                      <w14:alpha w14:val="100000"/>
                    </w14:srgbClr>
                  </w14:solidFill>
                </w14:textFill>
              </w:rPr>
              <w:t>|</w:t>
            </w:r>
          </w:p>
        </w:tc>
      </w:tr>
      <w:tr w:rsidR="003512E4" w:rsidRPr="00DF6A5E" w14:paraId="70CD81F4" w14:textId="77777777" w:rsidTr="00F84C73">
        <w:tc>
          <w:tcPr>
            <w:tcW w:w="4084" w:type="pct"/>
            <w:gridSpan w:val="4"/>
          </w:tcPr>
          <w:p w14:paraId="6E87A7CF" w14:textId="3DD01C66" w:rsidR="003512E4" w:rsidRPr="008655EA" w:rsidRDefault="003512E4" w:rsidP="00DF6A5E">
            <w:pPr>
              <w:pStyle w:val="TableText0"/>
            </w:pPr>
            <w:r>
              <w:t>Total cost applied</w:t>
            </w:r>
          </w:p>
        </w:tc>
        <w:tc>
          <w:tcPr>
            <w:tcW w:w="458" w:type="pct"/>
          </w:tcPr>
          <w:p w14:paraId="653DA742" w14:textId="411EDFF6" w:rsidR="003512E4" w:rsidRPr="008655EA" w:rsidRDefault="003512E4" w:rsidP="00DF6A5E">
            <w:pPr>
              <w:pStyle w:val="TableText0"/>
              <w:jc w:val="center"/>
            </w:pPr>
            <w:r>
              <w:t>$</w:t>
            </w:r>
            <w:r w:rsidR="00E3495F" w:rsidRPr="00E3495F">
              <w:rPr>
                <w:color w:val="000000"/>
                <w:spacing w:val="194"/>
                <w:shd w:val="solid" w:color="000000" w:fill="000000"/>
                <w:fitText w:val="280" w:id="-761042679"/>
                <w14:textFill>
                  <w14:solidFill>
                    <w14:srgbClr w14:val="000000">
                      <w14:alpha w14:val="100000"/>
                    </w14:srgbClr>
                  </w14:solidFill>
                </w14:textFill>
              </w:rPr>
              <w:t>|</w:t>
            </w:r>
            <w:r w:rsidR="00E3495F" w:rsidRPr="00E3495F">
              <w:rPr>
                <w:color w:val="000000"/>
                <w:spacing w:val="1"/>
                <w:shd w:val="solid" w:color="000000" w:fill="000000"/>
                <w:fitText w:val="280" w:id="-761042679"/>
                <w14:textFill>
                  <w14:solidFill>
                    <w14:srgbClr w14:val="000000">
                      <w14:alpha w14:val="100000"/>
                    </w14:srgbClr>
                  </w14:solidFill>
                </w14:textFill>
              </w:rPr>
              <w:t>|</w:t>
            </w:r>
          </w:p>
        </w:tc>
        <w:tc>
          <w:tcPr>
            <w:tcW w:w="458" w:type="pct"/>
          </w:tcPr>
          <w:p w14:paraId="094680F2" w14:textId="2AB244C6" w:rsidR="003512E4" w:rsidRPr="00D9317C" w:rsidRDefault="003512E4" w:rsidP="00DF6A5E">
            <w:pPr>
              <w:pStyle w:val="TableText0"/>
              <w:jc w:val="center"/>
            </w:pPr>
            <w:r w:rsidRPr="00D9317C">
              <w:t>$</w:t>
            </w:r>
            <w:r w:rsidR="00E3495F" w:rsidRPr="00E3495F">
              <w:rPr>
                <w:color w:val="000000"/>
                <w:spacing w:val="194"/>
                <w:shd w:val="solid" w:color="000000" w:fill="000000"/>
                <w:fitText w:val="280" w:id="-761042678"/>
                <w14:textFill>
                  <w14:solidFill>
                    <w14:srgbClr w14:val="000000">
                      <w14:alpha w14:val="100000"/>
                    </w14:srgbClr>
                  </w14:solidFill>
                </w14:textFill>
              </w:rPr>
              <w:t>|</w:t>
            </w:r>
            <w:r w:rsidR="00E3495F" w:rsidRPr="00E3495F">
              <w:rPr>
                <w:color w:val="000000"/>
                <w:spacing w:val="1"/>
                <w:shd w:val="solid" w:color="000000" w:fill="000000"/>
                <w:fitText w:val="280" w:id="-761042678"/>
                <w14:textFill>
                  <w14:solidFill>
                    <w14:srgbClr w14:val="000000">
                      <w14:alpha w14:val="100000"/>
                    </w14:srgbClr>
                  </w14:solidFill>
                </w14:textFill>
              </w:rPr>
              <w:t>|</w:t>
            </w:r>
          </w:p>
        </w:tc>
      </w:tr>
      <w:tr w:rsidR="008655EA" w:rsidRPr="00DF6A5E" w14:paraId="257A088D" w14:textId="77777777" w:rsidTr="008655EA">
        <w:tc>
          <w:tcPr>
            <w:tcW w:w="5000" w:type="pct"/>
            <w:gridSpan w:val="6"/>
          </w:tcPr>
          <w:p w14:paraId="74E8E3DA" w14:textId="46DDA196" w:rsidR="008655EA" w:rsidRPr="00B9313B" w:rsidRDefault="008655EA" w:rsidP="008655EA">
            <w:pPr>
              <w:pStyle w:val="TableText0"/>
              <w:rPr>
                <w:b/>
                <w:bCs w:val="0"/>
              </w:rPr>
            </w:pPr>
            <w:r>
              <w:rPr>
                <w:b/>
                <w:bCs w:val="0"/>
              </w:rPr>
              <w:t>Pre-PBAC response</w:t>
            </w:r>
          </w:p>
        </w:tc>
      </w:tr>
      <w:tr w:rsidR="00CB7C71" w:rsidRPr="00DF6A5E" w14:paraId="090B14DD" w14:textId="77777777" w:rsidTr="00F84C73">
        <w:tc>
          <w:tcPr>
            <w:tcW w:w="4084" w:type="pct"/>
            <w:gridSpan w:val="4"/>
          </w:tcPr>
          <w:p w14:paraId="658C5B15" w14:textId="35B70611" w:rsidR="00CB7C71" w:rsidRPr="008655EA" w:rsidRDefault="00CB7C71" w:rsidP="00CB7C71">
            <w:pPr>
              <w:pStyle w:val="TableText0"/>
            </w:pPr>
            <w:r w:rsidRPr="008655EA">
              <w:t xml:space="preserve">Average 1L treatment cost, based on durations reported in PBAC PSDs </w:t>
            </w:r>
            <w:r w:rsidR="00417456" w:rsidRPr="008655EA">
              <w:t xml:space="preserve">+ reduction in subsequent PD-L(1) use in comparator arm to </w:t>
            </w:r>
            <w:r w:rsidR="00E3495F" w:rsidRPr="00E3495F">
              <w:rPr>
                <w:color w:val="000000"/>
                <w:spacing w:val="49"/>
                <w:shd w:val="solid" w:color="000000" w:fill="000000"/>
                <w:fitText w:val="320" w:id="-761042677"/>
                <w14:textFill>
                  <w14:solidFill>
                    <w14:srgbClr w14:val="000000">
                      <w14:alpha w14:val="100000"/>
                    </w14:srgbClr>
                  </w14:solidFill>
                </w14:textFill>
              </w:rPr>
              <w:t>|||</w:t>
            </w:r>
            <w:r w:rsidR="00E3495F" w:rsidRPr="00E3495F">
              <w:rPr>
                <w:color w:val="000000"/>
                <w:spacing w:val="3"/>
                <w:shd w:val="solid" w:color="000000" w:fill="000000"/>
                <w:fitText w:val="320" w:id="-761042677"/>
                <w14:textFill>
                  <w14:solidFill>
                    <w14:srgbClr w14:val="000000">
                      <w14:alpha w14:val="100000"/>
                    </w14:srgbClr>
                  </w14:solidFill>
                </w14:textFill>
              </w:rPr>
              <w:t>|</w:t>
            </w:r>
            <w:r w:rsidR="00417456" w:rsidRPr="008655EA">
              <w:t xml:space="preserve">% </w:t>
            </w:r>
            <w:r w:rsidRPr="008655EA">
              <w:t>(A)</w:t>
            </w:r>
          </w:p>
        </w:tc>
        <w:tc>
          <w:tcPr>
            <w:tcW w:w="458" w:type="pct"/>
          </w:tcPr>
          <w:p w14:paraId="548F12BD" w14:textId="73958B7F" w:rsidR="00CB7C71" w:rsidRPr="008655EA" w:rsidRDefault="00CB7C71" w:rsidP="00CB7C71">
            <w:pPr>
              <w:pStyle w:val="TableText0"/>
              <w:jc w:val="center"/>
            </w:pPr>
            <w:r w:rsidRPr="008655EA">
              <w:t>$</w:t>
            </w:r>
            <w:r w:rsidR="00E3495F" w:rsidRPr="00E3495F">
              <w:rPr>
                <w:color w:val="000000"/>
                <w:spacing w:val="194"/>
                <w:shd w:val="solid" w:color="000000" w:fill="000000"/>
                <w:fitText w:val="280" w:id="-761042676"/>
                <w14:textFill>
                  <w14:solidFill>
                    <w14:srgbClr w14:val="000000">
                      <w14:alpha w14:val="100000"/>
                    </w14:srgbClr>
                  </w14:solidFill>
                </w14:textFill>
              </w:rPr>
              <w:t>|</w:t>
            </w:r>
            <w:r w:rsidR="00E3495F" w:rsidRPr="00E3495F">
              <w:rPr>
                <w:color w:val="000000"/>
                <w:spacing w:val="1"/>
                <w:shd w:val="solid" w:color="000000" w:fill="000000"/>
                <w:fitText w:val="280" w:id="-761042676"/>
                <w14:textFill>
                  <w14:solidFill>
                    <w14:srgbClr w14:val="000000">
                      <w14:alpha w14:val="100000"/>
                    </w14:srgbClr>
                  </w14:solidFill>
                </w14:textFill>
              </w:rPr>
              <w:t>|</w:t>
            </w:r>
          </w:p>
        </w:tc>
        <w:tc>
          <w:tcPr>
            <w:tcW w:w="458" w:type="pct"/>
          </w:tcPr>
          <w:p w14:paraId="0FCEBBE6" w14:textId="42CC7FA3" w:rsidR="00CB7C71" w:rsidRPr="00D9317C" w:rsidRDefault="00CB7C71" w:rsidP="00CB7C71">
            <w:pPr>
              <w:pStyle w:val="TableText0"/>
              <w:jc w:val="center"/>
            </w:pPr>
            <w:r w:rsidRPr="00D9317C">
              <w:t>$</w:t>
            </w:r>
            <w:r w:rsidR="00E3495F" w:rsidRPr="00E3495F">
              <w:rPr>
                <w:color w:val="000000"/>
                <w:spacing w:val="194"/>
                <w:shd w:val="solid" w:color="000000" w:fill="000000"/>
                <w:fitText w:val="280" w:id="-761042675"/>
                <w14:textFill>
                  <w14:solidFill>
                    <w14:srgbClr w14:val="000000">
                      <w14:alpha w14:val="100000"/>
                    </w14:srgbClr>
                  </w14:solidFill>
                </w14:textFill>
              </w:rPr>
              <w:t>|</w:t>
            </w:r>
            <w:r w:rsidR="00E3495F" w:rsidRPr="00E3495F">
              <w:rPr>
                <w:color w:val="000000"/>
                <w:spacing w:val="1"/>
                <w:shd w:val="solid" w:color="000000" w:fill="000000"/>
                <w:fitText w:val="280" w:id="-761042675"/>
                <w14:textFill>
                  <w14:solidFill>
                    <w14:srgbClr w14:val="000000">
                      <w14:alpha w14:val="100000"/>
                    </w14:srgbClr>
                  </w14:solidFill>
                </w14:textFill>
              </w:rPr>
              <w:t>|</w:t>
            </w:r>
          </w:p>
        </w:tc>
      </w:tr>
      <w:tr w:rsidR="00CB7C71" w:rsidRPr="00DF6A5E" w14:paraId="0C8D90AB" w14:textId="77777777" w:rsidTr="00F84C73">
        <w:tc>
          <w:tcPr>
            <w:tcW w:w="4084" w:type="pct"/>
            <w:gridSpan w:val="4"/>
          </w:tcPr>
          <w:p w14:paraId="272BDBDD" w14:textId="67B225EF" w:rsidR="00CB7C71" w:rsidRPr="008655EA" w:rsidRDefault="00CB7C71" w:rsidP="00CB7C71">
            <w:pPr>
              <w:pStyle w:val="TableText0"/>
            </w:pPr>
            <w:r w:rsidRPr="008655EA">
              <w:t>Total  cost applied (A + B)</w:t>
            </w:r>
          </w:p>
        </w:tc>
        <w:tc>
          <w:tcPr>
            <w:tcW w:w="458" w:type="pct"/>
          </w:tcPr>
          <w:p w14:paraId="589E7DC2" w14:textId="3A33F702" w:rsidR="00CB7C71" w:rsidRPr="008655EA" w:rsidRDefault="00417456" w:rsidP="00CB7C71">
            <w:pPr>
              <w:pStyle w:val="TableText0"/>
              <w:jc w:val="center"/>
            </w:pPr>
            <w:r w:rsidRPr="008655EA">
              <w:t>$</w:t>
            </w:r>
            <w:r w:rsidR="00E3495F" w:rsidRPr="00E3495F">
              <w:rPr>
                <w:color w:val="000000"/>
                <w:spacing w:val="94"/>
                <w:shd w:val="solid" w:color="000000" w:fill="000000"/>
                <w:fitText w:val="180" w:id="-761042674"/>
                <w14:textFill>
                  <w14:solidFill>
                    <w14:srgbClr w14:val="000000">
                      <w14:alpha w14:val="100000"/>
                    </w14:srgbClr>
                  </w14:solidFill>
                </w14:textFill>
              </w:rPr>
              <w:t>|</w:t>
            </w:r>
            <w:r w:rsidR="00E3495F" w:rsidRPr="00E3495F">
              <w:rPr>
                <w:color w:val="000000"/>
                <w:spacing w:val="1"/>
                <w:shd w:val="solid" w:color="000000" w:fill="000000"/>
                <w:fitText w:val="180" w:id="-761042674"/>
                <w14:textFill>
                  <w14:solidFill>
                    <w14:srgbClr w14:val="000000">
                      <w14:alpha w14:val="100000"/>
                    </w14:srgbClr>
                  </w14:solidFill>
                </w14:textFill>
              </w:rPr>
              <w:t>|</w:t>
            </w:r>
            <w:r w:rsidRPr="008655EA">
              <w:t>3</w:t>
            </w:r>
          </w:p>
        </w:tc>
        <w:tc>
          <w:tcPr>
            <w:tcW w:w="458" w:type="pct"/>
          </w:tcPr>
          <w:p w14:paraId="534B5876" w14:textId="5BF07871" w:rsidR="00CB7C71" w:rsidRPr="00D9317C" w:rsidRDefault="00417456" w:rsidP="00417456">
            <w:pPr>
              <w:pStyle w:val="TableText0"/>
              <w:jc w:val="center"/>
            </w:pPr>
            <w:r w:rsidRPr="00D9317C">
              <w:t>$</w:t>
            </w:r>
            <w:r w:rsidR="00E3495F" w:rsidRPr="00E3495F">
              <w:rPr>
                <w:color w:val="000000"/>
                <w:spacing w:val="194"/>
                <w:shd w:val="solid" w:color="000000" w:fill="000000"/>
                <w:fitText w:val="280" w:id="-761042673"/>
                <w14:textFill>
                  <w14:solidFill>
                    <w14:srgbClr w14:val="000000">
                      <w14:alpha w14:val="100000"/>
                    </w14:srgbClr>
                  </w14:solidFill>
                </w14:textFill>
              </w:rPr>
              <w:t>|</w:t>
            </w:r>
            <w:r w:rsidR="00E3495F" w:rsidRPr="00E3495F">
              <w:rPr>
                <w:color w:val="000000"/>
                <w:spacing w:val="1"/>
                <w:shd w:val="solid" w:color="000000" w:fill="000000"/>
                <w:fitText w:val="280" w:id="-761042673"/>
                <w14:textFill>
                  <w14:solidFill>
                    <w14:srgbClr w14:val="000000">
                      <w14:alpha w14:val="100000"/>
                    </w14:srgbClr>
                  </w14:solidFill>
                </w14:textFill>
              </w:rPr>
              <w:t>|</w:t>
            </w:r>
          </w:p>
        </w:tc>
      </w:tr>
      <w:tr w:rsidR="008655EA" w:rsidRPr="00DF6A5E" w14:paraId="521153CE" w14:textId="77777777" w:rsidTr="008655EA">
        <w:tc>
          <w:tcPr>
            <w:tcW w:w="5000" w:type="pct"/>
            <w:gridSpan w:val="6"/>
          </w:tcPr>
          <w:p w14:paraId="1A372EF6" w14:textId="2DD023AD" w:rsidR="008655EA" w:rsidRDefault="008655EA" w:rsidP="008655EA">
            <w:pPr>
              <w:pStyle w:val="TableText0"/>
              <w:rPr>
                <w:b/>
                <w:bCs w:val="0"/>
              </w:rPr>
            </w:pPr>
            <w:r>
              <w:rPr>
                <w:b/>
                <w:bCs w:val="0"/>
              </w:rPr>
              <w:t>PBAC analysis</w:t>
            </w:r>
          </w:p>
        </w:tc>
      </w:tr>
      <w:tr w:rsidR="00417456" w:rsidRPr="00DF6A5E" w14:paraId="6E911E70" w14:textId="77777777" w:rsidTr="00F84C73">
        <w:tc>
          <w:tcPr>
            <w:tcW w:w="4084" w:type="pct"/>
            <w:gridSpan w:val="4"/>
          </w:tcPr>
          <w:p w14:paraId="53252C26" w14:textId="2939CE92" w:rsidR="00417456" w:rsidRPr="008655EA" w:rsidRDefault="00417456" w:rsidP="00CB7C71">
            <w:pPr>
              <w:pStyle w:val="TableText0"/>
            </w:pPr>
            <w:r w:rsidRPr="008655EA">
              <w:t xml:space="preserve">Average 1L treatment cost, based on durations reported in PBAC PSDs + reduction in subsequent PD-L(1) use in comparator arm to </w:t>
            </w:r>
            <w:r w:rsidR="00E3495F" w:rsidRPr="00E3495F">
              <w:rPr>
                <w:color w:val="000000"/>
                <w:spacing w:val="49"/>
                <w:shd w:val="solid" w:color="000000" w:fill="000000"/>
                <w:fitText w:val="320" w:id="-761042672"/>
                <w14:textFill>
                  <w14:solidFill>
                    <w14:srgbClr w14:val="000000">
                      <w14:alpha w14:val="100000"/>
                    </w14:srgbClr>
                  </w14:solidFill>
                </w14:textFill>
              </w:rPr>
              <w:t>|||</w:t>
            </w:r>
            <w:r w:rsidR="00E3495F" w:rsidRPr="00E3495F">
              <w:rPr>
                <w:color w:val="000000"/>
                <w:spacing w:val="3"/>
                <w:shd w:val="solid" w:color="000000" w:fill="000000"/>
                <w:fitText w:val="320" w:id="-761042672"/>
                <w14:textFill>
                  <w14:solidFill>
                    <w14:srgbClr w14:val="000000">
                      <w14:alpha w14:val="100000"/>
                    </w14:srgbClr>
                  </w14:solidFill>
                </w14:textFill>
              </w:rPr>
              <w:t>|</w:t>
            </w:r>
            <w:r w:rsidRPr="008655EA">
              <w:t xml:space="preserve">% with remaining </w:t>
            </w:r>
            <w:r w:rsidR="00E3495F" w:rsidRPr="00E3495F">
              <w:rPr>
                <w:color w:val="000000"/>
                <w:spacing w:val="49"/>
                <w:shd w:val="solid" w:color="000000" w:fill="000000"/>
                <w:fitText w:val="320" w:id="-761042688"/>
                <w14:textFill>
                  <w14:solidFill>
                    <w14:srgbClr w14:val="000000">
                      <w14:alpha w14:val="100000"/>
                    </w14:srgbClr>
                  </w14:solidFill>
                </w14:textFill>
              </w:rPr>
              <w:t>|||</w:t>
            </w:r>
            <w:r w:rsidR="00E3495F" w:rsidRPr="00E3495F">
              <w:rPr>
                <w:color w:val="000000"/>
                <w:spacing w:val="3"/>
                <w:shd w:val="solid" w:color="000000" w:fill="000000"/>
                <w:fitText w:val="320" w:id="-761042688"/>
                <w14:textFill>
                  <w14:solidFill>
                    <w14:srgbClr w14:val="000000">
                      <w14:alpha w14:val="100000"/>
                    </w14:srgbClr>
                  </w14:solidFill>
                </w14:textFill>
              </w:rPr>
              <w:t>|</w:t>
            </w:r>
            <w:r w:rsidRPr="008655EA">
              <w:t>% using sunitinib, pazopanib and cabozantinib with relative use as for the pembrolizumab arm</w:t>
            </w:r>
          </w:p>
        </w:tc>
        <w:tc>
          <w:tcPr>
            <w:tcW w:w="458" w:type="pct"/>
          </w:tcPr>
          <w:p w14:paraId="541B8386" w14:textId="17CF0C05" w:rsidR="00417456" w:rsidRPr="008655EA" w:rsidRDefault="00417456" w:rsidP="00CB7C71">
            <w:pPr>
              <w:pStyle w:val="TableText0"/>
              <w:jc w:val="center"/>
            </w:pPr>
            <w:r w:rsidRPr="008655EA">
              <w:t>$</w:t>
            </w:r>
            <w:r w:rsidR="00E3495F" w:rsidRPr="00E3495F">
              <w:rPr>
                <w:color w:val="000000"/>
                <w:spacing w:val="194"/>
                <w:shd w:val="solid" w:color="000000" w:fill="000000"/>
                <w:fitText w:val="280" w:id="-761042687"/>
                <w14:textFill>
                  <w14:solidFill>
                    <w14:srgbClr w14:val="000000">
                      <w14:alpha w14:val="100000"/>
                    </w14:srgbClr>
                  </w14:solidFill>
                </w14:textFill>
              </w:rPr>
              <w:t>|</w:t>
            </w:r>
            <w:r w:rsidR="00E3495F" w:rsidRPr="00E3495F">
              <w:rPr>
                <w:color w:val="000000"/>
                <w:spacing w:val="1"/>
                <w:shd w:val="solid" w:color="000000" w:fill="000000"/>
                <w:fitText w:val="280" w:id="-761042687"/>
                <w14:textFill>
                  <w14:solidFill>
                    <w14:srgbClr w14:val="000000">
                      <w14:alpha w14:val="100000"/>
                    </w14:srgbClr>
                  </w14:solidFill>
                </w14:textFill>
              </w:rPr>
              <w:t>|</w:t>
            </w:r>
          </w:p>
        </w:tc>
        <w:tc>
          <w:tcPr>
            <w:tcW w:w="458" w:type="pct"/>
          </w:tcPr>
          <w:p w14:paraId="3E917DBA" w14:textId="6E2F494E" w:rsidR="00417456" w:rsidRPr="00BD6A40" w:rsidRDefault="00417456" w:rsidP="00417456">
            <w:pPr>
              <w:pStyle w:val="TableText0"/>
              <w:jc w:val="center"/>
              <w:rPr>
                <w:highlight w:val="yellow"/>
              </w:rPr>
            </w:pPr>
            <w:r w:rsidRPr="00D9317C">
              <w:t>$</w:t>
            </w:r>
            <w:r w:rsidR="00E3495F" w:rsidRPr="00E3495F">
              <w:rPr>
                <w:color w:val="000000"/>
                <w:spacing w:val="194"/>
                <w:shd w:val="solid" w:color="000000" w:fill="000000"/>
                <w:fitText w:val="280" w:id="-761042686"/>
                <w14:textFill>
                  <w14:solidFill>
                    <w14:srgbClr w14:val="000000">
                      <w14:alpha w14:val="100000"/>
                    </w14:srgbClr>
                  </w14:solidFill>
                </w14:textFill>
              </w:rPr>
              <w:t>|</w:t>
            </w:r>
            <w:r w:rsidR="00E3495F" w:rsidRPr="00E3495F">
              <w:rPr>
                <w:color w:val="000000"/>
                <w:spacing w:val="1"/>
                <w:shd w:val="solid" w:color="000000" w:fill="000000"/>
                <w:fitText w:val="280" w:id="-761042686"/>
                <w14:textFill>
                  <w14:solidFill>
                    <w14:srgbClr w14:val="000000">
                      <w14:alpha w14:val="100000"/>
                    </w14:srgbClr>
                  </w14:solidFill>
                </w14:textFill>
              </w:rPr>
              <w:t>|</w:t>
            </w:r>
          </w:p>
        </w:tc>
      </w:tr>
    </w:tbl>
    <w:p w14:paraId="2463CDDE" w14:textId="77777777" w:rsidR="009A24B9" w:rsidRDefault="001B1F04">
      <w:pPr>
        <w:pStyle w:val="TableFigureFooter"/>
      </w:pPr>
      <w:r>
        <w:t>Source: ‘Tx Duration’ and ‘Market Shares’ worksheets of the ‘Attachment 5 CUA (1).xlsm’ workbook included in the submission.</w:t>
      </w:r>
    </w:p>
    <w:p w14:paraId="7048FC65" w14:textId="62EF2E72" w:rsidR="0001693A" w:rsidRDefault="0001693A" w:rsidP="0001693A">
      <w:pPr>
        <w:pStyle w:val="TableFigureFooter"/>
      </w:pPr>
      <w:r>
        <w:t xml:space="preserve">1L = first-line; HR = hazard ratio; </w:t>
      </w:r>
      <w:r w:rsidR="00DF6A5E">
        <w:t xml:space="preserve">LL = later line; </w:t>
      </w:r>
      <w:r>
        <w:t>NA = not available; NIVO+IPI = nivolumab and ipilimumab; PEM = pembrolizumab; PEM+LEN = pembrolizumab and lenvatinib; PFS = progression-free survival; RCC = renal cell carcinoma; SURV = surveillance</w:t>
      </w:r>
    </w:p>
    <w:p w14:paraId="53120D95" w14:textId="4B36A3C6" w:rsidR="00423E53" w:rsidRPr="000420C3" w:rsidRDefault="00423E53" w:rsidP="00423E53">
      <w:pPr>
        <w:pStyle w:val="TableFigureFooter"/>
        <w:rPr>
          <w:i/>
          <w:iCs/>
        </w:rPr>
      </w:pPr>
      <w:r w:rsidRPr="000420C3">
        <w:rPr>
          <w:i/>
          <w:iCs/>
          <w:vertAlign w:val="superscript"/>
        </w:rPr>
        <w:t>a</w:t>
      </w:r>
      <w:r w:rsidRPr="000420C3">
        <w:rPr>
          <w:i/>
          <w:iCs/>
        </w:rPr>
        <w:t xml:space="preserve"> </w:t>
      </w:r>
      <w:r w:rsidR="00D1631D">
        <w:t>Calculated as 1 / mean PFS (in weeks)</w:t>
      </w:r>
    </w:p>
    <w:p w14:paraId="769FFF9E" w14:textId="44528CF4" w:rsidR="00423E53" w:rsidRPr="00603058" w:rsidRDefault="00423E53" w:rsidP="00423E53">
      <w:pPr>
        <w:pStyle w:val="TableFigureFooter"/>
      </w:pPr>
      <w:r w:rsidRPr="00F84C73">
        <w:rPr>
          <w:vertAlign w:val="superscript"/>
        </w:rPr>
        <w:t>b</w:t>
      </w:r>
      <w:r w:rsidRPr="00F84C73">
        <w:t xml:space="preserve"> </w:t>
      </w:r>
      <w:r w:rsidR="00F84C73" w:rsidRPr="00F84C73">
        <w:t>Discounted cost per course, including administration</w:t>
      </w:r>
      <w:r w:rsidR="00896357">
        <w:t xml:space="preserve">. For pembrolizumab, the effective DPMA was used. For all other medicines where special pricing arrangements exist, discounts on the published prices to approximate </w:t>
      </w:r>
      <w:r w:rsidR="004819EB">
        <w:t>effective prices</w:t>
      </w:r>
      <w:r w:rsidR="00896357">
        <w:t xml:space="preserve"> were assumed:</w:t>
      </w:r>
      <w:r w:rsidR="004819EB">
        <w:t xml:space="preserve"> </w:t>
      </w:r>
      <w:r w:rsidR="00896357">
        <w:t>pazopanib (</w:t>
      </w:r>
      <w:r w:rsidR="00E3495F" w:rsidRPr="00E3495F">
        <w:rPr>
          <w:color w:val="000000"/>
          <w:spacing w:val="203"/>
          <w:shd w:val="solid" w:color="000000" w:fill="000000"/>
          <w:fitText w:val="280" w:id="-761042685"/>
          <w14:textFill>
            <w14:solidFill>
              <w14:srgbClr w14:val="000000">
                <w14:alpha w14:val="100000"/>
              </w14:srgbClr>
            </w14:solidFill>
          </w14:textFill>
        </w:rPr>
        <w:t>|</w:t>
      </w:r>
      <w:r w:rsidR="00E3495F" w:rsidRPr="00E3495F">
        <w:rPr>
          <w:color w:val="000000"/>
          <w:spacing w:val="1"/>
          <w:shd w:val="solid" w:color="000000" w:fill="000000"/>
          <w:fitText w:val="280" w:id="-761042685"/>
          <w14:textFill>
            <w14:solidFill>
              <w14:srgbClr w14:val="000000">
                <w14:alpha w14:val="100000"/>
              </w14:srgbClr>
            </w14:solidFill>
          </w14:textFill>
        </w:rPr>
        <w:t>|</w:t>
      </w:r>
      <w:r w:rsidR="00896357">
        <w:t xml:space="preserve">% </w:t>
      </w:r>
      <w:r w:rsidR="00896357" w:rsidRPr="00603058">
        <w:t>discount), cabozantinib (</w:t>
      </w:r>
      <w:r w:rsidR="00E3495F" w:rsidRPr="00E3495F">
        <w:rPr>
          <w:color w:val="000000"/>
          <w:spacing w:val="223"/>
          <w:shd w:val="solid" w:color="000000" w:fill="000000"/>
          <w:fitText w:val="300" w:id="-761042684"/>
          <w14:textFill>
            <w14:solidFill>
              <w14:srgbClr w14:val="000000">
                <w14:alpha w14:val="100000"/>
              </w14:srgbClr>
            </w14:solidFill>
          </w14:textFill>
        </w:rPr>
        <w:t>|</w:t>
      </w:r>
      <w:r w:rsidR="00E3495F" w:rsidRPr="00E3495F">
        <w:rPr>
          <w:color w:val="000000"/>
          <w:spacing w:val="1"/>
          <w:shd w:val="solid" w:color="000000" w:fill="000000"/>
          <w:fitText w:val="300" w:id="-761042684"/>
          <w14:textFill>
            <w14:solidFill>
              <w14:srgbClr w14:val="000000">
                <w14:alpha w14:val="100000"/>
              </w14:srgbClr>
            </w14:solidFill>
          </w14:textFill>
        </w:rPr>
        <w:t>|</w:t>
      </w:r>
      <w:r w:rsidR="00896357" w:rsidRPr="00603058">
        <w:t xml:space="preserve">% discount), </w:t>
      </w:r>
      <w:r w:rsidR="004819EB" w:rsidRPr="00603058">
        <w:t>nivolumab (</w:t>
      </w:r>
      <w:r w:rsidR="00E3495F" w:rsidRPr="00E3495F">
        <w:rPr>
          <w:color w:val="000000"/>
          <w:spacing w:val="223"/>
          <w:shd w:val="solid" w:color="000000" w:fill="000000"/>
          <w:fitText w:val="300" w:id="-761042683"/>
          <w14:textFill>
            <w14:solidFill>
              <w14:srgbClr w14:val="000000">
                <w14:alpha w14:val="100000"/>
              </w14:srgbClr>
            </w14:solidFill>
          </w14:textFill>
        </w:rPr>
        <w:t>|</w:t>
      </w:r>
      <w:r w:rsidR="00E3495F" w:rsidRPr="00E3495F">
        <w:rPr>
          <w:color w:val="000000"/>
          <w:spacing w:val="1"/>
          <w:shd w:val="solid" w:color="000000" w:fill="000000"/>
          <w:fitText w:val="300" w:id="-761042683"/>
          <w14:textFill>
            <w14:solidFill>
              <w14:srgbClr w14:val="000000">
                <w14:alpha w14:val="100000"/>
              </w14:srgbClr>
            </w14:solidFill>
          </w14:textFill>
        </w:rPr>
        <w:t>|</w:t>
      </w:r>
      <w:r w:rsidR="004819EB" w:rsidRPr="00603058">
        <w:t>%</w:t>
      </w:r>
      <w:r w:rsidR="00896357" w:rsidRPr="00603058">
        <w:t xml:space="preserve"> discount), ipilimumab (</w:t>
      </w:r>
      <w:r w:rsidR="00E3495F" w:rsidRPr="00E3495F">
        <w:rPr>
          <w:color w:val="000000"/>
          <w:spacing w:val="223"/>
          <w:shd w:val="solid" w:color="000000" w:fill="000000"/>
          <w:fitText w:val="300" w:id="-761042682"/>
          <w14:textFill>
            <w14:solidFill>
              <w14:srgbClr w14:val="000000">
                <w14:alpha w14:val="100000"/>
              </w14:srgbClr>
            </w14:solidFill>
          </w14:textFill>
        </w:rPr>
        <w:t>|</w:t>
      </w:r>
      <w:r w:rsidR="00E3495F" w:rsidRPr="00E3495F">
        <w:rPr>
          <w:color w:val="000000"/>
          <w:spacing w:val="1"/>
          <w:shd w:val="solid" w:color="000000" w:fill="000000"/>
          <w:fitText w:val="300" w:id="-761042682"/>
          <w14:textFill>
            <w14:solidFill>
              <w14:srgbClr w14:val="000000">
                <w14:alpha w14:val="100000"/>
              </w14:srgbClr>
            </w14:solidFill>
          </w14:textFill>
        </w:rPr>
        <w:t>|</w:t>
      </w:r>
      <w:r w:rsidR="00896357" w:rsidRPr="00603058">
        <w:t>% discount) and lenvatinib (effective DMPQ $</w:t>
      </w:r>
      <w:r w:rsidR="00E3495F" w:rsidRPr="00966E89">
        <w:rPr>
          <w:color w:val="000000"/>
          <w:spacing w:val="223"/>
          <w:shd w:val="solid" w:color="000000" w:fill="000000"/>
          <w:fitText w:val="300" w:id="-761042681"/>
          <w14:textFill>
            <w14:solidFill>
              <w14:srgbClr w14:val="000000">
                <w14:alpha w14:val="100000"/>
              </w14:srgbClr>
            </w14:solidFill>
          </w14:textFill>
        </w:rPr>
        <w:t>|</w:t>
      </w:r>
      <w:r w:rsidR="00E3495F" w:rsidRPr="00966E89">
        <w:rPr>
          <w:color w:val="000000"/>
          <w:spacing w:val="1"/>
          <w:shd w:val="solid" w:color="000000" w:fill="000000"/>
          <w:fitText w:val="300" w:id="-761042681"/>
          <w14:textFill>
            <w14:solidFill>
              <w14:srgbClr w14:val="000000">
                <w14:alpha w14:val="100000"/>
              </w14:srgbClr>
            </w14:solidFill>
          </w14:textFill>
        </w:rPr>
        <w:t>|</w:t>
      </w:r>
      <w:r w:rsidR="00896357" w:rsidRPr="00603058">
        <w:t>)</w:t>
      </w:r>
      <w:r w:rsidR="004819EB" w:rsidRPr="00603058">
        <w:t xml:space="preserve">. </w:t>
      </w:r>
    </w:p>
    <w:p w14:paraId="731E3F37" w14:textId="19D73364" w:rsidR="00423E53" w:rsidRPr="00603058" w:rsidRDefault="00423E53" w:rsidP="00423E53">
      <w:pPr>
        <w:pStyle w:val="TableFigureFooter"/>
      </w:pPr>
      <w:r w:rsidRPr="00603058">
        <w:rPr>
          <w:vertAlign w:val="superscript"/>
        </w:rPr>
        <w:t>c</w:t>
      </w:r>
      <w:r w:rsidRPr="00603058">
        <w:t xml:space="preserve"> </w:t>
      </w:r>
      <w:r w:rsidR="00935E27" w:rsidRPr="00603058">
        <w:t>Distribution of TKI use was based on</w:t>
      </w:r>
      <w:r w:rsidR="004819EB" w:rsidRPr="00603058">
        <w:t xml:space="preserve"> PBS use of pazopanib, sunitinib and cabozantinib</w:t>
      </w:r>
      <w:r w:rsidR="00935E27" w:rsidRPr="00603058">
        <w:t xml:space="preserve"> in advanced RCC,</w:t>
      </w:r>
      <w:r w:rsidR="00DB5853" w:rsidRPr="00603058">
        <w:t xml:space="preserve"> </w:t>
      </w:r>
      <w:r w:rsidR="00935E27" w:rsidRPr="00603058">
        <w:t>2023.</w:t>
      </w:r>
    </w:p>
    <w:p w14:paraId="6A6C13B2" w14:textId="1DCC4E82" w:rsidR="00423E53" w:rsidRPr="00603058" w:rsidRDefault="00423E53" w:rsidP="00423E53">
      <w:pPr>
        <w:pStyle w:val="TableFigureFooter"/>
      </w:pPr>
      <w:r w:rsidRPr="00603058">
        <w:rPr>
          <w:vertAlign w:val="superscript"/>
        </w:rPr>
        <w:t>d</w:t>
      </w:r>
      <w:r w:rsidRPr="00603058">
        <w:t xml:space="preserve"> </w:t>
      </w:r>
      <w:r w:rsidR="00935E27" w:rsidRPr="00603058">
        <w:t xml:space="preserve">Distribution of PD-(L)1 use was based on </w:t>
      </w:r>
      <w:r w:rsidR="004819EB" w:rsidRPr="00603058">
        <w:t>PBS use of NIVO+IPI and PEM+LEN</w:t>
      </w:r>
      <w:r w:rsidR="00935E27" w:rsidRPr="00603058">
        <w:t xml:space="preserve"> in advanced RCC, 2023</w:t>
      </w:r>
    </w:p>
    <w:p w14:paraId="32B524D8" w14:textId="4A1DA905" w:rsidR="0036150D" w:rsidRPr="00603058" w:rsidRDefault="00423E53" w:rsidP="00423E53">
      <w:pPr>
        <w:pStyle w:val="TableFigureFooter"/>
      </w:pPr>
      <w:r w:rsidRPr="00603058">
        <w:rPr>
          <w:vertAlign w:val="superscript"/>
        </w:rPr>
        <w:t>e</w:t>
      </w:r>
      <w:r w:rsidRPr="00603058">
        <w:t xml:space="preserve"> </w:t>
      </w:r>
      <w:r w:rsidR="00F9494C" w:rsidRPr="00603058">
        <w:t>Rini BI, Plimack ER, Stus V, Waddell T, Gafanov R, Pouliot F, et al. Pembrolizumab (pembro) plus axitinib (axi) versus sunitinib as first-line therapy for advanced clear cell renal cell carcinoma (ccRCC): Results from 42-month follow-up of KEYNOTE-426. Journal of Clinical Oncology. 2021;39(15_suppl):4500.</w:t>
      </w:r>
    </w:p>
    <w:p w14:paraId="738C9184" w14:textId="64269596" w:rsidR="0036150D" w:rsidRPr="00603058" w:rsidRDefault="0036150D" w:rsidP="00423E53">
      <w:pPr>
        <w:pStyle w:val="TableFigureFooter"/>
      </w:pPr>
      <w:r w:rsidRPr="00603058">
        <w:rPr>
          <w:vertAlign w:val="superscript"/>
        </w:rPr>
        <w:t>f</w:t>
      </w:r>
      <w:r w:rsidRPr="00603058">
        <w:t xml:space="preserve"> Mean PFS = Median PFS / LN(2)</w:t>
      </w:r>
    </w:p>
    <w:p w14:paraId="4F3C7119" w14:textId="36D7555D" w:rsidR="00423E53" w:rsidRPr="00603058" w:rsidRDefault="0036150D" w:rsidP="00423E53">
      <w:pPr>
        <w:pStyle w:val="TableFigureFooter"/>
      </w:pPr>
      <w:r w:rsidRPr="00603058">
        <w:rPr>
          <w:vertAlign w:val="superscript"/>
        </w:rPr>
        <w:t>g</w:t>
      </w:r>
      <w:r w:rsidRPr="00603058">
        <w:t xml:space="preserve"> </w:t>
      </w:r>
      <w:r w:rsidR="00935E27" w:rsidRPr="00603058">
        <w:t>Para</w:t>
      </w:r>
      <w:r w:rsidR="009B4338">
        <w:t>graph</w:t>
      </w:r>
      <w:r w:rsidR="00935E27" w:rsidRPr="00603058">
        <w:t xml:space="preserve"> 6.53, cab</w:t>
      </w:r>
      <w:r w:rsidR="003C10AE" w:rsidRPr="00603058">
        <w:t>o</w:t>
      </w:r>
      <w:r w:rsidR="00935E27" w:rsidRPr="00603058">
        <w:t xml:space="preserve">zantinib </w:t>
      </w:r>
      <w:r w:rsidR="005C00E8" w:rsidRPr="005C00E8">
        <w:t>Public Summary Document</w:t>
      </w:r>
      <w:r w:rsidR="005C00E8" w:rsidRPr="005C00E8" w:rsidDel="00AC69EE">
        <w:t xml:space="preserve"> </w:t>
      </w:r>
      <w:r w:rsidR="00BC2575">
        <w:t>(</w:t>
      </w:r>
      <w:r w:rsidR="00935E27" w:rsidRPr="00603058">
        <w:t>PSD</w:t>
      </w:r>
      <w:r w:rsidR="00BC2575">
        <w:t>)</w:t>
      </w:r>
      <w:r w:rsidR="00935E27" w:rsidRPr="00603058">
        <w:t>, March 2019 PBAC meeting.</w:t>
      </w:r>
    </w:p>
    <w:p w14:paraId="60206041" w14:textId="152CA569" w:rsidR="0036150D" w:rsidRPr="00603058" w:rsidRDefault="0036150D" w:rsidP="00423E53">
      <w:pPr>
        <w:pStyle w:val="TableFigureFooter"/>
      </w:pPr>
      <w:r w:rsidRPr="00603058">
        <w:rPr>
          <w:vertAlign w:val="superscript"/>
        </w:rPr>
        <w:t>h</w:t>
      </w:r>
      <w:r w:rsidRPr="00603058">
        <w:t xml:space="preserve"> Riaz IB, He H, Ryu AJ, Siddiqi R, Naqvi SAA, Yao Y, et al. A Living, Interactive Systematic Review and Network Meta-analysis of First-line Treatment of Metastatic Renal Cell Carcinoma. Eur Urol. 2021 Dec;80(6):712-23.</w:t>
      </w:r>
    </w:p>
    <w:p w14:paraId="3606BF51" w14:textId="1FB17246" w:rsidR="00D1631D" w:rsidRPr="00603058" w:rsidRDefault="0036150D" w:rsidP="00423E53">
      <w:pPr>
        <w:pStyle w:val="TableFigureFooter"/>
      </w:pPr>
      <w:r w:rsidRPr="00603058">
        <w:rPr>
          <w:vertAlign w:val="superscript"/>
        </w:rPr>
        <w:t>i</w:t>
      </w:r>
      <w:r w:rsidR="00D1631D" w:rsidRPr="00603058">
        <w:rPr>
          <w:vertAlign w:val="superscript"/>
        </w:rPr>
        <w:t xml:space="preserve"> </w:t>
      </w:r>
      <w:r w:rsidR="00B516C9" w:rsidRPr="00603058">
        <w:t xml:space="preserve"> Assuming the same duration of treatment as for sunitinib.</w:t>
      </w:r>
    </w:p>
    <w:p w14:paraId="144CAB44" w14:textId="3D372CF6" w:rsidR="00F84C73" w:rsidRPr="00603058" w:rsidRDefault="0036150D" w:rsidP="00423E53">
      <w:pPr>
        <w:pStyle w:val="TableFigureFooter"/>
      </w:pPr>
      <w:r w:rsidRPr="00603058">
        <w:rPr>
          <w:vertAlign w:val="superscript"/>
        </w:rPr>
        <w:t>j</w:t>
      </w:r>
      <w:r w:rsidR="00F84C73" w:rsidRPr="00603058">
        <w:t xml:space="preserve"> </w:t>
      </w:r>
      <w:r w:rsidR="00B516C9" w:rsidRPr="00603058">
        <w:t>Ipilimumab treatment was capped at 12 weeks.</w:t>
      </w:r>
    </w:p>
    <w:p w14:paraId="04E22A66" w14:textId="6CAEBD78" w:rsidR="00935E27" w:rsidRPr="00603058" w:rsidRDefault="0036150D" w:rsidP="00423E53">
      <w:pPr>
        <w:pStyle w:val="TableFigureFooter"/>
      </w:pPr>
      <w:r w:rsidRPr="00603058">
        <w:rPr>
          <w:vertAlign w:val="superscript"/>
        </w:rPr>
        <w:t>k</w:t>
      </w:r>
      <w:r w:rsidR="00935E27" w:rsidRPr="00603058">
        <w:t xml:space="preserve"> </w:t>
      </w:r>
      <w:r w:rsidR="00B516C9" w:rsidRPr="00603058">
        <w:t>Para</w:t>
      </w:r>
      <w:r w:rsidR="009B4338">
        <w:t>graph</w:t>
      </w:r>
      <w:r w:rsidR="00B516C9" w:rsidRPr="00603058">
        <w:t xml:space="preserve"> 6.72, nivolumab and ipilimumab PSD, July 2018 reports 33.6 doses of nivolumab per patient. Assuming four doses are over the first 12 weeks, the remaining 29.6 doses are given Q2W (59.2 weeks) – so total treatment time of 71.2 weeks (16.4 months).</w:t>
      </w:r>
    </w:p>
    <w:p w14:paraId="28118A3F" w14:textId="21A6B784" w:rsidR="0036150D" w:rsidRPr="00603058" w:rsidRDefault="0036150D" w:rsidP="00423E53">
      <w:pPr>
        <w:pStyle w:val="TableFigureFooter"/>
      </w:pPr>
      <w:r w:rsidRPr="00603058">
        <w:rPr>
          <w:vertAlign w:val="superscript"/>
        </w:rPr>
        <w:t>l</w:t>
      </w:r>
      <w:r w:rsidRPr="00603058">
        <w:t xml:space="preserve"> </w:t>
      </w:r>
      <w:r w:rsidR="00F67104" w:rsidRPr="00603058">
        <w:t>Pembrolizumab treatment was capped at 104 weeks duration.</w:t>
      </w:r>
    </w:p>
    <w:p w14:paraId="5550B3FF" w14:textId="6900DCF5" w:rsidR="0036150D" w:rsidRPr="00603058" w:rsidRDefault="0036150D" w:rsidP="00423E53">
      <w:pPr>
        <w:pStyle w:val="TableFigureFooter"/>
      </w:pPr>
      <w:r w:rsidRPr="00603058">
        <w:rPr>
          <w:vertAlign w:val="superscript"/>
        </w:rPr>
        <w:t>m</w:t>
      </w:r>
      <w:r w:rsidRPr="00603058">
        <w:t xml:space="preserve"> </w:t>
      </w:r>
      <w:r w:rsidR="00F67104" w:rsidRPr="00603058">
        <w:t>Motzer R, Alekseev B, Rha SY, Porta C, Eto M, Powles T, et al. Lenvatinib plus Pembrolizumab or Everolimus for Advanced Renal Cell Carcinoma. N Engl J Med. 2021 Apr 8;384(14):1289-300.</w:t>
      </w:r>
    </w:p>
    <w:p w14:paraId="1761730F" w14:textId="061DA217" w:rsidR="00F67104" w:rsidRPr="00603058" w:rsidRDefault="00F67104" w:rsidP="00423E53">
      <w:pPr>
        <w:pStyle w:val="TableFigureFooter"/>
      </w:pPr>
      <w:r w:rsidRPr="00603058">
        <w:rPr>
          <w:vertAlign w:val="superscript"/>
        </w:rPr>
        <w:t>n</w:t>
      </w:r>
      <w:r w:rsidRPr="00603058">
        <w:t xml:space="preserve"> Table 14, cabozantinib PSD, March 2024 PBAC meeting.</w:t>
      </w:r>
    </w:p>
    <w:p w14:paraId="76184EAF" w14:textId="380DDFDB" w:rsidR="00DF6A5E" w:rsidRDefault="00DF6A5E" w:rsidP="00BB00B3">
      <w:pPr>
        <w:pStyle w:val="3-BodyText"/>
      </w:pPr>
      <w:bookmarkStart w:id="77" w:name="_Ref180476004"/>
      <w:bookmarkStart w:id="78" w:name="_Ref182989306"/>
      <w:r w:rsidRPr="00B9313B">
        <w:lastRenderedPageBreak/>
        <w:t>The submission assumed that patients who received pembrolizumab in the adjuvant setting would not be eligible for PD-(L)1 rechallenge in the advanced setting. This differed to the KN564 trial, where 27% of patients th</w:t>
      </w:r>
      <w:r w:rsidR="00B9313B">
        <w:t>at</w:t>
      </w:r>
      <w:r w:rsidRPr="00B9313B">
        <w:t xml:space="preserve"> recurred received </w:t>
      </w:r>
      <w:r w:rsidR="005554AA" w:rsidRPr="00B9313B">
        <w:t xml:space="preserve">a </w:t>
      </w:r>
      <w:r w:rsidRPr="00B9313B">
        <w:t>PD-(L)</w:t>
      </w:r>
      <w:r w:rsidR="005554AA" w:rsidRPr="00B9313B">
        <w:t>1</w:t>
      </w:r>
      <w:r w:rsidRPr="00B9313B">
        <w:t xml:space="preserve"> inhibitor (paragraph </w:t>
      </w:r>
      <w:r w:rsidRPr="00B9313B">
        <w:fldChar w:fldCharType="begin" w:fldLock="1"/>
      </w:r>
      <w:r w:rsidRPr="00B9313B">
        <w:instrText xml:space="preserve"> REF _Ref180424682 \r \h </w:instrText>
      </w:r>
      <w:r w:rsidR="00B9313B">
        <w:instrText xml:space="preserve"> \* MERGEFORMAT </w:instrText>
      </w:r>
      <w:r w:rsidRPr="00B9313B">
        <w:fldChar w:fldCharType="separate"/>
      </w:r>
      <w:r w:rsidR="00941F0B">
        <w:t>6.10</w:t>
      </w:r>
      <w:r w:rsidRPr="00B9313B">
        <w:fldChar w:fldCharType="end"/>
      </w:r>
      <w:r w:rsidRPr="00B9313B">
        <w:t xml:space="preserve">). While it may be reasonable to exclude these costs in the analysis, outcomes were not adjusted accordingly. In the comparator arm of the model, </w:t>
      </w:r>
      <w:r w:rsidR="002107E6">
        <w:t xml:space="preserve">100% of </w:t>
      </w:r>
      <w:r w:rsidRPr="00B9313B">
        <w:t>patients are assumed to receive first-line treatment with PD-(L)1 therapy. Subsequent PD-(L)1 use in the placebo arm of KN564 was &lt;50% in patients who had</w:t>
      </w:r>
      <w:r w:rsidRPr="00DF6A5E">
        <w:rPr>
          <w:i/>
          <w:iCs/>
        </w:rPr>
        <w:t xml:space="preserve"> </w:t>
      </w:r>
      <w:r w:rsidRPr="00B9313B">
        <w:t xml:space="preserve">experienced a recurrence (paragraph </w:t>
      </w:r>
      <w:r w:rsidRPr="00B9313B">
        <w:fldChar w:fldCharType="begin" w:fldLock="1"/>
      </w:r>
      <w:r w:rsidRPr="00B9313B">
        <w:instrText xml:space="preserve"> REF _Ref180424682 \r \h </w:instrText>
      </w:r>
      <w:r w:rsidR="00B9313B">
        <w:instrText xml:space="preserve"> \* MERGEFORMAT </w:instrText>
      </w:r>
      <w:r w:rsidRPr="00B9313B">
        <w:fldChar w:fldCharType="separate"/>
      </w:r>
      <w:r w:rsidR="00941F0B">
        <w:t>6.10</w:t>
      </w:r>
      <w:r w:rsidRPr="00B9313B">
        <w:fldChar w:fldCharType="end"/>
      </w:r>
      <w:r w:rsidRPr="00B9313B">
        <w:t xml:space="preserve">). The ESC considered it was not reasonable to assume the cost in all patients, where the outcomes modelled reflect use in fewer patients. The ESC noted the model overestimated the cost and underestimated the benefit of subsequent PD-(L)1 inhibitors in the surveillance arm. The ESC also noted the assumptions regarding the use (and cost) of other treatments (i.e., targeted therapies) in the first-line and later line treatment settings may not be consistent with the outcomes observed in the KN564 trial (noting </w:t>
      </w:r>
      <w:r w:rsidR="006E66EC" w:rsidRPr="00B9313B">
        <w:t>not all patients with recurrence</w:t>
      </w:r>
      <w:r w:rsidRPr="00B9313B">
        <w:t xml:space="preserve"> received subsequent drug therapy, see </w:t>
      </w:r>
      <w:r w:rsidRPr="00B9313B">
        <w:fldChar w:fldCharType="begin" w:fldLock="1"/>
      </w:r>
      <w:r w:rsidRPr="00B9313B">
        <w:instrText xml:space="preserve"> REF _Ref102234201 \h  \* MERGEFORMAT </w:instrText>
      </w:r>
      <w:r w:rsidRPr="00B9313B">
        <w:fldChar w:fldCharType="separate"/>
      </w:r>
      <w:r w:rsidR="00941F0B">
        <w:t xml:space="preserve">Table </w:t>
      </w:r>
      <w:r w:rsidR="00941F0B">
        <w:rPr>
          <w:noProof/>
        </w:rPr>
        <w:t>4</w:t>
      </w:r>
      <w:r w:rsidRPr="00B9313B">
        <w:fldChar w:fldCharType="end"/>
      </w:r>
      <w:r w:rsidRPr="00B9313B">
        <w:t>).</w:t>
      </w:r>
      <w:bookmarkEnd w:id="77"/>
      <w:r w:rsidR="009229C0">
        <w:rPr>
          <w:i/>
          <w:iCs/>
        </w:rPr>
        <w:t xml:space="preserve"> </w:t>
      </w:r>
      <w:r w:rsidR="002107E6" w:rsidRPr="002107E6">
        <w:t>The pre-PBAC response</w:t>
      </w:r>
      <w:r w:rsidR="002107E6">
        <w:rPr>
          <w:i/>
          <w:iCs/>
        </w:rPr>
        <w:t xml:space="preserve"> </w:t>
      </w:r>
      <w:r w:rsidR="002107E6" w:rsidRPr="002107E6">
        <w:t>proposed a respecified economic model</w:t>
      </w:r>
      <w:r w:rsidR="002107E6">
        <w:rPr>
          <w:i/>
          <w:iCs/>
        </w:rPr>
        <w:t xml:space="preserve"> </w:t>
      </w:r>
      <w:r w:rsidR="002107E6">
        <w:t>that assumed 75% of patients who recurred in the comparator arm receive PD-(L)1 inhibitors.</w:t>
      </w:r>
      <w:r w:rsidR="00503D5F">
        <w:t xml:space="preserve"> </w:t>
      </w:r>
      <w:r w:rsidR="002107E6">
        <w:t xml:space="preserve">The PBAC </w:t>
      </w:r>
      <w:r w:rsidR="0038779F">
        <w:t>noted</w:t>
      </w:r>
      <w:r w:rsidR="007C714A">
        <w:t xml:space="preserve"> in KN564</w:t>
      </w:r>
      <w:r w:rsidR="0038779F">
        <w:t xml:space="preserve"> approximately 50% of patients in the comparator arm </w:t>
      </w:r>
      <w:r w:rsidR="007C714A">
        <w:t xml:space="preserve">received PD-(L)1 inhibitors, however the cost </w:t>
      </w:r>
      <w:r w:rsidR="003512E4">
        <w:t>(</w:t>
      </w:r>
      <w:r w:rsidR="003512E4" w:rsidRPr="008655EA">
        <w:rPr>
          <w:bCs/>
        </w:rPr>
        <w:t>$</w:t>
      </w:r>
      <w:r w:rsidR="00E3495F" w:rsidRPr="009835E9">
        <w:rPr>
          <w:bCs/>
          <w:color w:val="000000"/>
          <w:w w:val="15"/>
          <w:shd w:val="solid" w:color="000000" w:fill="000000"/>
          <w:fitText w:val="-20" w:id="-761042680"/>
          <w14:textFill>
            <w14:solidFill>
              <w14:srgbClr w14:val="000000">
                <w14:alpha w14:val="100000"/>
              </w14:srgbClr>
            </w14:solidFill>
          </w14:textFill>
        </w:rPr>
        <w:t xml:space="preserve">|  </w:t>
      </w:r>
      <w:r w:rsidR="00E3495F" w:rsidRPr="009835E9">
        <w:rPr>
          <w:bCs/>
          <w:color w:val="000000"/>
          <w:spacing w:val="-69"/>
          <w:w w:val="15"/>
          <w:shd w:val="solid" w:color="000000" w:fill="000000"/>
          <w:fitText w:val="-20" w:id="-761042680"/>
          <w14:textFill>
            <w14:solidFill>
              <w14:srgbClr w14:val="000000">
                <w14:alpha w14:val="100000"/>
              </w14:srgbClr>
            </w14:solidFill>
          </w14:textFill>
        </w:rPr>
        <w:t>|</w:t>
      </w:r>
      <w:r w:rsidR="003512E4">
        <w:rPr>
          <w:bCs/>
        </w:rPr>
        <w:t xml:space="preserve">) </w:t>
      </w:r>
      <w:r w:rsidR="007C714A">
        <w:t xml:space="preserve">is similar to that in the respecified economic model if it is assumed the remaining 50% of patients receive targeted therapies </w:t>
      </w:r>
      <w:r w:rsidR="003512E4">
        <w:t>(</w:t>
      </w:r>
      <w:r w:rsidR="003512E4" w:rsidRPr="008655EA">
        <w:rPr>
          <w:bCs/>
        </w:rPr>
        <w:t>$</w:t>
      </w:r>
      <w:r w:rsidR="00E3495F" w:rsidRPr="009835E9">
        <w:rPr>
          <w:bCs/>
          <w:color w:val="000000"/>
          <w:w w:val="15"/>
          <w:shd w:val="solid" w:color="000000" w:fill="000000"/>
          <w:fitText w:val="-20" w:id="-761042679"/>
          <w14:textFill>
            <w14:solidFill>
              <w14:srgbClr w14:val="000000">
                <w14:alpha w14:val="100000"/>
              </w14:srgbClr>
            </w14:solidFill>
          </w14:textFill>
        </w:rPr>
        <w:t xml:space="preserve">|  </w:t>
      </w:r>
      <w:r w:rsidR="00E3495F" w:rsidRPr="009835E9">
        <w:rPr>
          <w:bCs/>
          <w:color w:val="000000"/>
          <w:spacing w:val="-69"/>
          <w:w w:val="15"/>
          <w:shd w:val="solid" w:color="000000" w:fill="000000"/>
          <w:fitText w:val="-20" w:id="-761042679"/>
          <w14:textFill>
            <w14:solidFill>
              <w14:srgbClr w14:val="000000">
                <w14:alpha w14:val="100000"/>
              </w14:srgbClr>
            </w14:solidFill>
          </w14:textFill>
        </w:rPr>
        <w:t>|</w:t>
      </w:r>
      <w:r w:rsidR="003512E4">
        <w:t xml:space="preserve">) </w:t>
      </w:r>
      <w:r w:rsidR="007C714A">
        <w:t>(</w:t>
      </w:r>
      <w:r w:rsidR="007C714A">
        <w:fldChar w:fldCharType="begin" w:fldLock="1"/>
      </w:r>
      <w:r w:rsidR="007C714A">
        <w:instrText xml:space="preserve"> REF _Ref174221392 \h </w:instrText>
      </w:r>
      <w:r w:rsidR="007C714A">
        <w:fldChar w:fldCharType="separate"/>
      </w:r>
      <w:r w:rsidR="00941F0B" w:rsidRPr="0098262F">
        <w:t xml:space="preserve">Table </w:t>
      </w:r>
      <w:r w:rsidR="00941F0B">
        <w:rPr>
          <w:noProof/>
        </w:rPr>
        <w:t>12</w:t>
      </w:r>
      <w:r w:rsidR="007C714A">
        <w:fldChar w:fldCharType="end"/>
      </w:r>
      <w:r w:rsidR="007C714A">
        <w:t>)</w:t>
      </w:r>
      <w:r w:rsidR="002107E6">
        <w:t>.</w:t>
      </w:r>
      <w:bookmarkEnd w:id="78"/>
      <w:r w:rsidR="009229C0">
        <w:t xml:space="preserve"> </w:t>
      </w:r>
    </w:p>
    <w:p w14:paraId="445F64D0" w14:textId="0E591FDE" w:rsidR="004A1E44" w:rsidRPr="004A1E44" w:rsidRDefault="004A1E44" w:rsidP="00BB00B3">
      <w:pPr>
        <w:pStyle w:val="3-BodyText"/>
      </w:pPr>
      <w:r>
        <w:t xml:space="preserve">A summary of the key model drivers is presented in </w:t>
      </w:r>
      <w:r w:rsidRPr="004A1E44">
        <w:fldChar w:fldCharType="begin" w:fldLock="1"/>
      </w:r>
      <w:r w:rsidRPr="004A1E44">
        <w:instrText xml:space="preserve"> REF _Ref104805122 \h  \* MERGEFORMAT </w:instrText>
      </w:r>
      <w:r w:rsidRPr="004A1E44">
        <w:fldChar w:fldCharType="separate"/>
      </w:r>
      <w:r w:rsidR="00941F0B" w:rsidRPr="0098262F">
        <w:t xml:space="preserve">Table </w:t>
      </w:r>
      <w:r w:rsidR="00941F0B">
        <w:t>13</w:t>
      </w:r>
      <w:r w:rsidRPr="004A1E44">
        <w:fldChar w:fldCharType="end"/>
      </w:r>
      <w:r>
        <w:t>.</w:t>
      </w:r>
    </w:p>
    <w:p w14:paraId="774D46B7" w14:textId="0657CB31" w:rsidR="00D110BD" w:rsidRPr="0098262F" w:rsidRDefault="00E16AD8" w:rsidP="00820A83">
      <w:pPr>
        <w:pStyle w:val="TableFigureHeading"/>
        <w:rPr>
          <w:rStyle w:val="CommentReference"/>
          <w:b/>
          <w:szCs w:val="24"/>
        </w:rPr>
      </w:pPr>
      <w:bookmarkStart w:id="79" w:name="_Ref104805122"/>
      <w:r w:rsidRPr="0098262F">
        <w:lastRenderedPageBreak/>
        <w:t xml:space="preserve">Table </w:t>
      </w:r>
      <w:r w:rsidR="008E4E6B">
        <w:fldChar w:fldCharType="begin" w:fldLock="1"/>
      </w:r>
      <w:r w:rsidR="008E4E6B">
        <w:instrText xml:space="preserve"> SEQ Table \* ARABIC </w:instrText>
      </w:r>
      <w:r w:rsidR="008E4E6B">
        <w:fldChar w:fldCharType="separate"/>
      </w:r>
      <w:r w:rsidR="00941F0B">
        <w:rPr>
          <w:noProof/>
        </w:rPr>
        <w:t>13</w:t>
      </w:r>
      <w:r w:rsidR="008E4E6B">
        <w:rPr>
          <w:noProof/>
        </w:rPr>
        <w:fldChar w:fldCharType="end"/>
      </w:r>
      <w:bookmarkEnd w:id="79"/>
      <w:r w:rsidRPr="0098262F">
        <w:t>:</w:t>
      </w:r>
      <w:r w:rsidR="00D110BD" w:rsidRPr="0098262F">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4"/>
        <w:gridCol w:w="4820"/>
        <w:gridCol w:w="2783"/>
      </w:tblGrid>
      <w:tr w:rsidR="00537182" w:rsidRPr="0098262F" w14:paraId="4DD8026E" w14:textId="77777777" w:rsidTr="008D7520">
        <w:trPr>
          <w:tblHeader/>
        </w:trPr>
        <w:tc>
          <w:tcPr>
            <w:tcW w:w="784" w:type="pct"/>
            <w:shd w:val="clear" w:color="auto" w:fill="auto"/>
            <w:vAlign w:val="center"/>
          </w:tcPr>
          <w:p w14:paraId="6A9EC2DA" w14:textId="77777777" w:rsidR="00D110BD" w:rsidRPr="0098262F" w:rsidRDefault="00D110BD" w:rsidP="00B22DA1">
            <w:pPr>
              <w:pStyle w:val="In-tableHeading"/>
            </w:pPr>
            <w:r w:rsidRPr="0098262F">
              <w:t>Description</w:t>
            </w:r>
          </w:p>
        </w:tc>
        <w:tc>
          <w:tcPr>
            <w:tcW w:w="2673" w:type="pct"/>
            <w:shd w:val="clear" w:color="auto" w:fill="auto"/>
            <w:vAlign w:val="center"/>
          </w:tcPr>
          <w:p w14:paraId="67A62672" w14:textId="77777777" w:rsidR="00D110BD" w:rsidRPr="0098262F" w:rsidRDefault="00D110BD" w:rsidP="0072344D">
            <w:pPr>
              <w:pStyle w:val="In-tableHeading"/>
              <w:jc w:val="center"/>
            </w:pPr>
            <w:r w:rsidRPr="0098262F">
              <w:t>Method/Value</w:t>
            </w:r>
          </w:p>
        </w:tc>
        <w:tc>
          <w:tcPr>
            <w:tcW w:w="1544" w:type="pct"/>
            <w:shd w:val="clear" w:color="auto" w:fill="auto"/>
            <w:vAlign w:val="center"/>
          </w:tcPr>
          <w:p w14:paraId="6B352E41" w14:textId="17C0F53F" w:rsidR="00D110BD" w:rsidRPr="0098262F" w:rsidRDefault="00D110BD" w:rsidP="0072344D">
            <w:pPr>
              <w:pStyle w:val="In-tableHeading"/>
              <w:jc w:val="center"/>
            </w:pPr>
            <w:r w:rsidRPr="0098262F">
              <w:t>Impact</w:t>
            </w:r>
          </w:p>
          <w:p w14:paraId="6C1DC9EA" w14:textId="4054DD71" w:rsidR="00490B17" w:rsidRPr="0098262F" w:rsidRDefault="00490B17" w:rsidP="0072344D">
            <w:pPr>
              <w:pStyle w:val="In-tableHeading"/>
              <w:jc w:val="center"/>
            </w:pPr>
            <w:r w:rsidRPr="0098262F">
              <w:t>Base case: $</w:t>
            </w:r>
            <w:r w:rsidR="00E3495F" w:rsidRPr="00E3495F">
              <w:rPr>
                <w:color w:val="000000"/>
                <w:spacing w:val="188"/>
                <w:shd w:val="solid" w:color="000000" w:fill="000000"/>
                <w:fitText w:val="280" w:id="-761042678"/>
                <w14:textFill>
                  <w14:solidFill>
                    <w14:srgbClr w14:val="000000">
                      <w14:alpha w14:val="100000"/>
                    </w14:srgbClr>
                  </w14:solidFill>
                </w14:textFill>
              </w:rPr>
              <w:t>|</w:t>
            </w:r>
            <w:r w:rsidR="00E3495F" w:rsidRPr="00E3495F">
              <w:rPr>
                <w:color w:val="000000"/>
                <w:spacing w:val="1"/>
                <w:shd w:val="solid" w:color="000000" w:fill="000000"/>
                <w:fitText w:val="280" w:id="-761042678"/>
                <w14:textFill>
                  <w14:solidFill>
                    <w14:srgbClr w14:val="000000">
                      <w14:alpha w14:val="100000"/>
                    </w14:srgbClr>
                  </w14:solidFill>
                </w14:textFill>
              </w:rPr>
              <w:t>|</w:t>
            </w:r>
            <w:r w:rsidR="00862774" w:rsidRPr="00BD6A40">
              <w:rPr>
                <w:vertAlign w:val="superscript"/>
              </w:rPr>
              <w:t>1</w:t>
            </w:r>
            <w:r w:rsidRPr="0098262F">
              <w:t>/QALY gained</w:t>
            </w:r>
          </w:p>
        </w:tc>
      </w:tr>
      <w:tr w:rsidR="00537182" w:rsidRPr="0098262F" w14:paraId="3DE22150" w14:textId="77777777" w:rsidTr="008D7520">
        <w:tc>
          <w:tcPr>
            <w:tcW w:w="784" w:type="pct"/>
            <w:shd w:val="clear" w:color="auto" w:fill="auto"/>
            <w:vAlign w:val="center"/>
          </w:tcPr>
          <w:p w14:paraId="72E20981" w14:textId="293370AC" w:rsidR="00D110BD" w:rsidRPr="0098262F" w:rsidRDefault="003657EB" w:rsidP="00C127B9">
            <w:pPr>
              <w:pStyle w:val="TableText0"/>
            </w:pPr>
            <w:r>
              <w:t>Exponential rate of death in DM</w:t>
            </w:r>
          </w:p>
        </w:tc>
        <w:tc>
          <w:tcPr>
            <w:tcW w:w="2673" w:type="pct"/>
            <w:shd w:val="clear" w:color="auto" w:fill="auto"/>
            <w:vAlign w:val="center"/>
          </w:tcPr>
          <w:p w14:paraId="64938802" w14:textId="51FE0265" w:rsidR="00106B80" w:rsidRPr="00603058" w:rsidRDefault="003657EB" w:rsidP="00BB00B3">
            <w:pPr>
              <w:pStyle w:val="TableText0"/>
            </w:pPr>
            <w:r w:rsidRPr="00603058">
              <w:t xml:space="preserve">Treatment-specific estimates derived from exponential models fitted to KN564 data from patients who experienced DM either as their first DFS failure event or following an earlier LR (PEM: 0.00212; SURV: 0.00242). </w:t>
            </w:r>
            <w:r w:rsidR="0093619B" w:rsidRPr="00603058">
              <w:t xml:space="preserve">The observed data do not appear to be dissimilar across model arms, and are unlikely to support differences across model arms in the rates applied. A pooled estimate from the trial may be more appropriate. </w:t>
            </w:r>
          </w:p>
        </w:tc>
        <w:tc>
          <w:tcPr>
            <w:tcW w:w="1544" w:type="pct"/>
            <w:shd w:val="clear" w:color="auto" w:fill="auto"/>
            <w:vAlign w:val="center"/>
          </w:tcPr>
          <w:p w14:paraId="5B145059" w14:textId="5B407CCA" w:rsidR="00D110BD" w:rsidRPr="00603058" w:rsidRDefault="00D110BD" w:rsidP="008D743C">
            <w:pPr>
              <w:pStyle w:val="TableText0"/>
            </w:pPr>
            <w:r w:rsidRPr="00603058">
              <w:t xml:space="preserve">High, favours </w:t>
            </w:r>
            <w:r w:rsidR="003657EB" w:rsidRPr="00603058">
              <w:t>pembrolizumab</w:t>
            </w:r>
          </w:p>
          <w:p w14:paraId="0AD58F2B" w14:textId="18A8E479" w:rsidR="00490B17" w:rsidRPr="00603058" w:rsidRDefault="00C10298" w:rsidP="008D743C">
            <w:pPr>
              <w:pStyle w:val="TableText0"/>
            </w:pPr>
            <w:r w:rsidRPr="00603058">
              <w:t>Assuming a rate of 0.00212 applied across model arms increased the ICER to $</w:t>
            </w:r>
            <w:r w:rsidR="00E3495F" w:rsidRPr="00E3495F">
              <w:rPr>
                <w:color w:val="000000"/>
                <w:spacing w:val="49"/>
                <w:shd w:val="solid" w:color="000000" w:fill="000000"/>
                <w:fitText w:val="320" w:id="-761042677"/>
                <w14:textFill>
                  <w14:solidFill>
                    <w14:srgbClr w14:val="000000">
                      <w14:alpha w14:val="100000"/>
                    </w14:srgbClr>
                  </w14:solidFill>
                </w14:textFill>
              </w:rPr>
              <w:t>|||</w:t>
            </w:r>
            <w:r w:rsidR="00E3495F" w:rsidRPr="00E3495F">
              <w:rPr>
                <w:color w:val="000000"/>
                <w:spacing w:val="3"/>
                <w:shd w:val="solid" w:color="000000" w:fill="000000"/>
                <w:fitText w:val="320" w:id="-761042677"/>
                <w14:textFill>
                  <w14:solidFill>
                    <w14:srgbClr w14:val="000000">
                      <w14:alpha w14:val="100000"/>
                    </w14:srgbClr>
                  </w14:solidFill>
                </w14:textFill>
              </w:rPr>
              <w:t>|</w:t>
            </w:r>
            <w:r w:rsidR="00862774" w:rsidRPr="00BD6A40">
              <w:rPr>
                <w:vertAlign w:val="superscript"/>
              </w:rPr>
              <w:t>2</w:t>
            </w:r>
            <w:r w:rsidRPr="00603058">
              <w:t>/QALY gained.</w:t>
            </w:r>
          </w:p>
        </w:tc>
      </w:tr>
      <w:tr w:rsidR="003657EB" w:rsidRPr="0098262F" w14:paraId="70E3334B" w14:textId="77777777" w:rsidTr="008D7520">
        <w:tc>
          <w:tcPr>
            <w:tcW w:w="784" w:type="pct"/>
            <w:shd w:val="clear" w:color="auto" w:fill="auto"/>
            <w:vAlign w:val="center"/>
          </w:tcPr>
          <w:p w14:paraId="76FF363C" w14:textId="1CF1AB2C" w:rsidR="003657EB" w:rsidRDefault="003657EB" w:rsidP="00C127B9">
            <w:pPr>
              <w:pStyle w:val="TableText0"/>
            </w:pPr>
            <w:r>
              <w:t>Duration of cabozantinib in first-line advanced RCC</w:t>
            </w:r>
          </w:p>
        </w:tc>
        <w:tc>
          <w:tcPr>
            <w:tcW w:w="2673" w:type="pct"/>
            <w:shd w:val="clear" w:color="auto" w:fill="auto"/>
            <w:vAlign w:val="center"/>
          </w:tcPr>
          <w:p w14:paraId="37D08453" w14:textId="4F0FACAA" w:rsidR="003657EB" w:rsidRPr="00603058" w:rsidRDefault="003657EB" w:rsidP="00BB00B3">
            <w:pPr>
              <w:pStyle w:val="TableText0"/>
            </w:pPr>
            <w:r w:rsidRPr="00603058">
              <w:t>33.4 months, derived using PFS HR 0.48 vs sunitinib</w:t>
            </w:r>
            <w:r w:rsidR="009D617D" w:rsidRPr="00603058">
              <w:t> </w:t>
            </w:r>
            <w:r w:rsidR="009D617D" w:rsidRPr="00603058">
              <w:rPr>
                <w:vertAlign w:val="superscript"/>
              </w:rPr>
              <w:t>a</w:t>
            </w:r>
            <w:r w:rsidRPr="00603058">
              <w:t>, using sunitinib median PFS of 11.1 months</w:t>
            </w:r>
            <w:r w:rsidR="009D617D" w:rsidRPr="00603058">
              <w:t> </w:t>
            </w:r>
            <w:r w:rsidR="009D617D" w:rsidRPr="00603058">
              <w:rPr>
                <w:vertAlign w:val="superscript"/>
              </w:rPr>
              <w:t>b</w:t>
            </w:r>
            <w:r w:rsidRPr="00603058">
              <w:t xml:space="preserve"> (mean PFS approximated: 16.0 months) </w:t>
            </w:r>
            <w:r w:rsidR="009D617D" w:rsidRPr="00603058">
              <w:rPr>
                <w:vertAlign w:val="superscript"/>
              </w:rPr>
              <w:t>c</w:t>
            </w:r>
            <w:r w:rsidRPr="00603058">
              <w:t xml:space="preserve"> as a reference. </w:t>
            </w:r>
            <w:r w:rsidR="00FF304C" w:rsidRPr="00603058">
              <w:t>T</w:t>
            </w:r>
            <w:r w:rsidRPr="00603058">
              <w:t xml:space="preserve">he average duration </w:t>
            </w:r>
            <w:r w:rsidR="00FF304C" w:rsidRPr="00603058">
              <w:t xml:space="preserve">of cabozantinib in this setting previously </w:t>
            </w:r>
            <w:r w:rsidRPr="00603058">
              <w:t>reported was 12.6 months (para</w:t>
            </w:r>
            <w:r w:rsidR="009B4338">
              <w:t>graph</w:t>
            </w:r>
            <w:r w:rsidRPr="00603058">
              <w:t xml:space="preserve"> 6.53, cabozantinib PSD, March 2019 PBAC meeting)</w:t>
            </w:r>
          </w:p>
        </w:tc>
        <w:tc>
          <w:tcPr>
            <w:tcW w:w="1544" w:type="pct"/>
            <w:shd w:val="clear" w:color="auto" w:fill="auto"/>
            <w:vAlign w:val="center"/>
          </w:tcPr>
          <w:p w14:paraId="086CD4ED" w14:textId="77777777" w:rsidR="003657EB" w:rsidRPr="00603058" w:rsidRDefault="003657EB" w:rsidP="008D743C">
            <w:pPr>
              <w:pStyle w:val="TableText0"/>
            </w:pPr>
            <w:r w:rsidRPr="00603058">
              <w:t>High, favours surveillance</w:t>
            </w:r>
          </w:p>
          <w:p w14:paraId="5571269D" w14:textId="5E9085E2" w:rsidR="003657EB" w:rsidRPr="00603058" w:rsidRDefault="003657EB" w:rsidP="008D743C">
            <w:pPr>
              <w:pStyle w:val="TableText0"/>
            </w:pPr>
            <w:r w:rsidRPr="00603058">
              <w:t>Use of average duration considered previously by the PBAC reduced the ICER to $</w:t>
            </w:r>
            <w:r w:rsidR="00E3495F" w:rsidRPr="00E3495F">
              <w:rPr>
                <w:color w:val="000000"/>
                <w:spacing w:val="49"/>
                <w:shd w:val="solid" w:color="000000" w:fill="000000"/>
                <w:fitText w:val="320" w:id="-761042676"/>
                <w14:textFill>
                  <w14:solidFill>
                    <w14:srgbClr w14:val="000000">
                      <w14:alpha w14:val="100000"/>
                    </w14:srgbClr>
                  </w14:solidFill>
                </w14:textFill>
              </w:rPr>
              <w:t>|||</w:t>
            </w:r>
            <w:r w:rsidR="00E3495F" w:rsidRPr="00E3495F">
              <w:rPr>
                <w:color w:val="000000"/>
                <w:spacing w:val="3"/>
                <w:shd w:val="solid" w:color="000000" w:fill="000000"/>
                <w:fitText w:val="320" w:id="-761042676"/>
                <w14:textFill>
                  <w14:solidFill>
                    <w14:srgbClr w14:val="000000">
                      <w14:alpha w14:val="100000"/>
                    </w14:srgbClr>
                  </w14:solidFill>
                </w14:textFill>
              </w:rPr>
              <w:t>|</w:t>
            </w:r>
            <w:r w:rsidR="00862774" w:rsidRPr="00BD6A40">
              <w:rPr>
                <w:vertAlign w:val="superscript"/>
              </w:rPr>
              <w:t>3</w:t>
            </w:r>
            <w:r w:rsidRPr="00603058">
              <w:t>/QALY gained</w:t>
            </w:r>
            <w:r w:rsidR="00211DB9" w:rsidRPr="00603058">
              <w:t>.</w:t>
            </w:r>
          </w:p>
        </w:tc>
      </w:tr>
      <w:tr w:rsidR="00537182" w:rsidRPr="0098262F" w14:paraId="3483847F" w14:textId="77777777" w:rsidTr="008D7520">
        <w:tc>
          <w:tcPr>
            <w:tcW w:w="784" w:type="pct"/>
            <w:shd w:val="clear" w:color="auto" w:fill="auto"/>
            <w:vAlign w:val="center"/>
          </w:tcPr>
          <w:p w14:paraId="2724D8D9" w14:textId="2CCB1AFC" w:rsidR="00D110BD" w:rsidRPr="0098262F" w:rsidRDefault="003657EB" w:rsidP="00C127B9">
            <w:pPr>
              <w:pStyle w:val="TableText0"/>
            </w:pPr>
            <w:r>
              <w:t>Exponential rate of death in LR</w:t>
            </w:r>
          </w:p>
        </w:tc>
        <w:tc>
          <w:tcPr>
            <w:tcW w:w="2673" w:type="pct"/>
            <w:shd w:val="clear" w:color="auto" w:fill="auto"/>
            <w:vAlign w:val="center"/>
          </w:tcPr>
          <w:p w14:paraId="4B9FCE0E" w14:textId="327700B1" w:rsidR="00D110BD" w:rsidRPr="00603058" w:rsidRDefault="003657EB" w:rsidP="00BB00B3">
            <w:pPr>
              <w:pStyle w:val="TableText0"/>
            </w:pPr>
            <w:r w:rsidRPr="00603058">
              <w:t xml:space="preserve">Treatment-specific estimates derived from exponential models fitted to KN564 data from patients who experienced LR as their DFS failure event (PEM 0.00048; SURV 0.00202). </w:t>
            </w:r>
            <w:r w:rsidR="00081B1A" w:rsidRPr="00603058">
              <w:t>The trial data were unlikely to provide a reliable basis on which to determine transition probabilities, let alone differences across treatment arms.</w:t>
            </w:r>
          </w:p>
        </w:tc>
        <w:tc>
          <w:tcPr>
            <w:tcW w:w="1544" w:type="pct"/>
            <w:shd w:val="clear" w:color="auto" w:fill="auto"/>
            <w:vAlign w:val="center"/>
          </w:tcPr>
          <w:p w14:paraId="2884A3CC" w14:textId="77777777" w:rsidR="003657EB" w:rsidRPr="00603058" w:rsidRDefault="00537182" w:rsidP="008D743C">
            <w:pPr>
              <w:pStyle w:val="TableText0"/>
            </w:pPr>
            <w:r w:rsidRPr="00603058">
              <w:t xml:space="preserve">High, favours </w:t>
            </w:r>
            <w:r w:rsidR="003657EB" w:rsidRPr="00603058">
              <w:t>pembrolizumab</w:t>
            </w:r>
            <w:r w:rsidR="00490B17" w:rsidRPr="00603058">
              <w:t xml:space="preserve"> </w:t>
            </w:r>
          </w:p>
          <w:p w14:paraId="4CB0C507" w14:textId="055DB4B1" w:rsidR="00D110BD" w:rsidRPr="00603058" w:rsidRDefault="005C5E3B" w:rsidP="008D743C">
            <w:pPr>
              <w:pStyle w:val="TableText0"/>
            </w:pPr>
            <w:r w:rsidRPr="00603058">
              <w:t xml:space="preserve">Assuming a rate of 0.00048 applied across model arms </w:t>
            </w:r>
            <w:r w:rsidR="00211DB9" w:rsidRPr="00603058">
              <w:t>increased the ICER to $</w:t>
            </w:r>
            <w:r w:rsidR="00E3495F" w:rsidRPr="00E3495F">
              <w:rPr>
                <w:color w:val="000000"/>
                <w:spacing w:val="49"/>
                <w:shd w:val="solid" w:color="000000" w:fill="000000"/>
                <w:fitText w:val="320" w:id="-761042675"/>
                <w14:textFill>
                  <w14:solidFill>
                    <w14:srgbClr w14:val="000000">
                      <w14:alpha w14:val="100000"/>
                    </w14:srgbClr>
                  </w14:solidFill>
                </w14:textFill>
              </w:rPr>
              <w:t>|||</w:t>
            </w:r>
            <w:r w:rsidR="00E3495F" w:rsidRPr="00E3495F">
              <w:rPr>
                <w:color w:val="000000"/>
                <w:spacing w:val="3"/>
                <w:shd w:val="solid" w:color="000000" w:fill="000000"/>
                <w:fitText w:val="320" w:id="-761042675"/>
                <w14:textFill>
                  <w14:solidFill>
                    <w14:srgbClr w14:val="000000">
                      <w14:alpha w14:val="100000"/>
                    </w14:srgbClr>
                  </w14:solidFill>
                </w14:textFill>
              </w:rPr>
              <w:t>|</w:t>
            </w:r>
            <w:r w:rsidR="00862774" w:rsidRPr="0098549A">
              <w:rPr>
                <w:vertAlign w:val="superscript"/>
              </w:rPr>
              <w:t>2</w:t>
            </w:r>
            <w:r w:rsidR="00211DB9" w:rsidRPr="00603058">
              <w:t>/QALY gained.</w:t>
            </w:r>
          </w:p>
        </w:tc>
      </w:tr>
      <w:tr w:rsidR="00537182" w:rsidRPr="0098262F" w14:paraId="39E46D5B" w14:textId="77777777" w:rsidTr="008D7520">
        <w:tc>
          <w:tcPr>
            <w:tcW w:w="784" w:type="pct"/>
            <w:shd w:val="clear" w:color="auto" w:fill="auto"/>
            <w:vAlign w:val="center"/>
          </w:tcPr>
          <w:p w14:paraId="347EC5A4" w14:textId="18133425" w:rsidR="00D110BD" w:rsidRPr="0098262F" w:rsidRDefault="00211DB9" w:rsidP="00C127B9">
            <w:pPr>
              <w:pStyle w:val="TableText0"/>
            </w:pPr>
            <w:r>
              <w:t>Time horizon</w:t>
            </w:r>
          </w:p>
        </w:tc>
        <w:tc>
          <w:tcPr>
            <w:tcW w:w="2673" w:type="pct"/>
            <w:shd w:val="clear" w:color="auto" w:fill="auto"/>
            <w:vAlign w:val="center"/>
          </w:tcPr>
          <w:p w14:paraId="7E7105AF" w14:textId="5C8C52C3" w:rsidR="00D110BD" w:rsidRPr="00603058" w:rsidRDefault="00211DB9" w:rsidP="00BB00B3">
            <w:pPr>
              <w:pStyle w:val="TableText0"/>
            </w:pPr>
            <w:r w:rsidRPr="00603058">
              <w:t>30 years</w:t>
            </w:r>
            <w:r w:rsidR="00FF304C" w:rsidRPr="00603058">
              <w:t>, consistent with previous submissions presented to the PBAC in the adjuvant setting (abemaciclib, November 2023 PBAC meeting).</w:t>
            </w:r>
            <w:r w:rsidR="00CF68BC" w:rsidRPr="00603058">
              <w:t xml:space="preserve"> This time-horizon was accepted following changes that yielded more reasonable extrapolations, including a waning of the treatment effect and increase in age at model entry (Table 2,</w:t>
            </w:r>
            <w:r w:rsidR="00984EBE">
              <w:t xml:space="preserve"> paragraph 7.10,</w:t>
            </w:r>
            <w:r w:rsidR="00CF68BC" w:rsidRPr="00603058">
              <w:t xml:space="preserve"> abemaciclib PSD, November 2023 PBAC meeting).</w:t>
            </w:r>
          </w:p>
        </w:tc>
        <w:tc>
          <w:tcPr>
            <w:tcW w:w="1544" w:type="pct"/>
            <w:shd w:val="clear" w:color="auto" w:fill="auto"/>
            <w:vAlign w:val="center"/>
          </w:tcPr>
          <w:p w14:paraId="77C30B90" w14:textId="77777777" w:rsidR="00D110BD" w:rsidRPr="00603058" w:rsidRDefault="00211DB9" w:rsidP="00211DB9">
            <w:pPr>
              <w:pStyle w:val="TableText0"/>
            </w:pPr>
            <w:r w:rsidRPr="00603058">
              <w:t>Moderate, favours pembrolizumab</w:t>
            </w:r>
          </w:p>
          <w:p w14:paraId="50F3F3FF" w14:textId="03473338" w:rsidR="00211DB9" w:rsidRPr="00603058" w:rsidRDefault="00211DB9" w:rsidP="00211DB9">
            <w:pPr>
              <w:pStyle w:val="TableText0"/>
            </w:pPr>
            <w:r w:rsidRPr="00603058">
              <w:t xml:space="preserve">Using a </w:t>
            </w:r>
            <w:r w:rsidR="003A7BEF" w:rsidRPr="00603058">
              <w:t>20-year</w:t>
            </w:r>
            <w:r w:rsidRPr="00603058">
              <w:t xml:space="preserve"> time horizon increases the ICER to $</w:t>
            </w:r>
            <w:r w:rsidR="00E3495F" w:rsidRPr="00E3495F">
              <w:rPr>
                <w:color w:val="000000"/>
                <w:spacing w:val="49"/>
                <w:shd w:val="solid" w:color="000000" w:fill="000000"/>
                <w:fitText w:val="320" w:id="-761042674"/>
                <w14:textFill>
                  <w14:solidFill>
                    <w14:srgbClr w14:val="000000">
                      <w14:alpha w14:val="100000"/>
                    </w14:srgbClr>
                  </w14:solidFill>
                </w14:textFill>
              </w:rPr>
              <w:t>|||</w:t>
            </w:r>
            <w:r w:rsidR="00E3495F" w:rsidRPr="00E3495F">
              <w:rPr>
                <w:color w:val="000000"/>
                <w:spacing w:val="3"/>
                <w:shd w:val="solid" w:color="000000" w:fill="000000"/>
                <w:fitText w:val="320" w:id="-761042674"/>
                <w14:textFill>
                  <w14:solidFill>
                    <w14:srgbClr w14:val="000000">
                      <w14:alpha w14:val="100000"/>
                    </w14:srgbClr>
                  </w14:solidFill>
                </w14:textFill>
              </w:rPr>
              <w:t>|</w:t>
            </w:r>
            <w:r w:rsidR="00862774" w:rsidRPr="0098549A">
              <w:rPr>
                <w:vertAlign w:val="superscript"/>
              </w:rPr>
              <w:t>2</w:t>
            </w:r>
            <w:r w:rsidRPr="00603058">
              <w:t>/QALY gained. Using a 25-year time horizon increases the ICER to $</w:t>
            </w:r>
            <w:r w:rsidR="00E3495F" w:rsidRPr="00E3495F">
              <w:rPr>
                <w:color w:val="000000"/>
                <w:spacing w:val="49"/>
                <w:shd w:val="solid" w:color="000000" w:fill="000000"/>
                <w:fitText w:val="320" w:id="-761042673"/>
                <w14:textFill>
                  <w14:solidFill>
                    <w14:srgbClr w14:val="000000">
                      <w14:alpha w14:val="100000"/>
                    </w14:srgbClr>
                  </w14:solidFill>
                </w14:textFill>
              </w:rPr>
              <w:t>|||</w:t>
            </w:r>
            <w:r w:rsidR="00E3495F" w:rsidRPr="00E3495F">
              <w:rPr>
                <w:color w:val="000000"/>
                <w:spacing w:val="3"/>
                <w:shd w:val="solid" w:color="000000" w:fill="000000"/>
                <w:fitText w:val="320" w:id="-761042673"/>
                <w14:textFill>
                  <w14:solidFill>
                    <w14:srgbClr w14:val="000000">
                      <w14:alpha w14:val="100000"/>
                    </w14:srgbClr>
                  </w14:solidFill>
                </w14:textFill>
              </w:rPr>
              <w:t>|</w:t>
            </w:r>
            <w:r w:rsidR="00862774" w:rsidRPr="0098549A">
              <w:rPr>
                <w:vertAlign w:val="superscript"/>
              </w:rPr>
              <w:t>1</w:t>
            </w:r>
            <w:r w:rsidRPr="00603058">
              <w:t>/QALY gained</w:t>
            </w:r>
          </w:p>
        </w:tc>
      </w:tr>
      <w:tr w:rsidR="000F3B22" w:rsidRPr="0098262F" w14:paraId="2B782CB5" w14:textId="77777777" w:rsidTr="008D7520">
        <w:tc>
          <w:tcPr>
            <w:tcW w:w="784" w:type="pct"/>
            <w:shd w:val="clear" w:color="auto" w:fill="auto"/>
            <w:vAlign w:val="center"/>
          </w:tcPr>
          <w:p w14:paraId="103326A8" w14:textId="560B6493" w:rsidR="000F3B22" w:rsidRDefault="000F3B22" w:rsidP="00C127B9">
            <w:pPr>
              <w:pStyle w:val="TableText0"/>
            </w:pPr>
            <w:r>
              <w:t>Age at model entry</w:t>
            </w:r>
          </w:p>
        </w:tc>
        <w:tc>
          <w:tcPr>
            <w:tcW w:w="2673" w:type="pct"/>
            <w:shd w:val="clear" w:color="auto" w:fill="auto"/>
            <w:vAlign w:val="center"/>
          </w:tcPr>
          <w:p w14:paraId="155EA931" w14:textId="64373B21" w:rsidR="000F3B22" w:rsidRPr="00603058" w:rsidRDefault="000F3B22" w:rsidP="00BB00B3">
            <w:pPr>
              <w:pStyle w:val="TableText0"/>
            </w:pPr>
            <w:r w:rsidRPr="00603058">
              <w:t>58.4 years, based on mean age in KN564</w:t>
            </w:r>
            <w:r w:rsidR="00E8261A" w:rsidRPr="00603058">
              <w:t xml:space="preserve"> (median age: 60.0 years)</w:t>
            </w:r>
            <w:r w:rsidRPr="00603058">
              <w:t xml:space="preserve">. Patients in Australian clinical practice </w:t>
            </w:r>
            <w:r w:rsidR="003C10AE" w:rsidRPr="00603058">
              <w:t xml:space="preserve">are </w:t>
            </w:r>
            <w:r w:rsidR="008C4325" w:rsidRPr="00603058">
              <w:t>likely</w:t>
            </w:r>
            <w:r w:rsidRPr="00603058">
              <w:t xml:space="preserve"> older than those enrolled in the trial (</w:t>
            </w:r>
            <w:r w:rsidR="00EF42D5" w:rsidRPr="00603058">
              <w:t xml:space="preserve">median: </w:t>
            </w:r>
            <w:r w:rsidRPr="00603058">
              <w:t>65.5 years</w:t>
            </w:r>
            <w:r w:rsidR="00784065" w:rsidRPr="00603058">
              <w:t>) </w:t>
            </w:r>
            <w:r w:rsidR="00784065" w:rsidRPr="00603058">
              <w:rPr>
                <w:vertAlign w:val="superscript"/>
              </w:rPr>
              <w:t>d</w:t>
            </w:r>
          </w:p>
        </w:tc>
        <w:tc>
          <w:tcPr>
            <w:tcW w:w="1544" w:type="pct"/>
            <w:shd w:val="clear" w:color="auto" w:fill="auto"/>
            <w:vAlign w:val="center"/>
          </w:tcPr>
          <w:p w14:paraId="07362ADF" w14:textId="50A3C428" w:rsidR="000F3B22" w:rsidRPr="00603058" w:rsidRDefault="000B074B" w:rsidP="00211DB9">
            <w:pPr>
              <w:pStyle w:val="TableText0"/>
            </w:pPr>
            <w:r w:rsidRPr="00603058">
              <w:t>Moderate, favours pembrolizumab</w:t>
            </w:r>
          </w:p>
          <w:p w14:paraId="6B8D6C14" w14:textId="2454DBEF" w:rsidR="000B074B" w:rsidRPr="00603058" w:rsidRDefault="000B074B" w:rsidP="00211DB9">
            <w:pPr>
              <w:pStyle w:val="TableText0"/>
            </w:pPr>
            <w:r w:rsidRPr="00603058">
              <w:t>Increasing the starting age to 65.5 years increase</w:t>
            </w:r>
            <w:r w:rsidR="001E6A8D">
              <w:t>d</w:t>
            </w:r>
            <w:r w:rsidRPr="00603058">
              <w:t xml:space="preserve"> the ICER to $</w:t>
            </w:r>
            <w:r w:rsidR="00E3495F" w:rsidRPr="00E3495F">
              <w:rPr>
                <w:color w:val="000000"/>
                <w:spacing w:val="49"/>
                <w:shd w:val="solid" w:color="000000" w:fill="000000"/>
                <w:fitText w:val="320" w:id="-761042672"/>
                <w14:textFill>
                  <w14:solidFill>
                    <w14:srgbClr w14:val="000000">
                      <w14:alpha w14:val="100000"/>
                    </w14:srgbClr>
                  </w14:solidFill>
                </w14:textFill>
              </w:rPr>
              <w:t>|||</w:t>
            </w:r>
            <w:r w:rsidR="00E3495F" w:rsidRPr="00E3495F">
              <w:rPr>
                <w:color w:val="000000"/>
                <w:spacing w:val="3"/>
                <w:shd w:val="solid" w:color="000000" w:fill="000000"/>
                <w:fitText w:val="320" w:id="-761042672"/>
                <w14:textFill>
                  <w14:solidFill>
                    <w14:srgbClr w14:val="000000">
                      <w14:alpha w14:val="100000"/>
                    </w14:srgbClr>
                  </w14:solidFill>
                </w14:textFill>
              </w:rPr>
              <w:t>|</w:t>
            </w:r>
            <w:r w:rsidR="00862774" w:rsidRPr="0098549A">
              <w:rPr>
                <w:vertAlign w:val="superscript"/>
              </w:rPr>
              <w:t>2</w:t>
            </w:r>
            <w:r w:rsidRPr="00603058">
              <w:t>/QALY gained. An increase to 6</w:t>
            </w:r>
            <w:r w:rsidR="00783921" w:rsidRPr="00603058">
              <w:t>3.8</w:t>
            </w:r>
            <w:r w:rsidRPr="00603058">
              <w:t xml:space="preserve"> years,</w:t>
            </w:r>
            <w:r w:rsidR="00783921" w:rsidRPr="00603058">
              <w:t> </w:t>
            </w:r>
            <w:r w:rsidR="00783921" w:rsidRPr="00603058">
              <w:rPr>
                <w:vertAlign w:val="superscript"/>
              </w:rPr>
              <w:t>e</w:t>
            </w:r>
            <w:r w:rsidRPr="00603058">
              <w:t xml:space="preserve"> increase</w:t>
            </w:r>
            <w:r w:rsidR="001E6A8D">
              <w:t>d</w:t>
            </w:r>
            <w:r w:rsidRPr="00603058">
              <w:t xml:space="preserve"> the ICER to $</w:t>
            </w:r>
            <w:r w:rsidR="00E3495F" w:rsidRPr="00E3495F">
              <w:rPr>
                <w:color w:val="000000"/>
                <w:spacing w:val="49"/>
                <w:shd w:val="solid" w:color="000000" w:fill="000000"/>
                <w:fitText w:val="320" w:id="-761042688"/>
                <w14:textFill>
                  <w14:solidFill>
                    <w14:srgbClr w14:val="000000">
                      <w14:alpha w14:val="100000"/>
                    </w14:srgbClr>
                  </w14:solidFill>
                </w14:textFill>
              </w:rPr>
              <w:t>|||</w:t>
            </w:r>
            <w:r w:rsidR="00E3495F" w:rsidRPr="00E3495F">
              <w:rPr>
                <w:color w:val="000000"/>
                <w:spacing w:val="3"/>
                <w:shd w:val="solid" w:color="000000" w:fill="000000"/>
                <w:fitText w:val="320" w:id="-761042688"/>
                <w14:textFill>
                  <w14:solidFill>
                    <w14:srgbClr w14:val="000000">
                      <w14:alpha w14:val="100000"/>
                    </w14:srgbClr>
                  </w14:solidFill>
                </w14:textFill>
              </w:rPr>
              <w:t>|</w:t>
            </w:r>
            <w:r w:rsidR="00862774" w:rsidRPr="0098549A">
              <w:rPr>
                <w:vertAlign w:val="superscript"/>
              </w:rPr>
              <w:t>1</w:t>
            </w:r>
            <w:r w:rsidRPr="00603058">
              <w:t>/QALY gained.</w:t>
            </w:r>
          </w:p>
        </w:tc>
      </w:tr>
      <w:tr w:rsidR="00D255DA" w:rsidRPr="0098262F" w14:paraId="52DE0B51" w14:textId="77777777" w:rsidTr="008D7520">
        <w:tc>
          <w:tcPr>
            <w:tcW w:w="784" w:type="pct"/>
            <w:shd w:val="clear" w:color="auto" w:fill="auto"/>
            <w:vAlign w:val="center"/>
          </w:tcPr>
          <w:p w14:paraId="07DD2154" w14:textId="77777777" w:rsidR="00D255DA" w:rsidRDefault="00D255DA" w:rsidP="00D84268">
            <w:pPr>
              <w:pStyle w:val="TableText0"/>
            </w:pPr>
            <w:r>
              <w:t>Treatment waning</w:t>
            </w:r>
          </w:p>
        </w:tc>
        <w:tc>
          <w:tcPr>
            <w:tcW w:w="2673" w:type="pct"/>
            <w:shd w:val="clear" w:color="auto" w:fill="auto"/>
            <w:vAlign w:val="center"/>
          </w:tcPr>
          <w:p w14:paraId="495445CB" w14:textId="6A51451B" w:rsidR="00D255DA" w:rsidRPr="00603058" w:rsidRDefault="00D255DA" w:rsidP="00D84268">
            <w:pPr>
              <w:pStyle w:val="TableText0"/>
            </w:pPr>
            <w:r w:rsidRPr="00603058">
              <w:t>No treatment waning was assumed in the base case</w:t>
            </w:r>
            <w:r w:rsidR="00806D19" w:rsidRPr="00603058">
              <w:t xml:space="preserve">, </w:t>
            </w:r>
            <w:r w:rsidR="00D52655" w:rsidRPr="00603058">
              <w:t>on the basis</w:t>
            </w:r>
            <w:r w:rsidR="00806D19" w:rsidRPr="00603058">
              <w:t xml:space="preserve"> that these treatments offer the potential for durable response and long-term survival</w:t>
            </w:r>
            <w:r w:rsidR="00D52655" w:rsidRPr="00603058">
              <w:t>, particularly in the early stage setting with curative intent</w:t>
            </w:r>
            <w:r w:rsidR="00081B1A" w:rsidRPr="00603058">
              <w:t>. No data were provided to support persistence of the effect beyond that observed in the KN564 trial.</w:t>
            </w:r>
          </w:p>
        </w:tc>
        <w:tc>
          <w:tcPr>
            <w:tcW w:w="1544" w:type="pct"/>
            <w:shd w:val="clear" w:color="auto" w:fill="auto"/>
            <w:vAlign w:val="center"/>
          </w:tcPr>
          <w:p w14:paraId="41065204" w14:textId="77777777" w:rsidR="00D255DA" w:rsidRPr="00603058" w:rsidRDefault="00D255DA" w:rsidP="00D84268">
            <w:pPr>
              <w:pStyle w:val="TableText0"/>
            </w:pPr>
            <w:r w:rsidRPr="00603058">
              <w:t>Moderate, favours pembrolizumab</w:t>
            </w:r>
          </w:p>
          <w:p w14:paraId="2A85320E" w14:textId="295F3074" w:rsidR="00D255DA" w:rsidRPr="00603058" w:rsidRDefault="00D255DA" w:rsidP="00D84268">
            <w:pPr>
              <w:pStyle w:val="TableText0"/>
            </w:pPr>
            <w:r w:rsidRPr="00603058">
              <w:t>Assuming waning of the treatment effect from Year 2–4 increased the ICER to $</w:t>
            </w:r>
            <w:r w:rsidR="00E3495F" w:rsidRPr="00E3495F">
              <w:rPr>
                <w:color w:val="000000"/>
                <w:spacing w:val="49"/>
                <w:shd w:val="solid" w:color="000000" w:fill="000000"/>
                <w:fitText w:val="320" w:id="-761042687"/>
                <w14:textFill>
                  <w14:solidFill>
                    <w14:srgbClr w14:val="000000">
                      <w14:alpha w14:val="100000"/>
                    </w14:srgbClr>
                  </w14:solidFill>
                </w14:textFill>
              </w:rPr>
              <w:t>|||</w:t>
            </w:r>
            <w:r w:rsidR="00E3495F" w:rsidRPr="00E3495F">
              <w:rPr>
                <w:color w:val="000000"/>
                <w:spacing w:val="3"/>
                <w:shd w:val="solid" w:color="000000" w:fill="000000"/>
                <w:fitText w:val="320" w:id="-761042687"/>
                <w14:textFill>
                  <w14:solidFill>
                    <w14:srgbClr w14:val="000000">
                      <w14:alpha w14:val="100000"/>
                    </w14:srgbClr>
                  </w14:solidFill>
                </w14:textFill>
              </w:rPr>
              <w:t>|</w:t>
            </w:r>
            <w:r w:rsidR="00862774" w:rsidRPr="0098549A">
              <w:rPr>
                <w:vertAlign w:val="superscript"/>
              </w:rPr>
              <w:t>2</w:t>
            </w:r>
            <w:r w:rsidRPr="00603058">
              <w:t>/QALY gained</w:t>
            </w:r>
          </w:p>
        </w:tc>
      </w:tr>
      <w:tr w:rsidR="00211DB9" w:rsidRPr="0098262F" w14:paraId="0889ADF7" w14:textId="77777777" w:rsidTr="008D7520">
        <w:tc>
          <w:tcPr>
            <w:tcW w:w="784" w:type="pct"/>
            <w:shd w:val="clear" w:color="auto" w:fill="auto"/>
            <w:vAlign w:val="center"/>
          </w:tcPr>
          <w:p w14:paraId="3F10FE2F" w14:textId="1E8D8D2C" w:rsidR="00211DB9" w:rsidRDefault="00211DB9" w:rsidP="00C127B9">
            <w:pPr>
              <w:pStyle w:val="TableText0"/>
            </w:pPr>
            <w:r>
              <w:t>DF parametric model selection</w:t>
            </w:r>
          </w:p>
        </w:tc>
        <w:tc>
          <w:tcPr>
            <w:tcW w:w="2673" w:type="pct"/>
            <w:shd w:val="clear" w:color="auto" w:fill="auto"/>
            <w:vAlign w:val="center"/>
          </w:tcPr>
          <w:p w14:paraId="09F430D6" w14:textId="7D0A80F1" w:rsidR="00211DB9" w:rsidRPr="00603058" w:rsidRDefault="00211DB9" w:rsidP="00BB00B3">
            <w:pPr>
              <w:pStyle w:val="TableText0"/>
            </w:pPr>
            <w:r w:rsidRPr="00603058">
              <w:t>Log-normal models were each selected to estimate transitions from DF to LR and DM. Statistical fit of the composite DFS curve derived from this combination of models was not the best fit relative to observed DFS.</w:t>
            </w:r>
          </w:p>
        </w:tc>
        <w:tc>
          <w:tcPr>
            <w:tcW w:w="1544" w:type="pct"/>
            <w:shd w:val="clear" w:color="auto" w:fill="auto"/>
            <w:vAlign w:val="center"/>
          </w:tcPr>
          <w:p w14:paraId="2F578489" w14:textId="2C1D72A4" w:rsidR="00211DB9" w:rsidRPr="00603058" w:rsidRDefault="00211DB9" w:rsidP="00211DB9">
            <w:pPr>
              <w:pStyle w:val="TableText0"/>
            </w:pPr>
            <w:r w:rsidRPr="00603058">
              <w:t>Moderate, favours pembrolizumab</w:t>
            </w:r>
          </w:p>
          <w:p w14:paraId="78023A76" w14:textId="687AD1C1" w:rsidR="00211DB9" w:rsidRPr="00603058" w:rsidRDefault="00211DB9" w:rsidP="00211DB9">
            <w:pPr>
              <w:pStyle w:val="TableText0"/>
            </w:pPr>
            <w:r w:rsidRPr="00603058">
              <w:t>Using the combination of exponential and generalised gamma models to estimate transitions to LR and DM, respectively, increased the ICER to $</w:t>
            </w:r>
            <w:r w:rsidR="00E3495F" w:rsidRPr="00E3495F">
              <w:rPr>
                <w:color w:val="000000"/>
                <w:spacing w:val="49"/>
                <w:shd w:val="solid" w:color="000000" w:fill="000000"/>
                <w:fitText w:val="320" w:id="-761042686"/>
                <w14:textFill>
                  <w14:solidFill>
                    <w14:srgbClr w14:val="000000">
                      <w14:alpha w14:val="100000"/>
                    </w14:srgbClr>
                  </w14:solidFill>
                </w14:textFill>
              </w:rPr>
              <w:t>|||</w:t>
            </w:r>
            <w:r w:rsidR="00E3495F" w:rsidRPr="00E3495F">
              <w:rPr>
                <w:color w:val="000000"/>
                <w:spacing w:val="3"/>
                <w:shd w:val="solid" w:color="000000" w:fill="000000"/>
                <w:fitText w:val="320" w:id="-761042686"/>
                <w14:textFill>
                  <w14:solidFill>
                    <w14:srgbClr w14:val="000000">
                      <w14:alpha w14:val="100000"/>
                    </w14:srgbClr>
                  </w14:solidFill>
                </w14:textFill>
              </w:rPr>
              <w:t>|</w:t>
            </w:r>
            <w:r w:rsidR="00862774" w:rsidRPr="0098549A">
              <w:rPr>
                <w:vertAlign w:val="superscript"/>
              </w:rPr>
              <w:t>2</w:t>
            </w:r>
            <w:r w:rsidRPr="00603058">
              <w:t xml:space="preserve">/QALY gained. </w:t>
            </w:r>
          </w:p>
        </w:tc>
      </w:tr>
      <w:tr w:rsidR="00D255DA" w:rsidRPr="0098262F" w14:paraId="4AC76A9A" w14:textId="77777777" w:rsidTr="008D7520">
        <w:tc>
          <w:tcPr>
            <w:tcW w:w="784" w:type="pct"/>
            <w:shd w:val="clear" w:color="auto" w:fill="auto"/>
            <w:vAlign w:val="center"/>
          </w:tcPr>
          <w:p w14:paraId="3531F2EB" w14:textId="4B4D82C1" w:rsidR="00D255DA" w:rsidRDefault="00D255DA" w:rsidP="00C127B9">
            <w:pPr>
              <w:pStyle w:val="TableText0"/>
            </w:pPr>
            <w:r>
              <w:t>DF health state utility</w:t>
            </w:r>
          </w:p>
        </w:tc>
        <w:tc>
          <w:tcPr>
            <w:tcW w:w="2673" w:type="pct"/>
            <w:shd w:val="clear" w:color="auto" w:fill="auto"/>
            <w:vAlign w:val="center"/>
          </w:tcPr>
          <w:p w14:paraId="5840FAFC" w14:textId="30F3B52A" w:rsidR="00D255DA" w:rsidRPr="00603058" w:rsidRDefault="00D255DA" w:rsidP="00BB00B3">
            <w:pPr>
              <w:pStyle w:val="TableText0"/>
            </w:pPr>
            <w:r w:rsidRPr="00603058">
              <w:t>0.942, based on a regression model fitted to KN564 data. The utility applied was noted to be substantially higher than utility reported in a representative sample of the general Australian population</w:t>
            </w:r>
            <w:r w:rsidR="003C10AE" w:rsidRPr="00603058">
              <w:t xml:space="preserve"> </w:t>
            </w:r>
            <w:r w:rsidRPr="00603058">
              <w:t>(0.86).</w:t>
            </w:r>
            <w:r w:rsidR="009D617D" w:rsidRPr="00603058">
              <w:t> </w:t>
            </w:r>
            <w:r w:rsidR="00783921" w:rsidRPr="00603058">
              <w:rPr>
                <w:vertAlign w:val="superscript"/>
              </w:rPr>
              <w:t>f</w:t>
            </w:r>
          </w:p>
        </w:tc>
        <w:tc>
          <w:tcPr>
            <w:tcW w:w="1544" w:type="pct"/>
            <w:shd w:val="clear" w:color="auto" w:fill="auto"/>
            <w:vAlign w:val="center"/>
          </w:tcPr>
          <w:p w14:paraId="746D46FE" w14:textId="77777777" w:rsidR="00D255DA" w:rsidRPr="00603058" w:rsidRDefault="00D255DA" w:rsidP="00211DB9">
            <w:pPr>
              <w:pStyle w:val="TableText0"/>
            </w:pPr>
            <w:r w:rsidRPr="00603058">
              <w:t>Moderate, favours pembrolizumab</w:t>
            </w:r>
          </w:p>
          <w:p w14:paraId="4FE978AD" w14:textId="79D43C1D" w:rsidR="00D255DA" w:rsidRPr="00603058" w:rsidRDefault="001E6A8D" w:rsidP="00211DB9">
            <w:pPr>
              <w:pStyle w:val="TableText0"/>
            </w:pPr>
            <w:r>
              <w:t xml:space="preserve"> Applying UK tariffs increased the ICER to $</w:t>
            </w:r>
            <w:r w:rsidR="00E3495F">
              <w:rPr>
                <w:color w:val="000000"/>
                <w:spacing w:val="49"/>
                <w:shd w:val="solid" w:color="000000" w:fill="000000"/>
                <w:fitText w:val="320" w:id="-761042685"/>
                <w14:textFill>
                  <w14:solidFill>
                    <w14:srgbClr w14:val="000000">
                      <w14:alpha w14:val="100000"/>
                    </w14:srgbClr>
                  </w14:solidFill>
                </w14:textFill>
              </w:rPr>
              <w:t>|||</w:t>
            </w:r>
            <w:r w:rsidR="00E3495F">
              <w:rPr>
                <w:color w:val="000000"/>
                <w:spacing w:val="1"/>
                <w:shd w:val="solid" w:color="000000" w:fill="000000"/>
                <w:fitText w:val="320" w:id="-761042685"/>
                <w14:textFill>
                  <w14:solidFill>
                    <w14:srgbClr w14:val="000000">
                      <w14:alpha w14:val="100000"/>
                    </w14:srgbClr>
                  </w14:solidFill>
                </w14:textFill>
              </w:rPr>
              <w:t>|</w:t>
            </w:r>
            <w:r w:rsidR="00862774" w:rsidRPr="0098549A">
              <w:rPr>
                <w:vertAlign w:val="superscript"/>
              </w:rPr>
              <w:t>2</w:t>
            </w:r>
            <w:r>
              <w:t xml:space="preserve">/ QALY. </w:t>
            </w:r>
          </w:p>
        </w:tc>
      </w:tr>
    </w:tbl>
    <w:p w14:paraId="23DD7F83" w14:textId="77777777" w:rsidR="009A24B9" w:rsidRDefault="001B1F04">
      <w:pPr>
        <w:pStyle w:val="TableFigureFooter"/>
      </w:pPr>
      <w:r>
        <w:t>Source: Constructed during the evaluation.</w:t>
      </w:r>
    </w:p>
    <w:p w14:paraId="30E97087" w14:textId="7F96F26A" w:rsidR="00D110BD" w:rsidRDefault="009D792E" w:rsidP="00943036">
      <w:pPr>
        <w:pStyle w:val="TableFigureFooter"/>
      </w:pPr>
      <w:r>
        <w:t>DF = disease-free; DFS = disease-free survival; DM = distant metastases; HR = hazard ratio; ICER = incremental cost-effectiveness ratio; LR = locoregional recurrence; PEM = pembrolizumab; PFS = progression-free survival; QALY = quality-adjusted life year; RCC = renal cell carcinoma; SURV = surveillance</w:t>
      </w:r>
    </w:p>
    <w:p w14:paraId="23795DB2" w14:textId="2CBD6043" w:rsidR="009D617D" w:rsidRDefault="003657EB" w:rsidP="00943036">
      <w:pPr>
        <w:pStyle w:val="TableFigureFooter"/>
      </w:pPr>
      <w:r w:rsidRPr="003657EB">
        <w:rPr>
          <w:vertAlign w:val="superscript"/>
        </w:rPr>
        <w:t>a</w:t>
      </w:r>
      <w:r>
        <w:t xml:space="preserve"> </w:t>
      </w:r>
      <w:r w:rsidR="009D617D" w:rsidRPr="00E972A8">
        <w:t xml:space="preserve">Riaz IB, He H, Ryu AJ, Siddiqi R, Naqvi SAA, Yao Y, et al. A Living, Interactive Systematic Review and Network Meta-analysis of First-line Treatment of Metastatic Renal Cell Carcinoma. </w:t>
      </w:r>
      <w:r w:rsidR="009D617D" w:rsidRPr="00E972A8">
        <w:rPr>
          <w:i/>
          <w:iCs/>
        </w:rPr>
        <w:t>Eur Urol</w:t>
      </w:r>
      <w:r w:rsidR="009D617D" w:rsidRPr="00E972A8">
        <w:t>. 2021 Dec;80(6):712-23.</w:t>
      </w:r>
    </w:p>
    <w:p w14:paraId="5A62C76E" w14:textId="685EF318" w:rsidR="009D617D" w:rsidRDefault="009D617D" w:rsidP="00943036">
      <w:pPr>
        <w:pStyle w:val="TableFigureFooter"/>
      </w:pPr>
      <w:r w:rsidRPr="009D617D">
        <w:rPr>
          <w:vertAlign w:val="superscript"/>
        </w:rPr>
        <w:lastRenderedPageBreak/>
        <w:t>b</w:t>
      </w:r>
      <w:r>
        <w:t xml:space="preserve"> </w:t>
      </w:r>
      <w:r w:rsidR="00F9494C" w:rsidRPr="00F9494C">
        <w:t xml:space="preserve">Rini BI, Plimack ER, Stus V, Waddell T, Gafanov R, Pouliot F, et al. Pembrolizumab (pembro) plus axitinib (axi) versus sunitinib as first-line therapy for advanced clear cell renal cell carcinoma (ccRCC): Results from 42-month follow-up of KEYNOTE-426. </w:t>
      </w:r>
      <w:r w:rsidR="00F9494C" w:rsidRPr="00F9494C">
        <w:rPr>
          <w:i/>
          <w:iCs/>
        </w:rPr>
        <w:t>Journal of Clinical Oncology</w:t>
      </w:r>
      <w:r w:rsidR="00F9494C" w:rsidRPr="00F9494C">
        <w:t>. 2021;39(15_suppl):4500.</w:t>
      </w:r>
    </w:p>
    <w:p w14:paraId="0D1631A9" w14:textId="3C50C140" w:rsidR="003657EB" w:rsidRDefault="009D617D" w:rsidP="00943036">
      <w:pPr>
        <w:pStyle w:val="TableFigureFooter"/>
      </w:pPr>
      <w:r w:rsidRPr="009D617D">
        <w:rPr>
          <w:vertAlign w:val="superscript"/>
        </w:rPr>
        <w:t>c</w:t>
      </w:r>
      <w:r>
        <w:t xml:space="preserve"> </w:t>
      </w:r>
      <w:r w:rsidR="003657EB">
        <w:t>calculated assuming m</w:t>
      </w:r>
      <w:r w:rsidR="003657EB" w:rsidRPr="003657EB">
        <w:t xml:space="preserve">ean </w:t>
      </w:r>
      <w:r w:rsidR="003657EB">
        <w:t>PFS</w:t>
      </w:r>
      <w:r w:rsidR="003657EB" w:rsidRPr="003657EB">
        <w:t xml:space="preserve"> = </w:t>
      </w:r>
      <w:r w:rsidR="003657EB">
        <w:t>m</w:t>
      </w:r>
      <w:r w:rsidR="003657EB" w:rsidRPr="003657EB">
        <w:t xml:space="preserve">edian </w:t>
      </w:r>
      <w:r w:rsidR="003657EB">
        <w:t>PFS</w:t>
      </w:r>
      <w:r w:rsidR="003657EB" w:rsidRPr="003657EB">
        <w:t xml:space="preserve"> / LN(2)</w:t>
      </w:r>
    </w:p>
    <w:p w14:paraId="149C13FB" w14:textId="0C66E5B6" w:rsidR="009D617D" w:rsidRDefault="009D617D" w:rsidP="00943036">
      <w:pPr>
        <w:pStyle w:val="TableFigureFooter"/>
      </w:pPr>
      <w:r w:rsidRPr="009D617D">
        <w:rPr>
          <w:vertAlign w:val="superscript"/>
        </w:rPr>
        <w:t>d</w:t>
      </w:r>
      <w:r>
        <w:t xml:space="preserve"> </w:t>
      </w:r>
      <w:r w:rsidR="00784065" w:rsidRPr="00784065">
        <w:t>Kidney Cancer Australian Registry and Biobank [KRAB Registry]. Victorian Cohort of Nephrectomy for early-stage Renal Cell Carcinoma. 2023.</w:t>
      </w:r>
    </w:p>
    <w:p w14:paraId="700CC534" w14:textId="477FD8B4" w:rsidR="00784065" w:rsidRPr="00603058" w:rsidRDefault="00784065" w:rsidP="00943036">
      <w:pPr>
        <w:pStyle w:val="TableFigureFooter"/>
      </w:pPr>
      <w:r w:rsidRPr="00603058">
        <w:rPr>
          <w:vertAlign w:val="superscript"/>
        </w:rPr>
        <w:t>e</w:t>
      </w:r>
      <w:r w:rsidRPr="00603058">
        <w:t xml:space="preserve"> </w:t>
      </w:r>
      <w:r w:rsidR="00783921" w:rsidRPr="00603058">
        <w:rPr>
          <w:snapToGrid/>
        </w:rPr>
        <w:t>Assuming the ratio observed between mean (58.4 years) and median (60.0 years) age in KN564 applies in practice</w:t>
      </w:r>
    </w:p>
    <w:p w14:paraId="5178C8BB" w14:textId="77777777" w:rsidR="00510EAC" w:rsidRDefault="00783921" w:rsidP="00510EAC">
      <w:pPr>
        <w:pStyle w:val="TableFigureFooter"/>
        <w:rPr>
          <w:szCs w:val="20"/>
        </w:rPr>
      </w:pPr>
      <w:r w:rsidRPr="00783921">
        <w:rPr>
          <w:vertAlign w:val="superscript"/>
        </w:rPr>
        <w:t>f</w:t>
      </w:r>
      <w:r>
        <w:t xml:space="preserve"> </w:t>
      </w:r>
      <w:r w:rsidRPr="00E972A8">
        <w:t xml:space="preserve">Redwood L, Currow D, Kochovska S, Thomas SJ. Australian population norms for health-related quality of life measured using the EQ-5D-5L, and relationships with sociodemographic characteristics. </w:t>
      </w:r>
      <w:r w:rsidRPr="00E972A8">
        <w:rPr>
          <w:i/>
          <w:iCs/>
        </w:rPr>
        <w:t>Qual Life Res</w:t>
      </w:r>
      <w:r w:rsidRPr="00E972A8">
        <w:t>. 2024 Mar;33(3):721-33.</w:t>
      </w:r>
      <w:r w:rsidR="00510EAC" w:rsidRPr="00510EAC">
        <w:rPr>
          <w:szCs w:val="20"/>
        </w:rPr>
        <w:t xml:space="preserve"> </w:t>
      </w:r>
    </w:p>
    <w:p w14:paraId="533FE2D7" w14:textId="32BE8172" w:rsidR="00510EAC" w:rsidRPr="00BD6A40" w:rsidRDefault="00510EAC" w:rsidP="00510EAC">
      <w:pPr>
        <w:pStyle w:val="TableFigureFooter"/>
        <w:rPr>
          <w:i/>
          <w:iCs/>
        </w:rPr>
      </w:pPr>
      <w:r w:rsidRPr="00BD6A40">
        <w:rPr>
          <w:i/>
          <w:iCs/>
        </w:rPr>
        <w:t xml:space="preserve">The redacted values correspond to the following ranges: </w:t>
      </w:r>
    </w:p>
    <w:p w14:paraId="2EC6D763" w14:textId="50703FEC" w:rsidR="00862774" w:rsidRPr="00BD6A40" w:rsidRDefault="00862774" w:rsidP="00862774">
      <w:pPr>
        <w:pStyle w:val="TableFigureFooter"/>
        <w:rPr>
          <w:i/>
          <w:iCs/>
        </w:rPr>
      </w:pPr>
      <w:r w:rsidRPr="00BD6A40">
        <w:rPr>
          <w:i/>
          <w:iCs/>
        </w:rPr>
        <w:t>1 $25,000 to &lt; $35,000</w:t>
      </w:r>
    </w:p>
    <w:p w14:paraId="1D41CFFA" w14:textId="7C32E3F3" w:rsidR="00862774" w:rsidRPr="00BD6A40" w:rsidRDefault="0043444D" w:rsidP="00862774">
      <w:pPr>
        <w:pStyle w:val="TableFigureFooter"/>
        <w:rPr>
          <w:i/>
          <w:iCs/>
        </w:rPr>
      </w:pPr>
      <w:r w:rsidRPr="00BD6A40">
        <w:rPr>
          <w:i/>
          <w:iCs/>
        </w:rPr>
        <w:t xml:space="preserve">2 </w:t>
      </w:r>
      <w:r w:rsidR="00862774" w:rsidRPr="00BD6A40">
        <w:rPr>
          <w:i/>
          <w:iCs/>
        </w:rPr>
        <w:t>$35,000 to &lt; $45,000</w:t>
      </w:r>
    </w:p>
    <w:p w14:paraId="2E3E0D1C" w14:textId="7518D822" w:rsidR="00783921" w:rsidRPr="0098262F" w:rsidRDefault="0043444D" w:rsidP="00943036">
      <w:pPr>
        <w:pStyle w:val="TableFigureFooter"/>
      </w:pPr>
      <w:r w:rsidRPr="00BD6A40">
        <w:rPr>
          <w:i/>
          <w:iCs/>
        </w:rPr>
        <w:t>3 $5,000 to &lt; $15,000</w:t>
      </w:r>
      <w:r w:rsidRPr="0043444D">
        <w:t xml:space="preserve"> </w:t>
      </w:r>
    </w:p>
    <w:p w14:paraId="008E4301" w14:textId="77777777" w:rsidR="00941F0B" w:rsidRPr="00AA1040" w:rsidRDefault="00DD6560" w:rsidP="00E8339B">
      <w:pPr>
        <w:pStyle w:val="3-BodyText"/>
      </w:pPr>
      <w:r>
        <w:t xml:space="preserve">The results of the stepped economic evaluation is presented in </w:t>
      </w:r>
      <w:r>
        <w:fldChar w:fldCharType="begin" w:fldLock="1"/>
      </w:r>
      <w:r>
        <w:instrText xml:space="preserve"> REF _Ref104805160 \h </w:instrText>
      </w:r>
      <w:r>
        <w:fldChar w:fldCharType="separate"/>
      </w:r>
    </w:p>
    <w:p w14:paraId="59523212" w14:textId="179B1143" w:rsidR="00AA1040" w:rsidRPr="00AA1040" w:rsidRDefault="00941F0B" w:rsidP="00E8339B">
      <w:pPr>
        <w:pStyle w:val="3-BodyText"/>
      </w:pPr>
      <w:r w:rsidRPr="0098262F">
        <w:t xml:space="preserve">Table </w:t>
      </w:r>
      <w:r>
        <w:rPr>
          <w:noProof/>
        </w:rPr>
        <w:t>14</w:t>
      </w:r>
      <w:r w:rsidR="00DD6560">
        <w:fldChar w:fldCharType="end"/>
      </w:r>
      <w:r w:rsidR="00DD6560">
        <w:t xml:space="preserve">. </w:t>
      </w:r>
      <w:r w:rsidR="000F58E5" w:rsidRPr="0098262F">
        <w:t xml:space="preserve">These results were based on </w:t>
      </w:r>
      <w:r w:rsidR="000F58E5">
        <w:t>assumed effective</w:t>
      </w:r>
      <w:r w:rsidR="000F58E5" w:rsidRPr="0098262F">
        <w:t xml:space="preserve"> price</w:t>
      </w:r>
      <w:r w:rsidR="000F58E5">
        <w:t>s</w:t>
      </w:r>
      <w:r w:rsidR="000F58E5" w:rsidRPr="0098262F">
        <w:t xml:space="preserve"> of </w:t>
      </w:r>
      <w:r w:rsidR="000F58E5">
        <w:t>treatments in the advanced setting</w:t>
      </w:r>
      <w:r w:rsidR="000F58E5" w:rsidRPr="00984EBE">
        <w:rPr>
          <w:i/>
        </w:rPr>
        <w:t xml:space="preserve">. </w:t>
      </w:r>
      <w:bookmarkStart w:id="80" w:name="_Ref104805160"/>
    </w:p>
    <w:p w14:paraId="63D487B8" w14:textId="44187AEB" w:rsidR="00D110BD" w:rsidRPr="00AA1040" w:rsidRDefault="00E16AD8" w:rsidP="00AA1040">
      <w:pPr>
        <w:pStyle w:val="Tableheadingrow"/>
        <w:rPr>
          <w:b w:val="0"/>
          <w:bCs/>
        </w:rPr>
      </w:pPr>
      <w:bookmarkStart w:id="81" w:name="_Ref183154512"/>
      <w:r w:rsidRPr="0098262F">
        <w:t xml:space="preserve">Table </w:t>
      </w:r>
      <w:r w:rsidR="008E4E6B">
        <w:fldChar w:fldCharType="begin" w:fldLock="1"/>
      </w:r>
      <w:r w:rsidR="008E4E6B">
        <w:instrText xml:space="preserve"> SEQ Table \* ARABIC </w:instrText>
      </w:r>
      <w:r w:rsidR="008E4E6B">
        <w:fldChar w:fldCharType="separate"/>
      </w:r>
      <w:r w:rsidR="00941F0B">
        <w:rPr>
          <w:noProof/>
        </w:rPr>
        <w:t>14</w:t>
      </w:r>
      <w:r w:rsidR="008E4E6B">
        <w:rPr>
          <w:noProof/>
        </w:rPr>
        <w:fldChar w:fldCharType="end"/>
      </w:r>
      <w:bookmarkEnd w:id="80"/>
      <w:bookmarkEnd w:id="81"/>
      <w:r w:rsidRPr="0098262F">
        <w:t>:</w:t>
      </w:r>
      <w:r w:rsidR="005A373D" w:rsidRPr="00794930">
        <w:rPr>
          <w:rStyle w:val="CommentReference"/>
          <w:szCs w:val="24"/>
        </w:rPr>
        <w:t xml:space="preserve"> </w:t>
      </w:r>
      <w:r w:rsidR="005A373D" w:rsidRPr="00AA1040">
        <w:rPr>
          <w:rStyle w:val="CommentReference"/>
          <w:b/>
          <w:bCs/>
          <w:szCs w:val="24"/>
        </w:rPr>
        <w:t>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DD6560" w:rsidRPr="00603058" w14:paraId="21856168" w14:textId="77777777" w:rsidTr="38D92C3D">
        <w:trPr>
          <w:tblHeader/>
        </w:trPr>
        <w:tc>
          <w:tcPr>
            <w:tcW w:w="1529" w:type="pct"/>
            <w:vAlign w:val="center"/>
          </w:tcPr>
          <w:p w14:paraId="644734A7" w14:textId="77777777" w:rsidR="00DD6560" w:rsidRPr="00603058" w:rsidRDefault="00DD6560" w:rsidP="00DD6560">
            <w:pPr>
              <w:pStyle w:val="In-tableHeading"/>
            </w:pPr>
            <w:r w:rsidRPr="00603058">
              <w:t>Step and component</w:t>
            </w:r>
          </w:p>
        </w:tc>
        <w:tc>
          <w:tcPr>
            <w:tcW w:w="1359" w:type="pct"/>
          </w:tcPr>
          <w:p w14:paraId="1ABBDBE3" w14:textId="630D99F1" w:rsidR="00DD6560" w:rsidRPr="00603058" w:rsidRDefault="00DD6560" w:rsidP="00DD6560">
            <w:pPr>
              <w:pStyle w:val="In-tableHeading"/>
              <w:jc w:val="center"/>
            </w:pPr>
            <w:r w:rsidRPr="00603058">
              <w:t>Pembrolizumab</w:t>
            </w:r>
          </w:p>
        </w:tc>
        <w:tc>
          <w:tcPr>
            <w:tcW w:w="1274" w:type="pct"/>
          </w:tcPr>
          <w:p w14:paraId="33EF588D" w14:textId="3B70391E" w:rsidR="00DD6560" w:rsidRPr="00603058" w:rsidRDefault="00DD6560" w:rsidP="00DD6560">
            <w:pPr>
              <w:pStyle w:val="In-tableHeading"/>
              <w:jc w:val="center"/>
            </w:pPr>
            <w:r w:rsidRPr="00603058">
              <w:t>Surveillance</w:t>
            </w:r>
          </w:p>
        </w:tc>
        <w:tc>
          <w:tcPr>
            <w:tcW w:w="838" w:type="pct"/>
            <w:vAlign w:val="center"/>
          </w:tcPr>
          <w:p w14:paraId="0024DED6" w14:textId="77777777" w:rsidR="00DD6560" w:rsidRPr="00603058" w:rsidRDefault="00DD6560" w:rsidP="00DD6560">
            <w:pPr>
              <w:pStyle w:val="In-tableHeading"/>
              <w:jc w:val="center"/>
            </w:pPr>
            <w:r w:rsidRPr="00603058">
              <w:t>Increment</w:t>
            </w:r>
          </w:p>
        </w:tc>
      </w:tr>
      <w:tr w:rsidR="008A04A4" w:rsidRPr="00603058" w14:paraId="507DF28D" w14:textId="77777777" w:rsidTr="38D92C3D">
        <w:tc>
          <w:tcPr>
            <w:tcW w:w="5000" w:type="pct"/>
            <w:gridSpan w:val="4"/>
            <w:vAlign w:val="center"/>
          </w:tcPr>
          <w:p w14:paraId="14F685F6" w14:textId="608D24FC" w:rsidR="008A04A4" w:rsidRPr="00603058" w:rsidRDefault="008A04A4" w:rsidP="38D92C3D">
            <w:pPr>
              <w:pStyle w:val="TableText0"/>
              <w:rPr>
                <w:b/>
              </w:rPr>
            </w:pPr>
            <w:r w:rsidRPr="00603058">
              <w:rPr>
                <w:b/>
              </w:rPr>
              <w:t>Step 1: trial-based costs and outcomes</w:t>
            </w:r>
          </w:p>
        </w:tc>
      </w:tr>
      <w:tr w:rsidR="008A04A4" w:rsidRPr="00603058" w14:paraId="3DA4F21C" w14:textId="77777777" w:rsidTr="38D92C3D">
        <w:tc>
          <w:tcPr>
            <w:tcW w:w="1529" w:type="pct"/>
            <w:tcBorders>
              <w:bottom w:val="single" w:sz="4" w:space="0" w:color="auto"/>
            </w:tcBorders>
            <w:vAlign w:val="center"/>
          </w:tcPr>
          <w:p w14:paraId="0ACEF04E" w14:textId="77777777" w:rsidR="008A04A4" w:rsidRPr="00603058" w:rsidRDefault="008A04A4" w:rsidP="00D84268">
            <w:pPr>
              <w:pStyle w:val="TableText0"/>
              <w:rPr>
                <w:rFonts w:ascii="Times" w:hAnsi="Times"/>
              </w:rPr>
            </w:pPr>
            <w:r w:rsidRPr="00603058">
              <w:t>Costs</w:t>
            </w:r>
          </w:p>
        </w:tc>
        <w:tc>
          <w:tcPr>
            <w:tcW w:w="1359" w:type="pct"/>
            <w:tcBorders>
              <w:bottom w:val="single" w:sz="4" w:space="0" w:color="auto"/>
            </w:tcBorders>
          </w:tcPr>
          <w:p w14:paraId="3FE59516" w14:textId="5CEC4C7B" w:rsidR="008A04A4" w:rsidRPr="00603058" w:rsidRDefault="008A04A4" w:rsidP="00D84268">
            <w:pPr>
              <w:pStyle w:val="TableText0"/>
              <w:jc w:val="center"/>
              <w:rPr>
                <w:rFonts w:ascii="Times" w:hAnsi="Times"/>
              </w:rPr>
            </w:pPr>
            <w:r w:rsidRPr="00603058">
              <w:t>$</w:t>
            </w:r>
            <w:r w:rsidR="00E3495F" w:rsidRPr="00E3495F">
              <w:rPr>
                <w:color w:val="000000"/>
                <w:shd w:val="solid" w:color="000000" w:fill="000000"/>
                <w14:textFill>
                  <w14:solidFill>
                    <w14:srgbClr w14:val="000000">
                      <w14:alpha w14:val="100000"/>
                    </w14:srgbClr>
                  </w14:solidFill>
                </w14:textFill>
              </w:rPr>
              <w:t>|</w:t>
            </w:r>
          </w:p>
        </w:tc>
        <w:tc>
          <w:tcPr>
            <w:tcW w:w="1274" w:type="pct"/>
            <w:tcBorders>
              <w:bottom w:val="single" w:sz="4" w:space="0" w:color="auto"/>
            </w:tcBorders>
          </w:tcPr>
          <w:p w14:paraId="65954209" w14:textId="77777777" w:rsidR="008A04A4" w:rsidRPr="00603058" w:rsidRDefault="008A04A4" w:rsidP="00D84268">
            <w:pPr>
              <w:pStyle w:val="TableText0"/>
              <w:jc w:val="center"/>
              <w:rPr>
                <w:rFonts w:ascii="Times" w:hAnsi="Times"/>
              </w:rPr>
            </w:pPr>
            <w:r w:rsidRPr="00603058">
              <w:t>$35,231</w:t>
            </w:r>
          </w:p>
        </w:tc>
        <w:tc>
          <w:tcPr>
            <w:tcW w:w="838" w:type="pct"/>
            <w:tcBorders>
              <w:bottom w:val="single" w:sz="4" w:space="0" w:color="auto"/>
            </w:tcBorders>
          </w:tcPr>
          <w:p w14:paraId="2A133354" w14:textId="4243DED8" w:rsidR="008A04A4" w:rsidRPr="00603058" w:rsidRDefault="008A04A4" w:rsidP="00D84268">
            <w:pPr>
              <w:pStyle w:val="TableText0"/>
              <w:jc w:val="center"/>
              <w:rPr>
                <w:rFonts w:ascii="Times" w:hAnsi="Times"/>
              </w:rPr>
            </w:pPr>
            <w:r w:rsidRPr="00603058">
              <w:t>$</w:t>
            </w:r>
            <w:r w:rsidR="00E3495F" w:rsidRPr="00E3495F">
              <w:rPr>
                <w:color w:val="000000"/>
                <w:shd w:val="solid" w:color="000000" w:fill="000000"/>
                <w14:textFill>
                  <w14:solidFill>
                    <w14:srgbClr w14:val="000000">
                      <w14:alpha w14:val="100000"/>
                    </w14:srgbClr>
                  </w14:solidFill>
                </w14:textFill>
              </w:rPr>
              <w:t>|</w:t>
            </w:r>
          </w:p>
        </w:tc>
      </w:tr>
      <w:tr w:rsidR="007D0645" w:rsidRPr="00603058" w14:paraId="2FAC3904" w14:textId="77777777" w:rsidTr="38D92C3D">
        <w:tc>
          <w:tcPr>
            <w:tcW w:w="1529" w:type="pct"/>
            <w:tcBorders>
              <w:bottom w:val="single" w:sz="4" w:space="0" w:color="auto"/>
            </w:tcBorders>
            <w:vAlign w:val="center"/>
          </w:tcPr>
          <w:p w14:paraId="17B02B21" w14:textId="5612E6CB" w:rsidR="00A73F7A" w:rsidRPr="00603058" w:rsidRDefault="00A73F7A" w:rsidP="00A73F7A">
            <w:pPr>
              <w:pStyle w:val="TableText0"/>
            </w:pPr>
            <w:r w:rsidRPr="00603058">
              <w:t>Recurrence</w:t>
            </w:r>
            <w:r w:rsidR="0017482C" w:rsidRPr="00603058">
              <w:t> </w:t>
            </w:r>
            <w:r w:rsidR="0017482C" w:rsidRPr="00603058">
              <w:rPr>
                <w:vertAlign w:val="superscript"/>
              </w:rPr>
              <w:t>a</w:t>
            </w:r>
          </w:p>
        </w:tc>
        <w:tc>
          <w:tcPr>
            <w:tcW w:w="1359" w:type="pct"/>
            <w:tcBorders>
              <w:bottom w:val="single" w:sz="4" w:space="0" w:color="auto"/>
            </w:tcBorders>
          </w:tcPr>
          <w:p w14:paraId="5C734E0E" w14:textId="43572575" w:rsidR="00A73F7A" w:rsidRPr="00603058" w:rsidRDefault="00A73F7A" w:rsidP="00A73F7A">
            <w:pPr>
              <w:pStyle w:val="TableText0"/>
              <w:jc w:val="center"/>
            </w:pPr>
            <w:r w:rsidRPr="00603058">
              <w:t>32.4%</w:t>
            </w:r>
          </w:p>
        </w:tc>
        <w:tc>
          <w:tcPr>
            <w:tcW w:w="1274" w:type="pct"/>
            <w:tcBorders>
              <w:bottom w:val="single" w:sz="4" w:space="0" w:color="auto"/>
            </w:tcBorders>
          </w:tcPr>
          <w:p w14:paraId="4E864A59" w14:textId="0144C0C4" w:rsidR="00A73F7A" w:rsidRPr="00603058" w:rsidRDefault="00A73F7A" w:rsidP="00A73F7A">
            <w:pPr>
              <w:pStyle w:val="TableText0"/>
              <w:jc w:val="center"/>
            </w:pPr>
            <w:r w:rsidRPr="00603058">
              <w:t>41.8%</w:t>
            </w:r>
          </w:p>
        </w:tc>
        <w:tc>
          <w:tcPr>
            <w:tcW w:w="838" w:type="pct"/>
            <w:tcBorders>
              <w:bottom w:val="single" w:sz="4" w:space="0" w:color="auto"/>
            </w:tcBorders>
          </w:tcPr>
          <w:p w14:paraId="10DF1B51" w14:textId="103C3D2D" w:rsidR="00A73F7A" w:rsidRPr="00603058" w:rsidRDefault="00A73F7A" w:rsidP="00A73F7A">
            <w:pPr>
              <w:pStyle w:val="TableText0"/>
              <w:jc w:val="center"/>
            </w:pPr>
            <w:r w:rsidRPr="00603058">
              <w:t>–9.4%</w:t>
            </w:r>
          </w:p>
        </w:tc>
      </w:tr>
      <w:tr w:rsidR="0017482C" w:rsidRPr="00603058" w14:paraId="2AF1F301" w14:textId="77777777" w:rsidTr="38D92C3D">
        <w:tc>
          <w:tcPr>
            <w:tcW w:w="1529" w:type="pct"/>
            <w:tcBorders>
              <w:bottom w:val="single" w:sz="4" w:space="0" w:color="auto"/>
            </w:tcBorders>
            <w:vAlign w:val="center"/>
          </w:tcPr>
          <w:p w14:paraId="02F18708" w14:textId="3F996EF2" w:rsidR="0017482C" w:rsidRPr="00603058" w:rsidRDefault="00AC1471" w:rsidP="0017482C">
            <w:pPr>
              <w:pStyle w:val="TableText0"/>
            </w:pPr>
            <w:r w:rsidRPr="00603058">
              <w:t>Any</w:t>
            </w:r>
            <w:r w:rsidR="0017482C" w:rsidRPr="00603058">
              <w:t xml:space="preserve"> DM (from DF or LR)</w:t>
            </w:r>
          </w:p>
        </w:tc>
        <w:tc>
          <w:tcPr>
            <w:tcW w:w="1359" w:type="pct"/>
            <w:tcBorders>
              <w:bottom w:val="single" w:sz="4" w:space="0" w:color="auto"/>
            </w:tcBorders>
          </w:tcPr>
          <w:p w14:paraId="06D5EE77" w14:textId="2090466F" w:rsidR="0017482C" w:rsidRPr="00603058" w:rsidRDefault="0017482C" w:rsidP="0017482C">
            <w:pPr>
              <w:pStyle w:val="TableText0"/>
              <w:jc w:val="center"/>
            </w:pPr>
            <w:r w:rsidRPr="00603058">
              <w:t>28.3%</w:t>
            </w:r>
          </w:p>
        </w:tc>
        <w:tc>
          <w:tcPr>
            <w:tcW w:w="1274" w:type="pct"/>
            <w:tcBorders>
              <w:bottom w:val="single" w:sz="4" w:space="0" w:color="auto"/>
            </w:tcBorders>
          </w:tcPr>
          <w:p w14:paraId="5829F351" w14:textId="1FDEF035" w:rsidR="0017482C" w:rsidRPr="00603058" w:rsidRDefault="0017482C" w:rsidP="0017482C">
            <w:pPr>
              <w:pStyle w:val="TableText0"/>
              <w:jc w:val="center"/>
            </w:pPr>
            <w:r w:rsidRPr="00603058">
              <w:t>35.0%</w:t>
            </w:r>
          </w:p>
        </w:tc>
        <w:tc>
          <w:tcPr>
            <w:tcW w:w="838" w:type="pct"/>
            <w:tcBorders>
              <w:bottom w:val="single" w:sz="4" w:space="0" w:color="auto"/>
            </w:tcBorders>
          </w:tcPr>
          <w:p w14:paraId="5C686213" w14:textId="68253B89" w:rsidR="0017482C" w:rsidRPr="00603058" w:rsidRDefault="0017482C" w:rsidP="0017482C">
            <w:pPr>
              <w:pStyle w:val="TableText0"/>
              <w:jc w:val="center"/>
            </w:pPr>
            <w:r w:rsidRPr="00603058">
              <w:t>–6.7%</w:t>
            </w:r>
          </w:p>
        </w:tc>
      </w:tr>
      <w:tr w:rsidR="008A04A4" w:rsidRPr="00603058" w14:paraId="71E5E6B0" w14:textId="77777777" w:rsidTr="38D92C3D">
        <w:tc>
          <w:tcPr>
            <w:tcW w:w="1529" w:type="pct"/>
            <w:tcBorders>
              <w:bottom w:val="nil"/>
            </w:tcBorders>
            <w:vAlign w:val="center"/>
          </w:tcPr>
          <w:p w14:paraId="7BE8F8C8" w14:textId="398016CA" w:rsidR="008A04A4" w:rsidRPr="00603058" w:rsidRDefault="008A04A4" w:rsidP="00D84268">
            <w:pPr>
              <w:pStyle w:val="TableText0"/>
              <w:rPr>
                <w:rFonts w:ascii="Times" w:hAnsi="Times"/>
              </w:rPr>
            </w:pPr>
            <w:r w:rsidRPr="00603058">
              <w:t>LY</w:t>
            </w:r>
            <w:r w:rsidR="002107E6" w:rsidRPr="00E8339B">
              <w:rPr>
                <w:vertAlign w:val="superscript"/>
              </w:rPr>
              <w:t>b</w:t>
            </w:r>
          </w:p>
        </w:tc>
        <w:tc>
          <w:tcPr>
            <w:tcW w:w="1359" w:type="pct"/>
            <w:tcBorders>
              <w:bottom w:val="nil"/>
            </w:tcBorders>
          </w:tcPr>
          <w:p w14:paraId="339CFDFA" w14:textId="7F39CA33" w:rsidR="008A04A4" w:rsidRPr="00603058" w:rsidRDefault="00E8339B" w:rsidP="00E8339B">
            <w:pPr>
              <w:pStyle w:val="TableText0"/>
              <w:jc w:val="center"/>
              <w:rPr>
                <w:rFonts w:ascii="Times" w:hAnsi="Times"/>
              </w:rPr>
            </w:pPr>
            <w:r w:rsidRPr="00603058">
              <w:t>3.5969</w:t>
            </w:r>
          </w:p>
        </w:tc>
        <w:tc>
          <w:tcPr>
            <w:tcW w:w="1274" w:type="pct"/>
            <w:tcBorders>
              <w:bottom w:val="nil"/>
            </w:tcBorders>
          </w:tcPr>
          <w:p w14:paraId="28C83A43" w14:textId="77D1050A" w:rsidR="008A04A4" w:rsidRPr="00603058" w:rsidRDefault="00E8339B" w:rsidP="00D84268">
            <w:pPr>
              <w:pStyle w:val="TableText0"/>
              <w:jc w:val="center"/>
              <w:rPr>
                <w:rFonts w:ascii="Times" w:hAnsi="Times"/>
              </w:rPr>
            </w:pPr>
            <w:r w:rsidRPr="00603058">
              <w:t>3.5181</w:t>
            </w:r>
          </w:p>
        </w:tc>
        <w:tc>
          <w:tcPr>
            <w:tcW w:w="838" w:type="pct"/>
            <w:tcBorders>
              <w:bottom w:val="nil"/>
            </w:tcBorders>
          </w:tcPr>
          <w:p w14:paraId="246FD909" w14:textId="2B2C9E74" w:rsidR="008A04A4" w:rsidRPr="00603058" w:rsidRDefault="00E8339B" w:rsidP="00D84268">
            <w:pPr>
              <w:pStyle w:val="TableText0"/>
              <w:jc w:val="center"/>
            </w:pPr>
            <w:r w:rsidRPr="00603058">
              <w:t>0.0788</w:t>
            </w:r>
          </w:p>
        </w:tc>
      </w:tr>
      <w:tr w:rsidR="008A04A4" w:rsidRPr="00603058" w14:paraId="6A712433" w14:textId="77777777" w:rsidTr="38D92C3D">
        <w:tc>
          <w:tcPr>
            <w:tcW w:w="4162" w:type="pct"/>
            <w:gridSpan w:val="3"/>
            <w:tcBorders>
              <w:bottom w:val="nil"/>
            </w:tcBorders>
            <w:vAlign w:val="center"/>
          </w:tcPr>
          <w:p w14:paraId="4A45CE17" w14:textId="1743B196" w:rsidR="008A04A4" w:rsidRPr="00603058" w:rsidRDefault="008A04A4" w:rsidP="00D84268">
            <w:pPr>
              <w:pStyle w:val="TableText0"/>
              <w:rPr>
                <w:rFonts w:ascii="Times" w:hAnsi="Times"/>
              </w:rPr>
            </w:pPr>
            <w:r w:rsidRPr="00603058">
              <w:t>Incremental cost/extra LY gained</w:t>
            </w:r>
            <w:r w:rsidR="002107E6" w:rsidRPr="00E8339B">
              <w:rPr>
                <w:vertAlign w:val="superscript"/>
              </w:rPr>
              <w:t>b</w:t>
            </w:r>
          </w:p>
        </w:tc>
        <w:tc>
          <w:tcPr>
            <w:tcW w:w="838" w:type="pct"/>
            <w:tcBorders>
              <w:bottom w:val="nil"/>
            </w:tcBorders>
          </w:tcPr>
          <w:p w14:paraId="730037FF" w14:textId="1CA55472" w:rsidR="008A04A4" w:rsidRPr="00603058" w:rsidRDefault="00E8339B" w:rsidP="00D84268">
            <w:pPr>
              <w:pStyle w:val="TableText0"/>
              <w:jc w:val="center"/>
              <w:rPr>
                <w:rFonts w:ascii="Times" w:hAnsi="Times"/>
              </w:rPr>
            </w:pPr>
            <w:r w:rsidRPr="00603058">
              <w:t>$</w:t>
            </w:r>
            <w:r w:rsidR="00E3495F" w:rsidRPr="00E3495F">
              <w:rPr>
                <w:color w:val="000000"/>
                <w:shd w:val="solid" w:color="000000" w:fill="000000"/>
                <w14:textFill>
                  <w14:solidFill>
                    <w14:srgbClr w14:val="000000">
                      <w14:alpha w14:val="100000"/>
                    </w14:srgbClr>
                  </w14:solidFill>
                </w14:textFill>
              </w:rPr>
              <w:t>|</w:t>
            </w:r>
            <w:r w:rsidR="006D7995" w:rsidRPr="00BD6A40">
              <w:rPr>
                <w:vertAlign w:val="superscript"/>
              </w:rPr>
              <w:t>1</w:t>
            </w:r>
          </w:p>
        </w:tc>
      </w:tr>
      <w:tr w:rsidR="00F61ED3" w:rsidRPr="00603058" w14:paraId="38FD0A1F" w14:textId="77777777" w:rsidTr="38D92C3D">
        <w:tc>
          <w:tcPr>
            <w:tcW w:w="4162" w:type="pct"/>
            <w:gridSpan w:val="3"/>
            <w:tcBorders>
              <w:top w:val="nil"/>
            </w:tcBorders>
            <w:vAlign w:val="center"/>
          </w:tcPr>
          <w:p w14:paraId="70198DEC" w14:textId="231BC474" w:rsidR="00A73F7A" w:rsidRPr="00603058" w:rsidRDefault="00A73F7A" w:rsidP="00A73F7A">
            <w:pPr>
              <w:pStyle w:val="TableText0"/>
            </w:pPr>
            <w:r w:rsidRPr="00603058">
              <w:t>Incremental cost/recurrence avoided</w:t>
            </w:r>
          </w:p>
        </w:tc>
        <w:tc>
          <w:tcPr>
            <w:tcW w:w="838" w:type="pct"/>
            <w:tcBorders>
              <w:top w:val="nil"/>
            </w:tcBorders>
          </w:tcPr>
          <w:p w14:paraId="1F668A93" w14:textId="0F1F7F37" w:rsidR="00A73F7A" w:rsidRPr="00603058" w:rsidRDefault="00A73F7A" w:rsidP="00A73F7A">
            <w:pPr>
              <w:pStyle w:val="TableText0"/>
              <w:jc w:val="center"/>
            </w:pPr>
            <w:r w:rsidRPr="00603058">
              <w:t>$</w:t>
            </w:r>
            <w:r w:rsidR="00E3495F" w:rsidRPr="00E3495F">
              <w:rPr>
                <w:color w:val="000000"/>
                <w:shd w:val="solid" w:color="000000" w:fill="000000"/>
                <w14:textFill>
                  <w14:solidFill>
                    <w14:srgbClr w14:val="000000">
                      <w14:alpha w14:val="100000"/>
                    </w14:srgbClr>
                  </w14:solidFill>
                </w14:textFill>
              </w:rPr>
              <w:t>|</w:t>
            </w:r>
            <w:r w:rsidR="00FA55CF" w:rsidRPr="0098549A">
              <w:rPr>
                <w:vertAlign w:val="superscript"/>
              </w:rPr>
              <w:t>1</w:t>
            </w:r>
          </w:p>
        </w:tc>
      </w:tr>
      <w:tr w:rsidR="00F61ED3" w:rsidRPr="00603058" w14:paraId="53579BC7" w14:textId="77777777" w:rsidTr="38D92C3D">
        <w:tc>
          <w:tcPr>
            <w:tcW w:w="4162" w:type="pct"/>
            <w:gridSpan w:val="3"/>
            <w:tcBorders>
              <w:top w:val="nil"/>
            </w:tcBorders>
            <w:vAlign w:val="center"/>
          </w:tcPr>
          <w:p w14:paraId="41713358" w14:textId="6A0F3C46" w:rsidR="00A73F7A" w:rsidRPr="00603058" w:rsidRDefault="00A73F7A" w:rsidP="00A73F7A">
            <w:pPr>
              <w:pStyle w:val="TableText0"/>
            </w:pPr>
            <w:r w:rsidRPr="00603058">
              <w:t>Incremental cost/distant recurrence avoided</w:t>
            </w:r>
          </w:p>
        </w:tc>
        <w:tc>
          <w:tcPr>
            <w:tcW w:w="838" w:type="pct"/>
            <w:tcBorders>
              <w:top w:val="nil"/>
            </w:tcBorders>
          </w:tcPr>
          <w:p w14:paraId="2ECB874B" w14:textId="5CA9E739" w:rsidR="00A73F7A" w:rsidRPr="00603058" w:rsidRDefault="00A73F7A" w:rsidP="00A73F7A">
            <w:pPr>
              <w:pStyle w:val="TableText0"/>
              <w:jc w:val="center"/>
            </w:pPr>
            <w:r w:rsidRPr="00603058">
              <w:t>$</w:t>
            </w:r>
            <w:r w:rsidR="00E3495F" w:rsidRPr="00E3495F">
              <w:rPr>
                <w:color w:val="000000"/>
                <w:shd w:val="solid" w:color="000000" w:fill="000000"/>
                <w14:textFill>
                  <w14:solidFill>
                    <w14:srgbClr w14:val="000000">
                      <w14:alpha w14:val="100000"/>
                    </w14:srgbClr>
                  </w14:solidFill>
                </w14:textFill>
              </w:rPr>
              <w:t>|</w:t>
            </w:r>
            <w:r w:rsidR="00E020F6" w:rsidRPr="00BD6A40">
              <w:rPr>
                <w:vertAlign w:val="superscript"/>
              </w:rPr>
              <w:t>2</w:t>
            </w:r>
          </w:p>
        </w:tc>
      </w:tr>
      <w:tr w:rsidR="008A04A4" w:rsidRPr="00603058" w14:paraId="0DD32352" w14:textId="77777777" w:rsidTr="38D92C3D">
        <w:tc>
          <w:tcPr>
            <w:tcW w:w="5000" w:type="pct"/>
            <w:gridSpan w:val="4"/>
            <w:vAlign w:val="center"/>
          </w:tcPr>
          <w:p w14:paraId="2D1EB359" w14:textId="77777777" w:rsidR="008A04A4" w:rsidRPr="00603058" w:rsidRDefault="008A04A4" w:rsidP="00D84268">
            <w:pPr>
              <w:pStyle w:val="In-tableHeading"/>
            </w:pPr>
            <w:r w:rsidRPr="00603058">
              <w:t>Step 2: time horizon extended to 30 years</w:t>
            </w:r>
          </w:p>
        </w:tc>
      </w:tr>
      <w:tr w:rsidR="008A04A4" w:rsidRPr="00603058" w14:paraId="0079F668" w14:textId="77777777" w:rsidTr="38D92C3D">
        <w:tc>
          <w:tcPr>
            <w:tcW w:w="1529" w:type="pct"/>
            <w:vAlign w:val="center"/>
          </w:tcPr>
          <w:p w14:paraId="77FEA6ED" w14:textId="77777777" w:rsidR="008A04A4" w:rsidRPr="00603058" w:rsidRDefault="008A04A4" w:rsidP="00D84268">
            <w:pPr>
              <w:pStyle w:val="TableText0"/>
              <w:rPr>
                <w:rFonts w:ascii="Times" w:hAnsi="Times"/>
              </w:rPr>
            </w:pPr>
            <w:r w:rsidRPr="00603058">
              <w:t>Costs</w:t>
            </w:r>
          </w:p>
        </w:tc>
        <w:tc>
          <w:tcPr>
            <w:tcW w:w="1359" w:type="pct"/>
          </w:tcPr>
          <w:p w14:paraId="7F56BD64" w14:textId="0F5C02A8" w:rsidR="008A04A4" w:rsidRPr="00603058" w:rsidRDefault="008A04A4" w:rsidP="00D84268">
            <w:pPr>
              <w:pStyle w:val="TableText0"/>
              <w:jc w:val="center"/>
              <w:rPr>
                <w:rFonts w:ascii="Times" w:hAnsi="Times"/>
              </w:rPr>
            </w:pPr>
            <w:r w:rsidRPr="00603058">
              <w:t>$</w:t>
            </w:r>
            <w:r w:rsidR="00E3495F" w:rsidRPr="00E3495F">
              <w:rPr>
                <w:color w:val="000000"/>
                <w:shd w:val="solid" w:color="000000" w:fill="000000"/>
                <w14:textFill>
                  <w14:solidFill>
                    <w14:srgbClr w14:val="000000">
                      <w14:alpha w14:val="100000"/>
                    </w14:srgbClr>
                  </w14:solidFill>
                </w14:textFill>
              </w:rPr>
              <w:t>|</w:t>
            </w:r>
          </w:p>
        </w:tc>
        <w:tc>
          <w:tcPr>
            <w:tcW w:w="1274" w:type="pct"/>
          </w:tcPr>
          <w:p w14:paraId="3DACA9BA" w14:textId="77777777" w:rsidR="008A04A4" w:rsidRPr="00603058" w:rsidRDefault="008A04A4" w:rsidP="00D84268">
            <w:pPr>
              <w:pStyle w:val="TableText0"/>
              <w:jc w:val="center"/>
              <w:rPr>
                <w:rFonts w:ascii="Times" w:hAnsi="Times"/>
              </w:rPr>
            </w:pPr>
            <w:r w:rsidRPr="00603058">
              <w:t>$55,257</w:t>
            </w:r>
          </w:p>
        </w:tc>
        <w:tc>
          <w:tcPr>
            <w:tcW w:w="838" w:type="pct"/>
          </w:tcPr>
          <w:p w14:paraId="23F81CEA" w14:textId="38A47D21" w:rsidR="008A04A4" w:rsidRPr="00603058" w:rsidRDefault="008A04A4" w:rsidP="00D84268">
            <w:pPr>
              <w:pStyle w:val="TableText0"/>
              <w:jc w:val="center"/>
              <w:rPr>
                <w:rFonts w:ascii="Times" w:hAnsi="Times"/>
              </w:rPr>
            </w:pPr>
            <w:r w:rsidRPr="00603058">
              <w:t>$</w:t>
            </w:r>
            <w:r w:rsidR="00E3495F" w:rsidRPr="00E3495F">
              <w:rPr>
                <w:color w:val="000000"/>
                <w:shd w:val="solid" w:color="000000" w:fill="000000"/>
                <w14:textFill>
                  <w14:solidFill>
                    <w14:srgbClr w14:val="000000">
                      <w14:alpha w14:val="100000"/>
                    </w14:srgbClr>
                  </w14:solidFill>
                </w14:textFill>
              </w:rPr>
              <w:t>|</w:t>
            </w:r>
          </w:p>
        </w:tc>
      </w:tr>
      <w:tr w:rsidR="008A04A4" w:rsidRPr="00603058" w14:paraId="0AC696AF" w14:textId="77777777" w:rsidTr="38D92C3D">
        <w:tc>
          <w:tcPr>
            <w:tcW w:w="1529" w:type="pct"/>
            <w:vAlign w:val="center"/>
          </w:tcPr>
          <w:p w14:paraId="61EEAC80" w14:textId="23B23A22" w:rsidR="008A04A4" w:rsidRPr="00603058" w:rsidRDefault="008A04A4" w:rsidP="00D84268">
            <w:pPr>
              <w:pStyle w:val="TableText0"/>
              <w:rPr>
                <w:rFonts w:ascii="Times" w:hAnsi="Times"/>
              </w:rPr>
            </w:pPr>
            <w:r w:rsidRPr="00603058">
              <w:t>LY</w:t>
            </w:r>
          </w:p>
        </w:tc>
        <w:tc>
          <w:tcPr>
            <w:tcW w:w="1359" w:type="pct"/>
          </w:tcPr>
          <w:p w14:paraId="1C5C9799" w14:textId="77777777" w:rsidR="008A04A4" w:rsidRPr="00603058" w:rsidRDefault="008A04A4" w:rsidP="00D84268">
            <w:pPr>
              <w:pStyle w:val="TableText0"/>
              <w:jc w:val="center"/>
              <w:rPr>
                <w:rFonts w:ascii="Times" w:hAnsi="Times"/>
              </w:rPr>
            </w:pPr>
            <w:r w:rsidRPr="00603058">
              <w:t>11.0937</w:t>
            </w:r>
          </w:p>
        </w:tc>
        <w:tc>
          <w:tcPr>
            <w:tcW w:w="1274" w:type="pct"/>
          </w:tcPr>
          <w:p w14:paraId="27309982" w14:textId="77777777" w:rsidR="008A04A4" w:rsidRPr="00603058" w:rsidRDefault="008A04A4" w:rsidP="00D84268">
            <w:pPr>
              <w:pStyle w:val="TableText0"/>
              <w:jc w:val="center"/>
              <w:rPr>
                <w:rFonts w:ascii="Times" w:hAnsi="Times"/>
              </w:rPr>
            </w:pPr>
            <w:r w:rsidRPr="00603058">
              <w:t>9.9017</w:t>
            </w:r>
          </w:p>
        </w:tc>
        <w:tc>
          <w:tcPr>
            <w:tcW w:w="838" w:type="pct"/>
          </w:tcPr>
          <w:p w14:paraId="0E7DCA4D" w14:textId="77777777" w:rsidR="008A04A4" w:rsidRPr="00603058" w:rsidRDefault="008A04A4" w:rsidP="00D84268">
            <w:pPr>
              <w:pStyle w:val="TableText0"/>
              <w:jc w:val="center"/>
            </w:pPr>
            <w:r w:rsidRPr="00603058">
              <w:t>1.1920</w:t>
            </w:r>
          </w:p>
        </w:tc>
      </w:tr>
      <w:tr w:rsidR="008A04A4" w:rsidRPr="00603058" w14:paraId="06888920" w14:textId="77777777" w:rsidTr="38D92C3D">
        <w:tc>
          <w:tcPr>
            <w:tcW w:w="4162" w:type="pct"/>
            <w:gridSpan w:val="3"/>
            <w:vAlign w:val="center"/>
          </w:tcPr>
          <w:p w14:paraId="7F8F7F94" w14:textId="71E917F6" w:rsidR="008A04A4" w:rsidRPr="00603058" w:rsidRDefault="008A04A4" w:rsidP="00D84268">
            <w:pPr>
              <w:pStyle w:val="TableText0"/>
              <w:rPr>
                <w:rFonts w:ascii="Times" w:hAnsi="Times"/>
              </w:rPr>
            </w:pPr>
            <w:r w:rsidRPr="00603058">
              <w:t>Incremental cost/extra LY gained</w:t>
            </w:r>
          </w:p>
        </w:tc>
        <w:tc>
          <w:tcPr>
            <w:tcW w:w="838" w:type="pct"/>
            <w:vAlign w:val="center"/>
          </w:tcPr>
          <w:p w14:paraId="3F1E3FF6" w14:textId="33BF8AE4" w:rsidR="008A04A4" w:rsidRPr="00603058" w:rsidRDefault="008A04A4" w:rsidP="00D84268">
            <w:pPr>
              <w:pStyle w:val="TableText0"/>
              <w:jc w:val="center"/>
              <w:rPr>
                <w:rFonts w:ascii="Times" w:hAnsi="Times"/>
              </w:rPr>
            </w:pPr>
            <w:r w:rsidRPr="00603058">
              <w:t>$</w:t>
            </w:r>
            <w:r w:rsidR="00E3495F" w:rsidRPr="00E3495F">
              <w:rPr>
                <w:color w:val="000000"/>
                <w:shd w:val="solid" w:color="000000" w:fill="000000"/>
                <w14:textFill>
                  <w14:solidFill>
                    <w14:srgbClr w14:val="000000">
                      <w14:alpha w14:val="100000"/>
                    </w14:srgbClr>
                  </w14:solidFill>
                </w14:textFill>
              </w:rPr>
              <w:t>|</w:t>
            </w:r>
            <w:r w:rsidR="0080350A" w:rsidRPr="00BD6A40">
              <w:rPr>
                <w:vertAlign w:val="superscript"/>
              </w:rPr>
              <w:t>3</w:t>
            </w:r>
          </w:p>
        </w:tc>
      </w:tr>
      <w:tr w:rsidR="008A04A4" w:rsidRPr="00603058" w14:paraId="30C3726B" w14:textId="77777777" w:rsidTr="38D92C3D">
        <w:tc>
          <w:tcPr>
            <w:tcW w:w="5000" w:type="pct"/>
            <w:gridSpan w:val="4"/>
            <w:vAlign w:val="center"/>
          </w:tcPr>
          <w:p w14:paraId="3F01526A" w14:textId="77777777" w:rsidR="008A04A4" w:rsidRPr="00603058" w:rsidRDefault="008A04A4" w:rsidP="00D84268">
            <w:pPr>
              <w:pStyle w:val="In-tableHeading"/>
            </w:pPr>
            <w:r w:rsidRPr="00603058">
              <w:t>Step 3: incorporation of medical resource costs</w:t>
            </w:r>
          </w:p>
        </w:tc>
      </w:tr>
      <w:tr w:rsidR="008A04A4" w:rsidRPr="00603058" w14:paraId="48452C49" w14:textId="77777777" w:rsidTr="38D92C3D">
        <w:tc>
          <w:tcPr>
            <w:tcW w:w="1529" w:type="pct"/>
            <w:vAlign w:val="center"/>
          </w:tcPr>
          <w:p w14:paraId="55093867" w14:textId="77777777" w:rsidR="008A04A4" w:rsidRPr="00603058" w:rsidRDefault="008A04A4" w:rsidP="00D84268">
            <w:pPr>
              <w:pStyle w:val="TableText0"/>
              <w:rPr>
                <w:rFonts w:ascii="Times" w:hAnsi="Times"/>
              </w:rPr>
            </w:pPr>
            <w:r w:rsidRPr="00603058">
              <w:t>Costs</w:t>
            </w:r>
          </w:p>
        </w:tc>
        <w:tc>
          <w:tcPr>
            <w:tcW w:w="1359" w:type="pct"/>
          </w:tcPr>
          <w:p w14:paraId="5DC5B6D6" w14:textId="515212DA" w:rsidR="008A04A4" w:rsidRPr="00603058" w:rsidRDefault="008A04A4" w:rsidP="00D84268">
            <w:pPr>
              <w:pStyle w:val="TableText0"/>
              <w:jc w:val="center"/>
              <w:rPr>
                <w:rFonts w:ascii="Times" w:hAnsi="Times"/>
              </w:rPr>
            </w:pPr>
            <w:r w:rsidRPr="00603058">
              <w:t>$</w:t>
            </w:r>
            <w:r w:rsidR="00E3495F" w:rsidRPr="00E3495F">
              <w:rPr>
                <w:color w:val="000000"/>
                <w:shd w:val="solid" w:color="000000" w:fill="000000"/>
                <w14:textFill>
                  <w14:solidFill>
                    <w14:srgbClr w14:val="000000">
                      <w14:alpha w14:val="100000"/>
                    </w14:srgbClr>
                  </w14:solidFill>
                </w14:textFill>
              </w:rPr>
              <w:t>|</w:t>
            </w:r>
          </w:p>
        </w:tc>
        <w:tc>
          <w:tcPr>
            <w:tcW w:w="1274" w:type="pct"/>
          </w:tcPr>
          <w:p w14:paraId="05040D68" w14:textId="77777777" w:rsidR="008A04A4" w:rsidRPr="00603058" w:rsidRDefault="008A04A4" w:rsidP="00D84268">
            <w:pPr>
              <w:pStyle w:val="TableText0"/>
              <w:jc w:val="center"/>
              <w:rPr>
                <w:rFonts w:ascii="Times" w:hAnsi="Times"/>
              </w:rPr>
            </w:pPr>
            <w:r w:rsidRPr="00603058">
              <w:t>$69,215</w:t>
            </w:r>
          </w:p>
        </w:tc>
        <w:tc>
          <w:tcPr>
            <w:tcW w:w="838" w:type="pct"/>
          </w:tcPr>
          <w:p w14:paraId="07830435" w14:textId="393CF034" w:rsidR="008A04A4" w:rsidRPr="00603058" w:rsidRDefault="008A04A4" w:rsidP="00D84268">
            <w:pPr>
              <w:pStyle w:val="TableText0"/>
              <w:jc w:val="center"/>
              <w:rPr>
                <w:rFonts w:ascii="Times" w:hAnsi="Times"/>
              </w:rPr>
            </w:pPr>
            <w:r w:rsidRPr="00603058">
              <w:t>$</w:t>
            </w:r>
            <w:r w:rsidR="00E3495F" w:rsidRPr="00E3495F">
              <w:rPr>
                <w:color w:val="000000"/>
                <w:shd w:val="solid" w:color="000000" w:fill="000000"/>
                <w14:textFill>
                  <w14:solidFill>
                    <w14:srgbClr w14:val="000000">
                      <w14:alpha w14:val="100000"/>
                    </w14:srgbClr>
                  </w14:solidFill>
                </w14:textFill>
              </w:rPr>
              <w:t>|</w:t>
            </w:r>
          </w:p>
        </w:tc>
      </w:tr>
      <w:tr w:rsidR="008A04A4" w:rsidRPr="00603058" w14:paraId="1DD964B6" w14:textId="77777777" w:rsidTr="38D92C3D">
        <w:tc>
          <w:tcPr>
            <w:tcW w:w="1529" w:type="pct"/>
            <w:vAlign w:val="center"/>
          </w:tcPr>
          <w:p w14:paraId="20C0CDDB" w14:textId="076D0013" w:rsidR="008A04A4" w:rsidRPr="00603058" w:rsidRDefault="008A04A4" w:rsidP="00D84268">
            <w:pPr>
              <w:pStyle w:val="TableText0"/>
              <w:rPr>
                <w:rFonts w:ascii="Times" w:hAnsi="Times"/>
              </w:rPr>
            </w:pPr>
            <w:r w:rsidRPr="00603058">
              <w:t>LY</w:t>
            </w:r>
          </w:p>
        </w:tc>
        <w:tc>
          <w:tcPr>
            <w:tcW w:w="1359" w:type="pct"/>
          </w:tcPr>
          <w:p w14:paraId="1FA5FC2A" w14:textId="77777777" w:rsidR="008A04A4" w:rsidRPr="00603058" w:rsidRDefault="008A04A4" w:rsidP="00D84268">
            <w:pPr>
              <w:pStyle w:val="TableText0"/>
              <w:jc w:val="center"/>
              <w:rPr>
                <w:rFonts w:ascii="Times" w:hAnsi="Times"/>
              </w:rPr>
            </w:pPr>
            <w:r w:rsidRPr="00603058">
              <w:t>11.0937</w:t>
            </w:r>
          </w:p>
        </w:tc>
        <w:tc>
          <w:tcPr>
            <w:tcW w:w="1274" w:type="pct"/>
          </w:tcPr>
          <w:p w14:paraId="3DC7942D" w14:textId="77777777" w:rsidR="008A04A4" w:rsidRPr="00603058" w:rsidRDefault="008A04A4" w:rsidP="00D84268">
            <w:pPr>
              <w:pStyle w:val="TableText0"/>
              <w:jc w:val="center"/>
              <w:rPr>
                <w:rFonts w:ascii="Times" w:hAnsi="Times"/>
              </w:rPr>
            </w:pPr>
            <w:r w:rsidRPr="00603058">
              <w:t>9.9017</w:t>
            </w:r>
          </w:p>
        </w:tc>
        <w:tc>
          <w:tcPr>
            <w:tcW w:w="838" w:type="pct"/>
          </w:tcPr>
          <w:p w14:paraId="2C8C4FAD" w14:textId="77777777" w:rsidR="008A04A4" w:rsidRPr="00603058" w:rsidRDefault="008A04A4" w:rsidP="00D84268">
            <w:pPr>
              <w:pStyle w:val="TableText0"/>
              <w:jc w:val="center"/>
            </w:pPr>
            <w:r w:rsidRPr="00603058">
              <w:t>1.1920</w:t>
            </w:r>
          </w:p>
        </w:tc>
      </w:tr>
      <w:tr w:rsidR="008A04A4" w:rsidRPr="00603058" w14:paraId="43166343" w14:textId="77777777" w:rsidTr="38D92C3D">
        <w:tc>
          <w:tcPr>
            <w:tcW w:w="4162" w:type="pct"/>
            <w:gridSpan w:val="3"/>
            <w:vAlign w:val="center"/>
          </w:tcPr>
          <w:p w14:paraId="37F94AD2" w14:textId="164934D3" w:rsidR="008A04A4" w:rsidRPr="00603058" w:rsidRDefault="008A04A4" w:rsidP="00D84268">
            <w:pPr>
              <w:pStyle w:val="TableText0"/>
              <w:rPr>
                <w:rFonts w:ascii="Times" w:hAnsi="Times"/>
              </w:rPr>
            </w:pPr>
            <w:r w:rsidRPr="00603058">
              <w:t>Incremental cost/extra LY gained</w:t>
            </w:r>
          </w:p>
        </w:tc>
        <w:tc>
          <w:tcPr>
            <w:tcW w:w="838" w:type="pct"/>
            <w:vAlign w:val="center"/>
          </w:tcPr>
          <w:p w14:paraId="71B836AC" w14:textId="05853918" w:rsidR="008A04A4" w:rsidRPr="00603058" w:rsidRDefault="008A04A4" w:rsidP="00D84268">
            <w:pPr>
              <w:pStyle w:val="TableText0"/>
              <w:jc w:val="center"/>
              <w:rPr>
                <w:rFonts w:ascii="Times" w:hAnsi="Times"/>
              </w:rPr>
            </w:pPr>
            <w:r w:rsidRPr="00603058">
              <w:t>$</w:t>
            </w:r>
            <w:r w:rsidR="00E3495F" w:rsidRPr="00E3495F">
              <w:rPr>
                <w:color w:val="000000"/>
                <w:shd w:val="solid" w:color="000000" w:fill="000000"/>
                <w14:textFill>
                  <w14:solidFill>
                    <w14:srgbClr w14:val="000000">
                      <w14:alpha w14:val="100000"/>
                    </w14:srgbClr>
                  </w14:solidFill>
                </w14:textFill>
              </w:rPr>
              <w:t>|</w:t>
            </w:r>
            <w:r w:rsidR="0080350A" w:rsidRPr="0098549A">
              <w:rPr>
                <w:vertAlign w:val="superscript"/>
              </w:rPr>
              <w:t>3</w:t>
            </w:r>
          </w:p>
        </w:tc>
      </w:tr>
      <w:tr w:rsidR="008A04A4" w:rsidRPr="00603058" w14:paraId="6AD5AF23" w14:textId="77777777" w:rsidTr="38D92C3D">
        <w:tc>
          <w:tcPr>
            <w:tcW w:w="5000" w:type="pct"/>
            <w:gridSpan w:val="4"/>
            <w:vAlign w:val="center"/>
          </w:tcPr>
          <w:p w14:paraId="4CEAE811" w14:textId="77777777" w:rsidR="008A04A4" w:rsidRPr="00603058" w:rsidRDefault="008A04A4" w:rsidP="00D84268">
            <w:pPr>
              <w:pStyle w:val="In-tableHeading"/>
            </w:pPr>
            <w:r w:rsidRPr="00603058">
              <w:t>Step 4: utility weights applied</w:t>
            </w:r>
          </w:p>
        </w:tc>
      </w:tr>
      <w:tr w:rsidR="008A04A4" w:rsidRPr="00603058" w14:paraId="3CFB3A82" w14:textId="77777777" w:rsidTr="38D92C3D">
        <w:tc>
          <w:tcPr>
            <w:tcW w:w="1529" w:type="pct"/>
            <w:vAlign w:val="center"/>
          </w:tcPr>
          <w:p w14:paraId="22ACBF30" w14:textId="77777777" w:rsidR="008A04A4" w:rsidRPr="00603058" w:rsidRDefault="008A04A4" w:rsidP="00D84268">
            <w:pPr>
              <w:pStyle w:val="TableText0"/>
              <w:rPr>
                <w:rFonts w:ascii="Times" w:hAnsi="Times"/>
              </w:rPr>
            </w:pPr>
            <w:r w:rsidRPr="00603058">
              <w:t>Costs</w:t>
            </w:r>
          </w:p>
        </w:tc>
        <w:tc>
          <w:tcPr>
            <w:tcW w:w="1359" w:type="pct"/>
          </w:tcPr>
          <w:p w14:paraId="582F5673" w14:textId="6202E8CA" w:rsidR="008A04A4" w:rsidRPr="00603058" w:rsidRDefault="008A04A4" w:rsidP="00D84268">
            <w:pPr>
              <w:pStyle w:val="TableText0"/>
              <w:jc w:val="center"/>
              <w:rPr>
                <w:rFonts w:ascii="Times" w:hAnsi="Times"/>
              </w:rPr>
            </w:pPr>
            <w:r w:rsidRPr="00603058">
              <w:t>$</w:t>
            </w:r>
            <w:r w:rsidR="00E3495F" w:rsidRPr="00E3495F">
              <w:rPr>
                <w:color w:val="000000"/>
                <w:shd w:val="solid" w:color="000000" w:fill="000000"/>
                <w14:textFill>
                  <w14:solidFill>
                    <w14:srgbClr w14:val="000000">
                      <w14:alpha w14:val="100000"/>
                    </w14:srgbClr>
                  </w14:solidFill>
                </w14:textFill>
              </w:rPr>
              <w:t>|</w:t>
            </w:r>
          </w:p>
        </w:tc>
        <w:tc>
          <w:tcPr>
            <w:tcW w:w="1274" w:type="pct"/>
          </w:tcPr>
          <w:p w14:paraId="2B145498" w14:textId="77777777" w:rsidR="008A04A4" w:rsidRPr="00603058" w:rsidRDefault="008A04A4" w:rsidP="00D84268">
            <w:pPr>
              <w:pStyle w:val="TableText0"/>
              <w:jc w:val="center"/>
              <w:rPr>
                <w:rFonts w:ascii="Times" w:hAnsi="Times"/>
              </w:rPr>
            </w:pPr>
            <w:r w:rsidRPr="00603058">
              <w:t>$69,215</w:t>
            </w:r>
          </w:p>
        </w:tc>
        <w:tc>
          <w:tcPr>
            <w:tcW w:w="838" w:type="pct"/>
          </w:tcPr>
          <w:p w14:paraId="45FE0464" w14:textId="42EBB228" w:rsidR="008A04A4" w:rsidRPr="00603058" w:rsidRDefault="008A04A4" w:rsidP="00D84268">
            <w:pPr>
              <w:pStyle w:val="TableText0"/>
              <w:jc w:val="center"/>
              <w:rPr>
                <w:rFonts w:ascii="Times" w:hAnsi="Times"/>
              </w:rPr>
            </w:pPr>
            <w:r w:rsidRPr="00603058">
              <w:t>$</w:t>
            </w:r>
            <w:r w:rsidR="00E3495F" w:rsidRPr="00E3495F">
              <w:rPr>
                <w:color w:val="000000"/>
                <w:shd w:val="solid" w:color="000000" w:fill="000000"/>
                <w14:textFill>
                  <w14:solidFill>
                    <w14:srgbClr w14:val="000000">
                      <w14:alpha w14:val="100000"/>
                    </w14:srgbClr>
                  </w14:solidFill>
                </w14:textFill>
              </w:rPr>
              <w:t>|</w:t>
            </w:r>
          </w:p>
        </w:tc>
      </w:tr>
      <w:tr w:rsidR="008A04A4" w:rsidRPr="00603058" w14:paraId="1534935F" w14:textId="77777777" w:rsidTr="38D92C3D">
        <w:tc>
          <w:tcPr>
            <w:tcW w:w="1529" w:type="pct"/>
            <w:vAlign w:val="center"/>
          </w:tcPr>
          <w:p w14:paraId="0D006053" w14:textId="77777777" w:rsidR="008A04A4" w:rsidRPr="00603058" w:rsidRDefault="008A04A4" w:rsidP="00D84268">
            <w:pPr>
              <w:pStyle w:val="TableText0"/>
              <w:rPr>
                <w:rFonts w:ascii="Times" w:hAnsi="Times"/>
              </w:rPr>
            </w:pPr>
            <w:r w:rsidRPr="00603058">
              <w:t>QALYs</w:t>
            </w:r>
          </w:p>
        </w:tc>
        <w:tc>
          <w:tcPr>
            <w:tcW w:w="1359" w:type="pct"/>
          </w:tcPr>
          <w:p w14:paraId="627C147C" w14:textId="77777777" w:rsidR="008A04A4" w:rsidRPr="00603058" w:rsidRDefault="008A04A4" w:rsidP="00D84268">
            <w:pPr>
              <w:pStyle w:val="TableText0"/>
              <w:jc w:val="center"/>
              <w:rPr>
                <w:rFonts w:ascii="Times" w:hAnsi="Times"/>
              </w:rPr>
            </w:pPr>
            <w:r w:rsidRPr="00603058">
              <w:t>10.3016</w:t>
            </w:r>
          </w:p>
        </w:tc>
        <w:tc>
          <w:tcPr>
            <w:tcW w:w="1274" w:type="pct"/>
          </w:tcPr>
          <w:p w14:paraId="4D2ACC10" w14:textId="77777777" w:rsidR="008A04A4" w:rsidRPr="00603058" w:rsidRDefault="008A04A4" w:rsidP="00D84268">
            <w:pPr>
              <w:pStyle w:val="TableText0"/>
              <w:jc w:val="center"/>
              <w:rPr>
                <w:rFonts w:ascii="Times" w:hAnsi="Times"/>
              </w:rPr>
            </w:pPr>
            <w:r w:rsidRPr="00603058">
              <w:t>9.1833</w:t>
            </w:r>
          </w:p>
        </w:tc>
        <w:tc>
          <w:tcPr>
            <w:tcW w:w="838" w:type="pct"/>
          </w:tcPr>
          <w:p w14:paraId="7DE354AE" w14:textId="77777777" w:rsidR="008A04A4" w:rsidRPr="00603058" w:rsidRDefault="008A04A4" w:rsidP="00D84268">
            <w:pPr>
              <w:pStyle w:val="TableText0"/>
              <w:jc w:val="center"/>
            </w:pPr>
            <w:r w:rsidRPr="00603058">
              <w:t>1.1183</w:t>
            </w:r>
          </w:p>
        </w:tc>
      </w:tr>
      <w:tr w:rsidR="008A04A4" w:rsidRPr="00603058" w14:paraId="570A7F9C" w14:textId="77777777" w:rsidTr="38D92C3D">
        <w:tc>
          <w:tcPr>
            <w:tcW w:w="4162" w:type="pct"/>
            <w:gridSpan w:val="3"/>
            <w:vAlign w:val="center"/>
          </w:tcPr>
          <w:p w14:paraId="1D06563E" w14:textId="77777777" w:rsidR="008A04A4" w:rsidRPr="00603058" w:rsidRDefault="008A04A4" w:rsidP="00D84268">
            <w:pPr>
              <w:pStyle w:val="TableText0"/>
              <w:rPr>
                <w:rFonts w:ascii="Times" w:hAnsi="Times"/>
                <w:b/>
              </w:rPr>
            </w:pPr>
            <w:r w:rsidRPr="00603058">
              <w:rPr>
                <w:b/>
              </w:rPr>
              <w:t>Incremental cost/extra QALY gained (base case)</w:t>
            </w:r>
          </w:p>
        </w:tc>
        <w:tc>
          <w:tcPr>
            <w:tcW w:w="838" w:type="pct"/>
            <w:vAlign w:val="center"/>
          </w:tcPr>
          <w:p w14:paraId="17273AE1" w14:textId="3EAC8AC0" w:rsidR="008A04A4" w:rsidRPr="00603058" w:rsidRDefault="008A04A4" w:rsidP="00D84268">
            <w:pPr>
              <w:pStyle w:val="TableText0"/>
              <w:jc w:val="center"/>
              <w:rPr>
                <w:rFonts w:ascii="Times" w:hAnsi="Times"/>
                <w:b/>
              </w:rPr>
            </w:pPr>
            <w:r w:rsidRPr="00603058">
              <w:rPr>
                <w:b/>
              </w:rPr>
              <w:t>$</w:t>
            </w:r>
            <w:r w:rsidR="00E3495F" w:rsidRPr="00E3495F">
              <w:rPr>
                <w:b/>
                <w:color w:val="000000"/>
                <w:shd w:val="solid" w:color="000000" w:fill="000000"/>
                <w14:textFill>
                  <w14:solidFill>
                    <w14:srgbClr w14:val="000000">
                      <w14:alpha w14:val="100000"/>
                    </w14:srgbClr>
                  </w14:solidFill>
                </w14:textFill>
              </w:rPr>
              <w:t>|</w:t>
            </w:r>
            <w:r w:rsidR="0080350A" w:rsidRPr="0098549A">
              <w:rPr>
                <w:vertAlign w:val="superscript"/>
              </w:rPr>
              <w:t>3</w:t>
            </w:r>
          </w:p>
        </w:tc>
      </w:tr>
    </w:tbl>
    <w:p w14:paraId="407D9828" w14:textId="77777777" w:rsidR="009A24B9" w:rsidRPr="005D700A" w:rsidRDefault="001B1F04">
      <w:pPr>
        <w:pStyle w:val="TableFigureFooter"/>
      </w:pPr>
      <w:r w:rsidRPr="005D700A">
        <w:t>Source: Table 3.8–2, p107 of the submission.</w:t>
      </w:r>
    </w:p>
    <w:p w14:paraId="22EDE49A" w14:textId="6899C83B" w:rsidR="005A373D" w:rsidRPr="005D700A" w:rsidRDefault="0017482C" w:rsidP="00943036">
      <w:pPr>
        <w:pStyle w:val="TableFigureFooter"/>
      </w:pPr>
      <w:r w:rsidRPr="005D700A">
        <w:t xml:space="preserve">DF = disease-free; LR = locoregional recurrence; </w:t>
      </w:r>
      <w:r w:rsidR="005A373D" w:rsidRPr="005D700A">
        <w:t>LY = life year; QALY = quality-adjusted life year</w:t>
      </w:r>
    </w:p>
    <w:p w14:paraId="0EBACB2D" w14:textId="7A9C0097" w:rsidR="0017482C" w:rsidRDefault="0017482C" w:rsidP="00943036">
      <w:pPr>
        <w:pStyle w:val="TableFigureFooter"/>
        <w:rPr>
          <w:rStyle w:val="CommentReference"/>
          <w:b w:val="0"/>
          <w:sz w:val="18"/>
          <w:szCs w:val="22"/>
        </w:rPr>
      </w:pPr>
      <w:r w:rsidRPr="00603058">
        <w:rPr>
          <w:rStyle w:val="CommentReference"/>
          <w:b w:val="0"/>
          <w:sz w:val="18"/>
          <w:szCs w:val="22"/>
          <w:vertAlign w:val="superscript"/>
        </w:rPr>
        <w:t>a</w:t>
      </w:r>
      <w:r w:rsidRPr="00603058">
        <w:rPr>
          <w:rStyle w:val="CommentReference"/>
          <w:b w:val="0"/>
          <w:sz w:val="18"/>
          <w:szCs w:val="22"/>
        </w:rPr>
        <w:t xml:space="preserve"> Recurrence estimates as generated in the economic model using a time horizon set to 4 years. Slight differences were noted to the reported trial estimates in </w:t>
      </w:r>
      <w:r w:rsidRPr="00603058">
        <w:rPr>
          <w:rStyle w:val="CommentReference"/>
          <w:b w:val="0"/>
          <w:sz w:val="18"/>
          <w:szCs w:val="22"/>
        </w:rPr>
        <w:fldChar w:fldCharType="begin" w:fldLock="1"/>
      </w:r>
      <w:r w:rsidRPr="00603058">
        <w:rPr>
          <w:rStyle w:val="CommentReference"/>
          <w:b w:val="0"/>
          <w:sz w:val="18"/>
          <w:szCs w:val="22"/>
        </w:rPr>
        <w:instrText xml:space="preserve"> REF _Ref174039309 \h  \* MERGEFORMAT </w:instrText>
      </w:r>
      <w:r w:rsidRPr="00603058">
        <w:rPr>
          <w:rStyle w:val="CommentReference"/>
          <w:b w:val="0"/>
          <w:sz w:val="18"/>
          <w:szCs w:val="22"/>
        </w:rPr>
      </w:r>
      <w:r w:rsidRPr="00603058">
        <w:rPr>
          <w:rStyle w:val="CommentReference"/>
          <w:b w:val="0"/>
          <w:sz w:val="18"/>
          <w:szCs w:val="22"/>
        </w:rPr>
        <w:fldChar w:fldCharType="separate"/>
      </w:r>
      <w:r w:rsidR="00941F0B">
        <w:t xml:space="preserve">Table </w:t>
      </w:r>
      <w:r w:rsidR="00941F0B">
        <w:rPr>
          <w:noProof/>
        </w:rPr>
        <w:t>5</w:t>
      </w:r>
      <w:r w:rsidRPr="00603058">
        <w:rPr>
          <w:rStyle w:val="CommentReference"/>
          <w:b w:val="0"/>
          <w:sz w:val="18"/>
          <w:szCs w:val="22"/>
        </w:rPr>
        <w:fldChar w:fldCharType="end"/>
      </w:r>
      <w:r w:rsidRPr="00603058">
        <w:rPr>
          <w:rStyle w:val="CommentReference"/>
          <w:b w:val="0"/>
          <w:sz w:val="18"/>
          <w:szCs w:val="22"/>
        </w:rPr>
        <w:t>.</w:t>
      </w:r>
    </w:p>
    <w:p w14:paraId="3D3367C1" w14:textId="77777777" w:rsidR="006D7995" w:rsidRDefault="002107E6" w:rsidP="006D7995">
      <w:pPr>
        <w:pStyle w:val="TableFigureFooter"/>
      </w:pPr>
      <w:r w:rsidRPr="002107E6">
        <w:rPr>
          <w:vertAlign w:val="superscript"/>
        </w:rPr>
        <w:t>b</w:t>
      </w:r>
      <w:r>
        <w:t xml:space="preserve"> </w:t>
      </w:r>
      <w:r w:rsidRPr="00603058">
        <w:t>Estimates were revised during the evaluation due to an error resulting from the number of years the different disease management costs were applied. When the time horizon was set to 4 years, in the final model cycle included in the analysis, health state membership in the DF state doubles (and so the number of patients in the model, in that cycle, exceeds 1).</w:t>
      </w:r>
      <w:r w:rsidR="006D7995" w:rsidRPr="006D7995">
        <w:t xml:space="preserve"> </w:t>
      </w:r>
    </w:p>
    <w:p w14:paraId="602BF856" w14:textId="58EDFDEE" w:rsidR="006D7995" w:rsidRPr="00BD6A40" w:rsidRDefault="006D7995" w:rsidP="006D7995">
      <w:pPr>
        <w:pStyle w:val="TableFigureFooter"/>
        <w:rPr>
          <w:i/>
          <w:iCs/>
        </w:rPr>
      </w:pPr>
      <w:r w:rsidRPr="00BD6A40">
        <w:rPr>
          <w:i/>
          <w:iCs/>
        </w:rPr>
        <w:t xml:space="preserve">The redacted values correspond to the following ranges: </w:t>
      </w:r>
    </w:p>
    <w:p w14:paraId="30A55950" w14:textId="77777777" w:rsidR="00FA55CF" w:rsidRPr="00BD6A40" w:rsidRDefault="006D7995" w:rsidP="00FA55CF">
      <w:pPr>
        <w:pStyle w:val="TableFigureFooter"/>
        <w:rPr>
          <w:i/>
          <w:iCs/>
        </w:rPr>
      </w:pPr>
      <w:r w:rsidRPr="00BD6A40">
        <w:rPr>
          <w:i/>
          <w:iCs/>
        </w:rPr>
        <w:t xml:space="preserve">1 </w:t>
      </w:r>
      <w:r w:rsidR="00FA55CF" w:rsidRPr="00BD6A40">
        <w:rPr>
          <w:i/>
          <w:iCs/>
        </w:rPr>
        <w:t>$355,000 to &lt; $455,000</w:t>
      </w:r>
    </w:p>
    <w:p w14:paraId="3477068F" w14:textId="77777777" w:rsidR="00E020F6" w:rsidRPr="00BD6A40" w:rsidRDefault="00E020F6" w:rsidP="00E020F6">
      <w:pPr>
        <w:pStyle w:val="TableFigureFooter"/>
        <w:rPr>
          <w:i/>
          <w:iCs/>
        </w:rPr>
      </w:pPr>
      <w:r w:rsidRPr="00BD6A40">
        <w:rPr>
          <w:i/>
          <w:iCs/>
        </w:rPr>
        <w:t>2 $455,000 to &lt; $555,000</w:t>
      </w:r>
    </w:p>
    <w:p w14:paraId="01FF0622" w14:textId="01985078" w:rsidR="002107E6" w:rsidRPr="00603058" w:rsidRDefault="0080350A" w:rsidP="00943036">
      <w:pPr>
        <w:pStyle w:val="TableFigureFooter"/>
        <w:rPr>
          <w:rStyle w:val="CommentReference"/>
          <w:b w:val="0"/>
          <w:sz w:val="18"/>
          <w:szCs w:val="22"/>
        </w:rPr>
      </w:pPr>
      <w:r w:rsidRPr="00BD6A40">
        <w:rPr>
          <w:i/>
          <w:iCs/>
        </w:rPr>
        <w:t>3 $25,000 to &lt; $35,000</w:t>
      </w:r>
    </w:p>
    <w:p w14:paraId="073C0765" w14:textId="15DADF2B" w:rsidR="001625A7" w:rsidRPr="001625A7" w:rsidRDefault="001625A7" w:rsidP="00BB732D">
      <w:pPr>
        <w:pStyle w:val="3-BodyText"/>
      </w:pPr>
      <w:bookmarkStart w:id="82" w:name="_Ref180484339"/>
      <w:bookmarkStart w:id="83" w:name="_Ref183154529"/>
      <w:r w:rsidRPr="00603058">
        <w:t xml:space="preserve">The step that had the largest impact on the results was extending the time horizon to 30 years. The </w:t>
      </w:r>
      <w:r w:rsidR="006E66EC" w:rsidRPr="00984EBE">
        <w:t>ESC noted the</w:t>
      </w:r>
      <w:r w:rsidR="006E66EC">
        <w:t xml:space="preserve"> </w:t>
      </w:r>
      <w:r w:rsidRPr="00603058">
        <w:t xml:space="preserve">majority </w:t>
      </w:r>
      <w:r w:rsidR="006E66EC" w:rsidRPr="00984EBE">
        <w:t>(~95%)</w:t>
      </w:r>
      <w:r w:rsidR="006E66EC">
        <w:rPr>
          <w:i/>
          <w:iCs/>
        </w:rPr>
        <w:t xml:space="preserve"> </w:t>
      </w:r>
      <w:r w:rsidRPr="00603058">
        <w:t>of the incremental LYs gained are in the extrapolated period (</w:t>
      </w:r>
      <w:r w:rsidRPr="00603058">
        <w:fldChar w:fldCharType="begin" w:fldLock="1"/>
      </w:r>
      <w:r w:rsidRPr="00603058">
        <w:instrText xml:space="preserve"> REF _Ref174635882 \h </w:instrText>
      </w:r>
      <w:r w:rsidR="00603058">
        <w:instrText xml:space="preserve"> \* MERGEFORMAT </w:instrText>
      </w:r>
      <w:r w:rsidRPr="00603058">
        <w:fldChar w:fldCharType="separate"/>
      </w:r>
      <w:r w:rsidR="00941F0B" w:rsidRPr="00603058">
        <w:t xml:space="preserve">Figure </w:t>
      </w:r>
      <w:r w:rsidR="00941F0B">
        <w:rPr>
          <w:noProof/>
        </w:rPr>
        <w:t>6</w:t>
      </w:r>
      <w:r w:rsidRPr="00603058">
        <w:fldChar w:fldCharType="end"/>
      </w:r>
      <w:r w:rsidRPr="00603058">
        <w:t xml:space="preserve">). </w:t>
      </w:r>
      <w:r w:rsidR="007F5E37" w:rsidRPr="00603058">
        <w:t>The model extrapolations assume no waning of the treatment effect over time, and after recurrence, assume</w:t>
      </w:r>
      <w:r w:rsidR="003C10AE" w:rsidRPr="00603058">
        <w:t>s</w:t>
      </w:r>
      <w:r w:rsidR="007F5E37" w:rsidRPr="00603058">
        <w:t xml:space="preserve"> lower rates of further </w:t>
      </w:r>
      <w:r w:rsidR="007F5E37" w:rsidRPr="00603058">
        <w:lastRenderedPageBreak/>
        <w:t xml:space="preserve">events following adjuvant pembrolizumab than surveillance, which was unlikely to </w:t>
      </w:r>
      <w:r w:rsidR="003C10AE" w:rsidRPr="00603058">
        <w:t xml:space="preserve">be </w:t>
      </w:r>
      <w:r w:rsidR="007F5E37" w:rsidRPr="00603058">
        <w:t>supported by the data presented.</w:t>
      </w:r>
      <w:bookmarkEnd w:id="82"/>
      <w:r w:rsidR="00AA1040">
        <w:t xml:space="preserve"> The average undiscounted QALY gain per treated patient was 2.25.</w:t>
      </w:r>
      <w:bookmarkEnd w:id="83"/>
      <w:r w:rsidR="00AA1040">
        <w:t xml:space="preserve"> </w:t>
      </w:r>
    </w:p>
    <w:p w14:paraId="34D21FE8" w14:textId="7E700159" w:rsidR="001625A7" w:rsidRPr="00603058" w:rsidRDefault="001625A7" w:rsidP="001625A7">
      <w:pPr>
        <w:pStyle w:val="Caption"/>
      </w:pPr>
      <w:bookmarkStart w:id="84" w:name="_Ref174635882"/>
      <w:r w:rsidRPr="00603058">
        <w:t xml:space="preserve">Figure </w:t>
      </w:r>
      <w:r w:rsidR="008E4E6B">
        <w:fldChar w:fldCharType="begin" w:fldLock="1"/>
      </w:r>
      <w:r w:rsidR="008E4E6B">
        <w:instrText xml:space="preserve"> SEQ Figure \* ARABIC </w:instrText>
      </w:r>
      <w:r w:rsidR="008E4E6B">
        <w:fldChar w:fldCharType="separate"/>
      </w:r>
      <w:r w:rsidR="00941F0B">
        <w:rPr>
          <w:noProof/>
        </w:rPr>
        <w:t>6</w:t>
      </w:r>
      <w:r w:rsidR="008E4E6B">
        <w:rPr>
          <w:noProof/>
        </w:rPr>
        <w:fldChar w:fldCharType="end"/>
      </w:r>
      <w:bookmarkEnd w:id="84"/>
      <w:r w:rsidRPr="00603058">
        <w:t>: Cumulative life years gained over the time horizon of the model (undiscounted)</w:t>
      </w:r>
    </w:p>
    <w:p w14:paraId="7C1EDB6C" w14:textId="7AE08E7F" w:rsidR="001625A7" w:rsidRPr="007E092B" w:rsidRDefault="00C53EFA" w:rsidP="001625A7">
      <w:pPr>
        <w:rPr>
          <w:i/>
          <w:iCs/>
        </w:rPr>
      </w:pPr>
      <w:r>
        <w:rPr>
          <w:i/>
          <w:iCs/>
          <w:noProof/>
        </w:rPr>
        <w:drawing>
          <wp:inline distT="0" distB="0" distL="0" distR="0" wp14:anchorId="13C7961A" wp14:editId="3F76929C">
            <wp:extent cx="5688330" cy="3420110"/>
            <wp:effectExtent l="0" t="0" r="7620" b="8890"/>
            <wp:docPr id="546156644" name="Picture 2" descr="A graph with a line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156644" name="Picture 2" descr="A graph with a line and a lin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8330" cy="3420110"/>
                    </a:xfrm>
                    <a:prstGeom prst="rect">
                      <a:avLst/>
                    </a:prstGeom>
                    <a:noFill/>
                  </pic:spPr>
                </pic:pic>
              </a:graphicData>
            </a:graphic>
          </wp:inline>
        </w:drawing>
      </w:r>
    </w:p>
    <w:p w14:paraId="46D4BDC3" w14:textId="77777777" w:rsidR="001625A7" w:rsidRPr="007419F3" w:rsidRDefault="001625A7" w:rsidP="001625A7">
      <w:pPr>
        <w:pStyle w:val="TableFigureFooter"/>
      </w:pPr>
      <w:r w:rsidRPr="007419F3">
        <w:t>Source: Constructed during the evaluation from the ‘Attachment 5 CUA (1).xlsm’ workbook included in the submission.</w:t>
      </w:r>
    </w:p>
    <w:p w14:paraId="4E0AB2D5" w14:textId="620386D6" w:rsidR="00881C63" w:rsidRDefault="001625A7" w:rsidP="00423BBC">
      <w:pPr>
        <w:pStyle w:val="TableFigureFooter"/>
      </w:pPr>
      <w:r w:rsidRPr="007419F3">
        <w:t>LYG = life years gained; PEM = pembrolizumab; SURV: surveillance</w:t>
      </w:r>
    </w:p>
    <w:p w14:paraId="373956DB" w14:textId="2A81686F" w:rsidR="00210D32" w:rsidRPr="00655545" w:rsidRDefault="00D23D11" w:rsidP="00BD6A40">
      <w:pPr>
        <w:pStyle w:val="3-BodyText"/>
        <w:rPr>
          <w:i/>
          <w:iCs/>
        </w:rPr>
      </w:pPr>
      <w:r w:rsidRPr="00D820AF">
        <w:t xml:space="preserve">The results of key sensitivity analyses are summarised </w:t>
      </w:r>
      <w:r w:rsidR="00E16AD8" w:rsidRPr="00D820AF">
        <w:t xml:space="preserve">in </w:t>
      </w:r>
      <w:r w:rsidR="00E16AD8" w:rsidRPr="00D820AF">
        <w:fldChar w:fldCharType="begin" w:fldLock="1"/>
      </w:r>
      <w:r w:rsidR="00E16AD8" w:rsidRPr="00D820AF">
        <w:instrText xml:space="preserve"> REF _Ref104804865 \h </w:instrText>
      </w:r>
      <w:r w:rsidR="00D820AF">
        <w:instrText xml:space="preserve"> \* MERGEFORMAT </w:instrText>
      </w:r>
      <w:r w:rsidR="00E16AD8" w:rsidRPr="00D820AF">
        <w:fldChar w:fldCharType="separate"/>
      </w:r>
      <w:r w:rsidR="00941F0B" w:rsidRPr="00D820AF">
        <w:t xml:space="preserve">Table </w:t>
      </w:r>
      <w:r w:rsidR="00941F0B" w:rsidRPr="00BD6A40">
        <w:t>15</w:t>
      </w:r>
      <w:r w:rsidR="00E16AD8" w:rsidRPr="00D820AF">
        <w:fldChar w:fldCharType="end"/>
      </w:r>
      <w:r w:rsidRPr="00D820AF">
        <w:t xml:space="preserve">. </w:t>
      </w:r>
      <w:r w:rsidR="00960AE2" w:rsidRPr="00D820AF">
        <w:t>The analyses were sensitive to changes in rates of events following recurrence, first-line treatment durations costed and assumptions around starting age, treatment waning and model time horizon.</w:t>
      </w:r>
    </w:p>
    <w:p w14:paraId="5F99E88D" w14:textId="75FAE44B" w:rsidR="001F784D" w:rsidRDefault="00E16AD8" w:rsidP="00BD6A40">
      <w:pPr>
        <w:pStyle w:val="TableFigureHeading"/>
        <w:keepLines/>
      </w:pPr>
      <w:bookmarkStart w:id="85" w:name="_Ref104804865"/>
      <w:r w:rsidRPr="0098262F">
        <w:lastRenderedPageBreak/>
        <w:t xml:space="preserve">Table </w:t>
      </w:r>
      <w:r w:rsidR="008E4E6B">
        <w:fldChar w:fldCharType="begin" w:fldLock="1"/>
      </w:r>
      <w:r w:rsidR="008E4E6B">
        <w:instrText xml:space="preserve"> SEQ Table \* ARABIC </w:instrText>
      </w:r>
      <w:r w:rsidR="008E4E6B">
        <w:fldChar w:fldCharType="separate"/>
      </w:r>
      <w:r w:rsidR="00941F0B">
        <w:rPr>
          <w:noProof/>
        </w:rPr>
        <w:t>15</w:t>
      </w:r>
      <w:r w:rsidR="008E4E6B">
        <w:rPr>
          <w:noProof/>
        </w:rPr>
        <w:fldChar w:fldCharType="end"/>
      </w:r>
      <w:bookmarkEnd w:id="85"/>
      <w:r w:rsidRPr="0098262F">
        <w:t>:</w:t>
      </w:r>
      <w:r w:rsidR="00354F64" w:rsidRPr="0098262F">
        <w:rPr>
          <w:rStyle w:val="CommentReference"/>
          <w:b/>
          <w:szCs w:val="24"/>
        </w:rPr>
        <w:t xml:space="preserve"> </w:t>
      </w:r>
      <w:r w:rsidR="001F784D" w:rsidRPr="00FB6A4E">
        <w:rPr>
          <w:rStyle w:val="CommentReference"/>
          <w:b/>
          <w:szCs w:val="24"/>
        </w:rPr>
        <w:t xml:space="preserve">Results of </w:t>
      </w:r>
      <w:r w:rsidR="001F784D">
        <w:rPr>
          <w:rStyle w:val="CommentReference"/>
          <w:b/>
          <w:szCs w:val="24"/>
        </w:rPr>
        <w:t xml:space="preserve">key </w:t>
      </w:r>
      <w:r w:rsidR="001F784D" w:rsidRPr="00FB6A4E">
        <w:rPr>
          <w:rStyle w:val="CommentReference"/>
          <w:b/>
          <w:szCs w:val="24"/>
        </w:rPr>
        <w:t>sensitivity analyses</w:t>
      </w:r>
    </w:p>
    <w:tbl>
      <w:tblPr>
        <w:tblStyle w:val="TableGrid3"/>
        <w:tblW w:w="5000" w:type="pct"/>
        <w:tblLayout w:type="fixed"/>
        <w:tblLook w:val="04A0" w:firstRow="1" w:lastRow="0" w:firstColumn="1" w:lastColumn="0" w:noHBand="0" w:noVBand="1"/>
      </w:tblPr>
      <w:tblGrid>
        <w:gridCol w:w="4957"/>
        <w:gridCol w:w="1138"/>
        <w:gridCol w:w="1138"/>
        <w:gridCol w:w="985"/>
        <w:gridCol w:w="799"/>
      </w:tblGrid>
      <w:tr w:rsidR="00746FA1" w:rsidRPr="00CF48D8" w14:paraId="7771519F" w14:textId="77777777" w:rsidTr="00E3495F">
        <w:trPr>
          <w:trHeight w:val="20"/>
          <w:tblHeader/>
        </w:trPr>
        <w:tc>
          <w:tcPr>
            <w:tcW w:w="2749" w:type="pct"/>
            <w:noWrap/>
          </w:tcPr>
          <w:p w14:paraId="241D64AB" w14:textId="77777777" w:rsidR="00746FA1" w:rsidRPr="00387EE5" w:rsidRDefault="00746FA1" w:rsidP="00BD6A40">
            <w:pPr>
              <w:pStyle w:val="In-tableHeading"/>
              <w:rPr>
                <w:sz w:val="20"/>
                <w:szCs w:val="22"/>
              </w:rPr>
            </w:pPr>
          </w:p>
        </w:tc>
        <w:tc>
          <w:tcPr>
            <w:tcW w:w="631" w:type="pct"/>
            <w:tcBorders>
              <w:bottom w:val="single" w:sz="4" w:space="0" w:color="000000" w:themeColor="text1"/>
            </w:tcBorders>
            <w:noWrap/>
            <w:vAlign w:val="center"/>
          </w:tcPr>
          <w:p w14:paraId="16ABC50C" w14:textId="44CC907C" w:rsidR="00746FA1" w:rsidRPr="00CF48D8" w:rsidRDefault="00746FA1" w:rsidP="00BD6A40">
            <w:pPr>
              <w:pStyle w:val="In-tableHeading"/>
              <w:jc w:val="center"/>
              <w:rPr>
                <w:sz w:val="20"/>
                <w:szCs w:val="22"/>
              </w:rPr>
            </w:pPr>
            <w:r w:rsidRPr="00CF48D8">
              <w:rPr>
                <w:sz w:val="20"/>
                <w:szCs w:val="22"/>
              </w:rPr>
              <w:t>Incremental cost</w:t>
            </w:r>
            <w:r w:rsidR="005C3636">
              <w:rPr>
                <w:sz w:val="20"/>
                <w:szCs w:val="22"/>
              </w:rPr>
              <w:t xml:space="preserve"> ($)</w:t>
            </w:r>
          </w:p>
        </w:tc>
        <w:tc>
          <w:tcPr>
            <w:tcW w:w="631" w:type="pct"/>
            <w:noWrap/>
            <w:vAlign w:val="center"/>
          </w:tcPr>
          <w:p w14:paraId="56B3176E" w14:textId="77777777" w:rsidR="00746FA1" w:rsidRPr="00CF48D8" w:rsidRDefault="00746FA1" w:rsidP="00BD6A40">
            <w:pPr>
              <w:pStyle w:val="In-tableHeading"/>
              <w:jc w:val="center"/>
              <w:rPr>
                <w:sz w:val="20"/>
                <w:szCs w:val="22"/>
              </w:rPr>
            </w:pPr>
            <w:r w:rsidRPr="00CF48D8">
              <w:rPr>
                <w:sz w:val="20"/>
                <w:szCs w:val="22"/>
              </w:rPr>
              <w:t>Incremental QALY</w:t>
            </w:r>
          </w:p>
        </w:tc>
        <w:tc>
          <w:tcPr>
            <w:tcW w:w="546" w:type="pct"/>
            <w:noWrap/>
            <w:vAlign w:val="center"/>
          </w:tcPr>
          <w:p w14:paraId="2F96A809" w14:textId="77777777" w:rsidR="00746FA1" w:rsidRPr="00CF48D8" w:rsidRDefault="00746FA1" w:rsidP="00BD6A40">
            <w:pPr>
              <w:pStyle w:val="In-tableHeading"/>
              <w:jc w:val="center"/>
              <w:rPr>
                <w:sz w:val="20"/>
                <w:szCs w:val="22"/>
              </w:rPr>
            </w:pPr>
            <w:r w:rsidRPr="00CF48D8">
              <w:rPr>
                <w:sz w:val="20"/>
                <w:szCs w:val="22"/>
              </w:rPr>
              <w:t>ICER</w:t>
            </w:r>
          </w:p>
        </w:tc>
        <w:tc>
          <w:tcPr>
            <w:tcW w:w="443" w:type="pct"/>
            <w:noWrap/>
            <w:vAlign w:val="center"/>
          </w:tcPr>
          <w:p w14:paraId="41B92947" w14:textId="77777777" w:rsidR="00746FA1" w:rsidRPr="00CF48D8" w:rsidRDefault="00746FA1" w:rsidP="00BD6A40">
            <w:pPr>
              <w:pStyle w:val="In-tableHeading"/>
              <w:jc w:val="center"/>
              <w:rPr>
                <w:sz w:val="20"/>
                <w:szCs w:val="22"/>
              </w:rPr>
            </w:pPr>
            <w:r w:rsidRPr="00CF48D8">
              <w:rPr>
                <w:sz w:val="20"/>
                <w:szCs w:val="22"/>
              </w:rPr>
              <w:t>% change</w:t>
            </w:r>
          </w:p>
        </w:tc>
      </w:tr>
      <w:tr w:rsidR="00746FA1" w:rsidRPr="00CF48D8" w14:paraId="2F6DBE60" w14:textId="77777777" w:rsidTr="00E3495F">
        <w:trPr>
          <w:trHeight w:val="20"/>
          <w:tblHeader/>
        </w:trPr>
        <w:tc>
          <w:tcPr>
            <w:tcW w:w="2749" w:type="pct"/>
            <w:tcBorders>
              <w:bottom w:val="single" w:sz="4" w:space="0" w:color="000000" w:themeColor="text1"/>
            </w:tcBorders>
            <w:noWrap/>
          </w:tcPr>
          <w:p w14:paraId="51552FE1" w14:textId="77777777" w:rsidR="00746FA1" w:rsidRPr="00CF48D8" w:rsidRDefault="00746FA1" w:rsidP="00BD6A40">
            <w:pPr>
              <w:keepNext/>
              <w:keepLines/>
              <w:rPr>
                <w:rFonts w:ascii="Arial Narrow" w:eastAsia="MS Gothic" w:hAnsi="Arial Narrow" w:cs="Times New Roman"/>
                <w:b/>
                <w:sz w:val="20"/>
                <w:szCs w:val="22"/>
                <w:lang w:val="en-US" w:eastAsia="en-AU"/>
              </w:rPr>
            </w:pPr>
            <w:r w:rsidRPr="00CF48D8">
              <w:rPr>
                <w:rFonts w:ascii="Arial Narrow" w:eastAsia="MS Gothic" w:hAnsi="Arial Narrow" w:cs="Times New Roman"/>
                <w:b/>
                <w:sz w:val="20"/>
                <w:szCs w:val="22"/>
                <w:lang w:val="en-US" w:eastAsia="en-AU"/>
              </w:rPr>
              <w:t>Base case</w:t>
            </w:r>
          </w:p>
        </w:tc>
        <w:tc>
          <w:tcPr>
            <w:tcW w:w="631" w:type="pct"/>
            <w:tcBorders>
              <w:bottom w:val="single" w:sz="4" w:space="0" w:color="000000" w:themeColor="text1"/>
            </w:tcBorders>
            <w:shd w:val="solid" w:color="000000" w:fill="000000"/>
            <w:noWrap/>
          </w:tcPr>
          <w:p w14:paraId="4C1AB2F7" w14:textId="001C60E7" w:rsidR="00746FA1" w:rsidRPr="00CF48D8" w:rsidRDefault="00E3495F" w:rsidP="00BD6A40">
            <w:pPr>
              <w:keepNext/>
              <w:keepLines/>
              <w:jc w:val="right"/>
              <w:rPr>
                <w:rFonts w:ascii="Arial Narrow" w:eastAsia="MS Gothic" w:hAnsi="Arial Narrow" w:cs="Times New Roman"/>
                <w:b/>
                <w:sz w:val="20"/>
                <w:szCs w:val="22"/>
                <w:lang w:val="en-US" w:eastAsia="en-AU"/>
              </w:rPr>
            </w:pPr>
            <w:r w:rsidRPr="00E3495F">
              <w:rPr>
                <w:rFonts w:ascii="Arial Narrow" w:eastAsia="MS Gothic" w:hAnsi="Arial Narrow" w:cs="Times New Roman"/>
                <w:b/>
                <w:color w:val="000000"/>
                <w:sz w:val="20"/>
                <w:szCs w:val="22"/>
                <w:lang w:val="en-US"/>
                <w14:textFill>
                  <w14:solidFill>
                    <w14:srgbClr w14:val="000000">
                      <w14:alpha w14:val="100000"/>
                    </w14:srgbClr>
                  </w14:solidFill>
                </w14:textFill>
              </w:rPr>
              <w:t>|</w:t>
            </w:r>
          </w:p>
        </w:tc>
        <w:tc>
          <w:tcPr>
            <w:tcW w:w="631" w:type="pct"/>
            <w:tcBorders>
              <w:bottom w:val="single" w:sz="4" w:space="0" w:color="000000" w:themeColor="text1"/>
            </w:tcBorders>
            <w:noWrap/>
          </w:tcPr>
          <w:p w14:paraId="37507A9C" w14:textId="77777777" w:rsidR="00746FA1" w:rsidRPr="00CF48D8" w:rsidRDefault="00746FA1" w:rsidP="00BD6A40">
            <w:pPr>
              <w:keepNext/>
              <w:keepLines/>
              <w:jc w:val="right"/>
              <w:rPr>
                <w:rFonts w:ascii="Arial Narrow" w:eastAsia="MS Gothic" w:hAnsi="Arial Narrow" w:cs="Times New Roman"/>
                <w:b/>
                <w:sz w:val="20"/>
                <w:szCs w:val="22"/>
                <w:lang w:val="en-US" w:eastAsia="en-AU"/>
              </w:rPr>
            </w:pPr>
            <w:r w:rsidRPr="00CF48D8">
              <w:rPr>
                <w:rFonts w:ascii="Arial Narrow" w:eastAsia="MS Gothic" w:hAnsi="Arial Narrow" w:cs="Times New Roman"/>
                <w:b/>
                <w:sz w:val="20"/>
                <w:szCs w:val="22"/>
                <w:lang w:val="en-US" w:eastAsia="en-AU"/>
              </w:rPr>
              <w:t>1.1183</w:t>
            </w:r>
          </w:p>
        </w:tc>
        <w:tc>
          <w:tcPr>
            <w:tcW w:w="546" w:type="pct"/>
            <w:tcBorders>
              <w:bottom w:val="single" w:sz="4" w:space="0" w:color="000000" w:themeColor="text1"/>
            </w:tcBorders>
            <w:noWrap/>
          </w:tcPr>
          <w:p w14:paraId="257C7416" w14:textId="63296808" w:rsidR="00746FA1" w:rsidRPr="00CF48D8" w:rsidRDefault="00E3495F" w:rsidP="00BD6A40">
            <w:pPr>
              <w:keepNext/>
              <w:keepLines/>
              <w:jc w:val="right"/>
              <w:rPr>
                <w:rFonts w:ascii="Arial Narrow" w:eastAsia="MS Gothic" w:hAnsi="Arial Narrow" w:cs="Times New Roman"/>
                <w:b/>
                <w:sz w:val="20"/>
                <w:szCs w:val="22"/>
                <w:lang w:val="en-US" w:eastAsia="en-AU"/>
              </w:rPr>
            </w:pPr>
            <w:r w:rsidRPr="00E3495F">
              <w:rPr>
                <w:rFonts w:ascii="Arial Narrow" w:eastAsia="MS Gothic" w:hAnsi="Arial Narrow" w:cs="Times New Roman" w:hint="eastAsia"/>
                <w:b/>
                <w:color w:val="000000"/>
                <w:w w:val="22"/>
                <w:sz w:val="20"/>
                <w:szCs w:val="22"/>
                <w:shd w:val="solid" w:color="000000" w:fill="000000"/>
                <w:fitText w:val="100" w:id="-761042432"/>
                <w:lang w:val="en-US"/>
                <w14:textFill>
                  <w14:solidFill>
                    <w14:srgbClr w14:val="000000">
                      <w14:alpha w14:val="100000"/>
                    </w14:srgbClr>
                  </w14:solidFill>
                </w14:textFill>
              </w:rPr>
              <w:t xml:space="preserve">　</w:t>
            </w:r>
            <w:r w:rsidRPr="00E3495F">
              <w:rPr>
                <w:rFonts w:ascii="Arial Narrow" w:eastAsia="MS Gothic" w:hAnsi="Arial Narrow" w:cs="Times New Roman"/>
                <w:b/>
                <w:color w:val="000000"/>
                <w:w w:val="22"/>
                <w:sz w:val="20"/>
                <w:szCs w:val="22"/>
                <w:shd w:val="solid" w:color="000000" w:fill="000000"/>
                <w:fitText w:val="100" w:id="-761042432"/>
                <w:lang w:val="en-US"/>
                <w14:textFill>
                  <w14:solidFill>
                    <w14:srgbClr w14:val="000000">
                      <w14:alpha w14:val="100000"/>
                    </w14:srgbClr>
                  </w14:solidFill>
                </w14:textFill>
              </w:rPr>
              <w:t>|</w:t>
            </w:r>
            <w:r w:rsidRPr="00E3495F">
              <w:rPr>
                <w:rFonts w:ascii="Arial Narrow" w:eastAsia="MS Gothic" w:hAnsi="Arial Narrow" w:cs="Times New Roman" w:hint="eastAsia"/>
                <w:b/>
                <w:color w:val="000000"/>
                <w:spacing w:val="2"/>
                <w:w w:val="22"/>
                <w:sz w:val="20"/>
                <w:szCs w:val="22"/>
                <w:shd w:val="solid" w:color="000000" w:fill="000000"/>
                <w:fitText w:val="100" w:id="-761042432"/>
                <w:lang w:val="en-US"/>
                <w14:textFill>
                  <w14:solidFill>
                    <w14:srgbClr w14:val="000000">
                      <w14:alpha w14:val="100000"/>
                    </w14:srgbClr>
                  </w14:solidFill>
                </w14:textFill>
              </w:rPr>
              <w:t xml:space="preserve">　</w:t>
            </w:r>
            <w:r w:rsidR="007E0DDC" w:rsidRPr="00BD6A40">
              <w:rPr>
                <w:rFonts w:ascii="Arial Narrow" w:eastAsia="MS Gothic" w:hAnsi="Arial Narrow" w:cs="Times New Roman"/>
                <w:b/>
                <w:sz w:val="20"/>
                <w:szCs w:val="22"/>
                <w:vertAlign w:val="superscript"/>
                <w:lang w:val="en-US"/>
              </w:rPr>
              <w:t>1</w:t>
            </w:r>
          </w:p>
        </w:tc>
        <w:tc>
          <w:tcPr>
            <w:tcW w:w="443" w:type="pct"/>
            <w:tcBorders>
              <w:bottom w:val="single" w:sz="4" w:space="0" w:color="000000" w:themeColor="text1"/>
            </w:tcBorders>
            <w:noWrap/>
          </w:tcPr>
          <w:p w14:paraId="327E396C" w14:textId="77777777" w:rsidR="00746FA1" w:rsidRPr="00CF48D8" w:rsidRDefault="00746FA1" w:rsidP="00BD6A40">
            <w:pPr>
              <w:keepNext/>
              <w:keepLines/>
              <w:jc w:val="right"/>
              <w:rPr>
                <w:rFonts w:ascii="Arial Narrow" w:eastAsia="MS Gothic" w:hAnsi="Arial Narrow" w:cs="Times New Roman"/>
                <w:b/>
                <w:sz w:val="20"/>
                <w:szCs w:val="22"/>
                <w:lang w:val="en-US" w:eastAsia="en-AU"/>
              </w:rPr>
            </w:pPr>
            <w:r w:rsidRPr="00CF48D8">
              <w:rPr>
                <w:rFonts w:ascii="Arial Narrow" w:eastAsia="MS Gothic" w:hAnsi="Arial Narrow" w:cs="Times New Roman"/>
                <w:b/>
                <w:sz w:val="20"/>
                <w:szCs w:val="22"/>
                <w:lang w:val="en-US" w:eastAsia="en-AU"/>
              </w:rPr>
              <w:t>–</w:t>
            </w:r>
          </w:p>
        </w:tc>
      </w:tr>
      <w:tr w:rsidR="00746FA1" w:rsidRPr="00CF48D8" w14:paraId="49E544DE" w14:textId="77777777" w:rsidTr="00E3495F">
        <w:trPr>
          <w:trHeight w:val="20"/>
        </w:trPr>
        <w:tc>
          <w:tcPr>
            <w:tcW w:w="2749" w:type="pct"/>
            <w:tcBorders>
              <w:bottom w:val="single" w:sz="4" w:space="0" w:color="000000" w:themeColor="text1"/>
              <w:right w:val="nil"/>
            </w:tcBorders>
            <w:noWrap/>
            <w:hideMark/>
          </w:tcPr>
          <w:p w14:paraId="202D300F" w14:textId="77777777" w:rsidR="00746FA1" w:rsidRPr="00CF48D8" w:rsidRDefault="00746FA1" w:rsidP="00BD6A40">
            <w:pPr>
              <w:pStyle w:val="TableText0"/>
              <w:rPr>
                <w:sz w:val="20"/>
                <w:szCs w:val="22"/>
              </w:rPr>
            </w:pPr>
            <w:r w:rsidRPr="00CF48D8">
              <w:rPr>
                <w:sz w:val="20"/>
                <w:szCs w:val="22"/>
              </w:rPr>
              <w:t>Discount rate (base case: 5%)</w:t>
            </w:r>
          </w:p>
        </w:tc>
        <w:tc>
          <w:tcPr>
            <w:tcW w:w="631" w:type="pct"/>
            <w:tcBorders>
              <w:left w:val="nil"/>
              <w:bottom w:val="single" w:sz="4" w:space="0" w:color="000000" w:themeColor="text1"/>
              <w:right w:val="nil"/>
            </w:tcBorders>
            <w:noWrap/>
            <w:hideMark/>
          </w:tcPr>
          <w:p w14:paraId="0099785C" w14:textId="77777777" w:rsidR="00746FA1" w:rsidRPr="00CF48D8" w:rsidRDefault="00746FA1" w:rsidP="00BD6A40">
            <w:pPr>
              <w:pStyle w:val="TableText0"/>
              <w:jc w:val="right"/>
              <w:rPr>
                <w:sz w:val="20"/>
                <w:szCs w:val="22"/>
              </w:rPr>
            </w:pPr>
          </w:p>
        </w:tc>
        <w:tc>
          <w:tcPr>
            <w:tcW w:w="631" w:type="pct"/>
            <w:tcBorders>
              <w:left w:val="nil"/>
              <w:bottom w:val="single" w:sz="4" w:space="0" w:color="000000" w:themeColor="text1"/>
              <w:right w:val="nil"/>
            </w:tcBorders>
            <w:noWrap/>
            <w:hideMark/>
          </w:tcPr>
          <w:p w14:paraId="1AAB0AC9" w14:textId="77777777" w:rsidR="00746FA1" w:rsidRPr="00CF48D8" w:rsidRDefault="00746FA1" w:rsidP="00BD6A40">
            <w:pPr>
              <w:pStyle w:val="TableText0"/>
              <w:jc w:val="right"/>
              <w:rPr>
                <w:sz w:val="20"/>
                <w:szCs w:val="22"/>
              </w:rPr>
            </w:pPr>
          </w:p>
        </w:tc>
        <w:tc>
          <w:tcPr>
            <w:tcW w:w="546" w:type="pct"/>
            <w:tcBorders>
              <w:left w:val="nil"/>
              <w:bottom w:val="single" w:sz="4" w:space="0" w:color="000000" w:themeColor="text1"/>
              <w:right w:val="nil"/>
            </w:tcBorders>
            <w:noWrap/>
            <w:hideMark/>
          </w:tcPr>
          <w:p w14:paraId="2EC97EB0" w14:textId="77777777" w:rsidR="00746FA1" w:rsidRPr="00CF48D8" w:rsidRDefault="00746FA1" w:rsidP="00BD6A40">
            <w:pPr>
              <w:pStyle w:val="TableText0"/>
              <w:jc w:val="right"/>
              <w:rPr>
                <w:sz w:val="20"/>
                <w:szCs w:val="22"/>
              </w:rPr>
            </w:pPr>
          </w:p>
        </w:tc>
        <w:tc>
          <w:tcPr>
            <w:tcW w:w="443" w:type="pct"/>
            <w:tcBorders>
              <w:left w:val="nil"/>
              <w:bottom w:val="single" w:sz="4" w:space="0" w:color="000000" w:themeColor="text1"/>
            </w:tcBorders>
            <w:noWrap/>
            <w:hideMark/>
          </w:tcPr>
          <w:p w14:paraId="030DF7BA" w14:textId="77777777" w:rsidR="00746FA1" w:rsidRPr="00CF48D8" w:rsidRDefault="00746FA1" w:rsidP="00BD6A40">
            <w:pPr>
              <w:pStyle w:val="TableText0"/>
              <w:jc w:val="right"/>
              <w:rPr>
                <w:sz w:val="20"/>
                <w:szCs w:val="22"/>
              </w:rPr>
            </w:pPr>
          </w:p>
        </w:tc>
      </w:tr>
      <w:tr w:rsidR="00746FA1" w:rsidRPr="00CF48D8" w14:paraId="5C4D9F5F" w14:textId="77777777" w:rsidTr="00E3495F">
        <w:trPr>
          <w:trHeight w:val="20"/>
        </w:trPr>
        <w:tc>
          <w:tcPr>
            <w:tcW w:w="2749" w:type="pct"/>
            <w:tcBorders>
              <w:bottom w:val="nil"/>
            </w:tcBorders>
            <w:noWrap/>
            <w:hideMark/>
          </w:tcPr>
          <w:p w14:paraId="7B8FD3DF" w14:textId="77777777" w:rsidR="00746FA1" w:rsidRPr="00CF48D8" w:rsidRDefault="00746FA1" w:rsidP="00BD6A40">
            <w:pPr>
              <w:pStyle w:val="TableText0"/>
              <w:numPr>
                <w:ilvl w:val="0"/>
                <w:numId w:val="5"/>
              </w:numPr>
              <w:ind w:left="452"/>
              <w:rPr>
                <w:sz w:val="20"/>
                <w:szCs w:val="22"/>
              </w:rPr>
            </w:pPr>
            <w:r w:rsidRPr="00CF48D8">
              <w:rPr>
                <w:sz w:val="20"/>
                <w:szCs w:val="22"/>
              </w:rPr>
              <w:t>0%</w:t>
            </w:r>
          </w:p>
        </w:tc>
        <w:tc>
          <w:tcPr>
            <w:tcW w:w="631" w:type="pct"/>
            <w:tcBorders>
              <w:bottom w:val="nil"/>
            </w:tcBorders>
            <w:shd w:val="solid" w:color="000000" w:fill="000000"/>
            <w:noWrap/>
            <w:hideMark/>
          </w:tcPr>
          <w:p w14:paraId="57C01BA7" w14:textId="1761B607" w:rsidR="00746FA1" w:rsidRPr="00BD6A40" w:rsidRDefault="00E3495F" w:rsidP="00BD6A40">
            <w:pPr>
              <w:pStyle w:val="TableText0"/>
              <w:jc w:val="right"/>
              <w:rPr>
                <w:sz w:val="20"/>
                <w:szCs w:val="22"/>
                <w:highlight w:val="darkGray"/>
              </w:rPr>
            </w:pPr>
            <w:r w:rsidRPr="00E3495F">
              <w:rPr>
                <w:color w:val="000000"/>
                <w:szCs w:val="22"/>
                <w14:textFill>
                  <w14:solidFill>
                    <w14:srgbClr w14:val="000000">
                      <w14:alpha w14:val="100000"/>
                    </w14:srgbClr>
                  </w14:solidFill>
                </w14:textFill>
              </w:rPr>
              <w:t>|</w:t>
            </w:r>
          </w:p>
        </w:tc>
        <w:tc>
          <w:tcPr>
            <w:tcW w:w="631" w:type="pct"/>
            <w:tcBorders>
              <w:bottom w:val="nil"/>
            </w:tcBorders>
            <w:noWrap/>
            <w:hideMark/>
          </w:tcPr>
          <w:p w14:paraId="7FF1C96E" w14:textId="77777777" w:rsidR="00746FA1" w:rsidRPr="00CF48D8" w:rsidRDefault="00746FA1" w:rsidP="00BD6A40">
            <w:pPr>
              <w:pStyle w:val="TableText0"/>
              <w:jc w:val="right"/>
              <w:rPr>
                <w:sz w:val="20"/>
                <w:szCs w:val="22"/>
              </w:rPr>
            </w:pPr>
            <w:r w:rsidRPr="00CF48D8">
              <w:rPr>
                <w:sz w:val="20"/>
                <w:szCs w:val="22"/>
              </w:rPr>
              <w:t>2.2516</w:t>
            </w:r>
          </w:p>
        </w:tc>
        <w:tc>
          <w:tcPr>
            <w:tcW w:w="546" w:type="pct"/>
            <w:tcBorders>
              <w:bottom w:val="nil"/>
            </w:tcBorders>
            <w:noWrap/>
            <w:hideMark/>
          </w:tcPr>
          <w:p w14:paraId="79C97326" w14:textId="1D249B22" w:rsidR="00746FA1" w:rsidRPr="00BD6A40" w:rsidRDefault="00E3495F" w:rsidP="00BD6A40">
            <w:pPr>
              <w:pStyle w:val="TableText0"/>
              <w:jc w:val="right"/>
              <w:rPr>
                <w:sz w:val="20"/>
                <w:szCs w:val="22"/>
                <w:highlight w:val="darkGray"/>
              </w:rPr>
            </w:pPr>
            <w:r w:rsidRPr="00E3495F">
              <w:rPr>
                <w:rFonts w:hint="eastAsia"/>
                <w:color w:val="000000"/>
                <w:w w:val="28"/>
                <w:szCs w:val="22"/>
                <w:shd w:val="solid" w:color="000000" w:fill="000000"/>
                <w:fitText w:val="140" w:id="-761042431"/>
                <w14:textFill>
                  <w14:solidFill>
                    <w14:srgbClr w14:val="000000">
                      <w14:alpha w14:val="100000"/>
                    </w14:srgbClr>
                  </w14:solidFill>
                </w14:textFill>
              </w:rPr>
              <w:t xml:space="preserve">　</w:t>
            </w:r>
            <w:r w:rsidRPr="00E3495F">
              <w:rPr>
                <w:color w:val="000000"/>
                <w:w w:val="28"/>
                <w:szCs w:val="22"/>
                <w:shd w:val="solid" w:color="000000" w:fill="000000"/>
                <w:fitText w:val="140" w:id="-761042431"/>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431"/>
                <w14:textFill>
                  <w14:solidFill>
                    <w14:srgbClr w14:val="000000">
                      <w14:alpha w14:val="100000"/>
                    </w14:srgbClr>
                  </w14:solidFill>
                </w14:textFill>
              </w:rPr>
              <w:t xml:space="preserve">　</w:t>
            </w:r>
            <w:r w:rsidR="007E0DDC" w:rsidRPr="00BD6A40">
              <w:rPr>
                <w:szCs w:val="22"/>
                <w:vertAlign w:val="superscript"/>
              </w:rPr>
              <w:t>2</w:t>
            </w:r>
          </w:p>
        </w:tc>
        <w:tc>
          <w:tcPr>
            <w:tcW w:w="443" w:type="pct"/>
            <w:tcBorders>
              <w:bottom w:val="nil"/>
            </w:tcBorders>
            <w:noWrap/>
            <w:hideMark/>
          </w:tcPr>
          <w:p w14:paraId="4053721D" w14:textId="7F54A6ED" w:rsidR="00746FA1" w:rsidRPr="00CF48D8" w:rsidRDefault="00746FA1" w:rsidP="00BD6A40">
            <w:pPr>
              <w:pStyle w:val="TableText0"/>
              <w:jc w:val="right"/>
              <w:rPr>
                <w:sz w:val="20"/>
                <w:szCs w:val="22"/>
              </w:rPr>
            </w:pPr>
            <w:r w:rsidRPr="00CF48D8">
              <w:rPr>
                <w:sz w:val="20"/>
                <w:szCs w:val="22"/>
              </w:rPr>
              <w:t>−</w:t>
            </w:r>
            <w:r w:rsidR="00E3495F" w:rsidRPr="00E3495F">
              <w:rPr>
                <w:color w:val="000000"/>
                <w:spacing w:val="39"/>
                <w:szCs w:val="22"/>
                <w:shd w:val="solid" w:color="000000" w:fill="000000"/>
                <w:fitText w:val="220" w:id="-761042430"/>
                <w14:textFill>
                  <w14:solidFill>
                    <w14:srgbClr w14:val="000000">
                      <w14:alpha w14:val="100000"/>
                    </w14:srgbClr>
                  </w14:solidFill>
                </w14:textFill>
              </w:rPr>
              <w:t>||</w:t>
            </w:r>
            <w:r w:rsidR="00E3495F" w:rsidRPr="00E3495F">
              <w:rPr>
                <w:color w:val="000000"/>
                <w:spacing w:val="2"/>
                <w:szCs w:val="22"/>
                <w:shd w:val="solid" w:color="000000" w:fill="000000"/>
                <w:fitText w:val="220" w:id="-761042430"/>
                <w14:textFill>
                  <w14:solidFill>
                    <w14:srgbClr w14:val="000000">
                      <w14:alpha w14:val="100000"/>
                    </w14:srgbClr>
                  </w14:solidFill>
                </w14:textFill>
              </w:rPr>
              <w:t>|</w:t>
            </w:r>
            <w:r w:rsidRPr="00CF48D8">
              <w:rPr>
                <w:sz w:val="20"/>
                <w:szCs w:val="22"/>
              </w:rPr>
              <w:t>%</w:t>
            </w:r>
          </w:p>
        </w:tc>
      </w:tr>
      <w:tr w:rsidR="00746FA1" w:rsidRPr="00CF48D8" w14:paraId="379353F3" w14:textId="77777777" w:rsidTr="00E3495F">
        <w:trPr>
          <w:trHeight w:val="20"/>
        </w:trPr>
        <w:tc>
          <w:tcPr>
            <w:tcW w:w="2749" w:type="pct"/>
            <w:tcBorders>
              <w:top w:val="nil"/>
              <w:bottom w:val="single" w:sz="4" w:space="0" w:color="000000" w:themeColor="text1"/>
            </w:tcBorders>
            <w:noWrap/>
            <w:hideMark/>
          </w:tcPr>
          <w:p w14:paraId="28E7DB60" w14:textId="77777777" w:rsidR="00746FA1" w:rsidRPr="00CF48D8" w:rsidRDefault="00746FA1" w:rsidP="00BD6A40">
            <w:pPr>
              <w:pStyle w:val="TableText0"/>
              <w:numPr>
                <w:ilvl w:val="0"/>
                <w:numId w:val="5"/>
              </w:numPr>
              <w:ind w:left="452"/>
              <w:rPr>
                <w:sz w:val="20"/>
                <w:szCs w:val="22"/>
              </w:rPr>
            </w:pPr>
            <w:r w:rsidRPr="00CF48D8">
              <w:rPr>
                <w:sz w:val="20"/>
                <w:szCs w:val="22"/>
              </w:rPr>
              <w:t>3.50%</w:t>
            </w:r>
          </w:p>
        </w:tc>
        <w:tc>
          <w:tcPr>
            <w:tcW w:w="631" w:type="pct"/>
            <w:tcBorders>
              <w:top w:val="nil"/>
              <w:bottom w:val="single" w:sz="4" w:space="0" w:color="000000" w:themeColor="text1"/>
            </w:tcBorders>
            <w:shd w:val="solid" w:color="000000" w:fill="000000"/>
            <w:noWrap/>
            <w:hideMark/>
          </w:tcPr>
          <w:p w14:paraId="61D7BFE0" w14:textId="2DE0E475" w:rsidR="00746FA1" w:rsidRPr="00BD6A40" w:rsidRDefault="00E3495F" w:rsidP="00BD6A40">
            <w:pPr>
              <w:pStyle w:val="TableText0"/>
              <w:jc w:val="right"/>
              <w:rPr>
                <w:sz w:val="20"/>
                <w:szCs w:val="22"/>
                <w:highlight w:val="darkGray"/>
              </w:rPr>
            </w:pPr>
            <w:r w:rsidRPr="00E3495F">
              <w:rPr>
                <w:color w:val="000000"/>
                <w:szCs w:val="22"/>
                <w14:textFill>
                  <w14:solidFill>
                    <w14:srgbClr w14:val="000000">
                      <w14:alpha w14:val="100000"/>
                    </w14:srgbClr>
                  </w14:solidFill>
                </w14:textFill>
              </w:rPr>
              <w:t>|</w:t>
            </w:r>
          </w:p>
        </w:tc>
        <w:tc>
          <w:tcPr>
            <w:tcW w:w="631" w:type="pct"/>
            <w:tcBorders>
              <w:top w:val="nil"/>
              <w:bottom w:val="single" w:sz="4" w:space="0" w:color="000000" w:themeColor="text1"/>
            </w:tcBorders>
            <w:noWrap/>
            <w:hideMark/>
          </w:tcPr>
          <w:p w14:paraId="2CE8D196" w14:textId="77777777" w:rsidR="00746FA1" w:rsidRPr="00CF48D8" w:rsidRDefault="00746FA1" w:rsidP="00BD6A40">
            <w:pPr>
              <w:pStyle w:val="TableText0"/>
              <w:jc w:val="right"/>
              <w:rPr>
                <w:sz w:val="20"/>
                <w:szCs w:val="22"/>
              </w:rPr>
            </w:pPr>
            <w:r w:rsidRPr="00CF48D8">
              <w:rPr>
                <w:sz w:val="20"/>
                <w:szCs w:val="22"/>
              </w:rPr>
              <w:t>1.3572</w:t>
            </w:r>
          </w:p>
        </w:tc>
        <w:tc>
          <w:tcPr>
            <w:tcW w:w="546" w:type="pct"/>
            <w:tcBorders>
              <w:top w:val="nil"/>
              <w:bottom w:val="single" w:sz="4" w:space="0" w:color="000000" w:themeColor="text1"/>
            </w:tcBorders>
            <w:noWrap/>
            <w:hideMark/>
          </w:tcPr>
          <w:p w14:paraId="7ABD3FD4" w14:textId="1F5FDC57" w:rsidR="00746FA1" w:rsidRPr="00BD6A40" w:rsidRDefault="00E3495F" w:rsidP="00BD6A40">
            <w:pPr>
              <w:pStyle w:val="TableText0"/>
              <w:jc w:val="right"/>
              <w:rPr>
                <w:sz w:val="20"/>
                <w:szCs w:val="22"/>
                <w:highlight w:val="darkGray"/>
              </w:rPr>
            </w:pPr>
            <w:r w:rsidRPr="00E3495F">
              <w:rPr>
                <w:rFonts w:hint="eastAsia"/>
                <w:color w:val="000000"/>
                <w:w w:val="28"/>
                <w:szCs w:val="22"/>
                <w:shd w:val="solid" w:color="000000" w:fill="000000"/>
                <w:fitText w:val="140" w:id="-761042429"/>
                <w14:textFill>
                  <w14:solidFill>
                    <w14:srgbClr w14:val="000000">
                      <w14:alpha w14:val="100000"/>
                    </w14:srgbClr>
                  </w14:solidFill>
                </w14:textFill>
              </w:rPr>
              <w:t xml:space="preserve">　</w:t>
            </w:r>
            <w:r w:rsidRPr="00E3495F">
              <w:rPr>
                <w:color w:val="000000"/>
                <w:w w:val="28"/>
                <w:szCs w:val="22"/>
                <w:shd w:val="solid" w:color="000000" w:fill="000000"/>
                <w:fitText w:val="140" w:id="-761042429"/>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429"/>
                <w14:textFill>
                  <w14:solidFill>
                    <w14:srgbClr w14:val="000000">
                      <w14:alpha w14:val="100000"/>
                    </w14:srgbClr>
                  </w14:solidFill>
                </w14:textFill>
              </w:rPr>
              <w:t xml:space="preserve">　</w:t>
            </w:r>
            <w:r w:rsidR="007E0DDC" w:rsidRPr="0098549A">
              <w:rPr>
                <w:rFonts w:eastAsia="MS Gothic" w:cs="Times New Roman"/>
                <w:b/>
                <w:sz w:val="20"/>
                <w:szCs w:val="22"/>
                <w:vertAlign w:val="superscript"/>
                <w:lang w:val="en-US" w:eastAsia="en-AU"/>
              </w:rPr>
              <w:t>1</w:t>
            </w:r>
          </w:p>
        </w:tc>
        <w:tc>
          <w:tcPr>
            <w:tcW w:w="443" w:type="pct"/>
            <w:tcBorders>
              <w:top w:val="nil"/>
              <w:bottom w:val="single" w:sz="4" w:space="0" w:color="000000" w:themeColor="text1"/>
            </w:tcBorders>
            <w:noWrap/>
            <w:hideMark/>
          </w:tcPr>
          <w:p w14:paraId="4946AE23" w14:textId="7A8DFA88" w:rsidR="00746FA1" w:rsidRPr="00CF48D8" w:rsidRDefault="00746FA1" w:rsidP="00BD6A40">
            <w:pPr>
              <w:pStyle w:val="TableText0"/>
              <w:jc w:val="right"/>
              <w:rPr>
                <w:sz w:val="20"/>
                <w:szCs w:val="22"/>
              </w:rPr>
            </w:pPr>
            <w:r w:rsidRPr="00CF48D8">
              <w:rPr>
                <w:sz w:val="20"/>
                <w:szCs w:val="22"/>
              </w:rPr>
              <w:t>−</w:t>
            </w:r>
            <w:r w:rsidR="00E3495F" w:rsidRPr="00E3495F">
              <w:rPr>
                <w:color w:val="000000"/>
                <w:spacing w:val="39"/>
                <w:szCs w:val="22"/>
                <w:shd w:val="solid" w:color="000000" w:fill="000000"/>
                <w:fitText w:val="220" w:id="-761042428"/>
                <w14:textFill>
                  <w14:solidFill>
                    <w14:srgbClr w14:val="000000">
                      <w14:alpha w14:val="100000"/>
                    </w14:srgbClr>
                  </w14:solidFill>
                </w14:textFill>
              </w:rPr>
              <w:t>||</w:t>
            </w:r>
            <w:r w:rsidR="00E3495F" w:rsidRPr="00E3495F">
              <w:rPr>
                <w:color w:val="000000"/>
                <w:spacing w:val="2"/>
                <w:szCs w:val="22"/>
                <w:shd w:val="solid" w:color="000000" w:fill="000000"/>
                <w:fitText w:val="220" w:id="-761042428"/>
                <w14:textFill>
                  <w14:solidFill>
                    <w14:srgbClr w14:val="000000">
                      <w14:alpha w14:val="100000"/>
                    </w14:srgbClr>
                  </w14:solidFill>
                </w14:textFill>
              </w:rPr>
              <w:t>|</w:t>
            </w:r>
            <w:r w:rsidRPr="00CF48D8">
              <w:rPr>
                <w:sz w:val="20"/>
                <w:szCs w:val="22"/>
              </w:rPr>
              <w:t>%</w:t>
            </w:r>
          </w:p>
        </w:tc>
      </w:tr>
      <w:tr w:rsidR="00746FA1" w:rsidRPr="00CF48D8" w14:paraId="5EA51F3B" w14:textId="77777777" w:rsidTr="00E3495F">
        <w:tc>
          <w:tcPr>
            <w:tcW w:w="2749" w:type="pct"/>
            <w:tcBorders>
              <w:bottom w:val="single" w:sz="4" w:space="0" w:color="000000" w:themeColor="text1"/>
              <w:right w:val="nil"/>
            </w:tcBorders>
            <w:noWrap/>
            <w:hideMark/>
          </w:tcPr>
          <w:p w14:paraId="2A0865F3" w14:textId="77777777" w:rsidR="00746FA1" w:rsidRPr="00603058" w:rsidRDefault="00746FA1" w:rsidP="00BD6A40">
            <w:pPr>
              <w:pStyle w:val="TableText0"/>
              <w:rPr>
                <w:sz w:val="20"/>
                <w:szCs w:val="22"/>
              </w:rPr>
            </w:pPr>
            <w:r w:rsidRPr="00603058">
              <w:rPr>
                <w:sz w:val="20"/>
                <w:szCs w:val="22"/>
              </w:rPr>
              <w:t>Starting age (base case: 58.4 years)</w:t>
            </w:r>
          </w:p>
        </w:tc>
        <w:tc>
          <w:tcPr>
            <w:tcW w:w="631" w:type="pct"/>
            <w:tcBorders>
              <w:left w:val="nil"/>
              <w:bottom w:val="single" w:sz="4" w:space="0" w:color="000000" w:themeColor="text1"/>
              <w:right w:val="nil"/>
            </w:tcBorders>
            <w:noWrap/>
            <w:hideMark/>
          </w:tcPr>
          <w:p w14:paraId="1F3BD87F" w14:textId="77777777" w:rsidR="00746FA1" w:rsidRPr="00603058" w:rsidRDefault="00746FA1" w:rsidP="00BD6A40">
            <w:pPr>
              <w:pStyle w:val="TableText0"/>
              <w:jc w:val="right"/>
              <w:rPr>
                <w:sz w:val="20"/>
                <w:szCs w:val="22"/>
              </w:rPr>
            </w:pPr>
          </w:p>
        </w:tc>
        <w:tc>
          <w:tcPr>
            <w:tcW w:w="631" w:type="pct"/>
            <w:tcBorders>
              <w:left w:val="nil"/>
              <w:bottom w:val="single" w:sz="4" w:space="0" w:color="000000" w:themeColor="text1"/>
              <w:right w:val="nil"/>
            </w:tcBorders>
            <w:noWrap/>
            <w:hideMark/>
          </w:tcPr>
          <w:p w14:paraId="55ED42F9" w14:textId="77777777" w:rsidR="00746FA1" w:rsidRPr="00603058" w:rsidRDefault="00746FA1" w:rsidP="00BD6A40">
            <w:pPr>
              <w:pStyle w:val="TableText0"/>
              <w:jc w:val="right"/>
              <w:rPr>
                <w:sz w:val="20"/>
                <w:szCs w:val="22"/>
              </w:rPr>
            </w:pPr>
          </w:p>
        </w:tc>
        <w:tc>
          <w:tcPr>
            <w:tcW w:w="546" w:type="pct"/>
            <w:tcBorders>
              <w:left w:val="nil"/>
              <w:bottom w:val="single" w:sz="4" w:space="0" w:color="000000" w:themeColor="text1"/>
              <w:right w:val="nil"/>
            </w:tcBorders>
            <w:noWrap/>
            <w:hideMark/>
          </w:tcPr>
          <w:p w14:paraId="0A2F2533" w14:textId="77777777" w:rsidR="00746FA1" w:rsidRPr="00603058" w:rsidRDefault="00746FA1" w:rsidP="00BD6A40">
            <w:pPr>
              <w:pStyle w:val="TableText0"/>
              <w:jc w:val="right"/>
              <w:rPr>
                <w:sz w:val="20"/>
                <w:szCs w:val="22"/>
              </w:rPr>
            </w:pPr>
          </w:p>
        </w:tc>
        <w:tc>
          <w:tcPr>
            <w:tcW w:w="443" w:type="pct"/>
            <w:tcBorders>
              <w:left w:val="nil"/>
              <w:bottom w:val="single" w:sz="4" w:space="0" w:color="000000" w:themeColor="text1"/>
            </w:tcBorders>
            <w:noWrap/>
            <w:hideMark/>
          </w:tcPr>
          <w:p w14:paraId="4DB2C7BB" w14:textId="77777777" w:rsidR="00746FA1" w:rsidRPr="00603058" w:rsidRDefault="00746FA1" w:rsidP="00BD6A40">
            <w:pPr>
              <w:pStyle w:val="TableText0"/>
              <w:jc w:val="right"/>
              <w:rPr>
                <w:sz w:val="20"/>
                <w:szCs w:val="22"/>
              </w:rPr>
            </w:pPr>
          </w:p>
        </w:tc>
      </w:tr>
      <w:tr w:rsidR="004600BF" w:rsidRPr="004600BF" w14:paraId="28EE5EC7" w14:textId="77777777" w:rsidTr="00E3495F">
        <w:tc>
          <w:tcPr>
            <w:tcW w:w="2749" w:type="pct"/>
            <w:tcBorders>
              <w:top w:val="nil"/>
              <w:bottom w:val="nil"/>
            </w:tcBorders>
            <w:noWrap/>
          </w:tcPr>
          <w:p w14:paraId="1546CD9E" w14:textId="535B9B2C" w:rsidR="004600BF" w:rsidRPr="00603058" w:rsidRDefault="004600BF" w:rsidP="00BD6A40">
            <w:pPr>
              <w:pStyle w:val="TableText0"/>
              <w:numPr>
                <w:ilvl w:val="0"/>
                <w:numId w:val="5"/>
              </w:numPr>
              <w:ind w:left="452"/>
              <w:rPr>
                <w:szCs w:val="22"/>
              </w:rPr>
            </w:pPr>
            <w:r w:rsidRPr="00603058">
              <w:rPr>
                <w:sz w:val="20"/>
                <w:szCs w:val="22"/>
              </w:rPr>
              <w:t>63.8 years</w:t>
            </w:r>
            <w:r w:rsidR="00432FC2" w:rsidRPr="00603058">
              <w:rPr>
                <w:sz w:val="20"/>
                <w:szCs w:val="22"/>
              </w:rPr>
              <w:t> </w:t>
            </w:r>
            <w:r w:rsidR="00432FC2" w:rsidRPr="00603058">
              <w:rPr>
                <w:sz w:val="20"/>
                <w:szCs w:val="22"/>
                <w:vertAlign w:val="superscript"/>
              </w:rPr>
              <w:t>a</w:t>
            </w:r>
            <w:r w:rsidR="00783921" w:rsidRPr="00603058">
              <w:rPr>
                <w:sz w:val="20"/>
                <w:szCs w:val="22"/>
              </w:rPr>
              <w:t xml:space="preserve"> </w:t>
            </w:r>
          </w:p>
        </w:tc>
        <w:tc>
          <w:tcPr>
            <w:tcW w:w="631" w:type="pct"/>
            <w:tcBorders>
              <w:top w:val="single" w:sz="4" w:space="0" w:color="000000" w:themeColor="text1"/>
              <w:bottom w:val="nil"/>
            </w:tcBorders>
            <w:shd w:val="solid" w:color="000000" w:fill="000000"/>
            <w:noWrap/>
          </w:tcPr>
          <w:p w14:paraId="584AD8E6" w14:textId="3B2A8352" w:rsidR="004600BF" w:rsidRPr="00BD6A40" w:rsidRDefault="00E3495F" w:rsidP="00BD6A40">
            <w:pPr>
              <w:pStyle w:val="TableText0"/>
              <w:jc w:val="right"/>
              <w:rPr>
                <w:sz w:val="20"/>
                <w:szCs w:val="22"/>
                <w:highlight w:val="darkGray"/>
              </w:rPr>
            </w:pPr>
            <w:r w:rsidRPr="00E3495F">
              <w:rPr>
                <w:color w:val="000000"/>
                <w:szCs w:val="22"/>
                <w14:textFill>
                  <w14:solidFill>
                    <w14:srgbClr w14:val="000000">
                      <w14:alpha w14:val="100000"/>
                    </w14:srgbClr>
                  </w14:solidFill>
                </w14:textFill>
              </w:rPr>
              <w:t>|</w:t>
            </w:r>
          </w:p>
        </w:tc>
        <w:tc>
          <w:tcPr>
            <w:tcW w:w="631" w:type="pct"/>
            <w:tcBorders>
              <w:top w:val="nil"/>
              <w:bottom w:val="nil"/>
            </w:tcBorders>
            <w:noWrap/>
          </w:tcPr>
          <w:p w14:paraId="4A6FD9BA" w14:textId="77777777" w:rsidR="004600BF" w:rsidRPr="00603058" w:rsidRDefault="004600BF" w:rsidP="00BD6A40">
            <w:pPr>
              <w:pStyle w:val="TableText0"/>
              <w:jc w:val="right"/>
              <w:rPr>
                <w:sz w:val="20"/>
                <w:szCs w:val="22"/>
              </w:rPr>
            </w:pPr>
            <w:r w:rsidRPr="00603058">
              <w:rPr>
                <w:sz w:val="20"/>
                <w:szCs w:val="22"/>
              </w:rPr>
              <w:t>0.9625</w:t>
            </w:r>
          </w:p>
        </w:tc>
        <w:tc>
          <w:tcPr>
            <w:tcW w:w="546" w:type="pct"/>
            <w:tcBorders>
              <w:top w:val="nil"/>
              <w:bottom w:val="nil"/>
            </w:tcBorders>
            <w:noWrap/>
          </w:tcPr>
          <w:p w14:paraId="40009D2C" w14:textId="3ED28CD7" w:rsidR="004600BF" w:rsidRPr="00BD6A40" w:rsidRDefault="00E3495F" w:rsidP="00BD6A40">
            <w:pPr>
              <w:pStyle w:val="TableText0"/>
              <w:jc w:val="right"/>
              <w:rPr>
                <w:sz w:val="20"/>
                <w:szCs w:val="22"/>
                <w:highlight w:val="darkGray"/>
              </w:rPr>
            </w:pPr>
            <w:r w:rsidRPr="00E3495F">
              <w:rPr>
                <w:rFonts w:hint="eastAsia"/>
                <w:color w:val="000000"/>
                <w:w w:val="28"/>
                <w:szCs w:val="22"/>
                <w:shd w:val="solid" w:color="000000" w:fill="000000"/>
                <w:fitText w:val="140" w:id="-761042427"/>
                <w14:textFill>
                  <w14:solidFill>
                    <w14:srgbClr w14:val="000000">
                      <w14:alpha w14:val="100000"/>
                    </w14:srgbClr>
                  </w14:solidFill>
                </w14:textFill>
              </w:rPr>
              <w:t xml:space="preserve">　</w:t>
            </w:r>
            <w:r w:rsidRPr="00E3495F">
              <w:rPr>
                <w:color w:val="000000"/>
                <w:w w:val="28"/>
                <w:szCs w:val="22"/>
                <w:shd w:val="solid" w:color="000000" w:fill="000000"/>
                <w:fitText w:val="140" w:id="-761042427"/>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427"/>
                <w14:textFill>
                  <w14:solidFill>
                    <w14:srgbClr w14:val="000000">
                      <w14:alpha w14:val="100000"/>
                    </w14:srgbClr>
                  </w14:solidFill>
                </w14:textFill>
              </w:rPr>
              <w:t xml:space="preserve">　</w:t>
            </w:r>
            <w:r w:rsidR="002F75DC" w:rsidRPr="00BD6A40">
              <w:rPr>
                <w:szCs w:val="22"/>
                <w:vertAlign w:val="superscript"/>
              </w:rPr>
              <w:t>3</w:t>
            </w:r>
          </w:p>
        </w:tc>
        <w:tc>
          <w:tcPr>
            <w:tcW w:w="443" w:type="pct"/>
            <w:tcBorders>
              <w:top w:val="nil"/>
              <w:bottom w:val="nil"/>
            </w:tcBorders>
            <w:noWrap/>
          </w:tcPr>
          <w:p w14:paraId="729A6A56" w14:textId="1E199F07" w:rsidR="004600BF" w:rsidRPr="00603058" w:rsidRDefault="00E3495F" w:rsidP="00BD6A40">
            <w:pPr>
              <w:pStyle w:val="TableText0"/>
              <w:jc w:val="right"/>
              <w:rPr>
                <w:sz w:val="20"/>
                <w:szCs w:val="22"/>
              </w:rPr>
            </w:pPr>
            <w:r w:rsidRPr="00E3495F">
              <w:rPr>
                <w:rFonts w:hint="eastAsia"/>
                <w:color w:val="000000"/>
                <w:w w:val="28"/>
                <w:szCs w:val="22"/>
                <w:shd w:val="solid" w:color="000000" w:fill="000000"/>
                <w:fitText w:val="140" w:id="-761042426"/>
                <w14:textFill>
                  <w14:solidFill>
                    <w14:srgbClr w14:val="000000">
                      <w14:alpha w14:val="100000"/>
                    </w14:srgbClr>
                  </w14:solidFill>
                </w14:textFill>
              </w:rPr>
              <w:t xml:space="preserve">　</w:t>
            </w:r>
            <w:r w:rsidRPr="00E3495F">
              <w:rPr>
                <w:color w:val="000000"/>
                <w:w w:val="28"/>
                <w:szCs w:val="22"/>
                <w:shd w:val="solid" w:color="000000" w:fill="000000"/>
                <w:fitText w:val="140" w:id="-761042426"/>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426"/>
                <w14:textFill>
                  <w14:solidFill>
                    <w14:srgbClr w14:val="000000">
                      <w14:alpha w14:val="100000"/>
                    </w14:srgbClr>
                  </w14:solidFill>
                </w14:textFill>
              </w:rPr>
              <w:t xml:space="preserve">　</w:t>
            </w:r>
            <w:r w:rsidR="004600BF" w:rsidRPr="00603058">
              <w:rPr>
                <w:sz w:val="20"/>
                <w:szCs w:val="22"/>
              </w:rPr>
              <w:t>%</w:t>
            </w:r>
          </w:p>
        </w:tc>
      </w:tr>
      <w:tr w:rsidR="00746FA1" w:rsidRPr="00CF48D8" w14:paraId="4D37CD54" w14:textId="77777777" w:rsidTr="00E3495F">
        <w:tc>
          <w:tcPr>
            <w:tcW w:w="2749" w:type="pct"/>
            <w:tcBorders>
              <w:top w:val="nil"/>
              <w:bottom w:val="single" w:sz="4" w:space="0" w:color="000000" w:themeColor="text1"/>
            </w:tcBorders>
            <w:noWrap/>
            <w:hideMark/>
          </w:tcPr>
          <w:p w14:paraId="0DE29ADD" w14:textId="77777777" w:rsidR="00746FA1" w:rsidRPr="00603058" w:rsidRDefault="00746FA1" w:rsidP="00BD6A40">
            <w:pPr>
              <w:pStyle w:val="TableText0"/>
              <w:numPr>
                <w:ilvl w:val="0"/>
                <w:numId w:val="5"/>
              </w:numPr>
              <w:ind w:left="452"/>
              <w:rPr>
                <w:sz w:val="20"/>
                <w:szCs w:val="22"/>
              </w:rPr>
            </w:pPr>
            <w:r w:rsidRPr="00603058">
              <w:rPr>
                <w:sz w:val="20"/>
                <w:szCs w:val="22"/>
              </w:rPr>
              <w:t>65.5 years</w:t>
            </w:r>
          </w:p>
        </w:tc>
        <w:tc>
          <w:tcPr>
            <w:tcW w:w="631" w:type="pct"/>
            <w:tcBorders>
              <w:top w:val="nil"/>
              <w:bottom w:val="single" w:sz="4" w:space="0" w:color="000000" w:themeColor="text1"/>
            </w:tcBorders>
            <w:shd w:val="solid" w:color="000000" w:fill="000000"/>
            <w:noWrap/>
            <w:hideMark/>
          </w:tcPr>
          <w:p w14:paraId="495BCC7D" w14:textId="409548B5" w:rsidR="00746FA1" w:rsidRPr="00BD6A40" w:rsidRDefault="00E3495F" w:rsidP="00BD6A40">
            <w:pPr>
              <w:pStyle w:val="TableText0"/>
              <w:jc w:val="right"/>
              <w:rPr>
                <w:sz w:val="20"/>
                <w:szCs w:val="22"/>
                <w:highlight w:val="darkGray"/>
              </w:rPr>
            </w:pPr>
            <w:r w:rsidRPr="00E3495F">
              <w:rPr>
                <w:color w:val="000000"/>
                <w:szCs w:val="22"/>
                <w14:textFill>
                  <w14:solidFill>
                    <w14:srgbClr w14:val="000000">
                      <w14:alpha w14:val="100000"/>
                    </w14:srgbClr>
                  </w14:solidFill>
                </w14:textFill>
              </w:rPr>
              <w:t>|</w:t>
            </w:r>
          </w:p>
        </w:tc>
        <w:tc>
          <w:tcPr>
            <w:tcW w:w="631" w:type="pct"/>
            <w:tcBorders>
              <w:top w:val="nil"/>
              <w:bottom w:val="single" w:sz="4" w:space="0" w:color="000000" w:themeColor="text1"/>
            </w:tcBorders>
            <w:noWrap/>
            <w:hideMark/>
          </w:tcPr>
          <w:p w14:paraId="61C0C272" w14:textId="77777777" w:rsidR="00746FA1" w:rsidRPr="00603058" w:rsidRDefault="00746FA1" w:rsidP="00BD6A40">
            <w:pPr>
              <w:pStyle w:val="TableText0"/>
              <w:jc w:val="right"/>
              <w:rPr>
                <w:sz w:val="20"/>
                <w:szCs w:val="22"/>
              </w:rPr>
            </w:pPr>
            <w:r w:rsidRPr="00603058">
              <w:rPr>
                <w:sz w:val="20"/>
                <w:szCs w:val="22"/>
              </w:rPr>
              <w:t>0.8913</w:t>
            </w:r>
          </w:p>
        </w:tc>
        <w:tc>
          <w:tcPr>
            <w:tcW w:w="546" w:type="pct"/>
            <w:tcBorders>
              <w:top w:val="nil"/>
              <w:bottom w:val="single" w:sz="4" w:space="0" w:color="000000" w:themeColor="text1"/>
            </w:tcBorders>
            <w:noWrap/>
            <w:hideMark/>
          </w:tcPr>
          <w:p w14:paraId="3AF06848" w14:textId="46EA3956" w:rsidR="00746FA1" w:rsidRPr="00BD6A40" w:rsidRDefault="00E3495F" w:rsidP="00BD6A40">
            <w:pPr>
              <w:pStyle w:val="TableText0"/>
              <w:jc w:val="right"/>
              <w:rPr>
                <w:sz w:val="20"/>
                <w:szCs w:val="22"/>
                <w:highlight w:val="darkGray"/>
              </w:rPr>
            </w:pPr>
            <w:r w:rsidRPr="00E3495F">
              <w:rPr>
                <w:rFonts w:hint="eastAsia"/>
                <w:color w:val="000000"/>
                <w:w w:val="28"/>
                <w:szCs w:val="22"/>
                <w:shd w:val="solid" w:color="000000" w:fill="000000"/>
                <w:fitText w:val="140" w:id="-761042425"/>
                <w14:textFill>
                  <w14:solidFill>
                    <w14:srgbClr w14:val="000000">
                      <w14:alpha w14:val="100000"/>
                    </w14:srgbClr>
                  </w14:solidFill>
                </w14:textFill>
              </w:rPr>
              <w:t xml:space="preserve">　</w:t>
            </w:r>
            <w:r w:rsidRPr="00E3495F">
              <w:rPr>
                <w:color w:val="000000"/>
                <w:w w:val="28"/>
                <w:szCs w:val="22"/>
                <w:shd w:val="solid" w:color="000000" w:fill="000000"/>
                <w:fitText w:val="140" w:id="-761042425"/>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425"/>
                <w14:textFill>
                  <w14:solidFill>
                    <w14:srgbClr w14:val="000000">
                      <w14:alpha w14:val="100000"/>
                    </w14:srgbClr>
                  </w14:solidFill>
                </w14:textFill>
              </w:rPr>
              <w:t xml:space="preserve">　</w:t>
            </w:r>
            <w:r w:rsidR="000A4DA5" w:rsidRPr="0098549A">
              <w:rPr>
                <w:sz w:val="20"/>
                <w:szCs w:val="22"/>
                <w:vertAlign w:val="superscript"/>
              </w:rPr>
              <w:t>3</w:t>
            </w:r>
          </w:p>
        </w:tc>
        <w:tc>
          <w:tcPr>
            <w:tcW w:w="443" w:type="pct"/>
            <w:tcBorders>
              <w:top w:val="nil"/>
              <w:bottom w:val="single" w:sz="4" w:space="0" w:color="000000" w:themeColor="text1"/>
            </w:tcBorders>
            <w:noWrap/>
            <w:hideMark/>
          </w:tcPr>
          <w:p w14:paraId="33DD55F8" w14:textId="172EFCCA" w:rsidR="00746FA1" w:rsidRPr="00603058" w:rsidRDefault="00E3495F" w:rsidP="00BD6A40">
            <w:pPr>
              <w:pStyle w:val="TableText0"/>
              <w:jc w:val="right"/>
              <w:rPr>
                <w:sz w:val="20"/>
                <w:szCs w:val="22"/>
              </w:rPr>
            </w:pPr>
            <w:r w:rsidRPr="00E3495F">
              <w:rPr>
                <w:rFonts w:hint="eastAsia"/>
                <w:color w:val="000000"/>
                <w:w w:val="28"/>
                <w:szCs w:val="22"/>
                <w:shd w:val="solid" w:color="000000" w:fill="000000"/>
                <w:fitText w:val="140" w:id="-761042424"/>
                <w14:textFill>
                  <w14:solidFill>
                    <w14:srgbClr w14:val="000000">
                      <w14:alpha w14:val="100000"/>
                    </w14:srgbClr>
                  </w14:solidFill>
                </w14:textFill>
              </w:rPr>
              <w:t xml:space="preserve">　</w:t>
            </w:r>
            <w:r w:rsidRPr="00E3495F">
              <w:rPr>
                <w:color w:val="000000"/>
                <w:w w:val="28"/>
                <w:szCs w:val="22"/>
                <w:shd w:val="solid" w:color="000000" w:fill="000000"/>
                <w:fitText w:val="140" w:id="-761042424"/>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424"/>
                <w14:textFill>
                  <w14:solidFill>
                    <w14:srgbClr w14:val="000000">
                      <w14:alpha w14:val="100000"/>
                    </w14:srgbClr>
                  </w14:solidFill>
                </w14:textFill>
              </w:rPr>
              <w:t xml:space="preserve">　</w:t>
            </w:r>
            <w:r w:rsidR="00746FA1" w:rsidRPr="00603058">
              <w:rPr>
                <w:sz w:val="20"/>
                <w:szCs w:val="22"/>
              </w:rPr>
              <w:t>%</w:t>
            </w:r>
          </w:p>
        </w:tc>
      </w:tr>
      <w:tr w:rsidR="00746FA1" w:rsidRPr="00CF48D8" w14:paraId="1885C36A" w14:textId="77777777" w:rsidTr="00E3495F">
        <w:trPr>
          <w:trHeight w:val="20"/>
        </w:trPr>
        <w:tc>
          <w:tcPr>
            <w:tcW w:w="2749" w:type="pct"/>
            <w:tcBorders>
              <w:bottom w:val="single" w:sz="4" w:space="0" w:color="000000" w:themeColor="text1"/>
              <w:right w:val="nil"/>
            </w:tcBorders>
            <w:noWrap/>
            <w:hideMark/>
          </w:tcPr>
          <w:p w14:paraId="70CCFF3B" w14:textId="77777777" w:rsidR="00746FA1" w:rsidRPr="00603058" w:rsidRDefault="00746FA1" w:rsidP="00BD6A40">
            <w:pPr>
              <w:pStyle w:val="TableText0"/>
              <w:rPr>
                <w:sz w:val="20"/>
                <w:szCs w:val="22"/>
              </w:rPr>
            </w:pPr>
            <w:r w:rsidRPr="00603058">
              <w:rPr>
                <w:sz w:val="20"/>
                <w:szCs w:val="22"/>
              </w:rPr>
              <w:t>Treatment waning (base case: none)</w:t>
            </w:r>
          </w:p>
        </w:tc>
        <w:tc>
          <w:tcPr>
            <w:tcW w:w="631" w:type="pct"/>
            <w:tcBorders>
              <w:left w:val="nil"/>
              <w:bottom w:val="single" w:sz="4" w:space="0" w:color="000000" w:themeColor="text1"/>
              <w:right w:val="nil"/>
            </w:tcBorders>
            <w:noWrap/>
            <w:hideMark/>
          </w:tcPr>
          <w:p w14:paraId="036873F9" w14:textId="77777777" w:rsidR="00746FA1" w:rsidRPr="00603058" w:rsidRDefault="00746FA1" w:rsidP="00BD6A40">
            <w:pPr>
              <w:pStyle w:val="TableText0"/>
              <w:jc w:val="right"/>
              <w:rPr>
                <w:sz w:val="20"/>
                <w:szCs w:val="22"/>
              </w:rPr>
            </w:pPr>
          </w:p>
        </w:tc>
        <w:tc>
          <w:tcPr>
            <w:tcW w:w="631" w:type="pct"/>
            <w:tcBorders>
              <w:left w:val="nil"/>
              <w:bottom w:val="single" w:sz="4" w:space="0" w:color="000000" w:themeColor="text1"/>
              <w:right w:val="nil"/>
            </w:tcBorders>
            <w:noWrap/>
            <w:hideMark/>
          </w:tcPr>
          <w:p w14:paraId="5935BC8C" w14:textId="77777777" w:rsidR="00746FA1" w:rsidRPr="00603058" w:rsidRDefault="00746FA1" w:rsidP="00BD6A40">
            <w:pPr>
              <w:pStyle w:val="TableText0"/>
              <w:jc w:val="right"/>
              <w:rPr>
                <w:sz w:val="20"/>
                <w:szCs w:val="22"/>
              </w:rPr>
            </w:pPr>
          </w:p>
        </w:tc>
        <w:tc>
          <w:tcPr>
            <w:tcW w:w="546" w:type="pct"/>
            <w:tcBorders>
              <w:left w:val="nil"/>
              <w:bottom w:val="single" w:sz="4" w:space="0" w:color="000000" w:themeColor="text1"/>
              <w:right w:val="nil"/>
            </w:tcBorders>
            <w:noWrap/>
            <w:hideMark/>
          </w:tcPr>
          <w:p w14:paraId="7D8F1D53" w14:textId="77777777" w:rsidR="00746FA1" w:rsidRPr="00603058" w:rsidRDefault="00746FA1" w:rsidP="00BD6A40">
            <w:pPr>
              <w:pStyle w:val="TableText0"/>
              <w:jc w:val="right"/>
              <w:rPr>
                <w:sz w:val="20"/>
                <w:szCs w:val="22"/>
              </w:rPr>
            </w:pPr>
          </w:p>
        </w:tc>
        <w:tc>
          <w:tcPr>
            <w:tcW w:w="443" w:type="pct"/>
            <w:tcBorders>
              <w:left w:val="nil"/>
              <w:bottom w:val="single" w:sz="4" w:space="0" w:color="000000" w:themeColor="text1"/>
            </w:tcBorders>
            <w:noWrap/>
            <w:hideMark/>
          </w:tcPr>
          <w:p w14:paraId="7664EA84" w14:textId="77777777" w:rsidR="00746FA1" w:rsidRPr="00603058" w:rsidRDefault="00746FA1" w:rsidP="00BD6A40">
            <w:pPr>
              <w:pStyle w:val="TableText0"/>
              <w:jc w:val="right"/>
              <w:rPr>
                <w:sz w:val="20"/>
                <w:szCs w:val="22"/>
              </w:rPr>
            </w:pPr>
          </w:p>
        </w:tc>
      </w:tr>
      <w:tr w:rsidR="00746FA1" w:rsidRPr="00CF48D8" w14:paraId="4BA1D17A" w14:textId="77777777" w:rsidTr="00E3495F">
        <w:trPr>
          <w:trHeight w:val="20"/>
        </w:trPr>
        <w:tc>
          <w:tcPr>
            <w:tcW w:w="2749" w:type="pct"/>
            <w:tcBorders>
              <w:top w:val="nil"/>
              <w:bottom w:val="nil"/>
            </w:tcBorders>
            <w:noWrap/>
            <w:hideMark/>
          </w:tcPr>
          <w:p w14:paraId="39DE0FC3" w14:textId="3CC0634A" w:rsidR="00746FA1" w:rsidRPr="00603058" w:rsidRDefault="00746FA1" w:rsidP="00BD6A40">
            <w:pPr>
              <w:pStyle w:val="TableText0"/>
              <w:numPr>
                <w:ilvl w:val="0"/>
                <w:numId w:val="5"/>
              </w:numPr>
              <w:ind w:left="452"/>
              <w:rPr>
                <w:sz w:val="20"/>
                <w:szCs w:val="22"/>
              </w:rPr>
            </w:pPr>
            <w:r w:rsidRPr="00603058">
              <w:rPr>
                <w:sz w:val="20"/>
                <w:szCs w:val="22"/>
              </w:rPr>
              <w:t xml:space="preserve">From 2 to 4 years </w:t>
            </w:r>
          </w:p>
        </w:tc>
        <w:tc>
          <w:tcPr>
            <w:tcW w:w="631" w:type="pct"/>
            <w:tcBorders>
              <w:top w:val="single" w:sz="4" w:space="0" w:color="000000" w:themeColor="text1"/>
              <w:bottom w:val="nil"/>
            </w:tcBorders>
            <w:shd w:val="solid" w:color="000000" w:fill="000000"/>
            <w:noWrap/>
            <w:hideMark/>
          </w:tcPr>
          <w:p w14:paraId="170F8AB4" w14:textId="37FCA4E9" w:rsidR="00746FA1" w:rsidRPr="00BD6A40" w:rsidRDefault="00E3495F" w:rsidP="00BD6A40">
            <w:pPr>
              <w:pStyle w:val="TableText0"/>
              <w:jc w:val="right"/>
              <w:rPr>
                <w:sz w:val="20"/>
                <w:szCs w:val="22"/>
                <w:highlight w:val="darkGray"/>
              </w:rPr>
            </w:pPr>
            <w:r w:rsidRPr="00E3495F">
              <w:rPr>
                <w:color w:val="000000"/>
                <w:szCs w:val="22"/>
                <w14:textFill>
                  <w14:solidFill>
                    <w14:srgbClr w14:val="000000">
                      <w14:alpha w14:val="100000"/>
                    </w14:srgbClr>
                  </w14:solidFill>
                </w14:textFill>
              </w:rPr>
              <w:t>|</w:t>
            </w:r>
          </w:p>
        </w:tc>
        <w:tc>
          <w:tcPr>
            <w:tcW w:w="631" w:type="pct"/>
            <w:tcBorders>
              <w:top w:val="nil"/>
              <w:bottom w:val="nil"/>
            </w:tcBorders>
            <w:noWrap/>
            <w:hideMark/>
          </w:tcPr>
          <w:p w14:paraId="4A48CD38" w14:textId="77777777" w:rsidR="00746FA1" w:rsidRPr="00603058" w:rsidRDefault="00746FA1" w:rsidP="00BD6A40">
            <w:pPr>
              <w:pStyle w:val="TableText0"/>
              <w:jc w:val="right"/>
              <w:rPr>
                <w:sz w:val="20"/>
                <w:szCs w:val="22"/>
              </w:rPr>
            </w:pPr>
            <w:r w:rsidRPr="00603058">
              <w:rPr>
                <w:sz w:val="20"/>
                <w:szCs w:val="22"/>
              </w:rPr>
              <w:t>1.0002</w:t>
            </w:r>
          </w:p>
        </w:tc>
        <w:tc>
          <w:tcPr>
            <w:tcW w:w="546" w:type="pct"/>
            <w:tcBorders>
              <w:top w:val="nil"/>
              <w:bottom w:val="nil"/>
            </w:tcBorders>
            <w:noWrap/>
            <w:hideMark/>
          </w:tcPr>
          <w:p w14:paraId="65F5AF2A" w14:textId="792CBA08" w:rsidR="00746FA1" w:rsidRPr="00BD6A40" w:rsidRDefault="00E3495F" w:rsidP="00BD6A40">
            <w:pPr>
              <w:pStyle w:val="TableText0"/>
              <w:jc w:val="right"/>
              <w:rPr>
                <w:sz w:val="20"/>
                <w:szCs w:val="22"/>
                <w:highlight w:val="darkGray"/>
              </w:rPr>
            </w:pPr>
            <w:r w:rsidRPr="00E3495F">
              <w:rPr>
                <w:rFonts w:hint="eastAsia"/>
                <w:color w:val="000000"/>
                <w:w w:val="28"/>
                <w:szCs w:val="22"/>
                <w:shd w:val="solid" w:color="000000" w:fill="000000"/>
                <w:fitText w:val="140" w:id="-761042423"/>
                <w14:textFill>
                  <w14:solidFill>
                    <w14:srgbClr w14:val="000000">
                      <w14:alpha w14:val="100000"/>
                    </w14:srgbClr>
                  </w14:solidFill>
                </w14:textFill>
              </w:rPr>
              <w:t xml:space="preserve">　</w:t>
            </w:r>
            <w:r w:rsidRPr="00E3495F">
              <w:rPr>
                <w:color w:val="000000"/>
                <w:w w:val="28"/>
                <w:szCs w:val="22"/>
                <w:shd w:val="solid" w:color="000000" w:fill="000000"/>
                <w:fitText w:val="140" w:id="-761042423"/>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423"/>
                <w14:textFill>
                  <w14:solidFill>
                    <w14:srgbClr w14:val="000000">
                      <w14:alpha w14:val="100000"/>
                    </w14:srgbClr>
                  </w14:solidFill>
                </w14:textFill>
              </w:rPr>
              <w:t xml:space="preserve">　</w:t>
            </w:r>
            <w:r w:rsidR="000A4DA5" w:rsidRPr="0098549A">
              <w:rPr>
                <w:sz w:val="20"/>
                <w:szCs w:val="22"/>
                <w:vertAlign w:val="superscript"/>
              </w:rPr>
              <w:t>3</w:t>
            </w:r>
          </w:p>
        </w:tc>
        <w:tc>
          <w:tcPr>
            <w:tcW w:w="443" w:type="pct"/>
            <w:tcBorders>
              <w:top w:val="nil"/>
              <w:bottom w:val="nil"/>
            </w:tcBorders>
            <w:noWrap/>
            <w:hideMark/>
          </w:tcPr>
          <w:p w14:paraId="1D4DC596" w14:textId="1DE5D6CA" w:rsidR="00746FA1" w:rsidRPr="00603058" w:rsidRDefault="00E3495F" w:rsidP="00BD6A40">
            <w:pPr>
              <w:pStyle w:val="TableText0"/>
              <w:jc w:val="right"/>
              <w:rPr>
                <w:sz w:val="20"/>
                <w:szCs w:val="22"/>
              </w:rPr>
            </w:pPr>
            <w:r w:rsidRPr="00E3495F">
              <w:rPr>
                <w:rFonts w:hint="eastAsia"/>
                <w:color w:val="000000"/>
                <w:w w:val="28"/>
                <w:szCs w:val="22"/>
                <w:shd w:val="solid" w:color="000000" w:fill="000000"/>
                <w:fitText w:val="140" w:id="-761042422"/>
                <w14:textFill>
                  <w14:solidFill>
                    <w14:srgbClr w14:val="000000">
                      <w14:alpha w14:val="100000"/>
                    </w14:srgbClr>
                  </w14:solidFill>
                </w14:textFill>
              </w:rPr>
              <w:t xml:space="preserve">　</w:t>
            </w:r>
            <w:r w:rsidRPr="00E3495F">
              <w:rPr>
                <w:color w:val="000000"/>
                <w:w w:val="28"/>
                <w:szCs w:val="22"/>
                <w:shd w:val="solid" w:color="000000" w:fill="000000"/>
                <w:fitText w:val="140" w:id="-761042422"/>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422"/>
                <w14:textFill>
                  <w14:solidFill>
                    <w14:srgbClr w14:val="000000">
                      <w14:alpha w14:val="100000"/>
                    </w14:srgbClr>
                  </w14:solidFill>
                </w14:textFill>
              </w:rPr>
              <w:t xml:space="preserve">　</w:t>
            </w:r>
            <w:r w:rsidR="00746FA1" w:rsidRPr="00603058">
              <w:rPr>
                <w:sz w:val="20"/>
                <w:szCs w:val="22"/>
              </w:rPr>
              <w:t>%</w:t>
            </w:r>
          </w:p>
        </w:tc>
      </w:tr>
      <w:tr w:rsidR="00746FA1" w:rsidRPr="00CF48D8" w14:paraId="11A594B1" w14:textId="77777777" w:rsidTr="00E3495F">
        <w:trPr>
          <w:trHeight w:val="20"/>
        </w:trPr>
        <w:tc>
          <w:tcPr>
            <w:tcW w:w="2749" w:type="pct"/>
            <w:tcBorders>
              <w:top w:val="nil"/>
              <w:bottom w:val="nil"/>
            </w:tcBorders>
            <w:noWrap/>
            <w:vAlign w:val="bottom"/>
            <w:hideMark/>
          </w:tcPr>
          <w:p w14:paraId="19EE01D3" w14:textId="5D0F8ABA" w:rsidR="00746FA1" w:rsidRPr="00603058" w:rsidRDefault="00746FA1" w:rsidP="00BD6A40">
            <w:pPr>
              <w:pStyle w:val="TableText0"/>
              <w:numPr>
                <w:ilvl w:val="0"/>
                <w:numId w:val="5"/>
              </w:numPr>
              <w:ind w:left="452"/>
              <w:rPr>
                <w:sz w:val="20"/>
                <w:szCs w:val="22"/>
              </w:rPr>
            </w:pPr>
            <w:r w:rsidRPr="00603058">
              <w:rPr>
                <w:sz w:val="20"/>
                <w:szCs w:val="22"/>
              </w:rPr>
              <w:t xml:space="preserve">No difference in effect </w:t>
            </w:r>
            <w:r w:rsidR="00E8261A" w:rsidRPr="00603058">
              <w:rPr>
                <w:sz w:val="20"/>
                <w:szCs w:val="22"/>
              </w:rPr>
              <w:t>after</w:t>
            </w:r>
            <w:r w:rsidRPr="00603058">
              <w:rPr>
                <w:sz w:val="20"/>
                <w:szCs w:val="22"/>
              </w:rPr>
              <w:t xml:space="preserve"> 4 years</w:t>
            </w:r>
          </w:p>
        </w:tc>
        <w:tc>
          <w:tcPr>
            <w:tcW w:w="631" w:type="pct"/>
            <w:tcBorders>
              <w:top w:val="nil"/>
              <w:bottom w:val="single" w:sz="4" w:space="0" w:color="000000" w:themeColor="text1"/>
            </w:tcBorders>
            <w:shd w:val="solid" w:color="000000" w:fill="000000"/>
            <w:noWrap/>
            <w:vAlign w:val="bottom"/>
            <w:hideMark/>
          </w:tcPr>
          <w:p w14:paraId="5AC8C096" w14:textId="10BC84E9" w:rsidR="00746FA1" w:rsidRPr="00BD6A40" w:rsidRDefault="00E3495F" w:rsidP="00BD6A40">
            <w:pPr>
              <w:pStyle w:val="TableText0"/>
              <w:jc w:val="right"/>
              <w:rPr>
                <w:sz w:val="20"/>
                <w:szCs w:val="22"/>
                <w:highlight w:val="darkGray"/>
              </w:rPr>
            </w:pPr>
            <w:r w:rsidRPr="00E3495F">
              <w:rPr>
                <w:color w:val="000000"/>
                <w:szCs w:val="22"/>
                <w14:textFill>
                  <w14:solidFill>
                    <w14:srgbClr w14:val="000000">
                      <w14:alpha w14:val="100000"/>
                    </w14:srgbClr>
                  </w14:solidFill>
                </w14:textFill>
              </w:rPr>
              <w:t>|</w:t>
            </w:r>
          </w:p>
        </w:tc>
        <w:tc>
          <w:tcPr>
            <w:tcW w:w="631" w:type="pct"/>
            <w:tcBorders>
              <w:top w:val="nil"/>
              <w:bottom w:val="nil"/>
            </w:tcBorders>
            <w:noWrap/>
            <w:vAlign w:val="bottom"/>
            <w:hideMark/>
          </w:tcPr>
          <w:p w14:paraId="62911887" w14:textId="77777777" w:rsidR="00746FA1" w:rsidRPr="00603058" w:rsidRDefault="00746FA1" w:rsidP="00BD6A40">
            <w:pPr>
              <w:pStyle w:val="TableText0"/>
              <w:jc w:val="right"/>
              <w:rPr>
                <w:sz w:val="20"/>
                <w:szCs w:val="22"/>
              </w:rPr>
            </w:pPr>
            <w:r w:rsidRPr="00603058">
              <w:rPr>
                <w:sz w:val="20"/>
                <w:szCs w:val="22"/>
              </w:rPr>
              <w:t>1.0415</w:t>
            </w:r>
          </w:p>
        </w:tc>
        <w:tc>
          <w:tcPr>
            <w:tcW w:w="546" w:type="pct"/>
            <w:tcBorders>
              <w:top w:val="nil"/>
              <w:bottom w:val="nil"/>
            </w:tcBorders>
            <w:noWrap/>
            <w:vAlign w:val="bottom"/>
            <w:hideMark/>
          </w:tcPr>
          <w:p w14:paraId="7366CB4E" w14:textId="47C4BF43" w:rsidR="00746FA1" w:rsidRPr="00BD6A40" w:rsidRDefault="00E3495F" w:rsidP="00BD6A40">
            <w:pPr>
              <w:pStyle w:val="TableText0"/>
              <w:jc w:val="right"/>
              <w:rPr>
                <w:sz w:val="20"/>
                <w:szCs w:val="22"/>
                <w:highlight w:val="darkGray"/>
              </w:rPr>
            </w:pPr>
            <w:r w:rsidRPr="00E3495F">
              <w:rPr>
                <w:rFonts w:hint="eastAsia"/>
                <w:color w:val="000000"/>
                <w:w w:val="28"/>
                <w:szCs w:val="22"/>
                <w:shd w:val="solid" w:color="000000" w:fill="000000"/>
                <w:fitText w:val="140" w:id="-761042421"/>
                <w14:textFill>
                  <w14:solidFill>
                    <w14:srgbClr w14:val="000000">
                      <w14:alpha w14:val="100000"/>
                    </w14:srgbClr>
                  </w14:solidFill>
                </w14:textFill>
              </w:rPr>
              <w:t xml:space="preserve">　</w:t>
            </w:r>
            <w:r w:rsidRPr="00E3495F">
              <w:rPr>
                <w:color w:val="000000"/>
                <w:w w:val="28"/>
                <w:szCs w:val="22"/>
                <w:shd w:val="solid" w:color="000000" w:fill="000000"/>
                <w:fitText w:val="140" w:id="-761042421"/>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421"/>
                <w14:textFill>
                  <w14:solidFill>
                    <w14:srgbClr w14:val="000000">
                      <w14:alpha w14:val="100000"/>
                    </w14:srgbClr>
                  </w14:solidFill>
                </w14:textFill>
              </w:rPr>
              <w:t xml:space="preserve">　</w:t>
            </w:r>
            <w:r w:rsidR="000A4DA5" w:rsidRPr="0098549A">
              <w:rPr>
                <w:sz w:val="20"/>
                <w:szCs w:val="22"/>
                <w:vertAlign w:val="superscript"/>
              </w:rPr>
              <w:t>3</w:t>
            </w:r>
          </w:p>
        </w:tc>
        <w:tc>
          <w:tcPr>
            <w:tcW w:w="443" w:type="pct"/>
            <w:tcBorders>
              <w:top w:val="nil"/>
              <w:bottom w:val="nil"/>
            </w:tcBorders>
            <w:noWrap/>
            <w:vAlign w:val="bottom"/>
            <w:hideMark/>
          </w:tcPr>
          <w:p w14:paraId="49926E7D" w14:textId="4E9A32F9" w:rsidR="00746FA1" w:rsidRPr="00603058" w:rsidRDefault="00E3495F" w:rsidP="00BD6A40">
            <w:pPr>
              <w:pStyle w:val="TableText0"/>
              <w:jc w:val="right"/>
              <w:rPr>
                <w:sz w:val="20"/>
                <w:szCs w:val="22"/>
              </w:rPr>
            </w:pPr>
            <w:r w:rsidRPr="00E3495F">
              <w:rPr>
                <w:rFonts w:hint="eastAsia"/>
                <w:color w:val="000000"/>
                <w:w w:val="28"/>
                <w:szCs w:val="22"/>
                <w:shd w:val="solid" w:color="000000" w:fill="000000"/>
                <w:fitText w:val="140" w:id="-761042420"/>
                <w14:textFill>
                  <w14:solidFill>
                    <w14:srgbClr w14:val="000000">
                      <w14:alpha w14:val="100000"/>
                    </w14:srgbClr>
                  </w14:solidFill>
                </w14:textFill>
              </w:rPr>
              <w:t xml:space="preserve">　</w:t>
            </w:r>
            <w:r w:rsidRPr="00E3495F">
              <w:rPr>
                <w:color w:val="000000"/>
                <w:w w:val="28"/>
                <w:szCs w:val="22"/>
                <w:shd w:val="solid" w:color="000000" w:fill="000000"/>
                <w:fitText w:val="140" w:id="-761042420"/>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420"/>
                <w14:textFill>
                  <w14:solidFill>
                    <w14:srgbClr w14:val="000000">
                      <w14:alpha w14:val="100000"/>
                    </w14:srgbClr>
                  </w14:solidFill>
                </w14:textFill>
              </w:rPr>
              <w:t xml:space="preserve">　</w:t>
            </w:r>
            <w:r w:rsidR="00746FA1" w:rsidRPr="00D820AF">
              <w:rPr>
                <w:sz w:val="20"/>
                <w:szCs w:val="22"/>
              </w:rPr>
              <w:t>%</w:t>
            </w:r>
          </w:p>
        </w:tc>
      </w:tr>
      <w:tr w:rsidR="007D0645" w:rsidRPr="00CF48D8" w14:paraId="5B647B83" w14:textId="77777777" w:rsidTr="00E3495F">
        <w:trPr>
          <w:trHeight w:val="20"/>
        </w:trPr>
        <w:tc>
          <w:tcPr>
            <w:tcW w:w="2749" w:type="pct"/>
            <w:tcBorders>
              <w:bottom w:val="single" w:sz="4" w:space="0" w:color="000000"/>
              <w:right w:val="nil"/>
            </w:tcBorders>
            <w:noWrap/>
            <w:hideMark/>
          </w:tcPr>
          <w:p w14:paraId="7451A1C3" w14:textId="77777777" w:rsidR="004D565C" w:rsidRPr="00603058" w:rsidRDefault="004D565C" w:rsidP="00BD6A40">
            <w:pPr>
              <w:pStyle w:val="TableText0"/>
              <w:rPr>
                <w:sz w:val="20"/>
                <w:szCs w:val="22"/>
              </w:rPr>
            </w:pPr>
            <w:r w:rsidRPr="00603058">
              <w:rPr>
                <w:sz w:val="20"/>
                <w:szCs w:val="22"/>
              </w:rPr>
              <w:t>Implementation of cure (base case: none)</w:t>
            </w:r>
          </w:p>
        </w:tc>
        <w:tc>
          <w:tcPr>
            <w:tcW w:w="631" w:type="pct"/>
            <w:tcBorders>
              <w:top w:val="single" w:sz="4" w:space="0" w:color="000000" w:themeColor="text1"/>
              <w:left w:val="nil"/>
              <w:bottom w:val="single" w:sz="4" w:space="0" w:color="000000"/>
              <w:right w:val="nil"/>
            </w:tcBorders>
            <w:noWrap/>
            <w:hideMark/>
          </w:tcPr>
          <w:p w14:paraId="7AB7AACD" w14:textId="77777777" w:rsidR="004D565C" w:rsidRPr="00603058" w:rsidRDefault="004D565C" w:rsidP="00BD6A40">
            <w:pPr>
              <w:pStyle w:val="TableText0"/>
              <w:jc w:val="right"/>
              <w:rPr>
                <w:sz w:val="20"/>
                <w:szCs w:val="22"/>
              </w:rPr>
            </w:pPr>
          </w:p>
        </w:tc>
        <w:tc>
          <w:tcPr>
            <w:tcW w:w="631" w:type="pct"/>
            <w:tcBorders>
              <w:left w:val="nil"/>
              <w:bottom w:val="single" w:sz="4" w:space="0" w:color="000000"/>
              <w:right w:val="nil"/>
            </w:tcBorders>
            <w:noWrap/>
            <w:hideMark/>
          </w:tcPr>
          <w:p w14:paraId="73206924" w14:textId="77777777" w:rsidR="004D565C" w:rsidRPr="00603058" w:rsidRDefault="004D565C" w:rsidP="00BD6A40">
            <w:pPr>
              <w:pStyle w:val="TableText0"/>
              <w:jc w:val="right"/>
              <w:rPr>
                <w:sz w:val="20"/>
                <w:szCs w:val="22"/>
              </w:rPr>
            </w:pPr>
          </w:p>
        </w:tc>
        <w:tc>
          <w:tcPr>
            <w:tcW w:w="546" w:type="pct"/>
            <w:tcBorders>
              <w:left w:val="nil"/>
              <w:bottom w:val="single" w:sz="4" w:space="0" w:color="000000"/>
              <w:right w:val="nil"/>
            </w:tcBorders>
            <w:noWrap/>
            <w:hideMark/>
          </w:tcPr>
          <w:p w14:paraId="3D6E6EDB" w14:textId="77777777" w:rsidR="004D565C" w:rsidRPr="00603058" w:rsidRDefault="004D565C" w:rsidP="00BD6A40">
            <w:pPr>
              <w:pStyle w:val="TableText0"/>
              <w:jc w:val="right"/>
              <w:rPr>
                <w:sz w:val="20"/>
                <w:szCs w:val="22"/>
              </w:rPr>
            </w:pPr>
          </w:p>
        </w:tc>
        <w:tc>
          <w:tcPr>
            <w:tcW w:w="443" w:type="pct"/>
            <w:tcBorders>
              <w:left w:val="nil"/>
              <w:bottom w:val="single" w:sz="4" w:space="0" w:color="000000"/>
            </w:tcBorders>
            <w:noWrap/>
            <w:hideMark/>
          </w:tcPr>
          <w:p w14:paraId="509FAD3C" w14:textId="77777777" w:rsidR="004D565C" w:rsidRPr="00603058" w:rsidRDefault="004D565C" w:rsidP="00BD6A40">
            <w:pPr>
              <w:pStyle w:val="TableText0"/>
              <w:jc w:val="right"/>
              <w:rPr>
                <w:sz w:val="20"/>
                <w:szCs w:val="22"/>
              </w:rPr>
            </w:pPr>
          </w:p>
        </w:tc>
      </w:tr>
      <w:tr w:rsidR="007D0645" w:rsidRPr="00CF48D8" w14:paraId="72A8919B" w14:textId="77777777" w:rsidTr="00E3495F">
        <w:trPr>
          <w:trHeight w:val="20"/>
        </w:trPr>
        <w:tc>
          <w:tcPr>
            <w:tcW w:w="2749" w:type="pct"/>
            <w:tcBorders>
              <w:bottom w:val="nil"/>
            </w:tcBorders>
            <w:noWrap/>
            <w:hideMark/>
          </w:tcPr>
          <w:p w14:paraId="75E1EEAE" w14:textId="04DAF50C" w:rsidR="004D565C" w:rsidRPr="00603058" w:rsidRDefault="004D565C" w:rsidP="00BD6A40">
            <w:pPr>
              <w:pStyle w:val="TableText0"/>
              <w:numPr>
                <w:ilvl w:val="0"/>
                <w:numId w:val="5"/>
              </w:numPr>
              <w:ind w:left="452"/>
              <w:rPr>
                <w:sz w:val="20"/>
                <w:szCs w:val="22"/>
              </w:rPr>
            </w:pPr>
            <w:r w:rsidRPr="00603058">
              <w:rPr>
                <w:sz w:val="20"/>
                <w:szCs w:val="22"/>
              </w:rPr>
              <w:t>Both arms: from 10 years</w:t>
            </w:r>
          </w:p>
        </w:tc>
        <w:tc>
          <w:tcPr>
            <w:tcW w:w="631" w:type="pct"/>
            <w:tcBorders>
              <w:top w:val="single" w:sz="4" w:space="0" w:color="000000"/>
              <w:bottom w:val="single" w:sz="4" w:space="0" w:color="000000" w:themeColor="text1"/>
            </w:tcBorders>
            <w:shd w:val="solid" w:color="000000" w:fill="000000"/>
            <w:noWrap/>
            <w:hideMark/>
          </w:tcPr>
          <w:p w14:paraId="778E92A0" w14:textId="0D395B2F" w:rsidR="004D565C" w:rsidRPr="00603058" w:rsidRDefault="00E3495F" w:rsidP="00BD6A40">
            <w:pPr>
              <w:pStyle w:val="TableText0"/>
              <w:jc w:val="right"/>
              <w:rPr>
                <w:sz w:val="20"/>
                <w:szCs w:val="22"/>
              </w:rPr>
            </w:pPr>
            <w:r w:rsidRPr="00E3495F">
              <w:rPr>
                <w:color w:val="000000"/>
                <w:szCs w:val="22"/>
                <w14:textFill>
                  <w14:solidFill>
                    <w14:srgbClr w14:val="000000">
                      <w14:alpha w14:val="100000"/>
                    </w14:srgbClr>
                  </w14:solidFill>
                </w14:textFill>
              </w:rPr>
              <w:t>|</w:t>
            </w:r>
          </w:p>
        </w:tc>
        <w:tc>
          <w:tcPr>
            <w:tcW w:w="631" w:type="pct"/>
            <w:tcBorders>
              <w:bottom w:val="nil"/>
            </w:tcBorders>
            <w:noWrap/>
            <w:hideMark/>
          </w:tcPr>
          <w:p w14:paraId="339C096C" w14:textId="77777777" w:rsidR="004D565C" w:rsidRPr="00603058" w:rsidRDefault="004D565C" w:rsidP="00BD6A40">
            <w:pPr>
              <w:pStyle w:val="TableText0"/>
              <w:jc w:val="right"/>
              <w:rPr>
                <w:sz w:val="20"/>
                <w:szCs w:val="22"/>
              </w:rPr>
            </w:pPr>
            <w:r w:rsidRPr="00603058">
              <w:rPr>
                <w:sz w:val="20"/>
                <w:szCs w:val="22"/>
              </w:rPr>
              <w:t>1.1117</w:t>
            </w:r>
          </w:p>
        </w:tc>
        <w:tc>
          <w:tcPr>
            <w:tcW w:w="546" w:type="pct"/>
            <w:tcBorders>
              <w:bottom w:val="nil"/>
            </w:tcBorders>
            <w:noWrap/>
            <w:hideMark/>
          </w:tcPr>
          <w:p w14:paraId="04225379" w14:textId="64B40C9D" w:rsidR="004D565C" w:rsidRPr="00603058" w:rsidRDefault="00E3495F" w:rsidP="00BD6A40">
            <w:pPr>
              <w:pStyle w:val="TableText0"/>
              <w:jc w:val="right"/>
              <w:rPr>
                <w:sz w:val="20"/>
                <w:szCs w:val="22"/>
              </w:rPr>
            </w:pPr>
            <w:r w:rsidRPr="00E3495F">
              <w:rPr>
                <w:rFonts w:hint="eastAsia"/>
                <w:color w:val="000000"/>
                <w:w w:val="28"/>
                <w:szCs w:val="22"/>
                <w:shd w:val="solid" w:color="000000" w:fill="000000"/>
                <w:fitText w:val="140" w:id="-761042419"/>
                <w14:textFill>
                  <w14:solidFill>
                    <w14:srgbClr w14:val="000000">
                      <w14:alpha w14:val="100000"/>
                    </w14:srgbClr>
                  </w14:solidFill>
                </w14:textFill>
              </w:rPr>
              <w:t xml:space="preserve">　</w:t>
            </w:r>
            <w:r w:rsidRPr="00E3495F">
              <w:rPr>
                <w:color w:val="000000"/>
                <w:w w:val="28"/>
                <w:szCs w:val="22"/>
                <w:shd w:val="solid" w:color="000000" w:fill="000000"/>
                <w:fitText w:val="140" w:id="-761042419"/>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419"/>
                <w14:textFill>
                  <w14:solidFill>
                    <w14:srgbClr w14:val="000000">
                      <w14:alpha w14:val="100000"/>
                    </w14:srgbClr>
                  </w14:solidFill>
                </w14:textFill>
              </w:rPr>
              <w:t xml:space="preserve">　</w:t>
            </w:r>
            <w:r w:rsidR="007E0DDC" w:rsidRPr="0098549A">
              <w:rPr>
                <w:rFonts w:eastAsia="MS Gothic" w:cs="Times New Roman"/>
                <w:b/>
                <w:sz w:val="20"/>
                <w:szCs w:val="22"/>
                <w:vertAlign w:val="superscript"/>
                <w:lang w:val="en-US" w:eastAsia="en-AU"/>
              </w:rPr>
              <w:t>1</w:t>
            </w:r>
          </w:p>
        </w:tc>
        <w:tc>
          <w:tcPr>
            <w:tcW w:w="443" w:type="pct"/>
            <w:tcBorders>
              <w:bottom w:val="nil"/>
            </w:tcBorders>
            <w:noWrap/>
            <w:hideMark/>
          </w:tcPr>
          <w:p w14:paraId="33E8F744" w14:textId="1C4DCD2F" w:rsidR="004D565C" w:rsidRPr="00603058" w:rsidRDefault="004D565C" w:rsidP="00BD6A40">
            <w:pPr>
              <w:pStyle w:val="TableText0"/>
              <w:jc w:val="right"/>
              <w:rPr>
                <w:sz w:val="20"/>
                <w:szCs w:val="22"/>
              </w:rPr>
            </w:pPr>
            <w:r w:rsidRPr="00603058">
              <w:rPr>
                <w:sz w:val="20"/>
                <w:szCs w:val="22"/>
              </w:rPr>
              <w:t>−</w:t>
            </w:r>
            <w:r w:rsidR="00E3495F" w:rsidRPr="00E3495F">
              <w:rPr>
                <w:color w:val="000000"/>
                <w:spacing w:val="39"/>
                <w:szCs w:val="22"/>
                <w:shd w:val="solid" w:color="000000" w:fill="000000"/>
                <w:fitText w:val="220" w:id="-761042418"/>
                <w14:textFill>
                  <w14:solidFill>
                    <w14:srgbClr w14:val="000000">
                      <w14:alpha w14:val="100000"/>
                    </w14:srgbClr>
                  </w14:solidFill>
                </w14:textFill>
              </w:rPr>
              <w:t>||</w:t>
            </w:r>
            <w:r w:rsidR="00E3495F" w:rsidRPr="00E3495F">
              <w:rPr>
                <w:color w:val="000000"/>
                <w:spacing w:val="2"/>
                <w:szCs w:val="22"/>
                <w:shd w:val="solid" w:color="000000" w:fill="000000"/>
                <w:fitText w:val="220" w:id="-761042418"/>
                <w14:textFill>
                  <w14:solidFill>
                    <w14:srgbClr w14:val="000000">
                      <w14:alpha w14:val="100000"/>
                    </w14:srgbClr>
                  </w14:solidFill>
                </w14:textFill>
              </w:rPr>
              <w:t>|</w:t>
            </w:r>
            <w:r w:rsidRPr="00D820AF">
              <w:rPr>
                <w:sz w:val="20"/>
                <w:szCs w:val="22"/>
              </w:rPr>
              <w:t>%</w:t>
            </w:r>
          </w:p>
        </w:tc>
      </w:tr>
      <w:tr w:rsidR="00746FA1" w:rsidRPr="00CF48D8" w14:paraId="7E127A8F" w14:textId="77777777" w:rsidTr="00E3495F">
        <w:trPr>
          <w:trHeight w:val="20"/>
        </w:trPr>
        <w:tc>
          <w:tcPr>
            <w:tcW w:w="2749" w:type="pct"/>
            <w:tcBorders>
              <w:bottom w:val="single" w:sz="4" w:space="0" w:color="000000" w:themeColor="text1"/>
              <w:right w:val="nil"/>
            </w:tcBorders>
            <w:noWrap/>
            <w:hideMark/>
          </w:tcPr>
          <w:p w14:paraId="2D811ECB" w14:textId="77777777" w:rsidR="00746FA1" w:rsidRPr="00603058" w:rsidRDefault="00746FA1" w:rsidP="00BD6A40">
            <w:pPr>
              <w:pStyle w:val="TableText0"/>
              <w:rPr>
                <w:sz w:val="20"/>
                <w:szCs w:val="22"/>
              </w:rPr>
            </w:pPr>
            <w:r w:rsidRPr="00603058">
              <w:rPr>
                <w:sz w:val="20"/>
                <w:szCs w:val="22"/>
              </w:rPr>
              <w:t>Time horizon (base case: 30 years)</w:t>
            </w:r>
          </w:p>
        </w:tc>
        <w:tc>
          <w:tcPr>
            <w:tcW w:w="631" w:type="pct"/>
            <w:tcBorders>
              <w:top w:val="single" w:sz="4" w:space="0" w:color="000000" w:themeColor="text1"/>
              <w:left w:val="nil"/>
              <w:bottom w:val="single" w:sz="4" w:space="0" w:color="000000" w:themeColor="text1"/>
              <w:right w:val="nil"/>
            </w:tcBorders>
            <w:noWrap/>
            <w:hideMark/>
          </w:tcPr>
          <w:p w14:paraId="4D871FAC" w14:textId="77777777" w:rsidR="00746FA1" w:rsidRPr="00603058" w:rsidRDefault="00746FA1" w:rsidP="00BD6A40">
            <w:pPr>
              <w:pStyle w:val="TableText0"/>
              <w:jc w:val="right"/>
              <w:rPr>
                <w:sz w:val="20"/>
                <w:szCs w:val="22"/>
              </w:rPr>
            </w:pPr>
          </w:p>
        </w:tc>
        <w:tc>
          <w:tcPr>
            <w:tcW w:w="631" w:type="pct"/>
            <w:tcBorders>
              <w:left w:val="nil"/>
              <w:bottom w:val="single" w:sz="4" w:space="0" w:color="000000" w:themeColor="text1"/>
              <w:right w:val="nil"/>
            </w:tcBorders>
            <w:noWrap/>
            <w:hideMark/>
          </w:tcPr>
          <w:p w14:paraId="53D6DFBA" w14:textId="77777777" w:rsidR="00746FA1" w:rsidRPr="00603058" w:rsidRDefault="00746FA1" w:rsidP="00BD6A40">
            <w:pPr>
              <w:pStyle w:val="TableText0"/>
              <w:jc w:val="right"/>
              <w:rPr>
                <w:sz w:val="20"/>
                <w:szCs w:val="22"/>
              </w:rPr>
            </w:pPr>
          </w:p>
        </w:tc>
        <w:tc>
          <w:tcPr>
            <w:tcW w:w="546" w:type="pct"/>
            <w:tcBorders>
              <w:left w:val="nil"/>
              <w:bottom w:val="single" w:sz="4" w:space="0" w:color="000000" w:themeColor="text1"/>
              <w:right w:val="nil"/>
            </w:tcBorders>
            <w:noWrap/>
            <w:hideMark/>
          </w:tcPr>
          <w:p w14:paraId="7551BF07" w14:textId="77777777" w:rsidR="00746FA1" w:rsidRPr="00603058" w:rsidRDefault="00746FA1" w:rsidP="00BD6A40">
            <w:pPr>
              <w:pStyle w:val="TableText0"/>
              <w:jc w:val="right"/>
              <w:rPr>
                <w:sz w:val="20"/>
                <w:szCs w:val="22"/>
              </w:rPr>
            </w:pPr>
          </w:p>
        </w:tc>
        <w:tc>
          <w:tcPr>
            <w:tcW w:w="443" w:type="pct"/>
            <w:tcBorders>
              <w:left w:val="nil"/>
              <w:bottom w:val="single" w:sz="4" w:space="0" w:color="000000" w:themeColor="text1"/>
            </w:tcBorders>
            <w:noWrap/>
            <w:hideMark/>
          </w:tcPr>
          <w:p w14:paraId="5C1A754A" w14:textId="77777777" w:rsidR="00746FA1" w:rsidRPr="00603058" w:rsidRDefault="00746FA1" w:rsidP="00BD6A40">
            <w:pPr>
              <w:pStyle w:val="TableText0"/>
              <w:jc w:val="right"/>
              <w:rPr>
                <w:sz w:val="20"/>
                <w:szCs w:val="22"/>
              </w:rPr>
            </w:pPr>
          </w:p>
        </w:tc>
      </w:tr>
      <w:tr w:rsidR="00746FA1" w:rsidRPr="00CF48D8" w14:paraId="34B4058A" w14:textId="77777777" w:rsidTr="00E3495F">
        <w:trPr>
          <w:trHeight w:val="20"/>
        </w:trPr>
        <w:tc>
          <w:tcPr>
            <w:tcW w:w="2749" w:type="pct"/>
            <w:tcBorders>
              <w:bottom w:val="nil"/>
            </w:tcBorders>
            <w:noWrap/>
            <w:hideMark/>
          </w:tcPr>
          <w:p w14:paraId="25F4C89F" w14:textId="23B942B4" w:rsidR="00746FA1" w:rsidRPr="008655EA" w:rsidRDefault="00746FA1" w:rsidP="00BD6A40">
            <w:pPr>
              <w:pStyle w:val="TableText0"/>
              <w:numPr>
                <w:ilvl w:val="0"/>
                <w:numId w:val="5"/>
              </w:numPr>
              <w:ind w:left="452"/>
              <w:rPr>
                <w:sz w:val="20"/>
                <w:szCs w:val="22"/>
              </w:rPr>
            </w:pPr>
            <w:r w:rsidRPr="008655EA">
              <w:rPr>
                <w:sz w:val="20"/>
                <w:szCs w:val="22"/>
              </w:rPr>
              <w:t>20 years</w:t>
            </w:r>
            <w:r w:rsidR="00DF6A5E" w:rsidRPr="008655EA">
              <w:rPr>
                <w:sz w:val="20"/>
                <w:szCs w:val="22"/>
              </w:rPr>
              <w:t xml:space="preserve"> </w:t>
            </w:r>
          </w:p>
        </w:tc>
        <w:tc>
          <w:tcPr>
            <w:tcW w:w="631" w:type="pct"/>
            <w:tcBorders>
              <w:bottom w:val="nil"/>
            </w:tcBorders>
            <w:shd w:val="solid" w:color="000000" w:fill="000000"/>
            <w:noWrap/>
            <w:hideMark/>
          </w:tcPr>
          <w:p w14:paraId="3AC13B3A" w14:textId="6B9D3945" w:rsidR="00746FA1" w:rsidRPr="00BD6A40" w:rsidRDefault="00E3495F" w:rsidP="00BD6A40">
            <w:pPr>
              <w:pStyle w:val="TableText0"/>
              <w:jc w:val="right"/>
              <w:rPr>
                <w:sz w:val="20"/>
                <w:szCs w:val="22"/>
                <w:highlight w:val="darkGray"/>
              </w:rPr>
            </w:pPr>
            <w:r w:rsidRPr="00E3495F">
              <w:rPr>
                <w:color w:val="000000"/>
                <w:szCs w:val="22"/>
                <w14:textFill>
                  <w14:solidFill>
                    <w14:srgbClr w14:val="000000">
                      <w14:alpha w14:val="100000"/>
                    </w14:srgbClr>
                  </w14:solidFill>
                </w14:textFill>
              </w:rPr>
              <w:t>|</w:t>
            </w:r>
          </w:p>
        </w:tc>
        <w:tc>
          <w:tcPr>
            <w:tcW w:w="631" w:type="pct"/>
            <w:tcBorders>
              <w:bottom w:val="nil"/>
            </w:tcBorders>
            <w:noWrap/>
            <w:hideMark/>
          </w:tcPr>
          <w:p w14:paraId="2209F424" w14:textId="77777777" w:rsidR="00746FA1" w:rsidRPr="00603058" w:rsidRDefault="00746FA1" w:rsidP="00BD6A40">
            <w:pPr>
              <w:pStyle w:val="TableText0"/>
              <w:jc w:val="right"/>
              <w:rPr>
                <w:sz w:val="20"/>
                <w:szCs w:val="22"/>
              </w:rPr>
            </w:pPr>
            <w:r w:rsidRPr="00603058">
              <w:rPr>
                <w:sz w:val="20"/>
                <w:szCs w:val="22"/>
              </w:rPr>
              <w:t>0.8879</w:t>
            </w:r>
          </w:p>
        </w:tc>
        <w:tc>
          <w:tcPr>
            <w:tcW w:w="546" w:type="pct"/>
            <w:tcBorders>
              <w:bottom w:val="nil"/>
            </w:tcBorders>
            <w:noWrap/>
            <w:hideMark/>
          </w:tcPr>
          <w:p w14:paraId="72E7DB46" w14:textId="359FEF50" w:rsidR="00746FA1" w:rsidRPr="00BD6A40" w:rsidRDefault="00E3495F" w:rsidP="00BD6A40">
            <w:pPr>
              <w:pStyle w:val="TableText0"/>
              <w:jc w:val="right"/>
              <w:rPr>
                <w:sz w:val="20"/>
                <w:szCs w:val="22"/>
                <w:highlight w:val="darkGray"/>
              </w:rPr>
            </w:pPr>
            <w:r w:rsidRPr="00E3495F">
              <w:rPr>
                <w:rFonts w:hint="eastAsia"/>
                <w:color w:val="000000"/>
                <w:w w:val="28"/>
                <w:szCs w:val="22"/>
                <w:shd w:val="solid" w:color="000000" w:fill="000000"/>
                <w:fitText w:val="140" w:id="-761042417"/>
                <w14:textFill>
                  <w14:solidFill>
                    <w14:srgbClr w14:val="000000">
                      <w14:alpha w14:val="100000"/>
                    </w14:srgbClr>
                  </w14:solidFill>
                </w14:textFill>
              </w:rPr>
              <w:t xml:space="preserve">　</w:t>
            </w:r>
            <w:r w:rsidRPr="00E3495F">
              <w:rPr>
                <w:color w:val="000000"/>
                <w:w w:val="28"/>
                <w:szCs w:val="22"/>
                <w:shd w:val="solid" w:color="000000" w:fill="000000"/>
                <w:fitText w:val="140" w:id="-761042417"/>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417"/>
                <w14:textFill>
                  <w14:solidFill>
                    <w14:srgbClr w14:val="000000">
                      <w14:alpha w14:val="100000"/>
                    </w14:srgbClr>
                  </w14:solidFill>
                </w14:textFill>
              </w:rPr>
              <w:t xml:space="preserve">　</w:t>
            </w:r>
            <w:r w:rsidR="000A4DA5" w:rsidRPr="0098549A">
              <w:rPr>
                <w:sz w:val="20"/>
                <w:szCs w:val="22"/>
                <w:vertAlign w:val="superscript"/>
              </w:rPr>
              <w:t>3</w:t>
            </w:r>
          </w:p>
        </w:tc>
        <w:tc>
          <w:tcPr>
            <w:tcW w:w="443" w:type="pct"/>
            <w:tcBorders>
              <w:bottom w:val="nil"/>
            </w:tcBorders>
            <w:noWrap/>
            <w:hideMark/>
          </w:tcPr>
          <w:p w14:paraId="43D3F03C" w14:textId="4F6B0DBB" w:rsidR="00746FA1" w:rsidRPr="00603058" w:rsidRDefault="00E3495F" w:rsidP="00BD6A40">
            <w:pPr>
              <w:pStyle w:val="TableText0"/>
              <w:jc w:val="right"/>
              <w:rPr>
                <w:sz w:val="20"/>
                <w:szCs w:val="22"/>
              </w:rPr>
            </w:pPr>
            <w:r w:rsidRPr="00E3495F">
              <w:rPr>
                <w:rFonts w:hint="eastAsia"/>
                <w:color w:val="000000"/>
                <w:w w:val="28"/>
                <w:szCs w:val="22"/>
                <w:shd w:val="solid" w:color="000000" w:fill="000000"/>
                <w:fitText w:val="140" w:id="-761042416"/>
                <w14:textFill>
                  <w14:solidFill>
                    <w14:srgbClr w14:val="000000">
                      <w14:alpha w14:val="100000"/>
                    </w14:srgbClr>
                  </w14:solidFill>
                </w14:textFill>
              </w:rPr>
              <w:t xml:space="preserve">　</w:t>
            </w:r>
            <w:r w:rsidRPr="00E3495F">
              <w:rPr>
                <w:color w:val="000000"/>
                <w:w w:val="28"/>
                <w:szCs w:val="22"/>
                <w:shd w:val="solid" w:color="000000" w:fill="000000"/>
                <w:fitText w:val="140" w:id="-761042416"/>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416"/>
                <w14:textFill>
                  <w14:solidFill>
                    <w14:srgbClr w14:val="000000">
                      <w14:alpha w14:val="100000"/>
                    </w14:srgbClr>
                  </w14:solidFill>
                </w14:textFill>
              </w:rPr>
              <w:t xml:space="preserve">　</w:t>
            </w:r>
            <w:r w:rsidR="00746FA1" w:rsidRPr="00603058">
              <w:rPr>
                <w:sz w:val="20"/>
                <w:szCs w:val="22"/>
              </w:rPr>
              <w:t>%</w:t>
            </w:r>
          </w:p>
        </w:tc>
      </w:tr>
      <w:tr w:rsidR="00746FA1" w:rsidRPr="00CF48D8" w14:paraId="6E98ECEE" w14:textId="77777777" w:rsidTr="00E3495F">
        <w:trPr>
          <w:trHeight w:val="20"/>
        </w:trPr>
        <w:tc>
          <w:tcPr>
            <w:tcW w:w="2749" w:type="pct"/>
            <w:tcBorders>
              <w:top w:val="nil"/>
              <w:bottom w:val="single" w:sz="4" w:space="0" w:color="auto"/>
            </w:tcBorders>
            <w:noWrap/>
            <w:hideMark/>
          </w:tcPr>
          <w:p w14:paraId="79454D81" w14:textId="20C53D46" w:rsidR="00746FA1" w:rsidRPr="008655EA" w:rsidRDefault="00746FA1" w:rsidP="00BD6A40">
            <w:pPr>
              <w:pStyle w:val="TableText0"/>
              <w:numPr>
                <w:ilvl w:val="0"/>
                <w:numId w:val="5"/>
              </w:numPr>
              <w:ind w:left="452"/>
              <w:rPr>
                <w:sz w:val="20"/>
                <w:szCs w:val="22"/>
              </w:rPr>
            </w:pPr>
            <w:r w:rsidRPr="008655EA">
              <w:rPr>
                <w:sz w:val="20"/>
                <w:szCs w:val="22"/>
              </w:rPr>
              <w:t>25 years</w:t>
            </w:r>
            <w:r w:rsidR="00DF6A5E" w:rsidRPr="008655EA">
              <w:rPr>
                <w:sz w:val="20"/>
                <w:szCs w:val="22"/>
              </w:rPr>
              <w:t xml:space="preserve"> </w:t>
            </w:r>
          </w:p>
        </w:tc>
        <w:tc>
          <w:tcPr>
            <w:tcW w:w="631" w:type="pct"/>
            <w:tcBorders>
              <w:top w:val="nil"/>
              <w:bottom w:val="single" w:sz="4" w:space="0" w:color="auto"/>
            </w:tcBorders>
            <w:shd w:val="solid" w:color="000000" w:fill="000000"/>
            <w:noWrap/>
            <w:hideMark/>
          </w:tcPr>
          <w:p w14:paraId="72BB4DEA" w14:textId="5ED88617" w:rsidR="00746FA1" w:rsidRPr="00BD6A40" w:rsidRDefault="00E3495F" w:rsidP="00BD6A40">
            <w:pPr>
              <w:pStyle w:val="TableText0"/>
              <w:jc w:val="right"/>
              <w:rPr>
                <w:sz w:val="20"/>
                <w:szCs w:val="22"/>
                <w:highlight w:val="darkGray"/>
              </w:rPr>
            </w:pPr>
            <w:r w:rsidRPr="00E3495F">
              <w:rPr>
                <w:color w:val="000000"/>
                <w:szCs w:val="22"/>
                <w14:textFill>
                  <w14:solidFill>
                    <w14:srgbClr w14:val="000000">
                      <w14:alpha w14:val="100000"/>
                    </w14:srgbClr>
                  </w14:solidFill>
                </w14:textFill>
              </w:rPr>
              <w:t>|</w:t>
            </w:r>
          </w:p>
        </w:tc>
        <w:tc>
          <w:tcPr>
            <w:tcW w:w="631" w:type="pct"/>
            <w:tcBorders>
              <w:top w:val="nil"/>
              <w:bottom w:val="single" w:sz="4" w:space="0" w:color="auto"/>
            </w:tcBorders>
            <w:noWrap/>
            <w:hideMark/>
          </w:tcPr>
          <w:p w14:paraId="16A8F42F" w14:textId="77777777" w:rsidR="00746FA1" w:rsidRPr="00603058" w:rsidRDefault="00746FA1" w:rsidP="00BD6A40">
            <w:pPr>
              <w:pStyle w:val="TableText0"/>
              <w:jc w:val="right"/>
              <w:rPr>
                <w:sz w:val="20"/>
                <w:szCs w:val="22"/>
              </w:rPr>
            </w:pPr>
            <w:r w:rsidRPr="00603058">
              <w:rPr>
                <w:sz w:val="20"/>
                <w:szCs w:val="22"/>
              </w:rPr>
              <w:t>1.0323</w:t>
            </w:r>
          </w:p>
        </w:tc>
        <w:tc>
          <w:tcPr>
            <w:tcW w:w="546" w:type="pct"/>
            <w:tcBorders>
              <w:top w:val="nil"/>
              <w:bottom w:val="single" w:sz="4" w:space="0" w:color="auto"/>
            </w:tcBorders>
            <w:noWrap/>
            <w:hideMark/>
          </w:tcPr>
          <w:p w14:paraId="6AAC7162" w14:textId="6B740E6E" w:rsidR="00746FA1" w:rsidRPr="00BD6A40" w:rsidRDefault="00E3495F" w:rsidP="00BD6A40">
            <w:pPr>
              <w:pStyle w:val="TableText0"/>
              <w:jc w:val="right"/>
              <w:rPr>
                <w:sz w:val="20"/>
                <w:szCs w:val="22"/>
                <w:highlight w:val="darkGray"/>
              </w:rPr>
            </w:pPr>
            <w:r w:rsidRPr="00E3495F">
              <w:rPr>
                <w:rFonts w:hint="eastAsia"/>
                <w:color w:val="000000"/>
                <w:w w:val="28"/>
                <w:szCs w:val="22"/>
                <w:shd w:val="solid" w:color="000000" w:fill="000000"/>
                <w:fitText w:val="140" w:id="-761042432"/>
                <w14:textFill>
                  <w14:solidFill>
                    <w14:srgbClr w14:val="000000">
                      <w14:alpha w14:val="100000"/>
                    </w14:srgbClr>
                  </w14:solidFill>
                </w14:textFill>
              </w:rPr>
              <w:t xml:space="preserve">　</w:t>
            </w:r>
            <w:r w:rsidRPr="00E3495F">
              <w:rPr>
                <w:color w:val="000000"/>
                <w:w w:val="28"/>
                <w:szCs w:val="22"/>
                <w:shd w:val="solid" w:color="000000" w:fill="000000"/>
                <w:fitText w:val="140" w:id="-761042432"/>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432"/>
                <w14:textFill>
                  <w14:solidFill>
                    <w14:srgbClr w14:val="000000">
                      <w14:alpha w14:val="100000"/>
                    </w14:srgbClr>
                  </w14:solidFill>
                </w14:textFill>
              </w:rPr>
              <w:t xml:space="preserve">　</w:t>
            </w:r>
            <w:r w:rsidR="007E0DDC" w:rsidRPr="0098549A">
              <w:rPr>
                <w:rFonts w:eastAsia="MS Gothic" w:cs="Times New Roman"/>
                <w:b/>
                <w:sz w:val="20"/>
                <w:szCs w:val="22"/>
                <w:vertAlign w:val="superscript"/>
                <w:lang w:val="en-US" w:eastAsia="en-AU"/>
              </w:rPr>
              <w:t>1</w:t>
            </w:r>
          </w:p>
        </w:tc>
        <w:tc>
          <w:tcPr>
            <w:tcW w:w="443" w:type="pct"/>
            <w:tcBorders>
              <w:top w:val="nil"/>
              <w:bottom w:val="nil"/>
            </w:tcBorders>
            <w:noWrap/>
            <w:hideMark/>
          </w:tcPr>
          <w:p w14:paraId="7486B349" w14:textId="1198619E" w:rsidR="00746FA1" w:rsidRPr="00603058" w:rsidRDefault="00E3495F" w:rsidP="00BD6A40">
            <w:pPr>
              <w:pStyle w:val="TableText0"/>
              <w:jc w:val="right"/>
              <w:rPr>
                <w:sz w:val="20"/>
                <w:szCs w:val="22"/>
              </w:rPr>
            </w:pPr>
            <w:r w:rsidRPr="00E3495F">
              <w:rPr>
                <w:rFonts w:hint="eastAsia"/>
                <w:color w:val="000000"/>
                <w:w w:val="28"/>
                <w:szCs w:val="22"/>
                <w:shd w:val="solid" w:color="000000" w:fill="000000"/>
                <w:fitText w:val="140" w:id="-761042431"/>
                <w14:textFill>
                  <w14:solidFill>
                    <w14:srgbClr w14:val="000000">
                      <w14:alpha w14:val="100000"/>
                    </w14:srgbClr>
                  </w14:solidFill>
                </w14:textFill>
              </w:rPr>
              <w:t xml:space="preserve">　</w:t>
            </w:r>
            <w:r w:rsidRPr="00E3495F">
              <w:rPr>
                <w:color w:val="000000"/>
                <w:w w:val="28"/>
                <w:szCs w:val="22"/>
                <w:shd w:val="solid" w:color="000000" w:fill="000000"/>
                <w:fitText w:val="140" w:id="-761042431"/>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431"/>
                <w14:textFill>
                  <w14:solidFill>
                    <w14:srgbClr w14:val="000000">
                      <w14:alpha w14:val="100000"/>
                    </w14:srgbClr>
                  </w14:solidFill>
                </w14:textFill>
              </w:rPr>
              <w:t xml:space="preserve">　</w:t>
            </w:r>
            <w:r w:rsidR="00746FA1" w:rsidRPr="00603058">
              <w:rPr>
                <w:sz w:val="20"/>
                <w:szCs w:val="22"/>
              </w:rPr>
              <w:t>%</w:t>
            </w:r>
          </w:p>
        </w:tc>
      </w:tr>
      <w:tr w:rsidR="00DF6A5E" w:rsidRPr="00CF48D8" w14:paraId="6BBAAE5A" w14:textId="77777777" w:rsidTr="00CF41E6">
        <w:trPr>
          <w:trHeight w:val="20"/>
        </w:trPr>
        <w:tc>
          <w:tcPr>
            <w:tcW w:w="5000" w:type="pct"/>
            <w:gridSpan w:val="5"/>
            <w:tcBorders>
              <w:top w:val="single" w:sz="4" w:space="0" w:color="auto"/>
              <w:bottom w:val="nil"/>
            </w:tcBorders>
            <w:noWrap/>
          </w:tcPr>
          <w:p w14:paraId="6EB9DF5C" w14:textId="77928AA5" w:rsidR="00DF6A5E" w:rsidRPr="00984EBE" w:rsidRDefault="00DF6A5E" w:rsidP="00BD6A40">
            <w:pPr>
              <w:pStyle w:val="TableText0"/>
              <w:rPr>
                <w:szCs w:val="22"/>
              </w:rPr>
            </w:pPr>
            <w:bookmarkStart w:id="86" w:name="_Hlk182404054"/>
            <w:r w:rsidRPr="00984EBE">
              <w:rPr>
                <w:sz w:val="20"/>
                <w:szCs w:val="20"/>
              </w:rPr>
              <w:t>Transition probabilities (base case: difference in rates after recurrence and DF to Dead across model arms throughout model time horizon)</w:t>
            </w:r>
          </w:p>
        </w:tc>
      </w:tr>
      <w:tr w:rsidR="00DF6A5E" w:rsidRPr="00CF48D8" w14:paraId="2BE58B79" w14:textId="77777777" w:rsidTr="00E3495F">
        <w:trPr>
          <w:trHeight w:val="20"/>
        </w:trPr>
        <w:tc>
          <w:tcPr>
            <w:tcW w:w="2749" w:type="pct"/>
            <w:tcBorders>
              <w:top w:val="single" w:sz="4" w:space="0" w:color="auto"/>
              <w:bottom w:val="nil"/>
            </w:tcBorders>
            <w:noWrap/>
          </w:tcPr>
          <w:p w14:paraId="10DA81A5" w14:textId="07FCD6CF" w:rsidR="00DF6A5E" w:rsidRPr="00984EBE" w:rsidRDefault="00DF6A5E" w:rsidP="00BD6A40">
            <w:pPr>
              <w:pStyle w:val="TableText0"/>
              <w:numPr>
                <w:ilvl w:val="0"/>
                <w:numId w:val="5"/>
              </w:numPr>
              <w:ind w:left="452"/>
              <w:rPr>
                <w:szCs w:val="22"/>
              </w:rPr>
            </w:pPr>
            <w:r w:rsidRPr="00984EBE">
              <w:rPr>
                <w:sz w:val="20"/>
                <w:szCs w:val="20"/>
              </w:rPr>
              <w:t xml:space="preserve">No difference in rates after recurrence (or DF to Dead) across model arms after 5 years </w:t>
            </w:r>
          </w:p>
        </w:tc>
        <w:tc>
          <w:tcPr>
            <w:tcW w:w="631" w:type="pct"/>
            <w:tcBorders>
              <w:top w:val="single" w:sz="4" w:space="0" w:color="auto"/>
              <w:bottom w:val="nil"/>
            </w:tcBorders>
            <w:shd w:val="solid" w:color="000000" w:fill="000000"/>
            <w:noWrap/>
          </w:tcPr>
          <w:p w14:paraId="29AC57E8" w14:textId="12311FA6" w:rsidR="00DF6A5E" w:rsidRPr="00984EBE" w:rsidRDefault="00E3495F" w:rsidP="00BD6A40">
            <w:pPr>
              <w:pStyle w:val="TableText0"/>
              <w:jc w:val="right"/>
              <w:rPr>
                <w:szCs w:val="22"/>
              </w:rPr>
            </w:pPr>
            <w:r w:rsidRPr="00E3495F">
              <w:rPr>
                <w:color w:val="000000"/>
                <w:szCs w:val="20"/>
                <w14:textFill>
                  <w14:solidFill>
                    <w14:srgbClr w14:val="000000">
                      <w14:alpha w14:val="100000"/>
                    </w14:srgbClr>
                  </w14:solidFill>
                </w14:textFill>
              </w:rPr>
              <w:t>|</w:t>
            </w:r>
          </w:p>
        </w:tc>
        <w:tc>
          <w:tcPr>
            <w:tcW w:w="631" w:type="pct"/>
            <w:tcBorders>
              <w:top w:val="single" w:sz="4" w:space="0" w:color="auto"/>
              <w:bottom w:val="nil"/>
            </w:tcBorders>
            <w:noWrap/>
          </w:tcPr>
          <w:p w14:paraId="53B52543" w14:textId="138631FF" w:rsidR="00DF6A5E" w:rsidRPr="00984EBE" w:rsidRDefault="00DF6A5E" w:rsidP="00BD6A40">
            <w:pPr>
              <w:pStyle w:val="TableText0"/>
              <w:jc w:val="right"/>
              <w:rPr>
                <w:szCs w:val="22"/>
              </w:rPr>
            </w:pPr>
            <w:r w:rsidRPr="00984EBE">
              <w:rPr>
                <w:sz w:val="20"/>
                <w:szCs w:val="20"/>
              </w:rPr>
              <w:t>0.7567</w:t>
            </w:r>
          </w:p>
        </w:tc>
        <w:tc>
          <w:tcPr>
            <w:tcW w:w="546" w:type="pct"/>
            <w:tcBorders>
              <w:top w:val="single" w:sz="4" w:space="0" w:color="auto"/>
              <w:bottom w:val="nil"/>
            </w:tcBorders>
            <w:noWrap/>
          </w:tcPr>
          <w:p w14:paraId="67636E34" w14:textId="0D551E59" w:rsidR="00DF6A5E" w:rsidRPr="00984EBE" w:rsidRDefault="00E3495F" w:rsidP="00BD6A40">
            <w:pPr>
              <w:pStyle w:val="TableText0"/>
              <w:jc w:val="right"/>
              <w:rPr>
                <w:szCs w:val="22"/>
              </w:rPr>
            </w:pPr>
            <w:r w:rsidRPr="00E3495F">
              <w:rPr>
                <w:rFonts w:hint="eastAsia"/>
                <w:color w:val="000000"/>
                <w:w w:val="28"/>
                <w:szCs w:val="20"/>
                <w:shd w:val="solid" w:color="000000" w:fill="000000"/>
                <w:fitText w:val="140" w:id="-761042430"/>
                <w14:textFill>
                  <w14:solidFill>
                    <w14:srgbClr w14:val="000000">
                      <w14:alpha w14:val="100000"/>
                    </w14:srgbClr>
                  </w14:solidFill>
                </w14:textFill>
              </w:rPr>
              <w:t xml:space="preserve">　</w:t>
            </w:r>
            <w:r w:rsidRPr="00E3495F">
              <w:rPr>
                <w:color w:val="000000"/>
                <w:w w:val="28"/>
                <w:szCs w:val="20"/>
                <w:shd w:val="solid" w:color="000000" w:fill="000000"/>
                <w:fitText w:val="140" w:id="-761042430"/>
                <w14:textFill>
                  <w14:solidFill>
                    <w14:srgbClr w14:val="000000">
                      <w14:alpha w14:val="100000"/>
                    </w14:srgbClr>
                  </w14:solidFill>
                </w14:textFill>
              </w:rPr>
              <w:t>|</w:t>
            </w:r>
            <w:r w:rsidRPr="00E3495F">
              <w:rPr>
                <w:rFonts w:hint="eastAsia"/>
                <w:color w:val="000000"/>
                <w:spacing w:val="6"/>
                <w:w w:val="28"/>
                <w:szCs w:val="20"/>
                <w:shd w:val="solid" w:color="000000" w:fill="000000"/>
                <w:fitText w:val="140" w:id="-761042430"/>
                <w14:textFill>
                  <w14:solidFill>
                    <w14:srgbClr w14:val="000000">
                      <w14:alpha w14:val="100000"/>
                    </w14:srgbClr>
                  </w14:solidFill>
                </w14:textFill>
              </w:rPr>
              <w:t xml:space="preserve">　</w:t>
            </w:r>
            <w:r w:rsidR="000A4DA5" w:rsidRPr="00BD6A40">
              <w:rPr>
                <w:szCs w:val="20"/>
                <w:vertAlign w:val="superscript"/>
              </w:rPr>
              <w:t>4</w:t>
            </w:r>
          </w:p>
        </w:tc>
        <w:tc>
          <w:tcPr>
            <w:tcW w:w="443" w:type="pct"/>
            <w:tcBorders>
              <w:top w:val="single" w:sz="4" w:space="0" w:color="auto"/>
              <w:bottom w:val="nil"/>
            </w:tcBorders>
            <w:noWrap/>
          </w:tcPr>
          <w:p w14:paraId="6C87AC2F" w14:textId="007251DC" w:rsidR="00DF6A5E" w:rsidRPr="00984EBE" w:rsidRDefault="00E3495F" w:rsidP="00BD6A40">
            <w:pPr>
              <w:pStyle w:val="TableText0"/>
              <w:jc w:val="right"/>
              <w:rPr>
                <w:szCs w:val="22"/>
              </w:rPr>
            </w:pPr>
            <w:r w:rsidRPr="00E3495F">
              <w:rPr>
                <w:rFonts w:hint="eastAsia"/>
                <w:color w:val="000000"/>
                <w:w w:val="28"/>
                <w:szCs w:val="20"/>
                <w:shd w:val="solid" w:color="000000" w:fill="000000"/>
                <w:fitText w:val="140" w:id="-761042429"/>
                <w14:textFill>
                  <w14:solidFill>
                    <w14:srgbClr w14:val="000000">
                      <w14:alpha w14:val="100000"/>
                    </w14:srgbClr>
                  </w14:solidFill>
                </w14:textFill>
              </w:rPr>
              <w:t xml:space="preserve">　</w:t>
            </w:r>
            <w:r w:rsidRPr="00E3495F">
              <w:rPr>
                <w:color w:val="000000"/>
                <w:w w:val="28"/>
                <w:szCs w:val="20"/>
                <w:shd w:val="solid" w:color="000000" w:fill="000000"/>
                <w:fitText w:val="140" w:id="-761042429"/>
                <w14:textFill>
                  <w14:solidFill>
                    <w14:srgbClr w14:val="000000">
                      <w14:alpha w14:val="100000"/>
                    </w14:srgbClr>
                  </w14:solidFill>
                </w14:textFill>
              </w:rPr>
              <w:t>|</w:t>
            </w:r>
            <w:r w:rsidRPr="00E3495F">
              <w:rPr>
                <w:rFonts w:hint="eastAsia"/>
                <w:color w:val="000000"/>
                <w:spacing w:val="6"/>
                <w:w w:val="28"/>
                <w:szCs w:val="20"/>
                <w:shd w:val="solid" w:color="000000" w:fill="000000"/>
                <w:fitText w:val="140" w:id="-761042429"/>
                <w14:textFill>
                  <w14:solidFill>
                    <w14:srgbClr w14:val="000000">
                      <w14:alpha w14:val="100000"/>
                    </w14:srgbClr>
                  </w14:solidFill>
                </w14:textFill>
              </w:rPr>
              <w:t xml:space="preserve">　</w:t>
            </w:r>
            <w:r w:rsidR="00DF6A5E" w:rsidRPr="00984EBE">
              <w:rPr>
                <w:sz w:val="20"/>
                <w:szCs w:val="20"/>
              </w:rPr>
              <w:t>%</w:t>
            </w:r>
          </w:p>
        </w:tc>
      </w:tr>
      <w:bookmarkEnd w:id="86"/>
      <w:tr w:rsidR="00DF6A5E" w:rsidRPr="00CF48D8" w14:paraId="0340F1D2" w14:textId="77777777" w:rsidTr="38D92C3D">
        <w:trPr>
          <w:trHeight w:val="20"/>
        </w:trPr>
        <w:tc>
          <w:tcPr>
            <w:tcW w:w="5000" w:type="pct"/>
            <w:gridSpan w:val="5"/>
            <w:tcBorders>
              <w:bottom w:val="single" w:sz="4" w:space="0" w:color="000000" w:themeColor="text1"/>
            </w:tcBorders>
            <w:noWrap/>
            <w:hideMark/>
          </w:tcPr>
          <w:p w14:paraId="7BC65893" w14:textId="77777777" w:rsidR="00DF6A5E" w:rsidRPr="00603058" w:rsidRDefault="00DF6A5E" w:rsidP="00BD6A40">
            <w:pPr>
              <w:pStyle w:val="TableText0"/>
              <w:rPr>
                <w:sz w:val="20"/>
                <w:szCs w:val="22"/>
              </w:rPr>
            </w:pPr>
            <w:r w:rsidRPr="00603058">
              <w:rPr>
                <w:sz w:val="20"/>
                <w:szCs w:val="22"/>
              </w:rPr>
              <w:t xml:space="preserve">DF to Dead exponential rates (base case: PEM 0.00014; SURV: </w:t>
            </w:r>
            <w:r w:rsidRPr="00603058">
              <w:rPr>
                <w:sz w:val="20"/>
                <w:szCs w:val="20"/>
              </w:rPr>
              <w:t>0.00018</w:t>
            </w:r>
            <w:r w:rsidRPr="00603058">
              <w:rPr>
                <w:sz w:val="20"/>
                <w:szCs w:val="22"/>
              </w:rPr>
              <w:t>)</w:t>
            </w:r>
          </w:p>
        </w:tc>
      </w:tr>
      <w:tr w:rsidR="00DF6A5E" w:rsidRPr="00CF48D8" w14:paraId="65AD9365" w14:textId="77777777" w:rsidTr="00E3495F">
        <w:trPr>
          <w:trHeight w:val="20"/>
        </w:trPr>
        <w:tc>
          <w:tcPr>
            <w:tcW w:w="2749" w:type="pct"/>
            <w:tcBorders>
              <w:bottom w:val="nil"/>
            </w:tcBorders>
            <w:noWrap/>
            <w:hideMark/>
          </w:tcPr>
          <w:p w14:paraId="6D89C6D9" w14:textId="7CA45860" w:rsidR="00DF6A5E" w:rsidRPr="00603058" w:rsidRDefault="00DF6A5E" w:rsidP="00BD6A40">
            <w:pPr>
              <w:pStyle w:val="TableText0"/>
              <w:numPr>
                <w:ilvl w:val="0"/>
                <w:numId w:val="5"/>
              </w:numPr>
              <w:ind w:left="452"/>
              <w:rPr>
                <w:sz w:val="20"/>
                <w:szCs w:val="22"/>
              </w:rPr>
            </w:pPr>
            <w:r w:rsidRPr="00603058">
              <w:rPr>
                <w:sz w:val="20"/>
                <w:szCs w:val="22"/>
              </w:rPr>
              <w:t xml:space="preserve">Both arms: 0.00014 </w:t>
            </w:r>
          </w:p>
        </w:tc>
        <w:tc>
          <w:tcPr>
            <w:tcW w:w="631" w:type="pct"/>
            <w:tcBorders>
              <w:bottom w:val="nil"/>
            </w:tcBorders>
            <w:shd w:val="solid" w:color="000000" w:fill="000000"/>
            <w:noWrap/>
            <w:hideMark/>
          </w:tcPr>
          <w:p w14:paraId="599E7090" w14:textId="14D4C446" w:rsidR="00DF6A5E" w:rsidRPr="00BD6A40" w:rsidRDefault="00E3495F" w:rsidP="00BD6A40">
            <w:pPr>
              <w:pStyle w:val="TableText0"/>
              <w:jc w:val="right"/>
              <w:rPr>
                <w:sz w:val="20"/>
                <w:szCs w:val="22"/>
                <w:highlight w:val="darkGray"/>
              </w:rPr>
            </w:pPr>
            <w:r w:rsidRPr="00E3495F">
              <w:rPr>
                <w:color w:val="000000"/>
                <w:szCs w:val="22"/>
                <w14:textFill>
                  <w14:solidFill>
                    <w14:srgbClr w14:val="000000">
                      <w14:alpha w14:val="100000"/>
                    </w14:srgbClr>
                  </w14:solidFill>
                </w14:textFill>
              </w:rPr>
              <w:t>|</w:t>
            </w:r>
          </w:p>
        </w:tc>
        <w:tc>
          <w:tcPr>
            <w:tcW w:w="631" w:type="pct"/>
            <w:tcBorders>
              <w:bottom w:val="nil"/>
            </w:tcBorders>
            <w:noWrap/>
            <w:hideMark/>
          </w:tcPr>
          <w:p w14:paraId="2E512D4A" w14:textId="77777777" w:rsidR="00DF6A5E" w:rsidRPr="00603058" w:rsidRDefault="00DF6A5E" w:rsidP="00BD6A40">
            <w:pPr>
              <w:pStyle w:val="TableText0"/>
              <w:jc w:val="right"/>
              <w:rPr>
                <w:sz w:val="20"/>
                <w:szCs w:val="22"/>
              </w:rPr>
            </w:pPr>
            <w:r w:rsidRPr="00603058">
              <w:rPr>
                <w:sz w:val="20"/>
                <w:szCs w:val="22"/>
              </w:rPr>
              <w:t>1.0457</w:t>
            </w:r>
          </w:p>
        </w:tc>
        <w:tc>
          <w:tcPr>
            <w:tcW w:w="546" w:type="pct"/>
            <w:tcBorders>
              <w:bottom w:val="nil"/>
            </w:tcBorders>
            <w:noWrap/>
            <w:hideMark/>
          </w:tcPr>
          <w:p w14:paraId="7B4335B6" w14:textId="76A8743D" w:rsidR="00DF6A5E" w:rsidRPr="00BD6A40" w:rsidRDefault="00E3495F" w:rsidP="00BD6A40">
            <w:pPr>
              <w:pStyle w:val="TableText0"/>
              <w:jc w:val="right"/>
              <w:rPr>
                <w:sz w:val="20"/>
                <w:szCs w:val="22"/>
                <w:highlight w:val="darkGray"/>
              </w:rPr>
            </w:pPr>
            <w:r w:rsidRPr="00E3495F">
              <w:rPr>
                <w:rFonts w:hint="eastAsia"/>
                <w:color w:val="000000"/>
                <w:w w:val="28"/>
                <w:szCs w:val="22"/>
                <w:shd w:val="solid" w:color="000000" w:fill="000000"/>
                <w:fitText w:val="140" w:id="-761042428"/>
                <w14:textFill>
                  <w14:solidFill>
                    <w14:srgbClr w14:val="000000">
                      <w14:alpha w14:val="100000"/>
                    </w14:srgbClr>
                  </w14:solidFill>
                </w14:textFill>
              </w:rPr>
              <w:t xml:space="preserve">　</w:t>
            </w:r>
            <w:r w:rsidRPr="00E3495F">
              <w:rPr>
                <w:color w:val="000000"/>
                <w:w w:val="28"/>
                <w:szCs w:val="22"/>
                <w:shd w:val="solid" w:color="000000" w:fill="000000"/>
                <w:fitText w:val="140" w:id="-761042428"/>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428"/>
                <w14:textFill>
                  <w14:solidFill>
                    <w14:srgbClr w14:val="000000">
                      <w14:alpha w14:val="100000"/>
                    </w14:srgbClr>
                  </w14:solidFill>
                </w14:textFill>
              </w:rPr>
              <w:t xml:space="preserve">　</w:t>
            </w:r>
            <w:r w:rsidR="007E0DDC" w:rsidRPr="0098549A">
              <w:rPr>
                <w:rFonts w:eastAsia="MS Gothic" w:cs="Times New Roman"/>
                <w:b/>
                <w:sz w:val="20"/>
                <w:szCs w:val="22"/>
                <w:vertAlign w:val="superscript"/>
                <w:lang w:val="en-US" w:eastAsia="en-AU"/>
              </w:rPr>
              <w:t>1</w:t>
            </w:r>
          </w:p>
        </w:tc>
        <w:tc>
          <w:tcPr>
            <w:tcW w:w="443" w:type="pct"/>
            <w:tcBorders>
              <w:bottom w:val="nil"/>
            </w:tcBorders>
            <w:noWrap/>
            <w:hideMark/>
          </w:tcPr>
          <w:p w14:paraId="5C709268" w14:textId="324348C1" w:rsidR="00DF6A5E" w:rsidRPr="00603058" w:rsidRDefault="00E3495F" w:rsidP="00BD6A40">
            <w:pPr>
              <w:pStyle w:val="TableText0"/>
              <w:jc w:val="right"/>
              <w:rPr>
                <w:sz w:val="20"/>
                <w:szCs w:val="22"/>
              </w:rPr>
            </w:pPr>
            <w:r w:rsidRPr="00E3495F">
              <w:rPr>
                <w:rFonts w:hint="eastAsia"/>
                <w:color w:val="000000"/>
                <w:w w:val="28"/>
                <w:szCs w:val="22"/>
                <w:shd w:val="solid" w:color="000000" w:fill="000000"/>
                <w:fitText w:val="140" w:id="-761042427"/>
                <w14:textFill>
                  <w14:solidFill>
                    <w14:srgbClr w14:val="000000">
                      <w14:alpha w14:val="100000"/>
                    </w14:srgbClr>
                  </w14:solidFill>
                </w14:textFill>
              </w:rPr>
              <w:t xml:space="preserve">　</w:t>
            </w:r>
            <w:r w:rsidRPr="00E3495F">
              <w:rPr>
                <w:color w:val="000000"/>
                <w:w w:val="28"/>
                <w:szCs w:val="22"/>
                <w:shd w:val="solid" w:color="000000" w:fill="000000"/>
                <w:fitText w:val="140" w:id="-761042427"/>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427"/>
                <w14:textFill>
                  <w14:solidFill>
                    <w14:srgbClr w14:val="000000">
                      <w14:alpha w14:val="100000"/>
                    </w14:srgbClr>
                  </w14:solidFill>
                </w14:textFill>
              </w:rPr>
              <w:t xml:space="preserve">　</w:t>
            </w:r>
            <w:r w:rsidR="00DF6A5E" w:rsidRPr="00603058">
              <w:rPr>
                <w:sz w:val="20"/>
                <w:szCs w:val="22"/>
              </w:rPr>
              <w:t>%</w:t>
            </w:r>
          </w:p>
        </w:tc>
      </w:tr>
      <w:tr w:rsidR="00DF6A5E" w:rsidRPr="00CF48D8" w14:paraId="54152DC7" w14:textId="77777777" w:rsidTr="00E3495F">
        <w:trPr>
          <w:trHeight w:val="20"/>
        </w:trPr>
        <w:tc>
          <w:tcPr>
            <w:tcW w:w="2749" w:type="pct"/>
            <w:tcBorders>
              <w:top w:val="nil"/>
              <w:bottom w:val="nil"/>
            </w:tcBorders>
            <w:noWrap/>
          </w:tcPr>
          <w:p w14:paraId="4EFC6DF2" w14:textId="6EDEFB32" w:rsidR="00DF6A5E" w:rsidRPr="00603058" w:rsidRDefault="00DF6A5E" w:rsidP="00BD6A40">
            <w:pPr>
              <w:pStyle w:val="TableText0"/>
              <w:numPr>
                <w:ilvl w:val="0"/>
                <w:numId w:val="5"/>
              </w:numPr>
              <w:ind w:left="452"/>
              <w:rPr>
                <w:sz w:val="20"/>
                <w:szCs w:val="22"/>
              </w:rPr>
            </w:pPr>
            <w:r w:rsidRPr="00603058">
              <w:rPr>
                <w:sz w:val="20"/>
                <w:szCs w:val="22"/>
              </w:rPr>
              <w:t xml:space="preserve">Both arms: 0.00018 </w:t>
            </w:r>
          </w:p>
        </w:tc>
        <w:tc>
          <w:tcPr>
            <w:tcW w:w="631" w:type="pct"/>
            <w:tcBorders>
              <w:top w:val="nil"/>
              <w:bottom w:val="nil"/>
            </w:tcBorders>
            <w:shd w:val="solid" w:color="000000" w:fill="000000"/>
            <w:noWrap/>
          </w:tcPr>
          <w:p w14:paraId="4512B81A" w14:textId="0D00AA7E" w:rsidR="00DF6A5E" w:rsidRPr="00BD6A40" w:rsidRDefault="00E3495F" w:rsidP="00BD6A40">
            <w:pPr>
              <w:pStyle w:val="TableText0"/>
              <w:jc w:val="right"/>
              <w:rPr>
                <w:sz w:val="20"/>
                <w:szCs w:val="22"/>
                <w:highlight w:val="darkGray"/>
              </w:rPr>
            </w:pPr>
            <w:r w:rsidRPr="00E3495F">
              <w:rPr>
                <w:color w:val="000000"/>
                <w:szCs w:val="22"/>
                <w14:textFill>
                  <w14:solidFill>
                    <w14:srgbClr w14:val="000000">
                      <w14:alpha w14:val="100000"/>
                    </w14:srgbClr>
                  </w14:solidFill>
                </w14:textFill>
              </w:rPr>
              <w:t>|</w:t>
            </w:r>
          </w:p>
        </w:tc>
        <w:tc>
          <w:tcPr>
            <w:tcW w:w="631" w:type="pct"/>
            <w:tcBorders>
              <w:top w:val="nil"/>
              <w:bottom w:val="nil"/>
            </w:tcBorders>
            <w:noWrap/>
          </w:tcPr>
          <w:p w14:paraId="7A2D9974" w14:textId="77777777" w:rsidR="00DF6A5E" w:rsidRPr="00603058" w:rsidRDefault="00DF6A5E" w:rsidP="00BD6A40">
            <w:pPr>
              <w:pStyle w:val="TableText0"/>
              <w:jc w:val="right"/>
              <w:rPr>
                <w:sz w:val="20"/>
                <w:szCs w:val="22"/>
              </w:rPr>
            </w:pPr>
            <w:r w:rsidRPr="00603058">
              <w:rPr>
                <w:sz w:val="20"/>
                <w:szCs w:val="22"/>
              </w:rPr>
              <w:t>1.0313</w:t>
            </w:r>
          </w:p>
        </w:tc>
        <w:tc>
          <w:tcPr>
            <w:tcW w:w="546" w:type="pct"/>
            <w:tcBorders>
              <w:top w:val="nil"/>
              <w:bottom w:val="nil"/>
            </w:tcBorders>
            <w:noWrap/>
          </w:tcPr>
          <w:p w14:paraId="4264F971" w14:textId="7F79633F" w:rsidR="00DF6A5E" w:rsidRPr="00BD6A40" w:rsidRDefault="00E3495F" w:rsidP="00BD6A40">
            <w:pPr>
              <w:pStyle w:val="TableText0"/>
              <w:jc w:val="right"/>
              <w:rPr>
                <w:sz w:val="20"/>
                <w:szCs w:val="22"/>
                <w:highlight w:val="darkGray"/>
              </w:rPr>
            </w:pPr>
            <w:r w:rsidRPr="00E3495F">
              <w:rPr>
                <w:rFonts w:hint="eastAsia"/>
                <w:color w:val="000000"/>
                <w:w w:val="28"/>
                <w:szCs w:val="22"/>
                <w:shd w:val="solid" w:color="000000" w:fill="000000"/>
                <w:fitText w:val="140" w:id="-761042426"/>
                <w14:textFill>
                  <w14:solidFill>
                    <w14:srgbClr w14:val="000000">
                      <w14:alpha w14:val="100000"/>
                    </w14:srgbClr>
                  </w14:solidFill>
                </w14:textFill>
              </w:rPr>
              <w:t xml:space="preserve">　</w:t>
            </w:r>
            <w:r w:rsidRPr="00E3495F">
              <w:rPr>
                <w:color w:val="000000"/>
                <w:w w:val="28"/>
                <w:szCs w:val="22"/>
                <w:shd w:val="solid" w:color="000000" w:fill="000000"/>
                <w:fitText w:val="140" w:id="-761042426"/>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426"/>
                <w14:textFill>
                  <w14:solidFill>
                    <w14:srgbClr w14:val="000000">
                      <w14:alpha w14:val="100000"/>
                    </w14:srgbClr>
                  </w14:solidFill>
                </w14:textFill>
              </w:rPr>
              <w:t xml:space="preserve">　</w:t>
            </w:r>
            <w:r w:rsidR="007E0DDC" w:rsidRPr="0098549A">
              <w:rPr>
                <w:rFonts w:eastAsia="MS Gothic" w:cs="Times New Roman"/>
                <w:b/>
                <w:sz w:val="20"/>
                <w:szCs w:val="22"/>
                <w:vertAlign w:val="superscript"/>
                <w:lang w:val="en-US" w:eastAsia="en-AU"/>
              </w:rPr>
              <w:t>1</w:t>
            </w:r>
          </w:p>
        </w:tc>
        <w:tc>
          <w:tcPr>
            <w:tcW w:w="443" w:type="pct"/>
            <w:tcBorders>
              <w:top w:val="nil"/>
              <w:bottom w:val="nil"/>
            </w:tcBorders>
            <w:noWrap/>
          </w:tcPr>
          <w:p w14:paraId="36C23918" w14:textId="2BDB1994" w:rsidR="00DF6A5E" w:rsidRPr="00603058" w:rsidRDefault="00E3495F" w:rsidP="00BD6A40">
            <w:pPr>
              <w:pStyle w:val="TableText0"/>
              <w:jc w:val="right"/>
              <w:rPr>
                <w:sz w:val="20"/>
                <w:szCs w:val="22"/>
              </w:rPr>
            </w:pPr>
            <w:r w:rsidRPr="00E3495F">
              <w:rPr>
                <w:rFonts w:hint="eastAsia"/>
                <w:color w:val="000000"/>
                <w:w w:val="28"/>
                <w:szCs w:val="22"/>
                <w:shd w:val="solid" w:color="000000" w:fill="000000"/>
                <w:fitText w:val="140" w:id="-761042425"/>
                <w14:textFill>
                  <w14:solidFill>
                    <w14:srgbClr w14:val="000000">
                      <w14:alpha w14:val="100000"/>
                    </w14:srgbClr>
                  </w14:solidFill>
                </w14:textFill>
              </w:rPr>
              <w:t xml:space="preserve">　</w:t>
            </w:r>
            <w:r w:rsidRPr="00E3495F">
              <w:rPr>
                <w:color w:val="000000"/>
                <w:w w:val="28"/>
                <w:szCs w:val="22"/>
                <w:shd w:val="solid" w:color="000000" w:fill="000000"/>
                <w:fitText w:val="140" w:id="-761042425"/>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425"/>
                <w14:textFill>
                  <w14:solidFill>
                    <w14:srgbClr w14:val="000000">
                      <w14:alpha w14:val="100000"/>
                    </w14:srgbClr>
                  </w14:solidFill>
                </w14:textFill>
              </w:rPr>
              <w:t xml:space="preserve">　</w:t>
            </w:r>
            <w:r w:rsidR="00DF6A5E" w:rsidRPr="00603058">
              <w:rPr>
                <w:sz w:val="20"/>
                <w:szCs w:val="22"/>
              </w:rPr>
              <w:t>%</w:t>
            </w:r>
          </w:p>
        </w:tc>
      </w:tr>
      <w:tr w:rsidR="00DF6A5E" w:rsidRPr="00CF48D8" w14:paraId="7B0D6207" w14:textId="77777777" w:rsidTr="00E3495F">
        <w:trPr>
          <w:trHeight w:val="20"/>
        </w:trPr>
        <w:tc>
          <w:tcPr>
            <w:tcW w:w="2749" w:type="pct"/>
            <w:tcBorders>
              <w:top w:val="nil"/>
              <w:bottom w:val="single" w:sz="4" w:space="0" w:color="000000" w:themeColor="text1"/>
            </w:tcBorders>
            <w:noWrap/>
            <w:hideMark/>
          </w:tcPr>
          <w:p w14:paraId="4B89FFE3" w14:textId="5A7522A2" w:rsidR="00DF6A5E" w:rsidRPr="00603058" w:rsidRDefault="00DF6A5E" w:rsidP="00BD6A40">
            <w:pPr>
              <w:pStyle w:val="TableText0"/>
              <w:numPr>
                <w:ilvl w:val="0"/>
                <w:numId w:val="5"/>
              </w:numPr>
              <w:ind w:left="452"/>
              <w:rPr>
                <w:sz w:val="20"/>
                <w:szCs w:val="22"/>
              </w:rPr>
            </w:pPr>
            <w:r w:rsidRPr="00603058">
              <w:rPr>
                <w:sz w:val="20"/>
                <w:szCs w:val="22"/>
              </w:rPr>
              <w:t>Both arms: Background mortality only</w:t>
            </w:r>
          </w:p>
        </w:tc>
        <w:tc>
          <w:tcPr>
            <w:tcW w:w="631" w:type="pct"/>
            <w:tcBorders>
              <w:top w:val="nil"/>
              <w:bottom w:val="single" w:sz="4" w:space="0" w:color="000000" w:themeColor="text1"/>
            </w:tcBorders>
            <w:shd w:val="solid" w:color="000000" w:fill="000000"/>
            <w:noWrap/>
            <w:hideMark/>
          </w:tcPr>
          <w:p w14:paraId="082A8414" w14:textId="6BC3A0AD" w:rsidR="00DF6A5E" w:rsidRPr="00BD6A40" w:rsidRDefault="00E3495F" w:rsidP="00BD6A40">
            <w:pPr>
              <w:pStyle w:val="TableText0"/>
              <w:jc w:val="right"/>
              <w:rPr>
                <w:sz w:val="20"/>
                <w:szCs w:val="22"/>
                <w:highlight w:val="darkGray"/>
              </w:rPr>
            </w:pPr>
            <w:r w:rsidRPr="00E3495F">
              <w:rPr>
                <w:color w:val="000000"/>
                <w:szCs w:val="22"/>
                <w14:textFill>
                  <w14:solidFill>
                    <w14:srgbClr w14:val="000000">
                      <w14:alpha w14:val="100000"/>
                    </w14:srgbClr>
                  </w14:solidFill>
                </w14:textFill>
              </w:rPr>
              <w:t>|</w:t>
            </w:r>
          </w:p>
        </w:tc>
        <w:tc>
          <w:tcPr>
            <w:tcW w:w="631" w:type="pct"/>
            <w:tcBorders>
              <w:top w:val="nil"/>
              <w:bottom w:val="single" w:sz="4" w:space="0" w:color="000000" w:themeColor="text1"/>
            </w:tcBorders>
            <w:noWrap/>
            <w:hideMark/>
          </w:tcPr>
          <w:p w14:paraId="6219BA39" w14:textId="77777777" w:rsidR="00DF6A5E" w:rsidRPr="00603058" w:rsidRDefault="00DF6A5E" w:rsidP="00BD6A40">
            <w:pPr>
              <w:pStyle w:val="TableText0"/>
              <w:jc w:val="right"/>
              <w:rPr>
                <w:sz w:val="20"/>
                <w:szCs w:val="22"/>
              </w:rPr>
            </w:pPr>
            <w:r w:rsidRPr="00603058">
              <w:rPr>
                <w:sz w:val="20"/>
                <w:szCs w:val="22"/>
              </w:rPr>
              <w:t>1.0558</w:t>
            </w:r>
          </w:p>
        </w:tc>
        <w:tc>
          <w:tcPr>
            <w:tcW w:w="546" w:type="pct"/>
            <w:tcBorders>
              <w:top w:val="nil"/>
              <w:bottom w:val="single" w:sz="4" w:space="0" w:color="000000" w:themeColor="text1"/>
            </w:tcBorders>
            <w:noWrap/>
            <w:hideMark/>
          </w:tcPr>
          <w:p w14:paraId="1009F713" w14:textId="5B655D21" w:rsidR="00DF6A5E" w:rsidRPr="00BD6A40" w:rsidRDefault="00E3495F" w:rsidP="00BD6A40">
            <w:pPr>
              <w:pStyle w:val="TableText0"/>
              <w:jc w:val="right"/>
              <w:rPr>
                <w:sz w:val="20"/>
                <w:szCs w:val="22"/>
                <w:highlight w:val="darkGray"/>
              </w:rPr>
            </w:pPr>
            <w:r w:rsidRPr="00E3495F">
              <w:rPr>
                <w:rFonts w:hint="eastAsia"/>
                <w:color w:val="000000"/>
                <w:w w:val="28"/>
                <w:szCs w:val="22"/>
                <w:shd w:val="solid" w:color="000000" w:fill="000000"/>
                <w:fitText w:val="140" w:id="-761042424"/>
                <w14:textFill>
                  <w14:solidFill>
                    <w14:srgbClr w14:val="000000">
                      <w14:alpha w14:val="100000"/>
                    </w14:srgbClr>
                  </w14:solidFill>
                </w14:textFill>
              </w:rPr>
              <w:t xml:space="preserve">　</w:t>
            </w:r>
            <w:r w:rsidRPr="00E3495F">
              <w:rPr>
                <w:color w:val="000000"/>
                <w:w w:val="28"/>
                <w:szCs w:val="22"/>
                <w:shd w:val="solid" w:color="000000" w:fill="000000"/>
                <w:fitText w:val="140" w:id="-761042424"/>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424"/>
                <w14:textFill>
                  <w14:solidFill>
                    <w14:srgbClr w14:val="000000">
                      <w14:alpha w14:val="100000"/>
                    </w14:srgbClr>
                  </w14:solidFill>
                </w14:textFill>
              </w:rPr>
              <w:t xml:space="preserve">　</w:t>
            </w:r>
            <w:r w:rsidR="007E0DDC" w:rsidRPr="0098549A">
              <w:rPr>
                <w:rFonts w:eastAsia="MS Gothic" w:cs="Times New Roman"/>
                <w:b/>
                <w:sz w:val="20"/>
                <w:szCs w:val="22"/>
                <w:vertAlign w:val="superscript"/>
                <w:lang w:val="en-US" w:eastAsia="en-AU"/>
              </w:rPr>
              <w:t>1</w:t>
            </w:r>
          </w:p>
        </w:tc>
        <w:tc>
          <w:tcPr>
            <w:tcW w:w="443" w:type="pct"/>
            <w:tcBorders>
              <w:top w:val="nil"/>
              <w:bottom w:val="single" w:sz="4" w:space="0" w:color="000000" w:themeColor="text1"/>
            </w:tcBorders>
            <w:noWrap/>
            <w:hideMark/>
          </w:tcPr>
          <w:p w14:paraId="695849A0" w14:textId="60C34C6B" w:rsidR="00DF6A5E" w:rsidRPr="00603058" w:rsidRDefault="00E3495F" w:rsidP="00BD6A40">
            <w:pPr>
              <w:pStyle w:val="TableText0"/>
              <w:jc w:val="right"/>
              <w:rPr>
                <w:sz w:val="20"/>
                <w:szCs w:val="22"/>
              </w:rPr>
            </w:pPr>
            <w:r w:rsidRPr="00E3495F">
              <w:rPr>
                <w:rFonts w:hint="eastAsia"/>
                <w:color w:val="000000"/>
                <w:w w:val="28"/>
                <w:szCs w:val="22"/>
                <w:shd w:val="solid" w:color="000000" w:fill="000000"/>
                <w:fitText w:val="140" w:id="-761042423"/>
                <w14:textFill>
                  <w14:solidFill>
                    <w14:srgbClr w14:val="000000">
                      <w14:alpha w14:val="100000"/>
                    </w14:srgbClr>
                  </w14:solidFill>
                </w14:textFill>
              </w:rPr>
              <w:t xml:space="preserve">　</w:t>
            </w:r>
            <w:r w:rsidRPr="00E3495F">
              <w:rPr>
                <w:color w:val="000000"/>
                <w:w w:val="28"/>
                <w:szCs w:val="22"/>
                <w:shd w:val="solid" w:color="000000" w:fill="000000"/>
                <w:fitText w:val="140" w:id="-761042423"/>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423"/>
                <w14:textFill>
                  <w14:solidFill>
                    <w14:srgbClr w14:val="000000">
                      <w14:alpha w14:val="100000"/>
                    </w14:srgbClr>
                  </w14:solidFill>
                </w14:textFill>
              </w:rPr>
              <w:t xml:space="preserve">　</w:t>
            </w:r>
            <w:r w:rsidR="00DF6A5E" w:rsidRPr="00603058">
              <w:rPr>
                <w:sz w:val="20"/>
                <w:szCs w:val="22"/>
              </w:rPr>
              <w:t>%</w:t>
            </w:r>
          </w:p>
        </w:tc>
      </w:tr>
      <w:tr w:rsidR="00DF6A5E" w:rsidRPr="00CF48D8" w14:paraId="208ECEA8" w14:textId="77777777" w:rsidTr="38D92C3D">
        <w:trPr>
          <w:trHeight w:val="20"/>
        </w:trPr>
        <w:tc>
          <w:tcPr>
            <w:tcW w:w="5000" w:type="pct"/>
            <w:gridSpan w:val="5"/>
            <w:tcBorders>
              <w:bottom w:val="single" w:sz="4" w:space="0" w:color="000000" w:themeColor="text1"/>
            </w:tcBorders>
            <w:noWrap/>
            <w:hideMark/>
          </w:tcPr>
          <w:p w14:paraId="4B769DC1" w14:textId="03A7D8C6" w:rsidR="00DF6A5E" w:rsidRPr="00603058" w:rsidRDefault="00DF6A5E" w:rsidP="00BD6A40">
            <w:pPr>
              <w:pStyle w:val="TableText0"/>
              <w:rPr>
                <w:sz w:val="20"/>
                <w:szCs w:val="22"/>
              </w:rPr>
            </w:pPr>
            <w:r w:rsidRPr="00603058">
              <w:rPr>
                <w:sz w:val="20"/>
                <w:szCs w:val="22"/>
              </w:rPr>
              <w:t>DF extrapolation (base case: DF to LR log-normal; DF to DM log-normal)</w:t>
            </w:r>
          </w:p>
        </w:tc>
      </w:tr>
      <w:tr w:rsidR="00DF6A5E" w:rsidRPr="00CF48D8" w14:paraId="6A5C88EB" w14:textId="77777777" w:rsidTr="00E3495F">
        <w:trPr>
          <w:trHeight w:val="20"/>
        </w:trPr>
        <w:tc>
          <w:tcPr>
            <w:tcW w:w="2749" w:type="pct"/>
            <w:tcBorders>
              <w:bottom w:val="nil"/>
            </w:tcBorders>
            <w:noWrap/>
            <w:hideMark/>
          </w:tcPr>
          <w:p w14:paraId="219AB8D5" w14:textId="13A8FD43" w:rsidR="00DF6A5E" w:rsidRPr="00603058" w:rsidRDefault="00DF6A5E" w:rsidP="00BD6A40">
            <w:pPr>
              <w:pStyle w:val="TableText0"/>
              <w:numPr>
                <w:ilvl w:val="0"/>
                <w:numId w:val="5"/>
              </w:numPr>
              <w:ind w:left="452"/>
              <w:rPr>
                <w:sz w:val="20"/>
                <w:szCs w:val="22"/>
              </w:rPr>
            </w:pPr>
            <w:r w:rsidRPr="00603058">
              <w:rPr>
                <w:sz w:val="20"/>
                <w:szCs w:val="22"/>
              </w:rPr>
              <w:t xml:space="preserve">to LR Gompertz; to DM log-normal </w:t>
            </w:r>
          </w:p>
        </w:tc>
        <w:tc>
          <w:tcPr>
            <w:tcW w:w="631" w:type="pct"/>
            <w:tcBorders>
              <w:bottom w:val="nil"/>
            </w:tcBorders>
            <w:shd w:val="solid" w:color="000000" w:fill="000000"/>
            <w:noWrap/>
            <w:hideMark/>
          </w:tcPr>
          <w:p w14:paraId="47B186E4" w14:textId="59F3A1F6" w:rsidR="00DF6A5E" w:rsidRPr="00BD6A40" w:rsidRDefault="00E3495F" w:rsidP="00BD6A40">
            <w:pPr>
              <w:pStyle w:val="TableText0"/>
              <w:jc w:val="right"/>
              <w:rPr>
                <w:sz w:val="20"/>
                <w:szCs w:val="22"/>
                <w:highlight w:val="darkGray"/>
              </w:rPr>
            </w:pPr>
            <w:r w:rsidRPr="00E3495F">
              <w:rPr>
                <w:color w:val="000000"/>
                <w:szCs w:val="22"/>
                <w14:textFill>
                  <w14:solidFill>
                    <w14:srgbClr w14:val="000000">
                      <w14:alpha w14:val="100000"/>
                    </w14:srgbClr>
                  </w14:solidFill>
                </w14:textFill>
              </w:rPr>
              <w:t>|</w:t>
            </w:r>
          </w:p>
        </w:tc>
        <w:tc>
          <w:tcPr>
            <w:tcW w:w="631" w:type="pct"/>
            <w:tcBorders>
              <w:bottom w:val="nil"/>
            </w:tcBorders>
            <w:noWrap/>
            <w:hideMark/>
          </w:tcPr>
          <w:p w14:paraId="0090A58F" w14:textId="77777777" w:rsidR="00DF6A5E" w:rsidRPr="00603058" w:rsidRDefault="00DF6A5E" w:rsidP="00BD6A40">
            <w:pPr>
              <w:pStyle w:val="TableText0"/>
              <w:jc w:val="right"/>
              <w:rPr>
                <w:sz w:val="20"/>
                <w:szCs w:val="22"/>
              </w:rPr>
            </w:pPr>
            <w:r w:rsidRPr="00603058">
              <w:rPr>
                <w:sz w:val="20"/>
                <w:szCs w:val="22"/>
              </w:rPr>
              <w:t>1.0266</w:t>
            </w:r>
          </w:p>
        </w:tc>
        <w:tc>
          <w:tcPr>
            <w:tcW w:w="546" w:type="pct"/>
            <w:tcBorders>
              <w:bottom w:val="nil"/>
            </w:tcBorders>
            <w:noWrap/>
            <w:hideMark/>
          </w:tcPr>
          <w:p w14:paraId="482C126D" w14:textId="5D884307" w:rsidR="00DF6A5E" w:rsidRPr="00BD6A40" w:rsidRDefault="00E3495F" w:rsidP="00BD6A40">
            <w:pPr>
              <w:pStyle w:val="TableText0"/>
              <w:jc w:val="right"/>
              <w:rPr>
                <w:sz w:val="20"/>
                <w:szCs w:val="22"/>
                <w:highlight w:val="darkGray"/>
              </w:rPr>
            </w:pPr>
            <w:r w:rsidRPr="00E3495F">
              <w:rPr>
                <w:rFonts w:hint="eastAsia"/>
                <w:color w:val="000000"/>
                <w:w w:val="28"/>
                <w:szCs w:val="22"/>
                <w:shd w:val="solid" w:color="000000" w:fill="000000"/>
                <w:fitText w:val="140" w:id="-761042422"/>
                <w14:textFill>
                  <w14:solidFill>
                    <w14:srgbClr w14:val="000000">
                      <w14:alpha w14:val="100000"/>
                    </w14:srgbClr>
                  </w14:solidFill>
                </w14:textFill>
              </w:rPr>
              <w:t xml:space="preserve">　</w:t>
            </w:r>
            <w:r w:rsidRPr="00E3495F">
              <w:rPr>
                <w:color w:val="000000"/>
                <w:w w:val="28"/>
                <w:szCs w:val="22"/>
                <w:shd w:val="solid" w:color="000000" w:fill="000000"/>
                <w:fitText w:val="140" w:id="-761042422"/>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422"/>
                <w14:textFill>
                  <w14:solidFill>
                    <w14:srgbClr w14:val="000000">
                      <w14:alpha w14:val="100000"/>
                    </w14:srgbClr>
                  </w14:solidFill>
                </w14:textFill>
              </w:rPr>
              <w:t xml:space="preserve">　</w:t>
            </w:r>
            <w:r w:rsidR="000A4DA5" w:rsidRPr="0098549A">
              <w:rPr>
                <w:sz w:val="20"/>
                <w:szCs w:val="22"/>
                <w:vertAlign w:val="superscript"/>
              </w:rPr>
              <w:t>3</w:t>
            </w:r>
          </w:p>
        </w:tc>
        <w:tc>
          <w:tcPr>
            <w:tcW w:w="443" w:type="pct"/>
            <w:tcBorders>
              <w:bottom w:val="nil"/>
            </w:tcBorders>
            <w:noWrap/>
            <w:hideMark/>
          </w:tcPr>
          <w:p w14:paraId="5DCBB145" w14:textId="22F018A1" w:rsidR="00DF6A5E" w:rsidRPr="00BD6A40" w:rsidRDefault="00E3495F" w:rsidP="00BD6A40">
            <w:pPr>
              <w:pStyle w:val="TableText0"/>
              <w:jc w:val="right"/>
              <w:rPr>
                <w:sz w:val="20"/>
                <w:szCs w:val="22"/>
                <w:highlight w:val="darkGray"/>
              </w:rPr>
            </w:pPr>
            <w:r w:rsidRPr="00E3495F">
              <w:rPr>
                <w:rFonts w:hint="eastAsia"/>
                <w:color w:val="000000"/>
                <w:w w:val="28"/>
                <w:szCs w:val="22"/>
                <w:shd w:val="solid" w:color="000000" w:fill="000000"/>
                <w:fitText w:val="140" w:id="-761042421"/>
                <w14:textFill>
                  <w14:solidFill>
                    <w14:srgbClr w14:val="000000">
                      <w14:alpha w14:val="100000"/>
                    </w14:srgbClr>
                  </w14:solidFill>
                </w14:textFill>
              </w:rPr>
              <w:t xml:space="preserve">　</w:t>
            </w:r>
            <w:r w:rsidRPr="00E3495F">
              <w:rPr>
                <w:color w:val="000000"/>
                <w:w w:val="28"/>
                <w:szCs w:val="22"/>
                <w:shd w:val="solid" w:color="000000" w:fill="000000"/>
                <w:fitText w:val="140" w:id="-761042421"/>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421"/>
                <w14:textFill>
                  <w14:solidFill>
                    <w14:srgbClr w14:val="000000">
                      <w14:alpha w14:val="100000"/>
                    </w14:srgbClr>
                  </w14:solidFill>
                </w14:textFill>
              </w:rPr>
              <w:t xml:space="preserve">　</w:t>
            </w:r>
            <w:r w:rsidR="00DF6A5E" w:rsidRPr="00D820AF">
              <w:rPr>
                <w:sz w:val="20"/>
                <w:szCs w:val="22"/>
              </w:rPr>
              <w:t>%</w:t>
            </w:r>
          </w:p>
        </w:tc>
      </w:tr>
      <w:tr w:rsidR="00DF6A5E" w:rsidRPr="00CF48D8" w14:paraId="19E094A6" w14:textId="77777777" w:rsidTr="00E3495F">
        <w:trPr>
          <w:trHeight w:val="20"/>
        </w:trPr>
        <w:tc>
          <w:tcPr>
            <w:tcW w:w="2749" w:type="pct"/>
            <w:tcBorders>
              <w:top w:val="nil"/>
              <w:bottom w:val="single" w:sz="4" w:space="0" w:color="000000" w:themeColor="text1"/>
            </w:tcBorders>
            <w:noWrap/>
            <w:hideMark/>
          </w:tcPr>
          <w:p w14:paraId="7AFD8BF0" w14:textId="77777777" w:rsidR="00DF6A5E" w:rsidRPr="00603058" w:rsidRDefault="00DF6A5E" w:rsidP="00BD6A40">
            <w:pPr>
              <w:pStyle w:val="TableText0"/>
              <w:numPr>
                <w:ilvl w:val="0"/>
                <w:numId w:val="5"/>
              </w:numPr>
              <w:ind w:left="452"/>
              <w:rPr>
                <w:sz w:val="20"/>
                <w:szCs w:val="22"/>
              </w:rPr>
            </w:pPr>
            <w:r w:rsidRPr="00603058">
              <w:rPr>
                <w:sz w:val="20"/>
                <w:szCs w:val="22"/>
              </w:rPr>
              <w:t xml:space="preserve">to LR exponential; to DM generalised gamma </w:t>
            </w:r>
          </w:p>
        </w:tc>
        <w:tc>
          <w:tcPr>
            <w:tcW w:w="631" w:type="pct"/>
            <w:tcBorders>
              <w:top w:val="nil"/>
              <w:bottom w:val="single" w:sz="4" w:space="0" w:color="000000" w:themeColor="text1"/>
            </w:tcBorders>
            <w:shd w:val="solid" w:color="000000" w:fill="000000"/>
            <w:noWrap/>
            <w:hideMark/>
          </w:tcPr>
          <w:p w14:paraId="6BEE7DF5" w14:textId="4B85FF33" w:rsidR="00DF6A5E" w:rsidRPr="00BD6A40" w:rsidRDefault="00E3495F" w:rsidP="00BD6A40">
            <w:pPr>
              <w:pStyle w:val="TableText0"/>
              <w:jc w:val="right"/>
              <w:rPr>
                <w:sz w:val="20"/>
                <w:szCs w:val="22"/>
                <w:highlight w:val="darkGray"/>
              </w:rPr>
            </w:pPr>
            <w:r w:rsidRPr="00E3495F">
              <w:rPr>
                <w:color w:val="000000"/>
                <w:szCs w:val="22"/>
                <w14:textFill>
                  <w14:solidFill>
                    <w14:srgbClr w14:val="000000">
                      <w14:alpha w14:val="100000"/>
                    </w14:srgbClr>
                  </w14:solidFill>
                </w14:textFill>
              </w:rPr>
              <w:t>|</w:t>
            </w:r>
          </w:p>
        </w:tc>
        <w:tc>
          <w:tcPr>
            <w:tcW w:w="631" w:type="pct"/>
            <w:tcBorders>
              <w:top w:val="nil"/>
              <w:bottom w:val="single" w:sz="4" w:space="0" w:color="000000" w:themeColor="text1"/>
            </w:tcBorders>
            <w:noWrap/>
            <w:hideMark/>
          </w:tcPr>
          <w:p w14:paraId="3762FEF0" w14:textId="77777777" w:rsidR="00DF6A5E" w:rsidRPr="00603058" w:rsidRDefault="00DF6A5E" w:rsidP="00BD6A40">
            <w:pPr>
              <w:pStyle w:val="TableText0"/>
              <w:jc w:val="right"/>
              <w:rPr>
                <w:sz w:val="20"/>
                <w:szCs w:val="22"/>
              </w:rPr>
            </w:pPr>
            <w:r w:rsidRPr="00603058">
              <w:rPr>
                <w:sz w:val="20"/>
                <w:szCs w:val="22"/>
              </w:rPr>
              <w:t>1.0915</w:t>
            </w:r>
          </w:p>
        </w:tc>
        <w:tc>
          <w:tcPr>
            <w:tcW w:w="546" w:type="pct"/>
            <w:tcBorders>
              <w:top w:val="nil"/>
              <w:bottom w:val="single" w:sz="4" w:space="0" w:color="000000" w:themeColor="text1"/>
            </w:tcBorders>
            <w:noWrap/>
            <w:hideMark/>
          </w:tcPr>
          <w:p w14:paraId="6BDB1C6B" w14:textId="57CBC1E9" w:rsidR="00DF6A5E" w:rsidRPr="00BD6A40" w:rsidRDefault="00E3495F" w:rsidP="00BD6A40">
            <w:pPr>
              <w:pStyle w:val="TableText0"/>
              <w:jc w:val="right"/>
              <w:rPr>
                <w:sz w:val="20"/>
                <w:szCs w:val="22"/>
                <w:highlight w:val="darkGray"/>
              </w:rPr>
            </w:pPr>
            <w:r w:rsidRPr="00E3495F">
              <w:rPr>
                <w:rFonts w:hint="eastAsia"/>
                <w:color w:val="000000"/>
                <w:w w:val="28"/>
                <w:szCs w:val="22"/>
                <w:shd w:val="solid" w:color="000000" w:fill="000000"/>
                <w:fitText w:val="140" w:id="-761042420"/>
                <w14:textFill>
                  <w14:solidFill>
                    <w14:srgbClr w14:val="000000">
                      <w14:alpha w14:val="100000"/>
                    </w14:srgbClr>
                  </w14:solidFill>
                </w14:textFill>
              </w:rPr>
              <w:t xml:space="preserve">　</w:t>
            </w:r>
            <w:r w:rsidRPr="00E3495F">
              <w:rPr>
                <w:color w:val="000000"/>
                <w:w w:val="28"/>
                <w:szCs w:val="22"/>
                <w:shd w:val="solid" w:color="000000" w:fill="000000"/>
                <w:fitText w:val="140" w:id="-761042420"/>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420"/>
                <w14:textFill>
                  <w14:solidFill>
                    <w14:srgbClr w14:val="000000">
                      <w14:alpha w14:val="100000"/>
                    </w14:srgbClr>
                  </w14:solidFill>
                </w14:textFill>
              </w:rPr>
              <w:t xml:space="preserve">　</w:t>
            </w:r>
            <w:r w:rsidR="000A4DA5" w:rsidRPr="0098549A">
              <w:rPr>
                <w:sz w:val="20"/>
                <w:szCs w:val="22"/>
                <w:vertAlign w:val="superscript"/>
              </w:rPr>
              <w:t>3</w:t>
            </w:r>
          </w:p>
        </w:tc>
        <w:tc>
          <w:tcPr>
            <w:tcW w:w="443" w:type="pct"/>
            <w:tcBorders>
              <w:top w:val="nil"/>
              <w:bottom w:val="single" w:sz="4" w:space="0" w:color="000000" w:themeColor="text1"/>
            </w:tcBorders>
            <w:noWrap/>
            <w:hideMark/>
          </w:tcPr>
          <w:p w14:paraId="4FDE2FE7" w14:textId="52C8E896" w:rsidR="00DF6A5E" w:rsidRPr="00603058" w:rsidRDefault="00E3495F" w:rsidP="00BD6A40">
            <w:pPr>
              <w:pStyle w:val="TableText0"/>
              <w:jc w:val="right"/>
              <w:rPr>
                <w:sz w:val="20"/>
                <w:szCs w:val="22"/>
              </w:rPr>
            </w:pPr>
            <w:r w:rsidRPr="00E3495F">
              <w:rPr>
                <w:rFonts w:hint="eastAsia"/>
                <w:color w:val="000000"/>
                <w:w w:val="28"/>
                <w:szCs w:val="22"/>
                <w:shd w:val="solid" w:color="000000" w:fill="000000"/>
                <w:fitText w:val="140" w:id="-761042419"/>
                <w14:textFill>
                  <w14:solidFill>
                    <w14:srgbClr w14:val="000000">
                      <w14:alpha w14:val="100000"/>
                    </w14:srgbClr>
                  </w14:solidFill>
                </w14:textFill>
              </w:rPr>
              <w:t xml:space="preserve">　</w:t>
            </w:r>
            <w:r w:rsidRPr="00E3495F">
              <w:rPr>
                <w:color w:val="000000"/>
                <w:w w:val="28"/>
                <w:szCs w:val="22"/>
                <w:shd w:val="solid" w:color="000000" w:fill="000000"/>
                <w:fitText w:val="140" w:id="-761042419"/>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419"/>
                <w14:textFill>
                  <w14:solidFill>
                    <w14:srgbClr w14:val="000000">
                      <w14:alpha w14:val="100000"/>
                    </w14:srgbClr>
                  </w14:solidFill>
                </w14:textFill>
              </w:rPr>
              <w:t xml:space="preserve">　</w:t>
            </w:r>
            <w:r w:rsidR="00DF6A5E" w:rsidRPr="00603058">
              <w:rPr>
                <w:sz w:val="20"/>
                <w:szCs w:val="22"/>
              </w:rPr>
              <w:t>%</w:t>
            </w:r>
          </w:p>
        </w:tc>
      </w:tr>
      <w:tr w:rsidR="00DF6A5E" w:rsidRPr="00CF48D8" w14:paraId="200D2662" w14:textId="77777777">
        <w:trPr>
          <w:trHeight w:val="20"/>
        </w:trPr>
        <w:tc>
          <w:tcPr>
            <w:tcW w:w="5000" w:type="pct"/>
            <w:gridSpan w:val="5"/>
            <w:tcBorders>
              <w:bottom w:val="single" w:sz="4" w:space="0" w:color="000000" w:themeColor="text1"/>
            </w:tcBorders>
            <w:noWrap/>
            <w:hideMark/>
          </w:tcPr>
          <w:p w14:paraId="6AFE9811" w14:textId="4317F487" w:rsidR="00DF6A5E" w:rsidRPr="00603058" w:rsidRDefault="00DF6A5E" w:rsidP="00BD6A40">
            <w:pPr>
              <w:pStyle w:val="TableText0"/>
              <w:rPr>
                <w:sz w:val="20"/>
                <w:szCs w:val="22"/>
              </w:rPr>
            </w:pPr>
            <w:r w:rsidRPr="00603058">
              <w:rPr>
                <w:sz w:val="20"/>
                <w:szCs w:val="22"/>
              </w:rPr>
              <w:t xml:space="preserve">LR to DM exponential rates (base case: PEM </w:t>
            </w:r>
            <w:r w:rsidRPr="00603058">
              <w:rPr>
                <w:sz w:val="20"/>
                <w:szCs w:val="20"/>
              </w:rPr>
              <w:t>0.00145</w:t>
            </w:r>
            <w:r w:rsidRPr="00603058">
              <w:rPr>
                <w:sz w:val="20"/>
                <w:szCs w:val="22"/>
              </w:rPr>
              <w:t>; SURV 0.00185)</w:t>
            </w:r>
          </w:p>
        </w:tc>
      </w:tr>
      <w:tr w:rsidR="00DF6A5E" w:rsidRPr="00CF48D8" w14:paraId="05A98828" w14:textId="77777777" w:rsidTr="00E3495F">
        <w:trPr>
          <w:trHeight w:val="20"/>
        </w:trPr>
        <w:tc>
          <w:tcPr>
            <w:tcW w:w="2749" w:type="pct"/>
            <w:tcBorders>
              <w:bottom w:val="nil"/>
            </w:tcBorders>
            <w:noWrap/>
            <w:hideMark/>
          </w:tcPr>
          <w:p w14:paraId="1C6D6898" w14:textId="2D4446B7" w:rsidR="00DF6A5E" w:rsidRPr="00603058" w:rsidRDefault="00DF6A5E" w:rsidP="00BD6A40">
            <w:pPr>
              <w:pStyle w:val="TableText0"/>
              <w:numPr>
                <w:ilvl w:val="0"/>
                <w:numId w:val="5"/>
              </w:numPr>
              <w:ind w:left="452"/>
              <w:rPr>
                <w:sz w:val="20"/>
                <w:szCs w:val="22"/>
              </w:rPr>
            </w:pPr>
            <w:r w:rsidRPr="00603058">
              <w:rPr>
                <w:sz w:val="20"/>
                <w:szCs w:val="22"/>
              </w:rPr>
              <w:t xml:space="preserve">Both arms: 0.00145 </w:t>
            </w:r>
          </w:p>
        </w:tc>
        <w:tc>
          <w:tcPr>
            <w:tcW w:w="631" w:type="pct"/>
            <w:tcBorders>
              <w:bottom w:val="nil"/>
            </w:tcBorders>
            <w:shd w:val="solid" w:color="000000" w:fill="000000"/>
            <w:noWrap/>
            <w:vAlign w:val="bottom"/>
            <w:hideMark/>
          </w:tcPr>
          <w:p w14:paraId="2C52538E" w14:textId="15244710" w:rsidR="00DF6A5E" w:rsidRPr="00BD6A40" w:rsidRDefault="00E3495F" w:rsidP="00BD6A40">
            <w:pPr>
              <w:pStyle w:val="TableText0"/>
              <w:jc w:val="right"/>
              <w:rPr>
                <w:sz w:val="20"/>
                <w:szCs w:val="22"/>
                <w:highlight w:val="darkGray"/>
              </w:rPr>
            </w:pPr>
            <w:r w:rsidRPr="00E3495F">
              <w:rPr>
                <w:color w:val="000000"/>
                <w:szCs w:val="22"/>
                <w14:textFill>
                  <w14:solidFill>
                    <w14:srgbClr w14:val="000000">
                      <w14:alpha w14:val="100000"/>
                    </w14:srgbClr>
                  </w14:solidFill>
                </w14:textFill>
              </w:rPr>
              <w:t>|</w:t>
            </w:r>
          </w:p>
        </w:tc>
        <w:tc>
          <w:tcPr>
            <w:tcW w:w="631" w:type="pct"/>
            <w:tcBorders>
              <w:bottom w:val="nil"/>
            </w:tcBorders>
            <w:noWrap/>
            <w:vAlign w:val="bottom"/>
            <w:hideMark/>
          </w:tcPr>
          <w:p w14:paraId="6D5C3B3C" w14:textId="32891067" w:rsidR="00DF6A5E" w:rsidRPr="00603058" w:rsidRDefault="00DF6A5E" w:rsidP="00BD6A40">
            <w:pPr>
              <w:pStyle w:val="TableText0"/>
              <w:jc w:val="right"/>
              <w:rPr>
                <w:sz w:val="20"/>
                <w:szCs w:val="22"/>
              </w:rPr>
            </w:pPr>
            <w:r w:rsidRPr="00603058">
              <w:rPr>
                <w:sz w:val="20"/>
                <w:szCs w:val="22"/>
              </w:rPr>
              <w:t>1.1129</w:t>
            </w:r>
          </w:p>
        </w:tc>
        <w:tc>
          <w:tcPr>
            <w:tcW w:w="546" w:type="pct"/>
            <w:tcBorders>
              <w:bottom w:val="nil"/>
            </w:tcBorders>
            <w:noWrap/>
            <w:vAlign w:val="bottom"/>
            <w:hideMark/>
          </w:tcPr>
          <w:p w14:paraId="06596609" w14:textId="0D8F192C" w:rsidR="00DF6A5E" w:rsidRPr="00BD6A40" w:rsidRDefault="00E3495F" w:rsidP="00BD6A40">
            <w:pPr>
              <w:pStyle w:val="TableText0"/>
              <w:jc w:val="right"/>
              <w:rPr>
                <w:sz w:val="20"/>
                <w:szCs w:val="22"/>
                <w:highlight w:val="darkGray"/>
              </w:rPr>
            </w:pPr>
            <w:r w:rsidRPr="00E3495F">
              <w:rPr>
                <w:rFonts w:hint="eastAsia"/>
                <w:color w:val="000000"/>
                <w:w w:val="28"/>
                <w:szCs w:val="22"/>
                <w:shd w:val="solid" w:color="000000" w:fill="000000"/>
                <w:fitText w:val="140" w:id="-761042418"/>
                <w14:textFill>
                  <w14:solidFill>
                    <w14:srgbClr w14:val="000000">
                      <w14:alpha w14:val="100000"/>
                    </w14:srgbClr>
                  </w14:solidFill>
                </w14:textFill>
              </w:rPr>
              <w:t xml:space="preserve">　</w:t>
            </w:r>
            <w:r w:rsidRPr="00E3495F">
              <w:rPr>
                <w:color w:val="000000"/>
                <w:w w:val="28"/>
                <w:szCs w:val="22"/>
                <w:shd w:val="solid" w:color="000000" w:fill="000000"/>
                <w:fitText w:val="140" w:id="-761042418"/>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418"/>
                <w14:textFill>
                  <w14:solidFill>
                    <w14:srgbClr w14:val="000000">
                      <w14:alpha w14:val="100000"/>
                    </w14:srgbClr>
                  </w14:solidFill>
                </w14:textFill>
              </w:rPr>
              <w:t xml:space="preserve">　</w:t>
            </w:r>
            <w:r w:rsidR="007E0DDC" w:rsidRPr="0098549A">
              <w:rPr>
                <w:rFonts w:eastAsia="MS Gothic" w:cs="Times New Roman"/>
                <w:b/>
                <w:sz w:val="20"/>
                <w:szCs w:val="22"/>
                <w:vertAlign w:val="superscript"/>
                <w:lang w:val="en-US" w:eastAsia="en-AU"/>
              </w:rPr>
              <w:t>1</w:t>
            </w:r>
          </w:p>
        </w:tc>
        <w:tc>
          <w:tcPr>
            <w:tcW w:w="443" w:type="pct"/>
            <w:tcBorders>
              <w:bottom w:val="nil"/>
            </w:tcBorders>
            <w:noWrap/>
            <w:vAlign w:val="bottom"/>
            <w:hideMark/>
          </w:tcPr>
          <w:p w14:paraId="2EAC16DA" w14:textId="54150604" w:rsidR="00DF6A5E" w:rsidRPr="00603058" w:rsidRDefault="00E3495F" w:rsidP="00BD6A40">
            <w:pPr>
              <w:pStyle w:val="TableText0"/>
              <w:jc w:val="right"/>
              <w:rPr>
                <w:sz w:val="20"/>
                <w:szCs w:val="22"/>
              </w:rPr>
            </w:pPr>
            <w:r w:rsidRPr="00E3495F">
              <w:rPr>
                <w:rFonts w:hint="eastAsia"/>
                <w:color w:val="000000"/>
                <w:w w:val="28"/>
                <w:szCs w:val="22"/>
                <w:shd w:val="solid" w:color="000000" w:fill="000000"/>
                <w:fitText w:val="140" w:id="-761042417"/>
                <w14:textFill>
                  <w14:solidFill>
                    <w14:srgbClr w14:val="000000">
                      <w14:alpha w14:val="100000"/>
                    </w14:srgbClr>
                  </w14:solidFill>
                </w14:textFill>
              </w:rPr>
              <w:t xml:space="preserve">　</w:t>
            </w:r>
            <w:r w:rsidRPr="00E3495F">
              <w:rPr>
                <w:color w:val="000000"/>
                <w:w w:val="28"/>
                <w:szCs w:val="22"/>
                <w:shd w:val="solid" w:color="000000" w:fill="000000"/>
                <w:fitText w:val="140" w:id="-761042417"/>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417"/>
                <w14:textFill>
                  <w14:solidFill>
                    <w14:srgbClr w14:val="000000">
                      <w14:alpha w14:val="100000"/>
                    </w14:srgbClr>
                  </w14:solidFill>
                </w14:textFill>
              </w:rPr>
              <w:t xml:space="preserve">　</w:t>
            </w:r>
            <w:r w:rsidR="00DF6A5E" w:rsidRPr="00603058">
              <w:rPr>
                <w:sz w:val="20"/>
                <w:szCs w:val="22"/>
              </w:rPr>
              <w:t>%</w:t>
            </w:r>
          </w:p>
        </w:tc>
      </w:tr>
      <w:tr w:rsidR="00DF6A5E" w:rsidRPr="00CF48D8" w14:paraId="5E8F57CA" w14:textId="77777777" w:rsidTr="00E3495F">
        <w:trPr>
          <w:trHeight w:val="20"/>
        </w:trPr>
        <w:tc>
          <w:tcPr>
            <w:tcW w:w="2749" w:type="pct"/>
            <w:tcBorders>
              <w:top w:val="nil"/>
              <w:bottom w:val="nil"/>
            </w:tcBorders>
            <w:noWrap/>
            <w:hideMark/>
          </w:tcPr>
          <w:p w14:paraId="53E80D86" w14:textId="6D6141E3" w:rsidR="00DF6A5E" w:rsidRPr="00603058" w:rsidRDefault="00DF6A5E" w:rsidP="00BD6A40">
            <w:pPr>
              <w:pStyle w:val="TableText0"/>
              <w:numPr>
                <w:ilvl w:val="0"/>
                <w:numId w:val="5"/>
              </w:numPr>
              <w:ind w:left="452"/>
              <w:rPr>
                <w:sz w:val="20"/>
                <w:szCs w:val="22"/>
              </w:rPr>
            </w:pPr>
            <w:r w:rsidRPr="00603058">
              <w:rPr>
                <w:sz w:val="20"/>
                <w:szCs w:val="22"/>
              </w:rPr>
              <w:t>Both arms: 0.00185</w:t>
            </w:r>
          </w:p>
        </w:tc>
        <w:tc>
          <w:tcPr>
            <w:tcW w:w="631" w:type="pct"/>
            <w:tcBorders>
              <w:top w:val="nil"/>
              <w:bottom w:val="nil"/>
            </w:tcBorders>
            <w:shd w:val="solid" w:color="000000" w:fill="000000"/>
            <w:noWrap/>
            <w:vAlign w:val="bottom"/>
            <w:hideMark/>
          </w:tcPr>
          <w:p w14:paraId="085BAECA" w14:textId="6F1AEB42" w:rsidR="00DF6A5E" w:rsidRPr="00BD6A40" w:rsidRDefault="00E3495F" w:rsidP="00BD6A40">
            <w:pPr>
              <w:pStyle w:val="TableText0"/>
              <w:jc w:val="right"/>
              <w:rPr>
                <w:sz w:val="20"/>
                <w:szCs w:val="22"/>
                <w:highlight w:val="darkGray"/>
              </w:rPr>
            </w:pPr>
            <w:r w:rsidRPr="00E3495F">
              <w:rPr>
                <w:color w:val="000000"/>
                <w:szCs w:val="22"/>
                <w14:textFill>
                  <w14:solidFill>
                    <w14:srgbClr w14:val="000000">
                      <w14:alpha w14:val="100000"/>
                    </w14:srgbClr>
                  </w14:solidFill>
                </w14:textFill>
              </w:rPr>
              <w:t>|</w:t>
            </w:r>
          </w:p>
        </w:tc>
        <w:tc>
          <w:tcPr>
            <w:tcW w:w="631" w:type="pct"/>
            <w:tcBorders>
              <w:top w:val="nil"/>
              <w:bottom w:val="nil"/>
            </w:tcBorders>
            <w:noWrap/>
            <w:vAlign w:val="bottom"/>
            <w:hideMark/>
          </w:tcPr>
          <w:p w14:paraId="404D3E72" w14:textId="0E3D8333" w:rsidR="00DF6A5E" w:rsidRPr="00603058" w:rsidRDefault="00DF6A5E" w:rsidP="00BD6A40">
            <w:pPr>
              <w:pStyle w:val="TableText0"/>
              <w:jc w:val="right"/>
              <w:rPr>
                <w:sz w:val="20"/>
                <w:szCs w:val="22"/>
              </w:rPr>
            </w:pPr>
            <w:r w:rsidRPr="00603058">
              <w:rPr>
                <w:sz w:val="20"/>
                <w:szCs w:val="22"/>
              </w:rPr>
              <w:t>1.0940</w:t>
            </w:r>
          </w:p>
        </w:tc>
        <w:tc>
          <w:tcPr>
            <w:tcW w:w="546" w:type="pct"/>
            <w:tcBorders>
              <w:top w:val="nil"/>
              <w:bottom w:val="nil"/>
            </w:tcBorders>
            <w:noWrap/>
            <w:vAlign w:val="bottom"/>
            <w:hideMark/>
          </w:tcPr>
          <w:p w14:paraId="6E6164B1" w14:textId="17E814F5" w:rsidR="00DF6A5E" w:rsidRPr="00BD6A40" w:rsidRDefault="00E3495F" w:rsidP="00BD6A40">
            <w:pPr>
              <w:pStyle w:val="TableText0"/>
              <w:jc w:val="right"/>
              <w:rPr>
                <w:sz w:val="20"/>
                <w:szCs w:val="22"/>
                <w:highlight w:val="darkGray"/>
              </w:rPr>
            </w:pPr>
            <w:r w:rsidRPr="00E3495F">
              <w:rPr>
                <w:rFonts w:hint="eastAsia"/>
                <w:color w:val="000000"/>
                <w:w w:val="28"/>
                <w:szCs w:val="22"/>
                <w:shd w:val="solid" w:color="000000" w:fill="000000"/>
                <w:fitText w:val="140" w:id="-761042416"/>
                <w14:textFill>
                  <w14:solidFill>
                    <w14:srgbClr w14:val="000000">
                      <w14:alpha w14:val="100000"/>
                    </w14:srgbClr>
                  </w14:solidFill>
                </w14:textFill>
              </w:rPr>
              <w:t xml:space="preserve">　</w:t>
            </w:r>
            <w:r w:rsidRPr="00E3495F">
              <w:rPr>
                <w:color w:val="000000"/>
                <w:w w:val="28"/>
                <w:szCs w:val="22"/>
                <w:shd w:val="solid" w:color="000000" w:fill="000000"/>
                <w:fitText w:val="140" w:id="-761042416"/>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416"/>
                <w14:textFill>
                  <w14:solidFill>
                    <w14:srgbClr w14:val="000000">
                      <w14:alpha w14:val="100000"/>
                    </w14:srgbClr>
                  </w14:solidFill>
                </w14:textFill>
              </w:rPr>
              <w:t xml:space="preserve">　</w:t>
            </w:r>
            <w:r w:rsidR="007E0DDC" w:rsidRPr="0098549A">
              <w:rPr>
                <w:rFonts w:eastAsia="MS Gothic" w:cs="Times New Roman"/>
                <w:b/>
                <w:sz w:val="20"/>
                <w:szCs w:val="22"/>
                <w:vertAlign w:val="superscript"/>
                <w:lang w:val="en-US" w:eastAsia="en-AU"/>
              </w:rPr>
              <w:t>1</w:t>
            </w:r>
          </w:p>
        </w:tc>
        <w:tc>
          <w:tcPr>
            <w:tcW w:w="443" w:type="pct"/>
            <w:tcBorders>
              <w:top w:val="nil"/>
              <w:bottom w:val="nil"/>
            </w:tcBorders>
            <w:noWrap/>
            <w:vAlign w:val="bottom"/>
            <w:hideMark/>
          </w:tcPr>
          <w:p w14:paraId="2960CCDE" w14:textId="72D04BB9" w:rsidR="00DF6A5E" w:rsidRPr="00BD6A40" w:rsidRDefault="00E3495F" w:rsidP="00BD6A40">
            <w:pPr>
              <w:pStyle w:val="TableText0"/>
              <w:jc w:val="right"/>
              <w:rPr>
                <w:sz w:val="20"/>
                <w:szCs w:val="22"/>
                <w:highlight w:val="darkGray"/>
              </w:rPr>
            </w:pPr>
            <w:r w:rsidRPr="00E3495F">
              <w:rPr>
                <w:rFonts w:hint="eastAsia"/>
                <w:color w:val="000000"/>
                <w:w w:val="28"/>
                <w:szCs w:val="22"/>
                <w:shd w:val="solid" w:color="000000" w:fill="000000"/>
                <w:fitText w:val="140" w:id="-761042432"/>
                <w14:textFill>
                  <w14:solidFill>
                    <w14:srgbClr w14:val="000000">
                      <w14:alpha w14:val="100000"/>
                    </w14:srgbClr>
                  </w14:solidFill>
                </w14:textFill>
              </w:rPr>
              <w:t xml:space="preserve">　</w:t>
            </w:r>
            <w:r w:rsidRPr="00E3495F">
              <w:rPr>
                <w:color w:val="000000"/>
                <w:w w:val="28"/>
                <w:szCs w:val="22"/>
                <w:shd w:val="solid" w:color="000000" w:fill="000000"/>
                <w:fitText w:val="140" w:id="-761042432"/>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432"/>
                <w14:textFill>
                  <w14:solidFill>
                    <w14:srgbClr w14:val="000000">
                      <w14:alpha w14:val="100000"/>
                    </w14:srgbClr>
                  </w14:solidFill>
                </w14:textFill>
              </w:rPr>
              <w:t xml:space="preserve">　</w:t>
            </w:r>
            <w:r w:rsidR="00DF6A5E" w:rsidRPr="00D820AF">
              <w:rPr>
                <w:sz w:val="20"/>
                <w:szCs w:val="22"/>
              </w:rPr>
              <w:t>%</w:t>
            </w:r>
          </w:p>
        </w:tc>
      </w:tr>
      <w:tr w:rsidR="00DF6A5E" w:rsidRPr="00CF48D8" w14:paraId="3423597E" w14:textId="77777777" w:rsidTr="38D92C3D">
        <w:trPr>
          <w:trHeight w:val="20"/>
        </w:trPr>
        <w:tc>
          <w:tcPr>
            <w:tcW w:w="5000" w:type="pct"/>
            <w:gridSpan w:val="5"/>
            <w:tcBorders>
              <w:bottom w:val="single" w:sz="4" w:space="0" w:color="000000" w:themeColor="text1"/>
            </w:tcBorders>
            <w:noWrap/>
            <w:hideMark/>
          </w:tcPr>
          <w:p w14:paraId="643DDBBA" w14:textId="77777777" w:rsidR="00DF6A5E" w:rsidRPr="00603058" w:rsidRDefault="00DF6A5E" w:rsidP="00BD6A40">
            <w:pPr>
              <w:pStyle w:val="TableText0"/>
              <w:rPr>
                <w:sz w:val="20"/>
                <w:szCs w:val="22"/>
              </w:rPr>
            </w:pPr>
            <w:r w:rsidRPr="00603058">
              <w:rPr>
                <w:sz w:val="20"/>
                <w:szCs w:val="22"/>
              </w:rPr>
              <w:t xml:space="preserve">LR to Dead exponential rates (base case: PEM </w:t>
            </w:r>
            <w:r w:rsidRPr="00603058">
              <w:rPr>
                <w:sz w:val="20"/>
                <w:szCs w:val="20"/>
              </w:rPr>
              <w:t>0.00048</w:t>
            </w:r>
            <w:r w:rsidRPr="00603058">
              <w:rPr>
                <w:sz w:val="20"/>
                <w:szCs w:val="22"/>
              </w:rPr>
              <w:t>; SURV 0.00202)</w:t>
            </w:r>
          </w:p>
        </w:tc>
      </w:tr>
      <w:tr w:rsidR="00DF6A5E" w:rsidRPr="00CF48D8" w14:paraId="57256D96" w14:textId="77777777" w:rsidTr="00E3495F">
        <w:trPr>
          <w:trHeight w:val="20"/>
        </w:trPr>
        <w:tc>
          <w:tcPr>
            <w:tcW w:w="2749" w:type="pct"/>
            <w:tcBorders>
              <w:bottom w:val="nil"/>
            </w:tcBorders>
            <w:noWrap/>
            <w:hideMark/>
          </w:tcPr>
          <w:p w14:paraId="4B2D1854" w14:textId="11FCBDEA" w:rsidR="00DF6A5E" w:rsidRPr="00603058" w:rsidRDefault="00DF6A5E" w:rsidP="00BD6A40">
            <w:pPr>
              <w:pStyle w:val="TableText0"/>
              <w:numPr>
                <w:ilvl w:val="0"/>
                <w:numId w:val="5"/>
              </w:numPr>
              <w:ind w:left="452"/>
              <w:rPr>
                <w:sz w:val="20"/>
                <w:szCs w:val="22"/>
              </w:rPr>
            </w:pPr>
            <w:r w:rsidRPr="00603058">
              <w:rPr>
                <w:sz w:val="20"/>
                <w:szCs w:val="22"/>
              </w:rPr>
              <w:t xml:space="preserve">Both arms: 0.00048 </w:t>
            </w:r>
          </w:p>
        </w:tc>
        <w:tc>
          <w:tcPr>
            <w:tcW w:w="631" w:type="pct"/>
            <w:tcBorders>
              <w:bottom w:val="nil"/>
            </w:tcBorders>
            <w:shd w:val="solid" w:color="000000" w:fill="000000"/>
            <w:noWrap/>
            <w:hideMark/>
          </w:tcPr>
          <w:p w14:paraId="1C0B3B64" w14:textId="47350ADB" w:rsidR="00DF6A5E" w:rsidRPr="00BD6A40" w:rsidRDefault="00E3495F" w:rsidP="00BD6A40">
            <w:pPr>
              <w:pStyle w:val="TableText0"/>
              <w:jc w:val="right"/>
              <w:rPr>
                <w:sz w:val="20"/>
                <w:szCs w:val="22"/>
                <w:highlight w:val="darkGray"/>
              </w:rPr>
            </w:pPr>
            <w:r w:rsidRPr="00E3495F">
              <w:rPr>
                <w:color w:val="000000"/>
                <w:szCs w:val="22"/>
                <w14:textFill>
                  <w14:solidFill>
                    <w14:srgbClr w14:val="000000">
                      <w14:alpha w14:val="100000"/>
                    </w14:srgbClr>
                  </w14:solidFill>
                </w14:textFill>
              </w:rPr>
              <w:t>|</w:t>
            </w:r>
          </w:p>
        </w:tc>
        <w:tc>
          <w:tcPr>
            <w:tcW w:w="631" w:type="pct"/>
            <w:tcBorders>
              <w:bottom w:val="nil"/>
            </w:tcBorders>
            <w:noWrap/>
            <w:hideMark/>
          </w:tcPr>
          <w:p w14:paraId="75F21BE1" w14:textId="77777777" w:rsidR="00DF6A5E" w:rsidRPr="00603058" w:rsidRDefault="00DF6A5E" w:rsidP="00BD6A40">
            <w:pPr>
              <w:pStyle w:val="TableText0"/>
              <w:jc w:val="right"/>
              <w:rPr>
                <w:sz w:val="20"/>
                <w:szCs w:val="22"/>
              </w:rPr>
            </w:pPr>
            <w:r w:rsidRPr="00603058">
              <w:rPr>
                <w:sz w:val="20"/>
                <w:szCs w:val="22"/>
              </w:rPr>
              <w:t>0.8315</w:t>
            </w:r>
          </w:p>
        </w:tc>
        <w:tc>
          <w:tcPr>
            <w:tcW w:w="546" w:type="pct"/>
            <w:tcBorders>
              <w:bottom w:val="nil"/>
            </w:tcBorders>
            <w:noWrap/>
            <w:hideMark/>
          </w:tcPr>
          <w:p w14:paraId="64247B8D" w14:textId="5DBFCA33" w:rsidR="00DF6A5E" w:rsidRPr="00BD6A40" w:rsidRDefault="00E3495F" w:rsidP="00BD6A40">
            <w:pPr>
              <w:pStyle w:val="TableText0"/>
              <w:jc w:val="right"/>
              <w:rPr>
                <w:sz w:val="20"/>
                <w:szCs w:val="22"/>
                <w:highlight w:val="darkGray"/>
              </w:rPr>
            </w:pPr>
            <w:r w:rsidRPr="00E3495F">
              <w:rPr>
                <w:rFonts w:hint="eastAsia"/>
                <w:color w:val="000000"/>
                <w:w w:val="28"/>
                <w:szCs w:val="22"/>
                <w:shd w:val="solid" w:color="000000" w:fill="000000"/>
                <w:fitText w:val="140" w:id="-761042431"/>
                <w14:textFill>
                  <w14:solidFill>
                    <w14:srgbClr w14:val="000000">
                      <w14:alpha w14:val="100000"/>
                    </w14:srgbClr>
                  </w14:solidFill>
                </w14:textFill>
              </w:rPr>
              <w:t xml:space="preserve">　</w:t>
            </w:r>
            <w:r w:rsidRPr="00E3495F">
              <w:rPr>
                <w:color w:val="000000"/>
                <w:w w:val="28"/>
                <w:szCs w:val="22"/>
                <w:shd w:val="solid" w:color="000000" w:fill="000000"/>
                <w:fitText w:val="140" w:id="-761042431"/>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431"/>
                <w14:textFill>
                  <w14:solidFill>
                    <w14:srgbClr w14:val="000000">
                      <w14:alpha w14:val="100000"/>
                    </w14:srgbClr>
                  </w14:solidFill>
                </w14:textFill>
              </w:rPr>
              <w:t xml:space="preserve">　</w:t>
            </w:r>
            <w:r w:rsidR="000A4DA5" w:rsidRPr="0098549A">
              <w:rPr>
                <w:sz w:val="20"/>
                <w:szCs w:val="22"/>
                <w:vertAlign w:val="superscript"/>
              </w:rPr>
              <w:t>3</w:t>
            </w:r>
          </w:p>
        </w:tc>
        <w:tc>
          <w:tcPr>
            <w:tcW w:w="443" w:type="pct"/>
            <w:tcBorders>
              <w:bottom w:val="nil"/>
            </w:tcBorders>
            <w:noWrap/>
            <w:hideMark/>
          </w:tcPr>
          <w:p w14:paraId="66A4B0F4" w14:textId="2AE04D47" w:rsidR="00DF6A5E" w:rsidRPr="00603058" w:rsidRDefault="00E3495F" w:rsidP="00BD6A40">
            <w:pPr>
              <w:pStyle w:val="TableText0"/>
              <w:jc w:val="right"/>
              <w:rPr>
                <w:sz w:val="20"/>
                <w:szCs w:val="22"/>
              </w:rPr>
            </w:pPr>
            <w:r w:rsidRPr="00E3495F">
              <w:rPr>
                <w:rFonts w:hint="eastAsia"/>
                <w:color w:val="000000"/>
                <w:w w:val="28"/>
                <w:szCs w:val="22"/>
                <w:shd w:val="solid" w:color="000000" w:fill="000000"/>
                <w:fitText w:val="140" w:id="-761042430"/>
                <w14:textFill>
                  <w14:solidFill>
                    <w14:srgbClr w14:val="000000">
                      <w14:alpha w14:val="100000"/>
                    </w14:srgbClr>
                  </w14:solidFill>
                </w14:textFill>
              </w:rPr>
              <w:t xml:space="preserve">　</w:t>
            </w:r>
            <w:r w:rsidRPr="00E3495F">
              <w:rPr>
                <w:color w:val="000000"/>
                <w:w w:val="28"/>
                <w:szCs w:val="22"/>
                <w:shd w:val="solid" w:color="000000" w:fill="000000"/>
                <w:fitText w:val="140" w:id="-761042430"/>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430"/>
                <w14:textFill>
                  <w14:solidFill>
                    <w14:srgbClr w14:val="000000">
                      <w14:alpha w14:val="100000"/>
                    </w14:srgbClr>
                  </w14:solidFill>
                </w14:textFill>
              </w:rPr>
              <w:t xml:space="preserve">　</w:t>
            </w:r>
            <w:r w:rsidR="00DF6A5E" w:rsidRPr="00603058">
              <w:rPr>
                <w:sz w:val="20"/>
                <w:szCs w:val="22"/>
              </w:rPr>
              <w:t>%</w:t>
            </w:r>
          </w:p>
        </w:tc>
      </w:tr>
      <w:tr w:rsidR="00DF6A5E" w:rsidRPr="00CF48D8" w14:paraId="278F35B8" w14:textId="77777777" w:rsidTr="00E3495F">
        <w:trPr>
          <w:trHeight w:val="20"/>
        </w:trPr>
        <w:tc>
          <w:tcPr>
            <w:tcW w:w="2749" w:type="pct"/>
            <w:tcBorders>
              <w:top w:val="nil"/>
              <w:bottom w:val="nil"/>
            </w:tcBorders>
            <w:noWrap/>
            <w:hideMark/>
          </w:tcPr>
          <w:p w14:paraId="51E9F160" w14:textId="547CF60B" w:rsidR="00DF6A5E" w:rsidRPr="00603058" w:rsidRDefault="00DF6A5E" w:rsidP="00BD6A40">
            <w:pPr>
              <w:pStyle w:val="TableText0"/>
              <w:numPr>
                <w:ilvl w:val="0"/>
                <w:numId w:val="5"/>
              </w:numPr>
              <w:ind w:left="452"/>
              <w:rPr>
                <w:sz w:val="20"/>
                <w:szCs w:val="22"/>
              </w:rPr>
            </w:pPr>
            <w:r w:rsidRPr="00603058">
              <w:rPr>
                <w:sz w:val="20"/>
                <w:szCs w:val="22"/>
              </w:rPr>
              <w:t>Both arms: 0.00202</w:t>
            </w:r>
          </w:p>
        </w:tc>
        <w:tc>
          <w:tcPr>
            <w:tcW w:w="631" w:type="pct"/>
            <w:tcBorders>
              <w:top w:val="nil"/>
              <w:bottom w:val="nil"/>
            </w:tcBorders>
            <w:shd w:val="solid" w:color="000000" w:fill="000000"/>
            <w:noWrap/>
            <w:hideMark/>
          </w:tcPr>
          <w:p w14:paraId="16DDE092" w14:textId="0E9B389E" w:rsidR="00DF6A5E" w:rsidRPr="00BD6A40" w:rsidRDefault="00E3495F" w:rsidP="00BD6A40">
            <w:pPr>
              <w:pStyle w:val="TableText0"/>
              <w:jc w:val="right"/>
              <w:rPr>
                <w:sz w:val="20"/>
                <w:szCs w:val="22"/>
                <w:highlight w:val="darkGray"/>
              </w:rPr>
            </w:pPr>
            <w:r w:rsidRPr="00E3495F">
              <w:rPr>
                <w:color w:val="000000"/>
                <w:szCs w:val="22"/>
                <w14:textFill>
                  <w14:solidFill>
                    <w14:srgbClr w14:val="000000">
                      <w14:alpha w14:val="100000"/>
                    </w14:srgbClr>
                  </w14:solidFill>
                </w14:textFill>
              </w:rPr>
              <w:t>|</w:t>
            </w:r>
          </w:p>
        </w:tc>
        <w:tc>
          <w:tcPr>
            <w:tcW w:w="631" w:type="pct"/>
            <w:tcBorders>
              <w:top w:val="nil"/>
              <w:bottom w:val="nil"/>
            </w:tcBorders>
            <w:noWrap/>
            <w:hideMark/>
          </w:tcPr>
          <w:p w14:paraId="58FCFBB5" w14:textId="77777777" w:rsidR="00DF6A5E" w:rsidRPr="00603058" w:rsidRDefault="00DF6A5E" w:rsidP="00BD6A40">
            <w:pPr>
              <w:pStyle w:val="TableText0"/>
              <w:jc w:val="right"/>
              <w:rPr>
                <w:sz w:val="20"/>
                <w:szCs w:val="22"/>
              </w:rPr>
            </w:pPr>
            <w:r w:rsidRPr="00603058">
              <w:rPr>
                <w:sz w:val="20"/>
                <w:szCs w:val="22"/>
              </w:rPr>
              <w:t>0.8982</w:t>
            </w:r>
          </w:p>
        </w:tc>
        <w:tc>
          <w:tcPr>
            <w:tcW w:w="546" w:type="pct"/>
            <w:tcBorders>
              <w:top w:val="nil"/>
              <w:bottom w:val="nil"/>
            </w:tcBorders>
            <w:noWrap/>
            <w:hideMark/>
          </w:tcPr>
          <w:p w14:paraId="7C513135" w14:textId="35CF7635" w:rsidR="00DF6A5E" w:rsidRPr="00BD6A40" w:rsidRDefault="00E3495F" w:rsidP="00BD6A40">
            <w:pPr>
              <w:pStyle w:val="TableText0"/>
              <w:jc w:val="right"/>
              <w:rPr>
                <w:sz w:val="20"/>
                <w:szCs w:val="22"/>
                <w:highlight w:val="darkGray"/>
              </w:rPr>
            </w:pPr>
            <w:r w:rsidRPr="00E3495F">
              <w:rPr>
                <w:rFonts w:hint="eastAsia"/>
                <w:color w:val="000000"/>
                <w:w w:val="28"/>
                <w:szCs w:val="22"/>
                <w:shd w:val="solid" w:color="000000" w:fill="000000"/>
                <w:fitText w:val="140" w:id="-761042176"/>
                <w14:textFill>
                  <w14:solidFill>
                    <w14:srgbClr w14:val="000000">
                      <w14:alpha w14:val="100000"/>
                    </w14:srgbClr>
                  </w14:solidFill>
                </w14:textFill>
              </w:rPr>
              <w:t xml:space="preserve">　</w:t>
            </w:r>
            <w:r w:rsidRPr="00E3495F">
              <w:rPr>
                <w:color w:val="000000"/>
                <w:w w:val="28"/>
                <w:szCs w:val="22"/>
                <w:shd w:val="solid" w:color="000000" w:fill="000000"/>
                <w:fitText w:val="140" w:id="-761042176"/>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176"/>
                <w14:textFill>
                  <w14:solidFill>
                    <w14:srgbClr w14:val="000000">
                      <w14:alpha w14:val="100000"/>
                    </w14:srgbClr>
                  </w14:solidFill>
                </w14:textFill>
              </w:rPr>
              <w:t xml:space="preserve">　</w:t>
            </w:r>
            <w:r w:rsidR="000A4DA5" w:rsidRPr="0098549A">
              <w:rPr>
                <w:sz w:val="20"/>
                <w:szCs w:val="22"/>
                <w:vertAlign w:val="superscript"/>
              </w:rPr>
              <w:t>3</w:t>
            </w:r>
          </w:p>
        </w:tc>
        <w:tc>
          <w:tcPr>
            <w:tcW w:w="443" w:type="pct"/>
            <w:tcBorders>
              <w:top w:val="nil"/>
              <w:bottom w:val="nil"/>
            </w:tcBorders>
            <w:noWrap/>
            <w:hideMark/>
          </w:tcPr>
          <w:p w14:paraId="51D9B204" w14:textId="610FDF4D" w:rsidR="00DF6A5E" w:rsidRPr="00603058" w:rsidRDefault="00E3495F" w:rsidP="00BD6A40">
            <w:pPr>
              <w:pStyle w:val="TableText0"/>
              <w:jc w:val="right"/>
              <w:rPr>
                <w:sz w:val="20"/>
                <w:szCs w:val="22"/>
              </w:rPr>
            </w:pPr>
            <w:r w:rsidRPr="00E3495F">
              <w:rPr>
                <w:rFonts w:hint="eastAsia"/>
                <w:color w:val="000000"/>
                <w:w w:val="28"/>
                <w:szCs w:val="22"/>
                <w:shd w:val="solid" w:color="000000" w:fill="000000"/>
                <w:fitText w:val="140" w:id="-761042175"/>
                <w14:textFill>
                  <w14:solidFill>
                    <w14:srgbClr w14:val="000000">
                      <w14:alpha w14:val="100000"/>
                    </w14:srgbClr>
                  </w14:solidFill>
                </w14:textFill>
              </w:rPr>
              <w:t xml:space="preserve">　</w:t>
            </w:r>
            <w:r w:rsidRPr="00E3495F">
              <w:rPr>
                <w:color w:val="000000"/>
                <w:w w:val="28"/>
                <w:szCs w:val="22"/>
                <w:shd w:val="solid" w:color="000000" w:fill="000000"/>
                <w:fitText w:val="140" w:id="-761042175"/>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175"/>
                <w14:textFill>
                  <w14:solidFill>
                    <w14:srgbClr w14:val="000000">
                      <w14:alpha w14:val="100000"/>
                    </w14:srgbClr>
                  </w14:solidFill>
                </w14:textFill>
              </w:rPr>
              <w:t xml:space="preserve">　</w:t>
            </w:r>
            <w:r w:rsidR="00DF6A5E" w:rsidRPr="00603058">
              <w:rPr>
                <w:sz w:val="20"/>
                <w:szCs w:val="22"/>
              </w:rPr>
              <w:t>%</w:t>
            </w:r>
          </w:p>
        </w:tc>
      </w:tr>
      <w:tr w:rsidR="00DF6A5E" w:rsidRPr="0011403B" w14:paraId="77DB5F4A" w14:textId="77777777" w:rsidTr="00E3495F">
        <w:trPr>
          <w:trHeight w:val="20"/>
        </w:trPr>
        <w:tc>
          <w:tcPr>
            <w:tcW w:w="2749" w:type="pct"/>
            <w:tcBorders>
              <w:top w:val="nil"/>
              <w:bottom w:val="nil"/>
            </w:tcBorders>
            <w:noWrap/>
          </w:tcPr>
          <w:p w14:paraId="72B12250" w14:textId="0675B138" w:rsidR="00DF6A5E" w:rsidRPr="00603058" w:rsidRDefault="00DF6A5E" w:rsidP="00BD6A40">
            <w:pPr>
              <w:pStyle w:val="TableText0"/>
              <w:numPr>
                <w:ilvl w:val="0"/>
                <w:numId w:val="5"/>
              </w:numPr>
              <w:ind w:left="452"/>
              <w:rPr>
                <w:sz w:val="20"/>
                <w:szCs w:val="22"/>
              </w:rPr>
            </w:pPr>
            <w:r w:rsidRPr="00603058">
              <w:rPr>
                <w:sz w:val="20"/>
                <w:szCs w:val="22"/>
              </w:rPr>
              <w:t>Both arms: 0.00014 (i.e. DF to Dead rate, PEM arm)</w:t>
            </w:r>
          </w:p>
        </w:tc>
        <w:tc>
          <w:tcPr>
            <w:tcW w:w="631" w:type="pct"/>
            <w:tcBorders>
              <w:top w:val="nil"/>
              <w:bottom w:val="nil"/>
            </w:tcBorders>
            <w:shd w:val="solid" w:color="000000" w:fill="000000"/>
            <w:noWrap/>
          </w:tcPr>
          <w:p w14:paraId="107E5B2A" w14:textId="1CC0D7F2" w:rsidR="00DF6A5E" w:rsidRPr="00BD6A40" w:rsidRDefault="00E3495F" w:rsidP="00BD6A40">
            <w:pPr>
              <w:pStyle w:val="TableText0"/>
              <w:jc w:val="right"/>
              <w:rPr>
                <w:sz w:val="20"/>
                <w:szCs w:val="22"/>
                <w:highlight w:val="darkGray"/>
              </w:rPr>
            </w:pPr>
            <w:r w:rsidRPr="00E3495F">
              <w:rPr>
                <w:color w:val="000000"/>
                <w:szCs w:val="22"/>
                <w14:textFill>
                  <w14:solidFill>
                    <w14:srgbClr w14:val="000000">
                      <w14:alpha w14:val="100000"/>
                    </w14:srgbClr>
                  </w14:solidFill>
                </w14:textFill>
              </w:rPr>
              <w:t>|</w:t>
            </w:r>
          </w:p>
        </w:tc>
        <w:tc>
          <w:tcPr>
            <w:tcW w:w="631" w:type="pct"/>
            <w:tcBorders>
              <w:top w:val="nil"/>
              <w:bottom w:val="nil"/>
            </w:tcBorders>
            <w:noWrap/>
          </w:tcPr>
          <w:p w14:paraId="5A7C16B9" w14:textId="6F6CD670" w:rsidR="00DF6A5E" w:rsidRPr="00603058" w:rsidRDefault="00DF6A5E" w:rsidP="00BD6A40">
            <w:pPr>
              <w:pStyle w:val="TableText0"/>
              <w:jc w:val="right"/>
              <w:rPr>
                <w:sz w:val="20"/>
                <w:szCs w:val="22"/>
              </w:rPr>
            </w:pPr>
            <w:r w:rsidRPr="00603058">
              <w:rPr>
                <w:sz w:val="20"/>
                <w:szCs w:val="22"/>
              </w:rPr>
              <w:t>0.8102</w:t>
            </w:r>
          </w:p>
        </w:tc>
        <w:tc>
          <w:tcPr>
            <w:tcW w:w="546" w:type="pct"/>
            <w:tcBorders>
              <w:top w:val="nil"/>
              <w:bottom w:val="nil"/>
            </w:tcBorders>
            <w:noWrap/>
          </w:tcPr>
          <w:p w14:paraId="6580A773" w14:textId="44BCD7EB" w:rsidR="00DF6A5E" w:rsidRPr="00BD6A40" w:rsidRDefault="00E3495F" w:rsidP="00BD6A40">
            <w:pPr>
              <w:pStyle w:val="TableText0"/>
              <w:jc w:val="right"/>
              <w:rPr>
                <w:sz w:val="20"/>
                <w:szCs w:val="22"/>
                <w:highlight w:val="darkGray"/>
              </w:rPr>
            </w:pPr>
            <w:r w:rsidRPr="00E3495F">
              <w:rPr>
                <w:rFonts w:hint="eastAsia"/>
                <w:color w:val="000000"/>
                <w:w w:val="28"/>
                <w:szCs w:val="22"/>
                <w:shd w:val="solid" w:color="000000" w:fill="000000"/>
                <w:fitText w:val="140" w:id="-761042174"/>
                <w14:textFill>
                  <w14:solidFill>
                    <w14:srgbClr w14:val="000000">
                      <w14:alpha w14:val="100000"/>
                    </w14:srgbClr>
                  </w14:solidFill>
                </w14:textFill>
              </w:rPr>
              <w:t xml:space="preserve">　</w:t>
            </w:r>
            <w:r w:rsidRPr="00E3495F">
              <w:rPr>
                <w:color w:val="000000"/>
                <w:w w:val="28"/>
                <w:szCs w:val="22"/>
                <w:shd w:val="solid" w:color="000000" w:fill="000000"/>
                <w:fitText w:val="140" w:id="-761042174"/>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174"/>
                <w14:textFill>
                  <w14:solidFill>
                    <w14:srgbClr w14:val="000000">
                      <w14:alpha w14:val="100000"/>
                    </w14:srgbClr>
                  </w14:solidFill>
                </w14:textFill>
              </w:rPr>
              <w:t xml:space="preserve">　</w:t>
            </w:r>
            <w:r w:rsidR="000A4DA5" w:rsidRPr="0098549A">
              <w:rPr>
                <w:sz w:val="20"/>
                <w:szCs w:val="22"/>
                <w:vertAlign w:val="superscript"/>
              </w:rPr>
              <w:t>3</w:t>
            </w:r>
          </w:p>
        </w:tc>
        <w:tc>
          <w:tcPr>
            <w:tcW w:w="443" w:type="pct"/>
            <w:tcBorders>
              <w:top w:val="nil"/>
              <w:bottom w:val="nil"/>
            </w:tcBorders>
            <w:noWrap/>
          </w:tcPr>
          <w:p w14:paraId="13A4C45E" w14:textId="5AD97A5E" w:rsidR="00DF6A5E" w:rsidRPr="00603058" w:rsidRDefault="00E3495F" w:rsidP="00BD6A40">
            <w:pPr>
              <w:pStyle w:val="TableText0"/>
              <w:jc w:val="right"/>
              <w:rPr>
                <w:sz w:val="20"/>
                <w:szCs w:val="22"/>
              </w:rPr>
            </w:pPr>
            <w:r w:rsidRPr="00E3495F">
              <w:rPr>
                <w:rFonts w:hint="eastAsia"/>
                <w:color w:val="000000"/>
                <w:w w:val="28"/>
                <w:szCs w:val="22"/>
                <w:shd w:val="solid" w:color="000000" w:fill="000000"/>
                <w:fitText w:val="140" w:id="-761042173"/>
                <w14:textFill>
                  <w14:solidFill>
                    <w14:srgbClr w14:val="000000">
                      <w14:alpha w14:val="100000"/>
                    </w14:srgbClr>
                  </w14:solidFill>
                </w14:textFill>
              </w:rPr>
              <w:t xml:space="preserve">　</w:t>
            </w:r>
            <w:r w:rsidRPr="00E3495F">
              <w:rPr>
                <w:color w:val="000000"/>
                <w:w w:val="28"/>
                <w:szCs w:val="22"/>
                <w:shd w:val="solid" w:color="000000" w:fill="000000"/>
                <w:fitText w:val="140" w:id="-761042173"/>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173"/>
                <w14:textFill>
                  <w14:solidFill>
                    <w14:srgbClr w14:val="000000">
                      <w14:alpha w14:val="100000"/>
                    </w14:srgbClr>
                  </w14:solidFill>
                </w14:textFill>
              </w:rPr>
              <w:t xml:space="preserve">　</w:t>
            </w:r>
            <w:r w:rsidR="00DF6A5E" w:rsidRPr="00603058">
              <w:rPr>
                <w:sz w:val="20"/>
                <w:szCs w:val="22"/>
              </w:rPr>
              <w:t>%</w:t>
            </w:r>
          </w:p>
        </w:tc>
      </w:tr>
      <w:tr w:rsidR="00DF6A5E" w:rsidRPr="006F7708" w14:paraId="1DAECE34" w14:textId="77777777" w:rsidTr="00E3495F">
        <w:trPr>
          <w:trHeight w:val="20"/>
        </w:trPr>
        <w:tc>
          <w:tcPr>
            <w:tcW w:w="2749" w:type="pct"/>
            <w:tcBorders>
              <w:top w:val="nil"/>
              <w:bottom w:val="single" w:sz="4" w:space="0" w:color="000000" w:themeColor="text1"/>
            </w:tcBorders>
            <w:noWrap/>
          </w:tcPr>
          <w:p w14:paraId="0B06A902" w14:textId="531D601D" w:rsidR="00DF6A5E" w:rsidRPr="00603058" w:rsidRDefault="00DF6A5E" w:rsidP="00BD6A40">
            <w:pPr>
              <w:pStyle w:val="TableText0"/>
              <w:numPr>
                <w:ilvl w:val="0"/>
                <w:numId w:val="5"/>
              </w:numPr>
              <w:ind w:left="452"/>
              <w:rPr>
                <w:sz w:val="20"/>
                <w:szCs w:val="22"/>
              </w:rPr>
            </w:pPr>
            <w:r w:rsidRPr="00603058">
              <w:rPr>
                <w:sz w:val="20"/>
                <w:szCs w:val="22"/>
              </w:rPr>
              <w:t>Both arms: 0.00018 (i.e. DF to Dead rate, SURV arm)</w:t>
            </w:r>
          </w:p>
        </w:tc>
        <w:tc>
          <w:tcPr>
            <w:tcW w:w="631" w:type="pct"/>
            <w:tcBorders>
              <w:top w:val="nil"/>
              <w:bottom w:val="single" w:sz="4" w:space="0" w:color="000000" w:themeColor="text1"/>
            </w:tcBorders>
            <w:shd w:val="solid" w:color="000000" w:fill="000000"/>
            <w:noWrap/>
          </w:tcPr>
          <w:p w14:paraId="198E55B2" w14:textId="0BACD562" w:rsidR="00DF6A5E" w:rsidRPr="00BD6A40" w:rsidRDefault="00E3495F" w:rsidP="00BD6A40">
            <w:pPr>
              <w:pStyle w:val="TableText0"/>
              <w:jc w:val="right"/>
              <w:rPr>
                <w:sz w:val="20"/>
                <w:szCs w:val="22"/>
                <w:highlight w:val="darkGray"/>
              </w:rPr>
            </w:pPr>
            <w:r w:rsidRPr="00E3495F">
              <w:rPr>
                <w:color w:val="000000"/>
                <w:szCs w:val="22"/>
                <w14:textFill>
                  <w14:solidFill>
                    <w14:srgbClr w14:val="000000">
                      <w14:alpha w14:val="100000"/>
                    </w14:srgbClr>
                  </w14:solidFill>
                </w14:textFill>
              </w:rPr>
              <w:t>|</w:t>
            </w:r>
          </w:p>
        </w:tc>
        <w:tc>
          <w:tcPr>
            <w:tcW w:w="631" w:type="pct"/>
            <w:tcBorders>
              <w:top w:val="nil"/>
              <w:bottom w:val="single" w:sz="4" w:space="0" w:color="000000" w:themeColor="text1"/>
            </w:tcBorders>
            <w:noWrap/>
          </w:tcPr>
          <w:p w14:paraId="047A4856" w14:textId="10FD0680" w:rsidR="00DF6A5E" w:rsidRPr="00603058" w:rsidRDefault="00DF6A5E" w:rsidP="00BD6A40">
            <w:pPr>
              <w:pStyle w:val="TableText0"/>
              <w:jc w:val="right"/>
              <w:rPr>
                <w:sz w:val="20"/>
                <w:szCs w:val="22"/>
              </w:rPr>
            </w:pPr>
            <w:r w:rsidRPr="00603058">
              <w:rPr>
                <w:sz w:val="20"/>
                <w:szCs w:val="22"/>
              </w:rPr>
              <w:t>0.8122</w:t>
            </w:r>
          </w:p>
        </w:tc>
        <w:tc>
          <w:tcPr>
            <w:tcW w:w="546" w:type="pct"/>
            <w:tcBorders>
              <w:top w:val="nil"/>
              <w:bottom w:val="single" w:sz="4" w:space="0" w:color="000000" w:themeColor="text1"/>
            </w:tcBorders>
            <w:noWrap/>
          </w:tcPr>
          <w:p w14:paraId="6235C755" w14:textId="7379DB67" w:rsidR="00DF6A5E" w:rsidRPr="00BD6A40" w:rsidRDefault="00E3495F" w:rsidP="00BD6A40">
            <w:pPr>
              <w:pStyle w:val="TableText0"/>
              <w:jc w:val="right"/>
              <w:rPr>
                <w:sz w:val="20"/>
                <w:szCs w:val="22"/>
                <w:highlight w:val="darkGray"/>
              </w:rPr>
            </w:pPr>
            <w:r w:rsidRPr="00E3495F">
              <w:rPr>
                <w:rFonts w:hint="eastAsia"/>
                <w:color w:val="000000"/>
                <w:w w:val="28"/>
                <w:szCs w:val="22"/>
                <w:shd w:val="solid" w:color="000000" w:fill="000000"/>
                <w:fitText w:val="140" w:id="-761042172"/>
                <w14:textFill>
                  <w14:solidFill>
                    <w14:srgbClr w14:val="000000">
                      <w14:alpha w14:val="100000"/>
                    </w14:srgbClr>
                  </w14:solidFill>
                </w14:textFill>
              </w:rPr>
              <w:t xml:space="preserve">　</w:t>
            </w:r>
            <w:r w:rsidRPr="00E3495F">
              <w:rPr>
                <w:color w:val="000000"/>
                <w:w w:val="28"/>
                <w:szCs w:val="22"/>
                <w:shd w:val="solid" w:color="000000" w:fill="000000"/>
                <w:fitText w:val="140" w:id="-761042172"/>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172"/>
                <w14:textFill>
                  <w14:solidFill>
                    <w14:srgbClr w14:val="000000">
                      <w14:alpha w14:val="100000"/>
                    </w14:srgbClr>
                  </w14:solidFill>
                </w14:textFill>
              </w:rPr>
              <w:t xml:space="preserve">　</w:t>
            </w:r>
            <w:r w:rsidR="000A4DA5" w:rsidRPr="0098549A">
              <w:rPr>
                <w:sz w:val="20"/>
                <w:szCs w:val="22"/>
                <w:vertAlign w:val="superscript"/>
              </w:rPr>
              <w:t>3</w:t>
            </w:r>
          </w:p>
        </w:tc>
        <w:tc>
          <w:tcPr>
            <w:tcW w:w="443" w:type="pct"/>
            <w:tcBorders>
              <w:top w:val="nil"/>
              <w:bottom w:val="single" w:sz="4" w:space="0" w:color="000000" w:themeColor="text1"/>
            </w:tcBorders>
            <w:noWrap/>
          </w:tcPr>
          <w:p w14:paraId="442CFBA5" w14:textId="0CE61F9B" w:rsidR="00DF6A5E" w:rsidRPr="00603058" w:rsidRDefault="00E3495F" w:rsidP="00BD6A40">
            <w:pPr>
              <w:pStyle w:val="TableText0"/>
              <w:jc w:val="right"/>
              <w:rPr>
                <w:sz w:val="20"/>
                <w:szCs w:val="22"/>
              </w:rPr>
            </w:pPr>
            <w:r w:rsidRPr="00E3495F">
              <w:rPr>
                <w:rFonts w:hint="eastAsia"/>
                <w:color w:val="000000"/>
                <w:w w:val="28"/>
                <w:szCs w:val="22"/>
                <w:shd w:val="solid" w:color="000000" w:fill="000000"/>
                <w:fitText w:val="140" w:id="-761042171"/>
                <w14:textFill>
                  <w14:solidFill>
                    <w14:srgbClr w14:val="000000">
                      <w14:alpha w14:val="100000"/>
                    </w14:srgbClr>
                  </w14:solidFill>
                </w14:textFill>
              </w:rPr>
              <w:t xml:space="preserve">　</w:t>
            </w:r>
            <w:r w:rsidRPr="00E3495F">
              <w:rPr>
                <w:color w:val="000000"/>
                <w:w w:val="28"/>
                <w:szCs w:val="22"/>
                <w:shd w:val="solid" w:color="000000" w:fill="000000"/>
                <w:fitText w:val="140" w:id="-761042171"/>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171"/>
                <w14:textFill>
                  <w14:solidFill>
                    <w14:srgbClr w14:val="000000">
                      <w14:alpha w14:val="100000"/>
                    </w14:srgbClr>
                  </w14:solidFill>
                </w14:textFill>
              </w:rPr>
              <w:t xml:space="preserve">　</w:t>
            </w:r>
            <w:r w:rsidR="00DF6A5E" w:rsidRPr="00603058">
              <w:rPr>
                <w:sz w:val="20"/>
                <w:szCs w:val="22"/>
              </w:rPr>
              <w:t>%</w:t>
            </w:r>
          </w:p>
        </w:tc>
      </w:tr>
      <w:tr w:rsidR="00DF6A5E" w:rsidRPr="00CF48D8" w14:paraId="4D72C41E" w14:textId="77777777" w:rsidTr="006F7708">
        <w:trPr>
          <w:trHeight w:val="20"/>
        </w:trPr>
        <w:tc>
          <w:tcPr>
            <w:tcW w:w="5000" w:type="pct"/>
            <w:gridSpan w:val="5"/>
            <w:tcBorders>
              <w:bottom w:val="single" w:sz="4" w:space="0" w:color="000000" w:themeColor="text1"/>
            </w:tcBorders>
            <w:noWrap/>
            <w:hideMark/>
          </w:tcPr>
          <w:p w14:paraId="3C0CADC2" w14:textId="77777777" w:rsidR="00DF6A5E" w:rsidRPr="00603058" w:rsidRDefault="00DF6A5E" w:rsidP="00BD6A40">
            <w:pPr>
              <w:pStyle w:val="TableText0"/>
              <w:rPr>
                <w:sz w:val="20"/>
                <w:szCs w:val="22"/>
              </w:rPr>
            </w:pPr>
            <w:r w:rsidRPr="00603058">
              <w:rPr>
                <w:sz w:val="20"/>
                <w:szCs w:val="22"/>
              </w:rPr>
              <w:t xml:space="preserve">DM to Dead exponential rates (base case: KN564 PEM: </w:t>
            </w:r>
            <w:r w:rsidRPr="00603058">
              <w:rPr>
                <w:sz w:val="20"/>
                <w:szCs w:val="20"/>
              </w:rPr>
              <w:t>0.00212</w:t>
            </w:r>
            <w:r w:rsidRPr="00603058">
              <w:rPr>
                <w:sz w:val="20"/>
                <w:szCs w:val="22"/>
              </w:rPr>
              <w:t>; SURV: 0.00242)</w:t>
            </w:r>
          </w:p>
        </w:tc>
      </w:tr>
      <w:tr w:rsidR="00DF6A5E" w:rsidRPr="00CF48D8" w14:paraId="4B7678C5" w14:textId="77777777" w:rsidTr="00E3495F">
        <w:trPr>
          <w:trHeight w:val="20"/>
        </w:trPr>
        <w:tc>
          <w:tcPr>
            <w:tcW w:w="2749" w:type="pct"/>
            <w:tcBorders>
              <w:top w:val="single" w:sz="4" w:space="0" w:color="000000" w:themeColor="text1"/>
              <w:bottom w:val="nil"/>
            </w:tcBorders>
            <w:noWrap/>
            <w:hideMark/>
          </w:tcPr>
          <w:p w14:paraId="0FC38D49" w14:textId="3C3BB608" w:rsidR="00DF6A5E" w:rsidRPr="00603058" w:rsidRDefault="00DF6A5E" w:rsidP="00BD6A40">
            <w:pPr>
              <w:pStyle w:val="TableText0"/>
              <w:numPr>
                <w:ilvl w:val="0"/>
                <w:numId w:val="5"/>
              </w:numPr>
              <w:ind w:left="452"/>
              <w:rPr>
                <w:sz w:val="20"/>
                <w:szCs w:val="22"/>
              </w:rPr>
            </w:pPr>
            <w:r w:rsidRPr="00603058">
              <w:rPr>
                <w:sz w:val="20"/>
                <w:szCs w:val="22"/>
              </w:rPr>
              <w:t xml:space="preserve">Both arms: 0.00212 </w:t>
            </w:r>
          </w:p>
        </w:tc>
        <w:tc>
          <w:tcPr>
            <w:tcW w:w="631" w:type="pct"/>
            <w:tcBorders>
              <w:top w:val="single" w:sz="4" w:space="0" w:color="000000" w:themeColor="text1"/>
              <w:bottom w:val="nil"/>
            </w:tcBorders>
            <w:shd w:val="solid" w:color="000000" w:fill="000000"/>
            <w:noWrap/>
            <w:hideMark/>
          </w:tcPr>
          <w:p w14:paraId="5C0FE310" w14:textId="28A6B5B8" w:rsidR="00DF6A5E" w:rsidRPr="00BD6A40" w:rsidRDefault="00E3495F" w:rsidP="00BD6A40">
            <w:pPr>
              <w:pStyle w:val="TableText0"/>
              <w:jc w:val="right"/>
              <w:rPr>
                <w:sz w:val="20"/>
                <w:szCs w:val="22"/>
                <w:highlight w:val="darkGray"/>
              </w:rPr>
            </w:pPr>
            <w:r w:rsidRPr="00E3495F">
              <w:rPr>
                <w:color w:val="000000"/>
                <w:szCs w:val="22"/>
                <w14:textFill>
                  <w14:solidFill>
                    <w14:srgbClr w14:val="000000">
                      <w14:alpha w14:val="100000"/>
                    </w14:srgbClr>
                  </w14:solidFill>
                </w14:textFill>
              </w:rPr>
              <w:t>|</w:t>
            </w:r>
          </w:p>
        </w:tc>
        <w:tc>
          <w:tcPr>
            <w:tcW w:w="631" w:type="pct"/>
            <w:tcBorders>
              <w:top w:val="single" w:sz="4" w:space="0" w:color="000000" w:themeColor="text1"/>
              <w:bottom w:val="nil"/>
            </w:tcBorders>
            <w:noWrap/>
            <w:hideMark/>
          </w:tcPr>
          <w:p w14:paraId="6886C9D5" w14:textId="77777777" w:rsidR="00DF6A5E" w:rsidRPr="00603058" w:rsidRDefault="00DF6A5E" w:rsidP="00BD6A40">
            <w:pPr>
              <w:pStyle w:val="TableText0"/>
              <w:jc w:val="right"/>
              <w:rPr>
                <w:sz w:val="20"/>
                <w:szCs w:val="22"/>
              </w:rPr>
            </w:pPr>
            <w:r w:rsidRPr="00603058">
              <w:rPr>
                <w:sz w:val="20"/>
                <w:szCs w:val="22"/>
              </w:rPr>
              <w:t>0.8822</w:t>
            </w:r>
          </w:p>
        </w:tc>
        <w:tc>
          <w:tcPr>
            <w:tcW w:w="546" w:type="pct"/>
            <w:tcBorders>
              <w:top w:val="single" w:sz="4" w:space="0" w:color="000000" w:themeColor="text1"/>
              <w:bottom w:val="nil"/>
            </w:tcBorders>
            <w:noWrap/>
            <w:hideMark/>
          </w:tcPr>
          <w:p w14:paraId="15F9D53C" w14:textId="1B069A54" w:rsidR="00DF6A5E" w:rsidRPr="00BD6A40" w:rsidRDefault="00E3495F" w:rsidP="00BD6A40">
            <w:pPr>
              <w:pStyle w:val="TableText0"/>
              <w:jc w:val="right"/>
              <w:rPr>
                <w:sz w:val="20"/>
                <w:szCs w:val="22"/>
                <w:highlight w:val="darkGray"/>
              </w:rPr>
            </w:pPr>
            <w:r w:rsidRPr="00E3495F">
              <w:rPr>
                <w:rFonts w:hint="eastAsia"/>
                <w:color w:val="000000"/>
                <w:w w:val="28"/>
                <w:szCs w:val="22"/>
                <w:shd w:val="solid" w:color="000000" w:fill="000000"/>
                <w:fitText w:val="140" w:id="-761042170"/>
                <w14:textFill>
                  <w14:solidFill>
                    <w14:srgbClr w14:val="000000">
                      <w14:alpha w14:val="100000"/>
                    </w14:srgbClr>
                  </w14:solidFill>
                </w14:textFill>
              </w:rPr>
              <w:t xml:space="preserve">　</w:t>
            </w:r>
            <w:r w:rsidRPr="00E3495F">
              <w:rPr>
                <w:color w:val="000000"/>
                <w:w w:val="28"/>
                <w:szCs w:val="22"/>
                <w:shd w:val="solid" w:color="000000" w:fill="000000"/>
                <w:fitText w:val="140" w:id="-761042170"/>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170"/>
                <w14:textFill>
                  <w14:solidFill>
                    <w14:srgbClr w14:val="000000">
                      <w14:alpha w14:val="100000"/>
                    </w14:srgbClr>
                  </w14:solidFill>
                </w14:textFill>
              </w:rPr>
              <w:t xml:space="preserve">　</w:t>
            </w:r>
            <w:r w:rsidR="000A4DA5" w:rsidRPr="0098549A">
              <w:rPr>
                <w:sz w:val="20"/>
                <w:szCs w:val="22"/>
                <w:vertAlign w:val="superscript"/>
              </w:rPr>
              <w:t>3</w:t>
            </w:r>
          </w:p>
        </w:tc>
        <w:tc>
          <w:tcPr>
            <w:tcW w:w="443" w:type="pct"/>
            <w:tcBorders>
              <w:top w:val="single" w:sz="4" w:space="0" w:color="000000" w:themeColor="text1"/>
              <w:bottom w:val="nil"/>
            </w:tcBorders>
            <w:noWrap/>
            <w:hideMark/>
          </w:tcPr>
          <w:p w14:paraId="2C762502" w14:textId="41BE465F" w:rsidR="00DF6A5E" w:rsidRPr="00603058" w:rsidRDefault="00E3495F" w:rsidP="00BD6A40">
            <w:pPr>
              <w:pStyle w:val="TableText0"/>
              <w:jc w:val="right"/>
              <w:rPr>
                <w:sz w:val="20"/>
                <w:szCs w:val="22"/>
              </w:rPr>
            </w:pPr>
            <w:r w:rsidRPr="00E3495F">
              <w:rPr>
                <w:rFonts w:hint="eastAsia"/>
                <w:color w:val="000000"/>
                <w:w w:val="28"/>
                <w:szCs w:val="22"/>
                <w:shd w:val="solid" w:color="000000" w:fill="000000"/>
                <w:fitText w:val="140" w:id="-761042169"/>
                <w14:textFill>
                  <w14:solidFill>
                    <w14:srgbClr w14:val="000000">
                      <w14:alpha w14:val="100000"/>
                    </w14:srgbClr>
                  </w14:solidFill>
                </w14:textFill>
              </w:rPr>
              <w:t xml:space="preserve">　</w:t>
            </w:r>
            <w:r w:rsidRPr="00E3495F">
              <w:rPr>
                <w:color w:val="000000"/>
                <w:w w:val="28"/>
                <w:szCs w:val="22"/>
                <w:shd w:val="solid" w:color="000000" w:fill="000000"/>
                <w:fitText w:val="140" w:id="-761042169"/>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169"/>
                <w14:textFill>
                  <w14:solidFill>
                    <w14:srgbClr w14:val="000000">
                      <w14:alpha w14:val="100000"/>
                    </w14:srgbClr>
                  </w14:solidFill>
                </w14:textFill>
              </w:rPr>
              <w:t xml:space="preserve">　</w:t>
            </w:r>
            <w:r w:rsidR="00DF6A5E" w:rsidRPr="00603058">
              <w:rPr>
                <w:sz w:val="20"/>
                <w:szCs w:val="22"/>
              </w:rPr>
              <w:t>%</w:t>
            </w:r>
          </w:p>
        </w:tc>
      </w:tr>
      <w:tr w:rsidR="00DF6A5E" w:rsidRPr="00CF48D8" w14:paraId="19049E39" w14:textId="77777777" w:rsidTr="00E3495F">
        <w:trPr>
          <w:trHeight w:val="20"/>
        </w:trPr>
        <w:tc>
          <w:tcPr>
            <w:tcW w:w="2749" w:type="pct"/>
            <w:tcBorders>
              <w:top w:val="nil"/>
              <w:bottom w:val="nil"/>
            </w:tcBorders>
            <w:noWrap/>
            <w:hideMark/>
          </w:tcPr>
          <w:p w14:paraId="1B03FC81" w14:textId="669DF89D" w:rsidR="00DF6A5E" w:rsidRPr="00603058" w:rsidRDefault="00DF6A5E" w:rsidP="00BD6A40">
            <w:pPr>
              <w:pStyle w:val="TableText0"/>
              <w:numPr>
                <w:ilvl w:val="0"/>
                <w:numId w:val="5"/>
              </w:numPr>
              <w:ind w:left="452"/>
              <w:rPr>
                <w:sz w:val="20"/>
                <w:szCs w:val="22"/>
              </w:rPr>
            </w:pPr>
            <w:r w:rsidRPr="00603058">
              <w:rPr>
                <w:sz w:val="20"/>
                <w:szCs w:val="22"/>
              </w:rPr>
              <w:t>Both arms: 0.00242</w:t>
            </w:r>
          </w:p>
        </w:tc>
        <w:tc>
          <w:tcPr>
            <w:tcW w:w="631" w:type="pct"/>
            <w:tcBorders>
              <w:top w:val="nil"/>
              <w:bottom w:val="single" w:sz="4" w:space="0" w:color="000000" w:themeColor="text1"/>
            </w:tcBorders>
            <w:shd w:val="solid" w:color="000000" w:fill="000000"/>
            <w:noWrap/>
            <w:hideMark/>
          </w:tcPr>
          <w:p w14:paraId="02FA99AA" w14:textId="37222EC6" w:rsidR="00DF6A5E" w:rsidRPr="00BD6A40" w:rsidRDefault="00E3495F" w:rsidP="00BD6A40">
            <w:pPr>
              <w:pStyle w:val="TableText0"/>
              <w:jc w:val="right"/>
              <w:rPr>
                <w:sz w:val="20"/>
                <w:szCs w:val="22"/>
                <w:highlight w:val="darkGray"/>
              </w:rPr>
            </w:pPr>
            <w:r w:rsidRPr="00E3495F">
              <w:rPr>
                <w:color w:val="000000"/>
                <w:szCs w:val="22"/>
                <w14:textFill>
                  <w14:solidFill>
                    <w14:srgbClr w14:val="000000">
                      <w14:alpha w14:val="100000"/>
                    </w14:srgbClr>
                  </w14:solidFill>
                </w14:textFill>
              </w:rPr>
              <w:t>|</w:t>
            </w:r>
          </w:p>
        </w:tc>
        <w:tc>
          <w:tcPr>
            <w:tcW w:w="631" w:type="pct"/>
            <w:tcBorders>
              <w:top w:val="nil"/>
              <w:bottom w:val="nil"/>
            </w:tcBorders>
            <w:noWrap/>
            <w:hideMark/>
          </w:tcPr>
          <w:p w14:paraId="62E5B618" w14:textId="77777777" w:rsidR="00DF6A5E" w:rsidRPr="00603058" w:rsidRDefault="00DF6A5E" w:rsidP="00BD6A40">
            <w:pPr>
              <w:pStyle w:val="TableText0"/>
              <w:jc w:val="right"/>
              <w:rPr>
                <w:sz w:val="20"/>
                <w:szCs w:val="22"/>
              </w:rPr>
            </w:pPr>
            <w:r w:rsidRPr="00603058">
              <w:rPr>
                <w:sz w:val="20"/>
                <w:szCs w:val="22"/>
              </w:rPr>
              <w:t>0.9043</w:t>
            </w:r>
          </w:p>
        </w:tc>
        <w:tc>
          <w:tcPr>
            <w:tcW w:w="546" w:type="pct"/>
            <w:tcBorders>
              <w:top w:val="nil"/>
              <w:bottom w:val="nil"/>
            </w:tcBorders>
            <w:noWrap/>
            <w:hideMark/>
          </w:tcPr>
          <w:p w14:paraId="21879E6D" w14:textId="7AB652D9" w:rsidR="00DF6A5E" w:rsidRPr="00BD6A40" w:rsidRDefault="00E3495F" w:rsidP="00BD6A40">
            <w:pPr>
              <w:pStyle w:val="TableText0"/>
              <w:jc w:val="right"/>
              <w:rPr>
                <w:sz w:val="20"/>
                <w:szCs w:val="22"/>
                <w:highlight w:val="darkGray"/>
              </w:rPr>
            </w:pPr>
            <w:r w:rsidRPr="00E3495F">
              <w:rPr>
                <w:rFonts w:hint="eastAsia"/>
                <w:color w:val="000000"/>
                <w:w w:val="28"/>
                <w:szCs w:val="22"/>
                <w:shd w:val="solid" w:color="000000" w:fill="000000"/>
                <w:fitText w:val="140" w:id="-761042168"/>
                <w14:textFill>
                  <w14:solidFill>
                    <w14:srgbClr w14:val="000000">
                      <w14:alpha w14:val="100000"/>
                    </w14:srgbClr>
                  </w14:solidFill>
                </w14:textFill>
              </w:rPr>
              <w:t xml:space="preserve">　</w:t>
            </w:r>
            <w:r w:rsidRPr="00E3495F">
              <w:rPr>
                <w:color w:val="000000"/>
                <w:w w:val="28"/>
                <w:szCs w:val="22"/>
                <w:shd w:val="solid" w:color="000000" w:fill="000000"/>
                <w:fitText w:val="140" w:id="-761042168"/>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168"/>
                <w14:textFill>
                  <w14:solidFill>
                    <w14:srgbClr w14:val="000000">
                      <w14:alpha w14:val="100000"/>
                    </w14:srgbClr>
                  </w14:solidFill>
                </w14:textFill>
              </w:rPr>
              <w:t xml:space="preserve">　</w:t>
            </w:r>
            <w:r w:rsidR="000A4DA5" w:rsidRPr="0098549A">
              <w:rPr>
                <w:sz w:val="20"/>
                <w:szCs w:val="22"/>
                <w:vertAlign w:val="superscript"/>
              </w:rPr>
              <w:t>3</w:t>
            </w:r>
          </w:p>
        </w:tc>
        <w:tc>
          <w:tcPr>
            <w:tcW w:w="443" w:type="pct"/>
            <w:tcBorders>
              <w:top w:val="nil"/>
              <w:bottom w:val="nil"/>
            </w:tcBorders>
            <w:noWrap/>
            <w:hideMark/>
          </w:tcPr>
          <w:p w14:paraId="6AD56EB2" w14:textId="7F34DB3C" w:rsidR="00DF6A5E" w:rsidRPr="00603058" w:rsidRDefault="00E3495F" w:rsidP="00BD6A40">
            <w:pPr>
              <w:pStyle w:val="TableText0"/>
              <w:jc w:val="right"/>
              <w:rPr>
                <w:sz w:val="20"/>
                <w:szCs w:val="22"/>
              </w:rPr>
            </w:pPr>
            <w:r w:rsidRPr="00E3495F">
              <w:rPr>
                <w:rFonts w:hint="eastAsia"/>
                <w:color w:val="000000"/>
                <w:w w:val="28"/>
                <w:szCs w:val="22"/>
                <w:shd w:val="solid" w:color="000000" w:fill="000000"/>
                <w:fitText w:val="140" w:id="-761042167"/>
                <w14:textFill>
                  <w14:solidFill>
                    <w14:srgbClr w14:val="000000">
                      <w14:alpha w14:val="100000"/>
                    </w14:srgbClr>
                  </w14:solidFill>
                </w14:textFill>
              </w:rPr>
              <w:t xml:space="preserve">　</w:t>
            </w:r>
            <w:r w:rsidRPr="00E3495F">
              <w:rPr>
                <w:color w:val="000000"/>
                <w:w w:val="28"/>
                <w:szCs w:val="22"/>
                <w:shd w:val="solid" w:color="000000" w:fill="000000"/>
                <w:fitText w:val="140" w:id="-761042167"/>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167"/>
                <w14:textFill>
                  <w14:solidFill>
                    <w14:srgbClr w14:val="000000">
                      <w14:alpha w14:val="100000"/>
                    </w14:srgbClr>
                  </w14:solidFill>
                </w14:textFill>
              </w:rPr>
              <w:t xml:space="preserve">　</w:t>
            </w:r>
            <w:r w:rsidR="00DF6A5E" w:rsidRPr="00603058">
              <w:rPr>
                <w:sz w:val="20"/>
                <w:szCs w:val="22"/>
              </w:rPr>
              <w:t>%</w:t>
            </w:r>
          </w:p>
        </w:tc>
      </w:tr>
      <w:tr w:rsidR="007150A1" w:rsidRPr="00CF48D8" w14:paraId="70059F2F" w14:textId="77777777" w:rsidTr="00E3495F">
        <w:trPr>
          <w:trHeight w:val="20"/>
        </w:trPr>
        <w:tc>
          <w:tcPr>
            <w:tcW w:w="2749" w:type="pct"/>
            <w:tcBorders>
              <w:bottom w:val="single" w:sz="4" w:space="0" w:color="000000" w:themeColor="text1"/>
              <w:right w:val="nil"/>
            </w:tcBorders>
            <w:noWrap/>
            <w:hideMark/>
          </w:tcPr>
          <w:p w14:paraId="14D3C57E" w14:textId="77777777" w:rsidR="007150A1" w:rsidRPr="00603058" w:rsidRDefault="007150A1" w:rsidP="00BD6A40">
            <w:pPr>
              <w:pStyle w:val="TableText0"/>
              <w:rPr>
                <w:sz w:val="20"/>
                <w:szCs w:val="22"/>
              </w:rPr>
            </w:pPr>
            <w:r w:rsidRPr="00603058">
              <w:rPr>
                <w:sz w:val="20"/>
                <w:szCs w:val="22"/>
              </w:rPr>
              <w:t>DF health state utility (base case: 0.942, no age adjustment)</w:t>
            </w:r>
          </w:p>
        </w:tc>
        <w:tc>
          <w:tcPr>
            <w:tcW w:w="631" w:type="pct"/>
            <w:tcBorders>
              <w:top w:val="single" w:sz="4" w:space="0" w:color="000000" w:themeColor="text1"/>
              <w:left w:val="nil"/>
              <w:bottom w:val="single" w:sz="4" w:space="0" w:color="000000" w:themeColor="text1"/>
              <w:right w:val="nil"/>
            </w:tcBorders>
            <w:noWrap/>
          </w:tcPr>
          <w:p w14:paraId="1B4C378F" w14:textId="77777777" w:rsidR="007150A1" w:rsidRPr="00603058" w:rsidRDefault="007150A1" w:rsidP="00BD6A40">
            <w:pPr>
              <w:pStyle w:val="TableText0"/>
              <w:jc w:val="right"/>
              <w:rPr>
                <w:sz w:val="20"/>
                <w:szCs w:val="22"/>
              </w:rPr>
            </w:pPr>
          </w:p>
        </w:tc>
        <w:tc>
          <w:tcPr>
            <w:tcW w:w="631" w:type="pct"/>
            <w:tcBorders>
              <w:left w:val="nil"/>
              <w:bottom w:val="single" w:sz="4" w:space="0" w:color="000000" w:themeColor="text1"/>
              <w:right w:val="nil"/>
            </w:tcBorders>
            <w:noWrap/>
          </w:tcPr>
          <w:p w14:paraId="55FC390C" w14:textId="77777777" w:rsidR="007150A1" w:rsidRPr="00603058" w:rsidRDefault="007150A1" w:rsidP="00BD6A40">
            <w:pPr>
              <w:pStyle w:val="TableText0"/>
              <w:jc w:val="right"/>
              <w:rPr>
                <w:sz w:val="20"/>
                <w:szCs w:val="22"/>
              </w:rPr>
            </w:pPr>
          </w:p>
        </w:tc>
        <w:tc>
          <w:tcPr>
            <w:tcW w:w="546" w:type="pct"/>
            <w:tcBorders>
              <w:left w:val="nil"/>
              <w:bottom w:val="single" w:sz="4" w:space="0" w:color="000000" w:themeColor="text1"/>
              <w:right w:val="nil"/>
            </w:tcBorders>
            <w:noWrap/>
          </w:tcPr>
          <w:p w14:paraId="482561DE" w14:textId="77777777" w:rsidR="007150A1" w:rsidRPr="00603058" w:rsidRDefault="007150A1" w:rsidP="00BD6A40">
            <w:pPr>
              <w:pStyle w:val="TableText0"/>
              <w:jc w:val="right"/>
              <w:rPr>
                <w:sz w:val="20"/>
                <w:szCs w:val="22"/>
              </w:rPr>
            </w:pPr>
          </w:p>
        </w:tc>
        <w:tc>
          <w:tcPr>
            <w:tcW w:w="443" w:type="pct"/>
            <w:tcBorders>
              <w:left w:val="nil"/>
              <w:bottom w:val="single" w:sz="4" w:space="0" w:color="000000" w:themeColor="text1"/>
            </w:tcBorders>
            <w:noWrap/>
          </w:tcPr>
          <w:p w14:paraId="5D2859B0" w14:textId="77777777" w:rsidR="007150A1" w:rsidRPr="00603058" w:rsidRDefault="007150A1" w:rsidP="00BD6A40">
            <w:pPr>
              <w:pStyle w:val="TableText0"/>
              <w:jc w:val="right"/>
              <w:rPr>
                <w:sz w:val="20"/>
                <w:szCs w:val="22"/>
              </w:rPr>
            </w:pPr>
          </w:p>
        </w:tc>
      </w:tr>
      <w:tr w:rsidR="007150A1" w:rsidRPr="00CF48D8" w14:paraId="3323E2E0" w14:textId="77777777" w:rsidTr="00E3495F">
        <w:trPr>
          <w:trHeight w:val="20"/>
        </w:trPr>
        <w:tc>
          <w:tcPr>
            <w:tcW w:w="2749" w:type="pct"/>
            <w:tcBorders>
              <w:top w:val="nil"/>
              <w:bottom w:val="nil"/>
            </w:tcBorders>
            <w:noWrap/>
          </w:tcPr>
          <w:p w14:paraId="22B8BDA5" w14:textId="77777777" w:rsidR="007150A1" w:rsidRPr="00603058" w:rsidRDefault="007150A1" w:rsidP="00BD6A40">
            <w:pPr>
              <w:pStyle w:val="TableText0"/>
              <w:numPr>
                <w:ilvl w:val="0"/>
                <w:numId w:val="5"/>
              </w:numPr>
              <w:ind w:left="452"/>
              <w:rPr>
                <w:sz w:val="20"/>
                <w:szCs w:val="22"/>
              </w:rPr>
            </w:pPr>
            <w:r w:rsidRPr="00603058">
              <w:rPr>
                <w:sz w:val="20"/>
                <w:szCs w:val="22"/>
              </w:rPr>
              <w:t>0.86</w:t>
            </w:r>
          </w:p>
        </w:tc>
        <w:tc>
          <w:tcPr>
            <w:tcW w:w="631" w:type="pct"/>
            <w:tcBorders>
              <w:top w:val="single" w:sz="4" w:space="0" w:color="000000" w:themeColor="text1"/>
              <w:bottom w:val="nil"/>
            </w:tcBorders>
            <w:shd w:val="solid" w:color="000000" w:fill="000000"/>
            <w:noWrap/>
          </w:tcPr>
          <w:p w14:paraId="24502841" w14:textId="1D2E1224" w:rsidR="007150A1" w:rsidRPr="00BD6A40" w:rsidRDefault="00E3495F" w:rsidP="00BD6A40">
            <w:pPr>
              <w:pStyle w:val="TableText0"/>
              <w:jc w:val="right"/>
              <w:rPr>
                <w:sz w:val="20"/>
                <w:szCs w:val="22"/>
                <w:highlight w:val="darkGray"/>
              </w:rPr>
            </w:pPr>
            <w:r w:rsidRPr="00E3495F">
              <w:rPr>
                <w:color w:val="000000"/>
                <w:szCs w:val="22"/>
                <w14:textFill>
                  <w14:solidFill>
                    <w14:srgbClr w14:val="000000">
                      <w14:alpha w14:val="100000"/>
                    </w14:srgbClr>
                  </w14:solidFill>
                </w14:textFill>
              </w:rPr>
              <w:t>|</w:t>
            </w:r>
          </w:p>
        </w:tc>
        <w:tc>
          <w:tcPr>
            <w:tcW w:w="631" w:type="pct"/>
            <w:tcBorders>
              <w:top w:val="nil"/>
              <w:bottom w:val="nil"/>
            </w:tcBorders>
            <w:noWrap/>
          </w:tcPr>
          <w:p w14:paraId="3224F9C4" w14:textId="77777777" w:rsidR="007150A1" w:rsidRPr="00603058" w:rsidRDefault="007150A1" w:rsidP="00BD6A40">
            <w:pPr>
              <w:pStyle w:val="TableText0"/>
              <w:jc w:val="right"/>
              <w:rPr>
                <w:sz w:val="20"/>
                <w:szCs w:val="22"/>
              </w:rPr>
            </w:pPr>
            <w:r w:rsidRPr="00603058">
              <w:rPr>
                <w:sz w:val="20"/>
                <w:szCs w:val="22"/>
              </w:rPr>
              <w:t>1.0248</w:t>
            </w:r>
          </w:p>
        </w:tc>
        <w:tc>
          <w:tcPr>
            <w:tcW w:w="546" w:type="pct"/>
            <w:tcBorders>
              <w:top w:val="nil"/>
              <w:bottom w:val="nil"/>
            </w:tcBorders>
            <w:noWrap/>
          </w:tcPr>
          <w:p w14:paraId="4F8E97DD" w14:textId="7BC17581" w:rsidR="007150A1" w:rsidRPr="00BD6A40" w:rsidRDefault="00E3495F" w:rsidP="00BD6A40">
            <w:pPr>
              <w:pStyle w:val="TableText0"/>
              <w:jc w:val="right"/>
              <w:rPr>
                <w:sz w:val="20"/>
                <w:szCs w:val="22"/>
                <w:highlight w:val="darkGray"/>
              </w:rPr>
            </w:pPr>
            <w:r w:rsidRPr="00E3495F">
              <w:rPr>
                <w:rFonts w:hint="eastAsia"/>
                <w:color w:val="000000"/>
                <w:w w:val="28"/>
                <w:szCs w:val="22"/>
                <w:shd w:val="solid" w:color="000000" w:fill="000000"/>
                <w:fitText w:val="140" w:id="-761042166"/>
                <w14:textFill>
                  <w14:solidFill>
                    <w14:srgbClr w14:val="000000">
                      <w14:alpha w14:val="100000"/>
                    </w14:srgbClr>
                  </w14:solidFill>
                </w14:textFill>
              </w:rPr>
              <w:t xml:space="preserve">　</w:t>
            </w:r>
            <w:r w:rsidRPr="00E3495F">
              <w:rPr>
                <w:color w:val="000000"/>
                <w:w w:val="28"/>
                <w:szCs w:val="22"/>
                <w:shd w:val="solid" w:color="000000" w:fill="000000"/>
                <w:fitText w:val="140" w:id="-761042166"/>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166"/>
                <w14:textFill>
                  <w14:solidFill>
                    <w14:srgbClr w14:val="000000">
                      <w14:alpha w14:val="100000"/>
                    </w14:srgbClr>
                  </w14:solidFill>
                </w14:textFill>
              </w:rPr>
              <w:t xml:space="preserve">　</w:t>
            </w:r>
            <w:r w:rsidR="000A4DA5" w:rsidRPr="0098549A">
              <w:rPr>
                <w:sz w:val="20"/>
                <w:szCs w:val="22"/>
                <w:vertAlign w:val="superscript"/>
              </w:rPr>
              <w:t>3</w:t>
            </w:r>
          </w:p>
        </w:tc>
        <w:tc>
          <w:tcPr>
            <w:tcW w:w="443" w:type="pct"/>
            <w:tcBorders>
              <w:top w:val="nil"/>
              <w:bottom w:val="nil"/>
            </w:tcBorders>
            <w:noWrap/>
          </w:tcPr>
          <w:p w14:paraId="2C64D3F3" w14:textId="11F18251" w:rsidR="007150A1" w:rsidRPr="00603058" w:rsidRDefault="00E3495F" w:rsidP="00BD6A40">
            <w:pPr>
              <w:pStyle w:val="TableText0"/>
              <w:jc w:val="right"/>
              <w:rPr>
                <w:sz w:val="20"/>
                <w:szCs w:val="22"/>
              </w:rPr>
            </w:pPr>
            <w:r w:rsidRPr="00E3495F">
              <w:rPr>
                <w:rFonts w:hint="eastAsia"/>
                <w:color w:val="000000"/>
                <w:w w:val="28"/>
                <w:szCs w:val="22"/>
                <w:shd w:val="solid" w:color="000000" w:fill="000000"/>
                <w:fitText w:val="140" w:id="-761042165"/>
                <w14:textFill>
                  <w14:solidFill>
                    <w14:srgbClr w14:val="000000">
                      <w14:alpha w14:val="100000"/>
                    </w14:srgbClr>
                  </w14:solidFill>
                </w14:textFill>
              </w:rPr>
              <w:t xml:space="preserve">　</w:t>
            </w:r>
            <w:r w:rsidRPr="00E3495F">
              <w:rPr>
                <w:color w:val="000000"/>
                <w:w w:val="28"/>
                <w:szCs w:val="22"/>
                <w:shd w:val="solid" w:color="000000" w:fill="000000"/>
                <w:fitText w:val="140" w:id="-761042165"/>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165"/>
                <w14:textFill>
                  <w14:solidFill>
                    <w14:srgbClr w14:val="000000">
                      <w14:alpha w14:val="100000"/>
                    </w14:srgbClr>
                  </w14:solidFill>
                </w14:textFill>
              </w:rPr>
              <w:t xml:space="preserve">　</w:t>
            </w:r>
            <w:r w:rsidR="007150A1" w:rsidRPr="00603058">
              <w:rPr>
                <w:sz w:val="20"/>
                <w:szCs w:val="22"/>
              </w:rPr>
              <w:t>%</w:t>
            </w:r>
          </w:p>
        </w:tc>
      </w:tr>
      <w:tr w:rsidR="007150A1" w:rsidRPr="00CF48D8" w14:paraId="6777BAD5" w14:textId="77777777" w:rsidTr="00E3495F">
        <w:trPr>
          <w:trHeight w:val="20"/>
        </w:trPr>
        <w:tc>
          <w:tcPr>
            <w:tcW w:w="2749" w:type="pct"/>
            <w:tcBorders>
              <w:top w:val="nil"/>
              <w:bottom w:val="single" w:sz="4" w:space="0" w:color="000000" w:themeColor="text1"/>
            </w:tcBorders>
            <w:noWrap/>
          </w:tcPr>
          <w:p w14:paraId="215A7322" w14:textId="7670D7BB" w:rsidR="007150A1" w:rsidRPr="00984EBE" w:rsidRDefault="007150A1" w:rsidP="00BD6A40">
            <w:pPr>
              <w:pStyle w:val="TableText0"/>
              <w:numPr>
                <w:ilvl w:val="0"/>
                <w:numId w:val="5"/>
              </w:numPr>
              <w:ind w:left="452"/>
              <w:rPr>
                <w:szCs w:val="22"/>
              </w:rPr>
            </w:pPr>
            <w:r w:rsidRPr="00984EBE">
              <w:rPr>
                <w:sz w:val="20"/>
                <w:szCs w:val="22"/>
              </w:rPr>
              <w:t>UK (DF: 0.868, LR: 0.839, DM: 0.798, AEs: –0.0642)</w:t>
            </w:r>
          </w:p>
        </w:tc>
        <w:tc>
          <w:tcPr>
            <w:tcW w:w="631" w:type="pct"/>
            <w:tcBorders>
              <w:top w:val="nil"/>
              <w:bottom w:val="single" w:sz="4" w:space="0" w:color="000000" w:themeColor="text1"/>
            </w:tcBorders>
            <w:shd w:val="solid" w:color="000000" w:fill="000000"/>
            <w:noWrap/>
          </w:tcPr>
          <w:p w14:paraId="25FF93A7" w14:textId="6D721290" w:rsidR="007150A1" w:rsidRPr="00BD6A40" w:rsidRDefault="00E3495F" w:rsidP="00BD6A40">
            <w:pPr>
              <w:pStyle w:val="TableText0"/>
              <w:jc w:val="right"/>
              <w:rPr>
                <w:szCs w:val="22"/>
                <w:highlight w:val="darkGray"/>
              </w:rPr>
            </w:pPr>
            <w:r w:rsidRPr="00E3495F">
              <w:rPr>
                <w:color w:val="000000"/>
                <w:szCs w:val="22"/>
                <w14:textFill>
                  <w14:solidFill>
                    <w14:srgbClr w14:val="000000">
                      <w14:alpha w14:val="100000"/>
                    </w14:srgbClr>
                  </w14:solidFill>
                </w14:textFill>
              </w:rPr>
              <w:t>|</w:t>
            </w:r>
          </w:p>
        </w:tc>
        <w:tc>
          <w:tcPr>
            <w:tcW w:w="631" w:type="pct"/>
            <w:tcBorders>
              <w:top w:val="nil"/>
              <w:bottom w:val="single" w:sz="4" w:space="0" w:color="000000" w:themeColor="text1"/>
            </w:tcBorders>
            <w:noWrap/>
          </w:tcPr>
          <w:p w14:paraId="58D03F44" w14:textId="4A0AAA70" w:rsidR="007150A1" w:rsidRPr="00984EBE" w:rsidRDefault="007150A1" w:rsidP="00BD6A40">
            <w:pPr>
              <w:pStyle w:val="TableText0"/>
              <w:jc w:val="right"/>
              <w:rPr>
                <w:szCs w:val="22"/>
              </w:rPr>
            </w:pPr>
            <w:r w:rsidRPr="00984EBE">
              <w:rPr>
                <w:sz w:val="20"/>
                <w:szCs w:val="22"/>
              </w:rPr>
              <w:t>1.0276</w:t>
            </w:r>
          </w:p>
        </w:tc>
        <w:tc>
          <w:tcPr>
            <w:tcW w:w="546" w:type="pct"/>
            <w:tcBorders>
              <w:top w:val="nil"/>
              <w:bottom w:val="single" w:sz="4" w:space="0" w:color="000000" w:themeColor="text1"/>
            </w:tcBorders>
            <w:noWrap/>
          </w:tcPr>
          <w:p w14:paraId="4817E620" w14:textId="1D87A6C8" w:rsidR="007150A1" w:rsidRPr="00BD6A40" w:rsidRDefault="00E3495F" w:rsidP="00BD6A40">
            <w:pPr>
              <w:pStyle w:val="TableText0"/>
              <w:jc w:val="right"/>
              <w:rPr>
                <w:szCs w:val="22"/>
                <w:highlight w:val="darkGray"/>
              </w:rPr>
            </w:pPr>
            <w:r w:rsidRPr="00E3495F">
              <w:rPr>
                <w:rFonts w:hint="eastAsia"/>
                <w:color w:val="000000"/>
                <w:w w:val="28"/>
                <w:szCs w:val="22"/>
                <w:shd w:val="solid" w:color="000000" w:fill="000000"/>
                <w:fitText w:val="140" w:id="-761042164"/>
                <w14:textFill>
                  <w14:solidFill>
                    <w14:srgbClr w14:val="000000">
                      <w14:alpha w14:val="100000"/>
                    </w14:srgbClr>
                  </w14:solidFill>
                </w14:textFill>
              </w:rPr>
              <w:t xml:space="preserve">　</w:t>
            </w:r>
            <w:r w:rsidRPr="00E3495F">
              <w:rPr>
                <w:color w:val="000000"/>
                <w:w w:val="28"/>
                <w:szCs w:val="22"/>
                <w:shd w:val="solid" w:color="000000" w:fill="000000"/>
                <w:fitText w:val="140" w:id="-761042164"/>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164"/>
                <w14:textFill>
                  <w14:solidFill>
                    <w14:srgbClr w14:val="000000">
                      <w14:alpha w14:val="100000"/>
                    </w14:srgbClr>
                  </w14:solidFill>
                </w14:textFill>
              </w:rPr>
              <w:t xml:space="preserve">　</w:t>
            </w:r>
            <w:r w:rsidR="000A4DA5" w:rsidRPr="0098549A">
              <w:rPr>
                <w:sz w:val="20"/>
                <w:szCs w:val="22"/>
                <w:vertAlign w:val="superscript"/>
              </w:rPr>
              <w:t>3</w:t>
            </w:r>
          </w:p>
        </w:tc>
        <w:tc>
          <w:tcPr>
            <w:tcW w:w="443" w:type="pct"/>
            <w:tcBorders>
              <w:top w:val="nil"/>
              <w:bottom w:val="single" w:sz="4" w:space="0" w:color="000000" w:themeColor="text1"/>
            </w:tcBorders>
            <w:noWrap/>
          </w:tcPr>
          <w:p w14:paraId="57E42BF8" w14:textId="14F37ABE" w:rsidR="007150A1" w:rsidRPr="00984EBE" w:rsidRDefault="00E3495F" w:rsidP="00BD6A40">
            <w:pPr>
              <w:pStyle w:val="TableText0"/>
              <w:jc w:val="right"/>
              <w:rPr>
                <w:szCs w:val="22"/>
              </w:rPr>
            </w:pPr>
            <w:r w:rsidRPr="00E3495F">
              <w:rPr>
                <w:rFonts w:hint="eastAsia"/>
                <w:color w:val="000000"/>
                <w:w w:val="28"/>
                <w:szCs w:val="22"/>
                <w:shd w:val="solid" w:color="000000" w:fill="000000"/>
                <w:fitText w:val="140" w:id="-761042163"/>
                <w14:textFill>
                  <w14:solidFill>
                    <w14:srgbClr w14:val="000000">
                      <w14:alpha w14:val="100000"/>
                    </w14:srgbClr>
                  </w14:solidFill>
                </w14:textFill>
              </w:rPr>
              <w:t xml:space="preserve">　</w:t>
            </w:r>
            <w:r w:rsidRPr="00E3495F">
              <w:rPr>
                <w:color w:val="000000"/>
                <w:w w:val="28"/>
                <w:szCs w:val="22"/>
                <w:shd w:val="solid" w:color="000000" w:fill="000000"/>
                <w:fitText w:val="140" w:id="-761042163"/>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163"/>
                <w14:textFill>
                  <w14:solidFill>
                    <w14:srgbClr w14:val="000000">
                      <w14:alpha w14:val="100000"/>
                    </w14:srgbClr>
                  </w14:solidFill>
                </w14:textFill>
              </w:rPr>
              <w:t xml:space="preserve">　</w:t>
            </w:r>
            <w:r w:rsidR="007150A1" w:rsidRPr="00984EBE">
              <w:rPr>
                <w:sz w:val="20"/>
                <w:szCs w:val="22"/>
              </w:rPr>
              <w:t>%</w:t>
            </w:r>
          </w:p>
        </w:tc>
      </w:tr>
      <w:tr w:rsidR="007150A1" w:rsidRPr="00CF48D8" w14:paraId="40687AD0" w14:textId="77777777" w:rsidTr="38D92C3D">
        <w:trPr>
          <w:trHeight w:val="20"/>
        </w:trPr>
        <w:tc>
          <w:tcPr>
            <w:tcW w:w="5000" w:type="pct"/>
            <w:gridSpan w:val="5"/>
            <w:tcBorders>
              <w:bottom w:val="single" w:sz="4" w:space="0" w:color="000000" w:themeColor="text1"/>
            </w:tcBorders>
            <w:noWrap/>
            <w:hideMark/>
          </w:tcPr>
          <w:p w14:paraId="32389993" w14:textId="7FAE8991" w:rsidR="007150A1" w:rsidRPr="00603058" w:rsidRDefault="007150A1" w:rsidP="00BD6A40">
            <w:pPr>
              <w:pStyle w:val="TableText0"/>
              <w:rPr>
                <w:sz w:val="20"/>
                <w:szCs w:val="22"/>
              </w:rPr>
            </w:pPr>
            <w:r w:rsidRPr="00603058">
              <w:rPr>
                <w:sz w:val="20"/>
                <w:szCs w:val="22"/>
              </w:rPr>
              <w:t>First-line advanced treatment duration (base case: derived estimates of PFS)</w:t>
            </w:r>
          </w:p>
        </w:tc>
      </w:tr>
      <w:tr w:rsidR="007150A1" w:rsidRPr="00CF48D8" w14:paraId="3EB1BA28" w14:textId="77777777" w:rsidTr="00E3495F">
        <w:trPr>
          <w:trHeight w:val="20"/>
        </w:trPr>
        <w:tc>
          <w:tcPr>
            <w:tcW w:w="2749" w:type="pct"/>
            <w:tcBorders>
              <w:bottom w:val="single" w:sz="4" w:space="0" w:color="auto"/>
            </w:tcBorders>
            <w:noWrap/>
            <w:hideMark/>
          </w:tcPr>
          <w:p w14:paraId="033C524F" w14:textId="6297AA58" w:rsidR="007150A1" w:rsidRPr="00603058" w:rsidRDefault="007150A1" w:rsidP="00BD6A40">
            <w:pPr>
              <w:pStyle w:val="TableText0"/>
              <w:numPr>
                <w:ilvl w:val="0"/>
                <w:numId w:val="5"/>
              </w:numPr>
              <w:ind w:left="452"/>
              <w:rPr>
                <w:sz w:val="20"/>
                <w:szCs w:val="22"/>
              </w:rPr>
            </w:pPr>
            <w:r w:rsidRPr="00603058">
              <w:rPr>
                <w:sz w:val="20"/>
                <w:szCs w:val="22"/>
              </w:rPr>
              <w:t xml:space="preserve">Average durations reported in previous PSDs, all </w:t>
            </w:r>
          </w:p>
        </w:tc>
        <w:tc>
          <w:tcPr>
            <w:tcW w:w="631" w:type="pct"/>
            <w:tcBorders>
              <w:bottom w:val="single" w:sz="4" w:space="0" w:color="auto"/>
            </w:tcBorders>
            <w:shd w:val="solid" w:color="000000" w:fill="000000"/>
            <w:noWrap/>
            <w:hideMark/>
          </w:tcPr>
          <w:p w14:paraId="3C2E64E2" w14:textId="39AE87E9" w:rsidR="007150A1" w:rsidRPr="00603058" w:rsidRDefault="00E3495F" w:rsidP="00BD6A40">
            <w:pPr>
              <w:pStyle w:val="TableText0"/>
              <w:jc w:val="right"/>
              <w:rPr>
                <w:sz w:val="20"/>
                <w:szCs w:val="22"/>
              </w:rPr>
            </w:pPr>
            <w:r w:rsidRPr="00E3495F">
              <w:rPr>
                <w:color w:val="000000"/>
                <w:szCs w:val="22"/>
                <w14:textFill>
                  <w14:solidFill>
                    <w14:srgbClr w14:val="000000">
                      <w14:alpha w14:val="100000"/>
                    </w14:srgbClr>
                  </w14:solidFill>
                </w14:textFill>
              </w:rPr>
              <w:t>|</w:t>
            </w:r>
          </w:p>
        </w:tc>
        <w:tc>
          <w:tcPr>
            <w:tcW w:w="631" w:type="pct"/>
            <w:tcBorders>
              <w:bottom w:val="single" w:sz="4" w:space="0" w:color="auto"/>
            </w:tcBorders>
            <w:noWrap/>
            <w:hideMark/>
          </w:tcPr>
          <w:p w14:paraId="5AE1172E" w14:textId="77777777" w:rsidR="007150A1" w:rsidRPr="00603058" w:rsidRDefault="007150A1" w:rsidP="00BD6A40">
            <w:pPr>
              <w:pStyle w:val="TableText0"/>
              <w:jc w:val="right"/>
              <w:rPr>
                <w:sz w:val="20"/>
                <w:szCs w:val="22"/>
              </w:rPr>
            </w:pPr>
            <w:r w:rsidRPr="00603058">
              <w:rPr>
                <w:sz w:val="20"/>
                <w:szCs w:val="22"/>
              </w:rPr>
              <w:t>1.1183</w:t>
            </w:r>
          </w:p>
        </w:tc>
        <w:tc>
          <w:tcPr>
            <w:tcW w:w="546" w:type="pct"/>
            <w:tcBorders>
              <w:bottom w:val="single" w:sz="4" w:space="0" w:color="auto"/>
            </w:tcBorders>
            <w:noWrap/>
            <w:hideMark/>
          </w:tcPr>
          <w:p w14:paraId="084331D5" w14:textId="46E693EF" w:rsidR="007150A1" w:rsidRPr="00603058" w:rsidRDefault="00E3495F" w:rsidP="00BD6A40">
            <w:pPr>
              <w:pStyle w:val="TableText0"/>
              <w:jc w:val="right"/>
              <w:rPr>
                <w:sz w:val="20"/>
                <w:szCs w:val="22"/>
              </w:rPr>
            </w:pPr>
            <w:r w:rsidRPr="00E3495F">
              <w:rPr>
                <w:rFonts w:hint="eastAsia"/>
                <w:color w:val="000000"/>
                <w:w w:val="28"/>
                <w:szCs w:val="22"/>
                <w:shd w:val="solid" w:color="000000" w:fill="000000"/>
                <w:fitText w:val="140" w:id="-761042162"/>
                <w14:textFill>
                  <w14:solidFill>
                    <w14:srgbClr w14:val="000000">
                      <w14:alpha w14:val="100000"/>
                    </w14:srgbClr>
                  </w14:solidFill>
                </w14:textFill>
              </w:rPr>
              <w:t xml:space="preserve">　</w:t>
            </w:r>
            <w:r w:rsidRPr="00E3495F">
              <w:rPr>
                <w:color w:val="000000"/>
                <w:w w:val="28"/>
                <w:szCs w:val="22"/>
                <w:shd w:val="solid" w:color="000000" w:fill="000000"/>
                <w:fitText w:val="140" w:id="-761042162"/>
                <w14:textFill>
                  <w14:solidFill>
                    <w14:srgbClr w14:val="000000">
                      <w14:alpha w14:val="100000"/>
                    </w14:srgbClr>
                  </w14:solidFill>
                </w14:textFill>
              </w:rPr>
              <w:t>|</w:t>
            </w:r>
            <w:r w:rsidRPr="00E3495F">
              <w:rPr>
                <w:rFonts w:hint="eastAsia"/>
                <w:color w:val="000000"/>
                <w:spacing w:val="6"/>
                <w:w w:val="28"/>
                <w:szCs w:val="22"/>
                <w:shd w:val="solid" w:color="000000" w:fill="000000"/>
                <w:fitText w:val="140" w:id="-761042162"/>
                <w14:textFill>
                  <w14:solidFill>
                    <w14:srgbClr w14:val="000000">
                      <w14:alpha w14:val="100000"/>
                    </w14:srgbClr>
                  </w14:solidFill>
                </w14:textFill>
              </w:rPr>
              <w:t xml:space="preserve">　</w:t>
            </w:r>
            <w:r w:rsidR="002F75DC" w:rsidRPr="0098549A">
              <w:rPr>
                <w:sz w:val="20"/>
                <w:szCs w:val="22"/>
                <w:vertAlign w:val="superscript"/>
              </w:rPr>
              <w:t>2</w:t>
            </w:r>
          </w:p>
        </w:tc>
        <w:tc>
          <w:tcPr>
            <w:tcW w:w="443" w:type="pct"/>
            <w:tcBorders>
              <w:bottom w:val="single" w:sz="4" w:space="0" w:color="auto"/>
            </w:tcBorders>
            <w:noWrap/>
            <w:hideMark/>
          </w:tcPr>
          <w:p w14:paraId="14DB5DFF" w14:textId="5C8DAAD2" w:rsidR="007150A1" w:rsidRPr="00603058" w:rsidRDefault="007150A1" w:rsidP="00BD6A40">
            <w:pPr>
              <w:pStyle w:val="TableText0"/>
              <w:jc w:val="right"/>
              <w:rPr>
                <w:sz w:val="20"/>
                <w:szCs w:val="22"/>
              </w:rPr>
            </w:pPr>
            <w:r w:rsidRPr="00603058">
              <w:rPr>
                <w:sz w:val="20"/>
                <w:szCs w:val="22"/>
              </w:rPr>
              <w:t>−</w:t>
            </w:r>
            <w:r w:rsidR="00E3495F">
              <w:rPr>
                <w:color w:val="000000"/>
                <w:spacing w:val="39"/>
                <w:szCs w:val="22"/>
                <w:shd w:val="solid" w:color="000000" w:fill="000000"/>
                <w:fitText w:val="220" w:id="-761042161"/>
                <w14:textFill>
                  <w14:solidFill>
                    <w14:srgbClr w14:val="000000">
                      <w14:alpha w14:val="100000"/>
                    </w14:srgbClr>
                  </w14:solidFill>
                </w14:textFill>
              </w:rPr>
              <w:t>||</w:t>
            </w:r>
            <w:r w:rsidR="00E3495F">
              <w:rPr>
                <w:color w:val="000000"/>
                <w:spacing w:val="1"/>
                <w:szCs w:val="22"/>
                <w:shd w:val="solid" w:color="000000" w:fill="000000"/>
                <w:fitText w:val="220" w:id="-761042161"/>
                <w14:textFill>
                  <w14:solidFill>
                    <w14:srgbClr w14:val="000000">
                      <w14:alpha w14:val="100000"/>
                    </w14:srgbClr>
                  </w14:solidFill>
                </w14:textFill>
              </w:rPr>
              <w:t>|</w:t>
            </w:r>
            <w:r w:rsidRPr="00603058">
              <w:rPr>
                <w:sz w:val="20"/>
                <w:szCs w:val="22"/>
              </w:rPr>
              <w:t>%</w:t>
            </w:r>
          </w:p>
        </w:tc>
      </w:tr>
    </w:tbl>
    <w:p w14:paraId="2D8D3207" w14:textId="62A67A6A" w:rsidR="009A24B9" w:rsidRDefault="001B1F04">
      <w:pPr>
        <w:pStyle w:val="TableFigureFooter"/>
      </w:pPr>
      <w:r>
        <w:t>Source: Table 3.9–1, p110 of the submission.</w:t>
      </w:r>
    </w:p>
    <w:p w14:paraId="7BA77302" w14:textId="77777777" w:rsidR="001F784D" w:rsidRDefault="001F784D" w:rsidP="001F784D">
      <w:pPr>
        <w:pStyle w:val="TableFigureFooter"/>
      </w:pPr>
      <w:r>
        <w:t>DF = disease-free; DM = distant metastases; ICER = incremental cost-effectiveness ratio; LR = locoregional recurrence; PEM = pembrolizumab; PFS = progression-free survival; QALY = quality-adjusted life year; SURV = surveillance</w:t>
      </w:r>
    </w:p>
    <w:p w14:paraId="71D5DB19" w14:textId="77777777" w:rsidR="005C3636" w:rsidRDefault="00432FC2" w:rsidP="005C3636">
      <w:pPr>
        <w:pStyle w:val="TableFigureFooter"/>
      </w:pPr>
      <w:r w:rsidRPr="00603058">
        <w:rPr>
          <w:snapToGrid/>
          <w:vertAlign w:val="superscript"/>
        </w:rPr>
        <w:t>a</w:t>
      </w:r>
      <w:r w:rsidRPr="00603058">
        <w:rPr>
          <w:snapToGrid/>
        </w:rPr>
        <w:t xml:space="preserve"> Assuming the ratio observed between mean (58.4 years) and median (60.0 years) age in KN564 applies in practice</w:t>
      </w:r>
      <w:r w:rsidR="005C3636" w:rsidRPr="005C3636">
        <w:t xml:space="preserve"> </w:t>
      </w:r>
    </w:p>
    <w:p w14:paraId="09E5B9E0" w14:textId="00204A7A" w:rsidR="005C3636" w:rsidRPr="005C3636" w:rsidRDefault="005C3636" w:rsidP="005C3636">
      <w:pPr>
        <w:pStyle w:val="TableFigureFooter"/>
        <w:rPr>
          <w:snapToGrid/>
        </w:rPr>
      </w:pPr>
      <w:r w:rsidRPr="005C3636">
        <w:rPr>
          <w:snapToGrid/>
        </w:rPr>
        <w:t xml:space="preserve">The redacted values correspond to the following ranges: </w:t>
      </w:r>
    </w:p>
    <w:p w14:paraId="2909FAE4" w14:textId="77777777" w:rsidR="007E0DDC" w:rsidRDefault="005C3636" w:rsidP="007E0DDC">
      <w:pPr>
        <w:pStyle w:val="TableFigureFooter"/>
      </w:pPr>
      <w:r w:rsidRPr="005C3636">
        <w:t xml:space="preserve">1 </w:t>
      </w:r>
      <w:r w:rsidR="007E0DDC" w:rsidRPr="007E0DDC">
        <w:t>$25,000 to &lt; $35,000</w:t>
      </w:r>
    </w:p>
    <w:p w14:paraId="14DE79E0" w14:textId="77777777" w:rsidR="002F75DC" w:rsidRPr="002F75DC" w:rsidRDefault="002F75DC" w:rsidP="002F75DC">
      <w:pPr>
        <w:pStyle w:val="TableFigureFooter"/>
      </w:pPr>
      <w:r>
        <w:t>2</w:t>
      </w:r>
      <w:r w:rsidRPr="002F75DC">
        <w:t>$15,000 to &lt; $25,000</w:t>
      </w:r>
    </w:p>
    <w:p w14:paraId="7EEAB924" w14:textId="5ADBB8F3" w:rsidR="007E0DDC" w:rsidRPr="007E0DDC" w:rsidRDefault="000A4DA5" w:rsidP="007E0DDC">
      <w:pPr>
        <w:pStyle w:val="TableFigureFooter"/>
      </w:pPr>
      <w:r>
        <w:lastRenderedPageBreak/>
        <w:t xml:space="preserve">3 </w:t>
      </w:r>
      <w:r w:rsidR="007E0DDC" w:rsidRPr="007E0DDC">
        <w:t>$35,000 to &lt; $45,000</w:t>
      </w:r>
    </w:p>
    <w:p w14:paraId="050BB408" w14:textId="564FEA6A" w:rsidR="00960AE2" w:rsidRDefault="000A4DA5" w:rsidP="001F784D">
      <w:pPr>
        <w:pStyle w:val="TableFigureFooter"/>
      </w:pPr>
      <w:r>
        <w:t xml:space="preserve">4 </w:t>
      </w:r>
      <w:r w:rsidR="007E0DDC" w:rsidRPr="007E0DDC">
        <w:t>$45,000 to &lt; $55,000</w:t>
      </w:r>
    </w:p>
    <w:p w14:paraId="65E1E4C5" w14:textId="1725EEE0" w:rsidR="00DF6A5E" w:rsidRPr="00984EBE" w:rsidRDefault="00CF41E6">
      <w:pPr>
        <w:pStyle w:val="3-BodyText"/>
      </w:pPr>
      <w:bookmarkStart w:id="87" w:name="_Ref180487158"/>
      <w:r w:rsidRPr="00984EBE">
        <w:t xml:space="preserve">The ESC noted a multivariate analysis that </w:t>
      </w:r>
      <w:r w:rsidR="00F859A8" w:rsidRPr="00984EBE">
        <w:t>assumed a higher average starting age (63.8</w:t>
      </w:r>
      <w:r w:rsidR="00D820AF">
        <w:t> </w:t>
      </w:r>
      <w:r w:rsidR="00F859A8" w:rsidRPr="00984EBE">
        <w:t xml:space="preserve">years as proposed by the evaluation) and </w:t>
      </w:r>
      <w:r w:rsidRPr="00984EBE">
        <w:t xml:space="preserve">applied the submission’s approach to extrapolation until 5 years and assumed no difference in rates of recurrence (or DF to Dead) after that (see paragraph </w:t>
      </w:r>
      <w:r w:rsidRPr="00984EBE">
        <w:fldChar w:fldCharType="begin" w:fldLock="1"/>
      </w:r>
      <w:r w:rsidRPr="00984EBE">
        <w:instrText xml:space="preserve"> REF _Ref180483715 \r \h </w:instrText>
      </w:r>
      <w:r w:rsidR="00984EBE">
        <w:instrText xml:space="preserve"> \* MERGEFORMAT </w:instrText>
      </w:r>
      <w:r w:rsidRPr="00984EBE">
        <w:fldChar w:fldCharType="separate"/>
      </w:r>
      <w:r w:rsidR="00941F0B">
        <w:t>6.44</w:t>
      </w:r>
      <w:r w:rsidRPr="00984EBE">
        <w:fldChar w:fldCharType="end"/>
      </w:r>
      <w:r w:rsidRPr="00984EBE">
        <w:t xml:space="preserve">) increased the ICER from </w:t>
      </w:r>
      <w:r w:rsidR="0022085C" w:rsidRPr="0022085C">
        <w:t>$25,000 to &lt;</w:t>
      </w:r>
      <w:r w:rsidR="00D820AF">
        <w:t> </w:t>
      </w:r>
      <w:r w:rsidR="0022085C" w:rsidRPr="0022085C">
        <w:t>$35,000</w:t>
      </w:r>
      <w:r w:rsidR="00D820AF">
        <w:t xml:space="preserve"> </w:t>
      </w:r>
      <w:r w:rsidRPr="00984EBE">
        <w:t xml:space="preserve">per QALY to </w:t>
      </w:r>
      <w:r w:rsidR="00117C7A" w:rsidRPr="00117C7A">
        <w:t>$45,000 to &lt; $55,000</w:t>
      </w:r>
      <w:r w:rsidR="00D820AF">
        <w:t xml:space="preserve"> </w:t>
      </w:r>
      <w:r w:rsidRPr="00984EBE">
        <w:t>per QALY.</w:t>
      </w:r>
      <w:r w:rsidR="009229C0">
        <w:t xml:space="preserve"> </w:t>
      </w:r>
      <w:r w:rsidRPr="00984EBE">
        <w:t xml:space="preserve">The ESC noted reducing the time horizon from 30 years to 25 year or 20 years further increased the ICER to </w:t>
      </w:r>
      <w:r w:rsidR="008D6AFB" w:rsidRPr="008D6AFB">
        <w:t>$55,000 to &lt;</w:t>
      </w:r>
      <w:r w:rsidR="00D820AF">
        <w:t> </w:t>
      </w:r>
      <w:r w:rsidR="008D6AFB" w:rsidRPr="008D6AFB">
        <w:t xml:space="preserve">$75,000 </w:t>
      </w:r>
      <w:r w:rsidRPr="00984EBE">
        <w:t xml:space="preserve">per QALY and </w:t>
      </w:r>
      <w:r w:rsidR="008D6AFB" w:rsidRPr="008D6AFB">
        <w:t xml:space="preserve">$55,000 to &lt; $75,000 </w:t>
      </w:r>
      <w:r w:rsidRPr="00984EBE">
        <w:t>per QALY,</w:t>
      </w:r>
      <w:r>
        <w:rPr>
          <w:i/>
          <w:iCs/>
        </w:rPr>
        <w:t xml:space="preserve"> </w:t>
      </w:r>
      <w:r w:rsidRPr="00984EBE">
        <w:t>respectively.</w:t>
      </w:r>
      <w:r w:rsidR="009229C0">
        <w:t xml:space="preserve"> </w:t>
      </w:r>
      <w:r w:rsidRPr="00984EBE">
        <w:t xml:space="preserve">The ESC noted a number of additional outstanding issues that would likely </w:t>
      </w:r>
      <w:r w:rsidR="008E4E6B" w:rsidRPr="00984EBE">
        <w:t xml:space="preserve">further </w:t>
      </w:r>
      <w:r w:rsidRPr="00984EBE">
        <w:t>impact on the ICER, including:</w:t>
      </w:r>
      <w:bookmarkEnd w:id="87"/>
    </w:p>
    <w:p w14:paraId="48AFF915" w14:textId="3D6994F3" w:rsidR="00CF41E6" w:rsidRPr="00984EBE" w:rsidRDefault="00CF41E6" w:rsidP="00BD6A40">
      <w:pPr>
        <w:pStyle w:val="3-BodyText"/>
        <w:numPr>
          <w:ilvl w:val="0"/>
          <w:numId w:val="5"/>
        </w:numPr>
        <w:ind w:left="1134"/>
      </w:pPr>
      <w:r w:rsidRPr="00984EBE">
        <w:t xml:space="preserve">Utilities, as discussed in paragraph </w:t>
      </w:r>
      <w:r w:rsidRPr="00984EBE">
        <w:fldChar w:fldCharType="begin" w:fldLock="1"/>
      </w:r>
      <w:r w:rsidRPr="00984EBE">
        <w:instrText xml:space="preserve"> REF _Ref180475852 \r \h </w:instrText>
      </w:r>
      <w:r w:rsidR="00984EBE">
        <w:instrText xml:space="preserve"> \* MERGEFORMAT </w:instrText>
      </w:r>
      <w:r w:rsidRPr="00984EBE">
        <w:fldChar w:fldCharType="separate"/>
      </w:r>
      <w:r w:rsidR="00941F0B">
        <w:t>6.45</w:t>
      </w:r>
      <w:r w:rsidRPr="00984EBE">
        <w:fldChar w:fldCharType="end"/>
      </w:r>
      <w:r w:rsidRPr="00984EBE">
        <w:t>.</w:t>
      </w:r>
    </w:p>
    <w:p w14:paraId="5B3875C4" w14:textId="09FB1B80" w:rsidR="00CF41E6" w:rsidRPr="00984EBE" w:rsidRDefault="00CF41E6" w:rsidP="00BD6A40">
      <w:pPr>
        <w:pStyle w:val="3-BodyText"/>
        <w:numPr>
          <w:ilvl w:val="0"/>
          <w:numId w:val="5"/>
        </w:numPr>
        <w:ind w:left="1134"/>
      </w:pPr>
      <w:r w:rsidRPr="00984EBE">
        <w:t xml:space="preserve">Functions used to extrapolate transition to LR and DM, as discussed in paragraph </w:t>
      </w:r>
      <w:r w:rsidRPr="00984EBE">
        <w:fldChar w:fldCharType="begin" w:fldLock="1"/>
      </w:r>
      <w:r w:rsidRPr="00984EBE">
        <w:instrText xml:space="preserve"> REF _Ref180484600 \r \h </w:instrText>
      </w:r>
      <w:r w:rsidR="00984EBE">
        <w:instrText xml:space="preserve"> \* MERGEFORMAT </w:instrText>
      </w:r>
      <w:r w:rsidRPr="00984EBE">
        <w:fldChar w:fldCharType="separate"/>
      </w:r>
      <w:r w:rsidR="00941F0B">
        <w:t>6.39</w:t>
      </w:r>
      <w:r w:rsidRPr="00984EBE">
        <w:fldChar w:fldCharType="end"/>
      </w:r>
      <w:r w:rsidRPr="00984EBE">
        <w:t>.</w:t>
      </w:r>
    </w:p>
    <w:p w14:paraId="63650407" w14:textId="7323FC72" w:rsidR="00CF41E6" w:rsidRPr="00984EBE" w:rsidRDefault="00CF41E6" w:rsidP="00BD6A40">
      <w:pPr>
        <w:pStyle w:val="3-BodyText"/>
        <w:numPr>
          <w:ilvl w:val="0"/>
          <w:numId w:val="5"/>
        </w:numPr>
        <w:ind w:left="1134"/>
      </w:pPr>
      <w:r w:rsidRPr="00984EBE">
        <w:t xml:space="preserve">Treatment waning, as discussed in paragraph </w:t>
      </w:r>
      <w:r w:rsidRPr="002107E6">
        <w:fldChar w:fldCharType="begin" w:fldLock="1"/>
      </w:r>
      <w:r w:rsidRPr="00984EBE">
        <w:instrText xml:space="preserve"> REF _Ref180484339 \r \h </w:instrText>
      </w:r>
      <w:r w:rsidR="00984EBE">
        <w:instrText xml:space="preserve"> \* MERGEFORMAT </w:instrText>
      </w:r>
      <w:r w:rsidRPr="002107E6">
        <w:fldChar w:fldCharType="separate"/>
      </w:r>
      <w:r w:rsidR="00941F0B">
        <w:t>6.52</w:t>
      </w:r>
      <w:r w:rsidRPr="002107E6">
        <w:fldChar w:fldCharType="end"/>
      </w:r>
      <w:r w:rsidRPr="00984EBE">
        <w:t>.</w:t>
      </w:r>
    </w:p>
    <w:p w14:paraId="078FF87D" w14:textId="46F95EAE" w:rsidR="00CF41E6" w:rsidRPr="00984EBE" w:rsidRDefault="00CF41E6" w:rsidP="00BD6A40">
      <w:pPr>
        <w:pStyle w:val="3-BodyText"/>
        <w:numPr>
          <w:ilvl w:val="0"/>
          <w:numId w:val="5"/>
        </w:numPr>
        <w:ind w:left="1134"/>
      </w:pPr>
      <w:r w:rsidRPr="00984EBE">
        <w:t xml:space="preserve">Inclusion of costs and benefits of subsequent treatments, as discussed in paragraph </w:t>
      </w:r>
      <w:r w:rsidRPr="002107E6">
        <w:fldChar w:fldCharType="begin" w:fldLock="1"/>
      </w:r>
      <w:r w:rsidRPr="00984EBE">
        <w:instrText xml:space="preserve"> REF _Ref180476004 \r \h </w:instrText>
      </w:r>
      <w:r w:rsidR="00984EBE">
        <w:instrText xml:space="preserve"> \* MERGEFORMAT </w:instrText>
      </w:r>
      <w:r w:rsidRPr="002107E6">
        <w:fldChar w:fldCharType="separate"/>
      </w:r>
      <w:r w:rsidR="00941F0B">
        <w:t>6.48</w:t>
      </w:r>
      <w:r w:rsidRPr="002107E6">
        <w:fldChar w:fldCharType="end"/>
      </w:r>
      <w:r w:rsidRPr="00984EBE">
        <w:t>.</w:t>
      </w:r>
    </w:p>
    <w:p w14:paraId="605345C5" w14:textId="1245EB6A" w:rsidR="002107E6" w:rsidRDefault="002107E6" w:rsidP="00374CCD">
      <w:pPr>
        <w:pStyle w:val="3-BodyText"/>
      </w:pPr>
      <w:bookmarkStart w:id="88" w:name="_Ref182814331"/>
      <w:r w:rsidRPr="002107E6">
        <w:t>The pre-PBAC respons</w:t>
      </w:r>
      <w:r>
        <w:t>e proposed a respecified base case model incorporating the following:</w:t>
      </w:r>
      <w:bookmarkEnd w:id="88"/>
    </w:p>
    <w:p w14:paraId="7ECD51B4" w14:textId="63DAB6F3" w:rsidR="002107E6" w:rsidRDefault="002107E6" w:rsidP="002107E6">
      <w:pPr>
        <w:pStyle w:val="3-BodyText"/>
        <w:numPr>
          <w:ilvl w:val="0"/>
          <w:numId w:val="45"/>
        </w:numPr>
      </w:pPr>
      <w:r>
        <w:t>reduction in model time horizon to 25 years;</w:t>
      </w:r>
    </w:p>
    <w:p w14:paraId="25C453DD" w14:textId="166E57D2" w:rsidR="002107E6" w:rsidRDefault="002107E6" w:rsidP="002107E6">
      <w:pPr>
        <w:pStyle w:val="3-BodyText"/>
        <w:numPr>
          <w:ilvl w:val="0"/>
          <w:numId w:val="45"/>
        </w:numPr>
      </w:pPr>
      <w:r>
        <w:t>increasing patient age to 63.8 years;</w:t>
      </w:r>
    </w:p>
    <w:p w14:paraId="1E837075" w14:textId="63EF5243" w:rsidR="00B56DFF" w:rsidRDefault="00B56DFF" w:rsidP="002107E6">
      <w:pPr>
        <w:pStyle w:val="3-BodyText"/>
        <w:numPr>
          <w:ilvl w:val="0"/>
          <w:numId w:val="45"/>
        </w:numPr>
      </w:pPr>
      <w:r>
        <w:t xml:space="preserve">using </w:t>
      </w:r>
      <w:r w:rsidR="00626B12">
        <w:t xml:space="preserve">previously accepted </w:t>
      </w:r>
      <w:r>
        <w:t>treatment duration</w:t>
      </w:r>
      <w:r w:rsidR="00626B12">
        <w:t>s</w:t>
      </w:r>
      <w:r>
        <w:t xml:space="preserve"> for subsequent treatments;</w:t>
      </w:r>
    </w:p>
    <w:p w14:paraId="7DF59969" w14:textId="5EA64155" w:rsidR="002107E6" w:rsidRDefault="002107E6" w:rsidP="002107E6">
      <w:pPr>
        <w:pStyle w:val="3-BodyText"/>
        <w:numPr>
          <w:ilvl w:val="0"/>
          <w:numId w:val="45"/>
        </w:numPr>
      </w:pPr>
      <w:r>
        <w:t>incorporating a Gompertz/log-normal extrapolation</w:t>
      </w:r>
      <w:r w:rsidR="00503D5F">
        <w:t xml:space="preserve"> for transitions </w:t>
      </w:r>
      <w:r w:rsidR="00626B12">
        <w:t xml:space="preserve">from the DF health state </w:t>
      </w:r>
      <w:r w:rsidR="00503D5F">
        <w:t xml:space="preserve">to the </w:t>
      </w:r>
      <w:r w:rsidR="00971DAE">
        <w:t>L</w:t>
      </w:r>
      <w:r w:rsidR="00503D5F">
        <w:t>R and DM health state</w:t>
      </w:r>
      <w:r w:rsidR="00626B12">
        <w:t>s</w:t>
      </w:r>
      <w:r>
        <w:t xml:space="preserve">; </w:t>
      </w:r>
    </w:p>
    <w:p w14:paraId="520B462F" w14:textId="71B19EAF" w:rsidR="002107E6" w:rsidRDefault="002107E6" w:rsidP="002107E6">
      <w:pPr>
        <w:pStyle w:val="3-BodyText"/>
        <w:numPr>
          <w:ilvl w:val="0"/>
          <w:numId w:val="45"/>
        </w:numPr>
      </w:pPr>
      <w:r>
        <w:t xml:space="preserve">assuming no difference </w:t>
      </w:r>
      <w:r w:rsidR="00626B12">
        <w:t xml:space="preserve">for the pembrolizumab and </w:t>
      </w:r>
      <w:r w:rsidR="00D13EFB">
        <w:t>comparator</w:t>
      </w:r>
      <w:r w:rsidR="00626B12">
        <w:t xml:space="preserve"> arms </w:t>
      </w:r>
      <w:r>
        <w:t xml:space="preserve">in rates of </w:t>
      </w:r>
      <w:r w:rsidR="003512E4">
        <w:t xml:space="preserve">transition from </w:t>
      </w:r>
      <w:r>
        <w:t>recurrence (or DF</w:t>
      </w:r>
      <w:r w:rsidR="003512E4">
        <w:t>)</w:t>
      </w:r>
      <w:r>
        <w:t xml:space="preserve"> to Dead after 5 years</w:t>
      </w:r>
      <w:r w:rsidR="003512E4">
        <w:rPr>
          <w:rStyle w:val="FootnoteReference"/>
        </w:rPr>
        <w:footnoteReference w:id="12"/>
      </w:r>
      <w:r>
        <w:t xml:space="preserve">; </w:t>
      </w:r>
    </w:p>
    <w:p w14:paraId="1590486D" w14:textId="5FD6BB62" w:rsidR="002107E6" w:rsidRDefault="002107E6" w:rsidP="002107E6">
      <w:pPr>
        <w:pStyle w:val="3-BodyText"/>
        <w:numPr>
          <w:ilvl w:val="0"/>
          <w:numId w:val="45"/>
        </w:numPr>
      </w:pPr>
      <w:r>
        <w:t xml:space="preserve">applying UK values to utilities; </w:t>
      </w:r>
    </w:p>
    <w:p w14:paraId="5B373EC9" w14:textId="6B0C25E9" w:rsidR="002107E6" w:rsidRDefault="002107E6" w:rsidP="002107E6">
      <w:pPr>
        <w:pStyle w:val="3-BodyText"/>
        <w:numPr>
          <w:ilvl w:val="0"/>
          <w:numId w:val="45"/>
        </w:numPr>
      </w:pPr>
      <w:r>
        <w:t xml:space="preserve">reduction in subsequent PD-L(1) </w:t>
      </w:r>
      <w:r w:rsidR="003512E4">
        <w:t xml:space="preserve">inhibitor </w:t>
      </w:r>
      <w:r>
        <w:t>use in comparator arm to 75%; and</w:t>
      </w:r>
    </w:p>
    <w:p w14:paraId="5E5D6EA7" w14:textId="2D2DE4D2" w:rsidR="002107E6" w:rsidRDefault="002107E6" w:rsidP="002107E6">
      <w:pPr>
        <w:pStyle w:val="3-BodyText"/>
        <w:numPr>
          <w:ilvl w:val="0"/>
          <w:numId w:val="45"/>
        </w:numPr>
      </w:pPr>
      <w:r>
        <w:t>reduced EMP per 100 mg vial.</w:t>
      </w:r>
    </w:p>
    <w:p w14:paraId="56699938" w14:textId="148E4CDF" w:rsidR="002107E6" w:rsidRDefault="002107E6" w:rsidP="002107E6">
      <w:pPr>
        <w:pStyle w:val="3-BodyText"/>
        <w:numPr>
          <w:ilvl w:val="0"/>
          <w:numId w:val="0"/>
        </w:numPr>
        <w:ind w:left="720"/>
      </w:pPr>
      <w:r>
        <w:t xml:space="preserve">The resulting ICER is presented in </w:t>
      </w:r>
      <w:r>
        <w:fldChar w:fldCharType="begin" w:fldLock="1"/>
      </w:r>
      <w:r>
        <w:instrText xml:space="preserve"> REF _Ref182557683 \h </w:instrText>
      </w:r>
      <w:r>
        <w:fldChar w:fldCharType="separate"/>
      </w:r>
      <w:r w:rsidR="00941F0B" w:rsidRPr="0098262F">
        <w:t xml:space="preserve">Table </w:t>
      </w:r>
      <w:r w:rsidR="00941F0B">
        <w:rPr>
          <w:noProof/>
        </w:rPr>
        <w:t>16</w:t>
      </w:r>
      <w:r>
        <w:fldChar w:fldCharType="end"/>
      </w:r>
      <w:r w:rsidR="00531D2A">
        <w:t xml:space="preserve"> with additional sensitivity analyses also presented</w:t>
      </w:r>
      <w:r>
        <w:t>.</w:t>
      </w:r>
      <w:r w:rsidR="00D926BA">
        <w:t xml:space="preserve"> </w:t>
      </w:r>
    </w:p>
    <w:p w14:paraId="67BC5063" w14:textId="2E559223" w:rsidR="002107E6" w:rsidRDefault="002107E6" w:rsidP="002107E6">
      <w:pPr>
        <w:pStyle w:val="TableFigureHeading"/>
      </w:pPr>
      <w:bookmarkStart w:id="89" w:name="_Ref182557683"/>
      <w:r w:rsidRPr="0098262F">
        <w:lastRenderedPageBreak/>
        <w:t xml:space="preserve">Table </w:t>
      </w:r>
      <w:r>
        <w:fldChar w:fldCharType="begin" w:fldLock="1"/>
      </w:r>
      <w:r>
        <w:instrText xml:space="preserve"> SEQ Table \* ARABIC </w:instrText>
      </w:r>
      <w:r>
        <w:fldChar w:fldCharType="separate"/>
      </w:r>
      <w:r w:rsidR="00941F0B">
        <w:rPr>
          <w:noProof/>
        </w:rPr>
        <w:t>16</w:t>
      </w:r>
      <w:r>
        <w:rPr>
          <w:noProof/>
        </w:rPr>
        <w:fldChar w:fldCharType="end"/>
      </w:r>
      <w:bookmarkEnd w:id="89"/>
      <w:r w:rsidRPr="0098262F">
        <w:t>:</w:t>
      </w:r>
      <w:r w:rsidRPr="0098262F">
        <w:rPr>
          <w:rStyle w:val="CommentReference"/>
          <w:b/>
          <w:szCs w:val="24"/>
        </w:rPr>
        <w:t xml:space="preserve"> </w:t>
      </w:r>
      <w:r w:rsidRPr="00FB6A4E">
        <w:rPr>
          <w:rStyle w:val="CommentReference"/>
          <w:b/>
          <w:szCs w:val="24"/>
        </w:rPr>
        <w:t xml:space="preserve">Results of </w:t>
      </w:r>
      <w:r>
        <w:rPr>
          <w:rStyle w:val="CommentReference"/>
          <w:b/>
          <w:szCs w:val="24"/>
        </w:rPr>
        <w:t>respecified base case economic model presented in the pre-PBAC response</w:t>
      </w:r>
      <w:r w:rsidR="00E8339B">
        <w:rPr>
          <w:rStyle w:val="CommentReference"/>
          <w:b/>
          <w:szCs w:val="24"/>
        </w:rPr>
        <w:t xml:space="preserve"> and </w:t>
      </w:r>
      <w:r w:rsidR="008655EA">
        <w:rPr>
          <w:rStyle w:val="CommentReference"/>
          <w:b/>
          <w:szCs w:val="24"/>
        </w:rPr>
        <w:t xml:space="preserve">additional </w:t>
      </w:r>
      <w:r w:rsidR="00E8339B">
        <w:rPr>
          <w:rStyle w:val="CommentReference"/>
          <w:b/>
          <w:szCs w:val="24"/>
        </w:rPr>
        <w:t>PBAC analyses</w:t>
      </w:r>
    </w:p>
    <w:tbl>
      <w:tblPr>
        <w:tblStyle w:val="TableGrid3"/>
        <w:tblW w:w="5000" w:type="pct"/>
        <w:tblLayout w:type="fixed"/>
        <w:tblLook w:val="04A0" w:firstRow="1" w:lastRow="0" w:firstColumn="1" w:lastColumn="0" w:noHBand="0" w:noVBand="1"/>
      </w:tblPr>
      <w:tblGrid>
        <w:gridCol w:w="4389"/>
        <w:gridCol w:w="1542"/>
        <w:gridCol w:w="1542"/>
        <w:gridCol w:w="1544"/>
      </w:tblGrid>
      <w:tr w:rsidR="002107E6" w:rsidRPr="00CF48D8" w14:paraId="41EC841A" w14:textId="77777777" w:rsidTr="00E3495F">
        <w:trPr>
          <w:trHeight w:val="20"/>
          <w:tblHeader/>
        </w:trPr>
        <w:tc>
          <w:tcPr>
            <w:tcW w:w="2434" w:type="pct"/>
            <w:noWrap/>
          </w:tcPr>
          <w:p w14:paraId="3E64C367" w14:textId="77777777" w:rsidR="002107E6" w:rsidRPr="00387EE5" w:rsidRDefault="002107E6">
            <w:pPr>
              <w:pStyle w:val="In-tableHeading"/>
              <w:keepNext w:val="0"/>
              <w:rPr>
                <w:sz w:val="20"/>
                <w:szCs w:val="22"/>
              </w:rPr>
            </w:pPr>
          </w:p>
        </w:tc>
        <w:tc>
          <w:tcPr>
            <w:tcW w:w="855" w:type="pct"/>
            <w:tcBorders>
              <w:bottom w:val="single" w:sz="4" w:space="0" w:color="000000" w:themeColor="text1"/>
            </w:tcBorders>
            <w:noWrap/>
            <w:vAlign w:val="center"/>
          </w:tcPr>
          <w:p w14:paraId="3AA9244E" w14:textId="548B5495" w:rsidR="002107E6" w:rsidRPr="00CF48D8" w:rsidRDefault="002107E6" w:rsidP="002107E6">
            <w:pPr>
              <w:pStyle w:val="In-tableHeading"/>
              <w:keepNext w:val="0"/>
              <w:jc w:val="center"/>
              <w:rPr>
                <w:sz w:val="20"/>
                <w:szCs w:val="22"/>
              </w:rPr>
            </w:pPr>
            <w:r w:rsidRPr="00CF48D8">
              <w:rPr>
                <w:sz w:val="20"/>
                <w:szCs w:val="22"/>
              </w:rPr>
              <w:t>Incremental cost</w:t>
            </w:r>
            <w:r w:rsidR="008D6AFB">
              <w:rPr>
                <w:sz w:val="20"/>
                <w:szCs w:val="22"/>
              </w:rPr>
              <w:t xml:space="preserve"> ($)</w:t>
            </w:r>
          </w:p>
        </w:tc>
        <w:tc>
          <w:tcPr>
            <w:tcW w:w="855" w:type="pct"/>
            <w:noWrap/>
            <w:vAlign w:val="center"/>
          </w:tcPr>
          <w:p w14:paraId="05E28EAB" w14:textId="77777777" w:rsidR="002107E6" w:rsidRPr="00CF48D8" w:rsidRDefault="002107E6" w:rsidP="002107E6">
            <w:pPr>
              <w:pStyle w:val="In-tableHeading"/>
              <w:keepNext w:val="0"/>
              <w:jc w:val="center"/>
              <w:rPr>
                <w:sz w:val="20"/>
                <w:szCs w:val="22"/>
              </w:rPr>
            </w:pPr>
            <w:r w:rsidRPr="00CF48D8">
              <w:rPr>
                <w:sz w:val="20"/>
                <w:szCs w:val="22"/>
              </w:rPr>
              <w:t>Incremental QALY</w:t>
            </w:r>
          </w:p>
        </w:tc>
        <w:tc>
          <w:tcPr>
            <w:tcW w:w="856" w:type="pct"/>
            <w:noWrap/>
            <w:vAlign w:val="center"/>
          </w:tcPr>
          <w:p w14:paraId="5F87F0CA" w14:textId="77777777" w:rsidR="002107E6" w:rsidRPr="00CF48D8" w:rsidRDefault="002107E6" w:rsidP="002107E6">
            <w:pPr>
              <w:pStyle w:val="In-tableHeading"/>
              <w:keepNext w:val="0"/>
              <w:jc w:val="center"/>
              <w:rPr>
                <w:sz w:val="20"/>
                <w:szCs w:val="22"/>
              </w:rPr>
            </w:pPr>
            <w:r w:rsidRPr="00CF48D8">
              <w:rPr>
                <w:sz w:val="20"/>
                <w:szCs w:val="22"/>
              </w:rPr>
              <w:t>ICER</w:t>
            </w:r>
          </w:p>
        </w:tc>
      </w:tr>
      <w:tr w:rsidR="002107E6" w:rsidRPr="00CF48D8" w14:paraId="7B2FC642" w14:textId="77777777" w:rsidTr="00E3495F">
        <w:trPr>
          <w:trHeight w:val="20"/>
          <w:tblHeader/>
        </w:trPr>
        <w:tc>
          <w:tcPr>
            <w:tcW w:w="2434" w:type="pct"/>
            <w:noWrap/>
          </w:tcPr>
          <w:p w14:paraId="540D6721" w14:textId="7CA5C7B1" w:rsidR="002107E6" w:rsidRPr="002107E6" w:rsidRDefault="002107E6" w:rsidP="002107E6">
            <w:pPr>
              <w:keepLines/>
              <w:rPr>
                <w:rFonts w:ascii="Arial Narrow" w:eastAsia="MS Gothic" w:hAnsi="Arial Narrow" w:cs="Times New Roman"/>
                <w:b/>
                <w:sz w:val="20"/>
                <w:szCs w:val="22"/>
                <w:lang w:val="en-US"/>
              </w:rPr>
            </w:pPr>
            <w:r w:rsidRPr="00CF48D8">
              <w:rPr>
                <w:rFonts w:ascii="Arial Narrow" w:eastAsia="MS Gothic" w:hAnsi="Arial Narrow" w:cs="Times New Roman"/>
                <w:b/>
                <w:sz w:val="20"/>
                <w:szCs w:val="22"/>
                <w:lang w:val="en-US" w:eastAsia="en-AU"/>
              </w:rPr>
              <w:t>Base case</w:t>
            </w:r>
            <w:r>
              <w:rPr>
                <w:rFonts w:ascii="Arial Narrow" w:eastAsia="MS Gothic" w:hAnsi="Arial Narrow" w:cs="Times New Roman"/>
                <w:b/>
                <w:sz w:val="20"/>
                <w:szCs w:val="22"/>
                <w:lang w:val="en-US" w:eastAsia="en-AU"/>
              </w:rPr>
              <w:t xml:space="preserve"> - </w:t>
            </w:r>
            <w:r w:rsidRPr="00A41AE7">
              <w:rPr>
                <w:rFonts w:ascii="Arial Narrow" w:eastAsia="MS Gothic" w:hAnsi="Arial Narrow" w:cs="Times New Roman"/>
                <w:bCs/>
                <w:sz w:val="20"/>
                <w:szCs w:val="18"/>
                <w:lang w:val="en-US"/>
              </w:rPr>
              <w:t>EMP $</w:t>
            </w:r>
            <w:r w:rsidR="00E3495F" w:rsidRPr="00E3495F">
              <w:rPr>
                <w:rFonts w:ascii="Arial Narrow" w:eastAsia="MS Gothic" w:hAnsi="Arial Narrow" w:cs="Times New Roman"/>
                <w:bCs/>
                <w:color w:val="000000"/>
                <w:spacing w:val="11"/>
                <w:sz w:val="20"/>
                <w:szCs w:val="18"/>
                <w:shd w:val="solid" w:color="000000" w:fill="000000"/>
                <w:fitText w:val="320" w:id="-761042160"/>
                <w:lang w:val="en-US"/>
                <w14:textFill>
                  <w14:solidFill>
                    <w14:srgbClr w14:val="000000">
                      <w14:alpha w14:val="100000"/>
                    </w14:srgbClr>
                  </w14:solidFill>
                </w14:textFill>
              </w:rPr>
              <w:t>||  ||</w:t>
            </w:r>
            <w:r w:rsidRPr="00A41AE7">
              <w:rPr>
                <w:rFonts w:ascii="Arial Narrow" w:eastAsia="MS Gothic" w:hAnsi="Arial Narrow" w:cs="Times New Roman"/>
                <w:bCs/>
                <w:sz w:val="20"/>
                <w:szCs w:val="18"/>
                <w:lang w:val="en-US"/>
              </w:rPr>
              <w:t xml:space="preserve"> per 100 mg vial</w:t>
            </w:r>
          </w:p>
        </w:tc>
        <w:tc>
          <w:tcPr>
            <w:tcW w:w="855" w:type="pct"/>
            <w:tcBorders>
              <w:bottom w:val="single" w:sz="4" w:space="0" w:color="000000" w:themeColor="text1"/>
            </w:tcBorders>
            <w:shd w:val="solid" w:color="000000" w:fill="000000"/>
            <w:noWrap/>
            <w:vAlign w:val="center"/>
          </w:tcPr>
          <w:p w14:paraId="213A36E8" w14:textId="35C96442" w:rsidR="002107E6" w:rsidRPr="00BD6A40" w:rsidRDefault="00E3495F" w:rsidP="00D820AF">
            <w:pPr>
              <w:keepLines/>
              <w:jc w:val="center"/>
              <w:rPr>
                <w:rFonts w:ascii="Arial Narrow" w:eastAsia="MS Gothic" w:hAnsi="Arial Narrow" w:cs="Times New Roman"/>
                <w:bCs/>
                <w:sz w:val="20"/>
                <w:szCs w:val="22"/>
                <w:highlight w:val="darkGray"/>
                <w:lang w:val="en-US" w:eastAsia="en-AU"/>
              </w:rPr>
            </w:pPr>
            <w:r w:rsidRPr="00E3495F">
              <w:rPr>
                <w:rFonts w:ascii="Arial Narrow" w:eastAsia="MS Gothic" w:hAnsi="Arial Narrow" w:cs="Times New Roman"/>
                <w:bCs/>
                <w:color w:val="000000"/>
                <w:sz w:val="20"/>
                <w:szCs w:val="22"/>
                <w:lang w:val="en-US"/>
                <w14:textFill>
                  <w14:solidFill>
                    <w14:srgbClr w14:val="000000">
                      <w14:alpha w14:val="100000"/>
                    </w14:srgbClr>
                  </w14:solidFill>
                </w14:textFill>
              </w:rPr>
              <w:t>|</w:t>
            </w:r>
          </w:p>
        </w:tc>
        <w:tc>
          <w:tcPr>
            <w:tcW w:w="855" w:type="pct"/>
            <w:noWrap/>
            <w:vAlign w:val="center"/>
          </w:tcPr>
          <w:p w14:paraId="5159148F" w14:textId="77777777" w:rsidR="002107E6" w:rsidRPr="002107E6" w:rsidRDefault="002107E6" w:rsidP="00D820AF">
            <w:pPr>
              <w:keepLines/>
              <w:jc w:val="center"/>
              <w:rPr>
                <w:rFonts w:ascii="Arial Narrow" w:eastAsia="MS Gothic" w:hAnsi="Arial Narrow" w:cs="Times New Roman"/>
                <w:bCs/>
                <w:sz w:val="20"/>
                <w:szCs w:val="22"/>
                <w:lang w:val="en-US" w:eastAsia="en-AU"/>
              </w:rPr>
            </w:pPr>
            <w:r w:rsidRPr="002107E6">
              <w:rPr>
                <w:rFonts w:ascii="Arial Narrow" w:eastAsia="MS Gothic" w:hAnsi="Arial Narrow" w:cs="Times New Roman"/>
                <w:bCs/>
                <w:sz w:val="20"/>
                <w:szCs w:val="22"/>
                <w:lang w:val="en-US" w:eastAsia="en-AU"/>
              </w:rPr>
              <w:t>1.1183</w:t>
            </w:r>
          </w:p>
        </w:tc>
        <w:tc>
          <w:tcPr>
            <w:tcW w:w="856" w:type="pct"/>
            <w:noWrap/>
            <w:vAlign w:val="center"/>
          </w:tcPr>
          <w:p w14:paraId="61768737" w14:textId="465E07AD" w:rsidR="002107E6" w:rsidRPr="00BD6A40" w:rsidRDefault="00E3495F" w:rsidP="00D820AF">
            <w:pPr>
              <w:keepLines/>
              <w:jc w:val="center"/>
              <w:rPr>
                <w:rFonts w:ascii="Arial Narrow" w:eastAsia="MS Gothic" w:hAnsi="Arial Narrow" w:cs="Times New Roman"/>
                <w:bCs/>
                <w:sz w:val="20"/>
                <w:szCs w:val="22"/>
                <w:highlight w:val="darkGray"/>
                <w:lang w:val="en-US" w:eastAsia="en-AU"/>
              </w:rPr>
            </w:pPr>
            <w:r w:rsidRPr="00E3495F">
              <w:rPr>
                <w:rFonts w:ascii="Arial Narrow" w:eastAsia="MS Gothic" w:hAnsi="Arial Narrow" w:cs="Times New Roman"/>
                <w:bCs/>
                <w:color w:val="000000"/>
                <w:sz w:val="20"/>
                <w:szCs w:val="22"/>
                <w:shd w:val="solid" w:color="000000" w:fill="000000"/>
                <w:lang w:val="en-US"/>
                <w14:textFill>
                  <w14:solidFill>
                    <w14:srgbClr w14:val="000000">
                      <w14:alpha w14:val="100000"/>
                    </w14:srgbClr>
                  </w14:solidFill>
                </w14:textFill>
              </w:rPr>
              <w:t>|</w:t>
            </w:r>
            <w:r w:rsidR="008D6AFB" w:rsidRPr="00BD6A40">
              <w:rPr>
                <w:rFonts w:ascii="Arial Narrow" w:eastAsia="MS Gothic" w:hAnsi="Arial Narrow" w:cs="Times New Roman"/>
                <w:bCs/>
                <w:sz w:val="20"/>
                <w:szCs w:val="22"/>
                <w:vertAlign w:val="superscript"/>
                <w:lang w:val="en-US"/>
              </w:rPr>
              <w:t>1</w:t>
            </w:r>
          </w:p>
        </w:tc>
      </w:tr>
      <w:tr w:rsidR="002107E6" w:rsidRPr="00CF48D8" w14:paraId="79705DC3" w14:textId="77777777" w:rsidTr="00E3495F">
        <w:trPr>
          <w:trHeight w:val="20"/>
          <w:tblHeader/>
        </w:trPr>
        <w:tc>
          <w:tcPr>
            <w:tcW w:w="2434" w:type="pct"/>
            <w:noWrap/>
          </w:tcPr>
          <w:p w14:paraId="1316092C" w14:textId="1CC1946B" w:rsidR="002107E6" w:rsidRPr="00CF48D8" w:rsidRDefault="002107E6">
            <w:pPr>
              <w:keepLines/>
              <w:rPr>
                <w:rFonts w:ascii="Arial Narrow" w:eastAsia="MS Gothic" w:hAnsi="Arial Narrow" w:cs="Times New Roman"/>
                <w:b/>
                <w:sz w:val="20"/>
                <w:szCs w:val="22"/>
                <w:lang w:val="en-US"/>
              </w:rPr>
            </w:pPr>
            <w:r>
              <w:rPr>
                <w:rFonts w:ascii="Arial Narrow" w:eastAsia="MS Gothic" w:hAnsi="Arial Narrow" w:cs="Times New Roman"/>
                <w:b/>
                <w:sz w:val="20"/>
                <w:szCs w:val="22"/>
                <w:lang w:val="en-US"/>
              </w:rPr>
              <w:t>Respecified base case</w:t>
            </w:r>
            <w:r>
              <w:rPr>
                <w:rFonts w:eastAsia="MS Gothic" w:cs="Times New Roman"/>
                <w:b/>
                <w:szCs w:val="22"/>
                <w:lang w:val="en-US"/>
              </w:rPr>
              <w:t xml:space="preserve"> </w:t>
            </w:r>
            <w:r>
              <w:rPr>
                <w:rFonts w:ascii="Arial Narrow" w:eastAsia="MS Gothic" w:hAnsi="Arial Narrow" w:cs="Times New Roman"/>
                <w:b/>
                <w:sz w:val="20"/>
                <w:szCs w:val="22"/>
                <w:lang w:val="en-US" w:eastAsia="en-AU"/>
              </w:rPr>
              <w:t xml:space="preserve">- </w:t>
            </w:r>
            <w:r w:rsidRPr="00A41AE7">
              <w:rPr>
                <w:rFonts w:ascii="Arial Narrow" w:eastAsia="MS Gothic" w:hAnsi="Arial Narrow" w:cs="Times New Roman"/>
                <w:bCs/>
                <w:sz w:val="20"/>
                <w:szCs w:val="18"/>
                <w:lang w:val="en-US"/>
              </w:rPr>
              <w:t>EMP $</w:t>
            </w:r>
            <w:r w:rsidR="00E3495F" w:rsidRPr="00E3495F">
              <w:rPr>
                <w:rFonts w:ascii="Arial Narrow" w:eastAsia="MS Gothic" w:hAnsi="Arial Narrow" w:cs="Times New Roman"/>
                <w:bCs/>
                <w:color w:val="000000"/>
                <w:spacing w:val="11"/>
                <w:sz w:val="20"/>
                <w:szCs w:val="18"/>
                <w:shd w:val="solid" w:color="000000" w:fill="000000"/>
                <w:fitText w:val="320" w:id="-761042176"/>
                <w:lang w:val="en-US"/>
                <w14:textFill>
                  <w14:solidFill>
                    <w14:srgbClr w14:val="000000">
                      <w14:alpha w14:val="100000"/>
                    </w14:srgbClr>
                  </w14:solidFill>
                </w14:textFill>
              </w:rPr>
              <w:t>||  ||</w:t>
            </w:r>
            <w:r w:rsidRPr="00A41AE7">
              <w:rPr>
                <w:rFonts w:ascii="Arial Narrow" w:eastAsia="MS Gothic" w:hAnsi="Arial Narrow" w:cs="Times New Roman"/>
                <w:bCs/>
                <w:sz w:val="20"/>
                <w:szCs w:val="18"/>
                <w:lang w:val="en-US"/>
              </w:rPr>
              <w:t xml:space="preserve"> per 100 mg vial</w:t>
            </w:r>
          </w:p>
        </w:tc>
        <w:tc>
          <w:tcPr>
            <w:tcW w:w="855" w:type="pct"/>
            <w:tcBorders>
              <w:bottom w:val="single" w:sz="4" w:space="0" w:color="000000" w:themeColor="text1"/>
            </w:tcBorders>
            <w:shd w:val="solid" w:color="000000" w:fill="000000"/>
            <w:noWrap/>
            <w:vAlign w:val="center"/>
          </w:tcPr>
          <w:p w14:paraId="4F6A86DE" w14:textId="7817169B" w:rsidR="002107E6" w:rsidRPr="00BD6A40" w:rsidRDefault="00E3495F" w:rsidP="00D820AF">
            <w:pPr>
              <w:keepLines/>
              <w:jc w:val="center"/>
              <w:rPr>
                <w:rFonts w:ascii="Arial Narrow" w:eastAsia="MS Gothic" w:hAnsi="Arial Narrow" w:cs="Times New Roman"/>
                <w:bCs/>
                <w:sz w:val="20"/>
                <w:szCs w:val="22"/>
                <w:highlight w:val="darkGray"/>
                <w:lang w:val="en-US"/>
              </w:rPr>
            </w:pPr>
            <w:r w:rsidRPr="00E3495F">
              <w:rPr>
                <w:rFonts w:ascii="Arial Narrow" w:eastAsia="MS Gothic" w:hAnsi="Arial Narrow" w:cs="Times New Roman"/>
                <w:bCs/>
                <w:color w:val="000000"/>
                <w:sz w:val="20"/>
                <w:szCs w:val="22"/>
                <w:lang w:val="en-US"/>
                <w14:textFill>
                  <w14:solidFill>
                    <w14:srgbClr w14:val="000000">
                      <w14:alpha w14:val="100000"/>
                    </w14:srgbClr>
                  </w14:solidFill>
                </w14:textFill>
              </w:rPr>
              <w:t>|</w:t>
            </w:r>
          </w:p>
        </w:tc>
        <w:tc>
          <w:tcPr>
            <w:tcW w:w="855" w:type="pct"/>
            <w:noWrap/>
            <w:vAlign w:val="center"/>
          </w:tcPr>
          <w:p w14:paraId="44C4E118" w14:textId="0FB7EF66" w:rsidR="002107E6" w:rsidRPr="002107E6" w:rsidRDefault="002107E6" w:rsidP="00D820AF">
            <w:pPr>
              <w:keepLines/>
              <w:jc w:val="center"/>
              <w:rPr>
                <w:rFonts w:ascii="Arial Narrow" w:eastAsia="MS Gothic" w:hAnsi="Arial Narrow" w:cs="Times New Roman"/>
                <w:bCs/>
                <w:sz w:val="20"/>
                <w:szCs w:val="22"/>
                <w:lang w:val="en-US"/>
              </w:rPr>
            </w:pPr>
            <w:r w:rsidRPr="002107E6">
              <w:rPr>
                <w:rFonts w:ascii="Arial Narrow" w:eastAsia="MS Gothic" w:hAnsi="Arial Narrow" w:cs="Times New Roman"/>
                <w:bCs/>
                <w:sz w:val="20"/>
                <w:szCs w:val="22"/>
                <w:lang w:val="en-US"/>
              </w:rPr>
              <w:t>0.5740</w:t>
            </w:r>
            <w:r w:rsidR="00AA1040">
              <w:rPr>
                <w:rFonts w:ascii="Arial Narrow" w:eastAsia="MS Gothic" w:hAnsi="Arial Narrow" w:cs="Times New Roman"/>
                <w:bCs/>
                <w:sz w:val="20"/>
                <w:szCs w:val="22"/>
                <w:lang w:val="en-US"/>
              </w:rPr>
              <w:t>*</w:t>
            </w:r>
          </w:p>
        </w:tc>
        <w:tc>
          <w:tcPr>
            <w:tcW w:w="856" w:type="pct"/>
            <w:noWrap/>
            <w:vAlign w:val="center"/>
          </w:tcPr>
          <w:p w14:paraId="4FFC2584" w14:textId="35CFC0EA" w:rsidR="002107E6" w:rsidRPr="00BD6A40" w:rsidRDefault="00E3495F" w:rsidP="00D820AF">
            <w:pPr>
              <w:keepLines/>
              <w:jc w:val="center"/>
              <w:rPr>
                <w:rFonts w:ascii="Arial Narrow" w:eastAsia="MS Gothic" w:hAnsi="Arial Narrow" w:cs="Times New Roman"/>
                <w:bCs/>
                <w:sz w:val="20"/>
                <w:szCs w:val="22"/>
                <w:highlight w:val="darkGray"/>
                <w:lang w:val="en-US"/>
              </w:rPr>
            </w:pPr>
            <w:r w:rsidRPr="00E3495F">
              <w:rPr>
                <w:rFonts w:ascii="Arial Narrow" w:eastAsia="MS Gothic" w:hAnsi="Arial Narrow" w:cs="Times New Roman"/>
                <w:bCs/>
                <w:color w:val="000000"/>
                <w:sz w:val="20"/>
                <w:szCs w:val="22"/>
                <w:shd w:val="solid" w:color="000000" w:fill="000000"/>
                <w:lang w:val="en-US"/>
                <w14:textFill>
                  <w14:solidFill>
                    <w14:srgbClr w14:val="000000">
                      <w14:alpha w14:val="100000"/>
                    </w14:srgbClr>
                  </w14:solidFill>
                </w14:textFill>
              </w:rPr>
              <w:t>|</w:t>
            </w:r>
            <w:r w:rsidR="008D6AFB" w:rsidRPr="00BD6A40">
              <w:rPr>
                <w:rFonts w:ascii="Arial Narrow" w:eastAsia="MS Gothic" w:hAnsi="Arial Narrow" w:cs="Times New Roman"/>
                <w:bCs/>
                <w:sz w:val="20"/>
                <w:szCs w:val="22"/>
                <w:vertAlign w:val="superscript"/>
                <w:lang w:val="en-US"/>
              </w:rPr>
              <w:t>2</w:t>
            </w:r>
          </w:p>
        </w:tc>
      </w:tr>
      <w:tr w:rsidR="002107E6" w:rsidRPr="00CF48D8" w14:paraId="33333D0D" w14:textId="77777777" w:rsidTr="00E3495F">
        <w:trPr>
          <w:trHeight w:val="20"/>
          <w:tblHeader/>
        </w:trPr>
        <w:tc>
          <w:tcPr>
            <w:tcW w:w="2434" w:type="pct"/>
            <w:noWrap/>
          </w:tcPr>
          <w:p w14:paraId="09B32040" w14:textId="6AB056B8" w:rsidR="002107E6" w:rsidRDefault="002107E6" w:rsidP="002107E6">
            <w:pPr>
              <w:keepLines/>
              <w:rPr>
                <w:rFonts w:ascii="Arial Narrow" w:eastAsia="MS Gothic" w:hAnsi="Arial Narrow" w:cs="Times New Roman"/>
                <w:b/>
                <w:sz w:val="20"/>
                <w:szCs w:val="22"/>
                <w:lang w:val="en-US"/>
              </w:rPr>
            </w:pPr>
            <w:r>
              <w:rPr>
                <w:rFonts w:ascii="Arial Narrow" w:eastAsia="MS Gothic" w:hAnsi="Arial Narrow" w:cs="Times New Roman"/>
                <w:b/>
                <w:sz w:val="20"/>
                <w:szCs w:val="22"/>
                <w:lang w:val="en-US"/>
              </w:rPr>
              <w:t>Respecified base case</w:t>
            </w:r>
            <w:r>
              <w:rPr>
                <w:rFonts w:eastAsia="MS Gothic" w:cs="Times New Roman"/>
                <w:b/>
                <w:szCs w:val="22"/>
                <w:lang w:val="en-US"/>
              </w:rPr>
              <w:t xml:space="preserve"> </w:t>
            </w:r>
            <w:r>
              <w:rPr>
                <w:rFonts w:ascii="Arial Narrow" w:eastAsia="MS Gothic" w:hAnsi="Arial Narrow" w:cs="Times New Roman"/>
                <w:b/>
                <w:sz w:val="20"/>
                <w:szCs w:val="22"/>
                <w:lang w:val="en-US" w:eastAsia="en-AU"/>
              </w:rPr>
              <w:t xml:space="preserve">- </w:t>
            </w:r>
            <w:r w:rsidRPr="00A41AE7">
              <w:rPr>
                <w:rFonts w:ascii="Arial Narrow" w:eastAsia="MS Gothic" w:hAnsi="Arial Narrow" w:cs="Times New Roman"/>
                <w:bCs/>
                <w:sz w:val="20"/>
                <w:szCs w:val="18"/>
                <w:lang w:val="en-US"/>
              </w:rPr>
              <w:t>EMP $</w:t>
            </w:r>
            <w:r w:rsidR="00E3495F" w:rsidRPr="00E3495F">
              <w:rPr>
                <w:rFonts w:ascii="Arial Narrow" w:eastAsia="MS Gothic" w:hAnsi="Arial Narrow" w:cs="Times New Roman"/>
                <w:bCs/>
                <w:color w:val="000000"/>
                <w:spacing w:val="7"/>
                <w:sz w:val="20"/>
                <w:szCs w:val="18"/>
                <w:shd w:val="solid" w:color="000000" w:fill="000000"/>
                <w:fitText w:val="300" w:id="-761042175"/>
                <w:lang w:val="en-US"/>
                <w14:textFill>
                  <w14:solidFill>
                    <w14:srgbClr w14:val="000000">
                      <w14:alpha w14:val="100000"/>
                    </w14:srgbClr>
                  </w14:solidFill>
                </w14:textFill>
              </w:rPr>
              <w:t>||  ||</w:t>
            </w:r>
            <w:r w:rsidRPr="00A41AE7">
              <w:rPr>
                <w:rFonts w:ascii="Arial Narrow" w:eastAsia="MS Gothic" w:hAnsi="Arial Narrow" w:cs="Times New Roman"/>
                <w:bCs/>
                <w:sz w:val="20"/>
                <w:szCs w:val="18"/>
                <w:lang w:val="en-US"/>
              </w:rPr>
              <w:t xml:space="preserve"> per 100 mg vial</w:t>
            </w:r>
            <w:r w:rsidR="006F196E">
              <w:rPr>
                <w:rFonts w:ascii="Arial Narrow" w:eastAsia="MS Gothic" w:hAnsi="Arial Narrow" w:cs="Times New Roman"/>
                <w:bCs/>
                <w:sz w:val="20"/>
                <w:szCs w:val="18"/>
                <w:lang w:val="en-US"/>
              </w:rPr>
              <w:t xml:space="preserve"> (A)</w:t>
            </w:r>
          </w:p>
        </w:tc>
        <w:tc>
          <w:tcPr>
            <w:tcW w:w="855" w:type="pct"/>
            <w:tcBorders>
              <w:bottom w:val="single" w:sz="4" w:space="0" w:color="000000" w:themeColor="text1"/>
            </w:tcBorders>
            <w:shd w:val="solid" w:color="000000" w:fill="000000"/>
            <w:noWrap/>
            <w:vAlign w:val="center"/>
          </w:tcPr>
          <w:p w14:paraId="37E8EA94" w14:textId="38D9EAB8" w:rsidR="002107E6" w:rsidRPr="00BD6A40" w:rsidRDefault="00E3495F" w:rsidP="00D820AF">
            <w:pPr>
              <w:keepLines/>
              <w:jc w:val="center"/>
              <w:rPr>
                <w:rFonts w:ascii="Arial Narrow" w:eastAsia="MS Gothic" w:hAnsi="Arial Narrow" w:cs="Times New Roman"/>
                <w:bCs/>
                <w:sz w:val="20"/>
                <w:szCs w:val="22"/>
                <w:highlight w:val="darkGray"/>
                <w:lang w:val="en-US"/>
              </w:rPr>
            </w:pPr>
            <w:r w:rsidRPr="00E3495F">
              <w:rPr>
                <w:rFonts w:ascii="Arial Narrow" w:eastAsia="MS Gothic" w:hAnsi="Arial Narrow" w:cs="Times New Roman"/>
                <w:bCs/>
                <w:color w:val="000000"/>
                <w:sz w:val="20"/>
                <w:szCs w:val="22"/>
                <w:lang w:val="en-US"/>
                <w14:textFill>
                  <w14:solidFill>
                    <w14:srgbClr w14:val="000000">
                      <w14:alpha w14:val="100000"/>
                    </w14:srgbClr>
                  </w14:solidFill>
                </w14:textFill>
              </w:rPr>
              <w:t>|</w:t>
            </w:r>
          </w:p>
        </w:tc>
        <w:tc>
          <w:tcPr>
            <w:tcW w:w="855" w:type="pct"/>
            <w:noWrap/>
            <w:vAlign w:val="center"/>
          </w:tcPr>
          <w:p w14:paraId="7D7BF37F" w14:textId="2F5C9D25" w:rsidR="002107E6" w:rsidRPr="002107E6" w:rsidRDefault="002107E6" w:rsidP="00D820AF">
            <w:pPr>
              <w:keepLines/>
              <w:jc w:val="center"/>
              <w:rPr>
                <w:rFonts w:ascii="Arial Narrow" w:eastAsia="MS Gothic" w:hAnsi="Arial Narrow" w:cs="Times New Roman"/>
                <w:bCs/>
                <w:sz w:val="20"/>
                <w:szCs w:val="22"/>
                <w:lang w:val="en-US"/>
              </w:rPr>
            </w:pPr>
            <w:r w:rsidRPr="002107E6">
              <w:rPr>
                <w:rFonts w:ascii="Arial Narrow" w:eastAsia="MS Gothic" w:hAnsi="Arial Narrow" w:cs="Times New Roman"/>
                <w:bCs/>
                <w:sz w:val="20"/>
                <w:szCs w:val="22"/>
                <w:lang w:val="en-US"/>
              </w:rPr>
              <w:t>0.5740</w:t>
            </w:r>
          </w:p>
        </w:tc>
        <w:tc>
          <w:tcPr>
            <w:tcW w:w="856" w:type="pct"/>
            <w:noWrap/>
            <w:vAlign w:val="center"/>
          </w:tcPr>
          <w:p w14:paraId="17395722" w14:textId="4A13B393" w:rsidR="002107E6" w:rsidRPr="00BD6A40" w:rsidRDefault="00E3495F" w:rsidP="00D820AF">
            <w:pPr>
              <w:keepLines/>
              <w:jc w:val="center"/>
              <w:rPr>
                <w:rFonts w:ascii="Arial Narrow" w:eastAsia="MS Gothic" w:hAnsi="Arial Narrow" w:cs="Times New Roman"/>
                <w:bCs/>
                <w:sz w:val="20"/>
                <w:szCs w:val="22"/>
                <w:highlight w:val="darkGray"/>
                <w:lang w:val="en-US"/>
              </w:rPr>
            </w:pPr>
            <w:r w:rsidRPr="00E3495F">
              <w:rPr>
                <w:rFonts w:ascii="Arial Narrow" w:eastAsia="MS Gothic" w:hAnsi="Arial Narrow" w:cs="Times New Roman"/>
                <w:bCs/>
                <w:color w:val="000000"/>
                <w:sz w:val="20"/>
                <w:szCs w:val="22"/>
                <w:shd w:val="solid" w:color="000000" w:fill="000000"/>
                <w:lang w:val="en-US"/>
                <w14:textFill>
                  <w14:solidFill>
                    <w14:srgbClr w14:val="000000">
                      <w14:alpha w14:val="100000"/>
                    </w14:srgbClr>
                  </w14:solidFill>
                </w14:textFill>
              </w:rPr>
              <w:t>|</w:t>
            </w:r>
            <w:r w:rsidR="008D6AFB" w:rsidRPr="0098549A">
              <w:rPr>
                <w:rFonts w:ascii="Arial Narrow" w:eastAsia="MS Gothic" w:hAnsi="Arial Narrow" w:cs="Times New Roman"/>
                <w:bCs/>
                <w:sz w:val="20"/>
                <w:szCs w:val="22"/>
                <w:vertAlign w:val="superscript"/>
                <w:lang w:val="en-US" w:eastAsia="en-AU"/>
              </w:rPr>
              <w:t>1</w:t>
            </w:r>
          </w:p>
        </w:tc>
      </w:tr>
      <w:tr w:rsidR="003512E4" w:rsidRPr="00CF48D8" w14:paraId="090DBD97" w14:textId="77777777" w:rsidTr="00E3495F">
        <w:trPr>
          <w:trHeight w:val="20"/>
          <w:tblHeader/>
        </w:trPr>
        <w:tc>
          <w:tcPr>
            <w:tcW w:w="2434" w:type="pct"/>
            <w:tcBorders>
              <w:bottom w:val="single" w:sz="4" w:space="0" w:color="000000" w:themeColor="text1"/>
            </w:tcBorders>
            <w:noWrap/>
          </w:tcPr>
          <w:p w14:paraId="42BA3BC6" w14:textId="4C98DD21" w:rsidR="003512E4" w:rsidRDefault="003512E4" w:rsidP="002107E6">
            <w:pPr>
              <w:keepLines/>
              <w:rPr>
                <w:rFonts w:ascii="Arial Narrow" w:eastAsia="MS Gothic" w:hAnsi="Arial Narrow" w:cs="Times New Roman"/>
                <w:b/>
                <w:sz w:val="20"/>
                <w:szCs w:val="22"/>
                <w:lang w:val="en-US"/>
              </w:rPr>
            </w:pPr>
            <w:r>
              <w:rPr>
                <w:rFonts w:ascii="Arial Narrow" w:eastAsia="MS Gothic" w:hAnsi="Arial Narrow" w:cs="Times New Roman"/>
                <w:b/>
                <w:sz w:val="20"/>
                <w:szCs w:val="22"/>
                <w:lang w:val="en-US"/>
              </w:rPr>
              <w:t>A + 20 year time horizon</w:t>
            </w:r>
          </w:p>
        </w:tc>
        <w:tc>
          <w:tcPr>
            <w:tcW w:w="855" w:type="pct"/>
            <w:tcBorders>
              <w:bottom w:val="single" w:sz="4" w:space="0" w:color="000000" w:themeColor="text1"/>
            </w:tcBorders>
            <w:shd w:val="solid" w:color="000000" w:fill="000000"/>
            <w:noWrap/>
            <w:vAlign w:val="center"/>
          </w:tcPr>
          <w:p w14:paraId="7D94016E" w14:textId="05F3AF0C" w:rsidR="003512E4" w:rsidRPr="00BD6A40" w:rsidRDefault="00E3495F" w:rsidP="00D820AF">
            <w:pPr>
              <w:keepLines/>
              <w:jc w:val="center"/>
              <w:rPr>
                <w:rFonts w:ascii="Arial Narrow" w:eastAsia="MS Gothic" w:hAnsi="Arial Narrow" w:cs="Times New Roman"/>
                <w:bCs/>
                <w:sz w:val="20"/>
                <w:szCs w:val="22"/>
                <w:highlight w:val="darkGray"/>
                <w:lang w:val="en-US"/>
              </w:rPr>
            </w:pPr>
            <w:r w:rsidRPr="00E3495F">
              <w:rPr>
                <w:rFonts w:ascii="Arial Narrow" w:eastAsia="MS Gothic" w:hAnsi="Arial Narrow" w:cs="Times New Roman"/>
                <w:bCs/>
                <w:color w:val="000000"/>
                <w:sz w:val="20"/>
                <w:szCs w:val="22"/>
                <w:lang w:val="en-US"/>
                <w14:textFill>
                  <w14:solidFill>
                    <w14:srgbClr w14:val="000000">
                      <w14:alpha w14:val="100000"/>
                    </w14:srgbClr>
                  </w14:solidFill>
                </w14:textFill>
              </w:rPr>
              <w:t>|</w:t>
            </w:r>
          </w:p>
        </w:tc>
        <w:tc>
          <w:tcPr>
            <w:tcW w:w="855" w:type="pct"/>
            <w:tcBorders>
              <w:bottom w:val="single" w:sz="4" w:space="0" w:color="000000" w:themeColor="text1"/>
            </w:tcBorders>
            <w:noWrap/>
            <w:vAlign w:val="center"/>
          </w:tcPr>
          <w:p w14:paraId="3207C562" w14:textId="2A943754" w:rsidR="003512E4" w:rsidRPr="002107E6" w:rsidRDefault="008F2C4F" w:rsidP="00D820AF">
            <w:pPr>
              <w:keepLines/>
              <w:jc w:val="center"/>
              <w:rPr>
                <w:rFonts w:ascii="Arial Narrow" w:eastAsia="MS Gothic" w:hAnsi="Arial Narrow" w:cs="Times New Roman"/>
                <w:bCs/>
                <w:sz w:val="20"/>
                <w:szCs w:val="22"/>
                <w:lang w:val="en-US"/>
              </w:rPr>
            </w:pPr>
            <w:r>
              <w:rPr>
                <w:rFonts w:ascii="Arial Narrow" w:eastAsia="MS Gothic" w:hAnsi="Arial Narrow" w:cs="Times New Roman"/>
                <w:bCs/>
                <w:sz w:val="20"/>
                <w:szCs w:val="22"/>
                <w:lang w:val="en-US"/>
              </w:rPr>
              <w:t>0.5251</w:t>
            </w:r>
          </w:p>
        </w:tc>
        <w:tc>
          <w:tcPr>
            <w:tcW w:w="856" w:type="pct"/>
            <w:tcBorders>
              <w:bottom w:val="single" w:sz="4" w:space="0" w:color="000000" w:themeColor="text1"/>
            </w:tcBorders>
            <w:noWrap/>
            <w:vAlign w:val="center"/>
          </w:tcPr>
          <w:p w14:paraId="6F2C1425" w14:textId="5E4A4170" w:rsidR="003512E4" w:rsidRPr="00BD6A40" w:rsidRDefault="00E3495F" w:rsidP="00D820AF">
            <w:pPr>
              <w:keepLines/>
              <w:jc w:val="center"/>
              <w:rPr>
                <w:rFonts w:ascii="Arial Narrow" w:eastAsia="MS Gothic" w:hAnsi="Arial Narrow" w:cs="Times New Roman"/>
                <w:bCs/>
                <w:sz w:val="20"/>
                <w:szCs w:val="22"/>
                <w:highlight w:val="darkGray"/>
                <w:lang w:val="en-US"/>
              </w:rPr>
            </w:pPr>
            <w:r w:rsidRPr="00E3495F">
              <w:rPr>
                <w:rFonts w:ascii="Arial Narrow" w:eastAsia="MS Gothic" w:hAnsi="Arial Narrow" w:cs="Times New Roman"/>
                <w:bCs/>
                <w:color w:val="000000"/>
                <w:sz w:val="20"/>
                <w:szCs w:val="22"/>
                <w:shd w:val="solid" w:color="000000" w:fill="000000"/>
                <w:lang w:val="en-US"/>
                <w14:textFill>
                  <w14:solidFill>
                    <w14:srgbClr w14:val="000000">
                      <w14:alpha w14:val="100000"/>
                    </w14:srgbClr>
                  </w14:solidFill>
                </w14:textFill>
              </w:rPr>
              <w:t>|</w:t>
            </w:r>
            <w:r w:rsidR="00AA09A2">
              <w:rPr>
                <w:rFonts w:ascii="Arial Narrow" w:eastAsia="MS Gothic" w:hAnsi="Arial Narrow" w:cs="Times New Roman"/>
                <w:bCs/>
                <w:sz w:val="20"/>
                <w:szCs w:val="22"/>
                <w:vertAlign w:val="superscript"/>
                <w:lang w:val="en-US"/>
              </w:rPr>
              <w:t>3</w:t>
            </w:r>
          </w:p>
        </w:tc>
      </w:tr>
      <w:tr w:rsidR="006F196E" w:rsidRPr="00CF48D8" w14:paraId="5C7FC603" w14:textId="77777777" w:rsidTr="00E3495F">
        <w:trPr>
          <w:trHeight w:val="20"/>
          <w:tblHeader/>
        </w:trPr>
        <w:tc>
          <w:tcPr>
            <w:tcW w:w="2434" w:type="pct"/>
            <w:tcBorders>
              <w:bottom w:val="single" w:sz="4" w:space="0" w:color="000000" w:themeColor="text1"/>
            </w:tcBorders>
            <w:noWrap/>
          </w:tcPr>
          <w:p w14:paraId="520947BB" w14:textId="66A44A01" w:rsidR="006F196E" w:rsidRDefault="006F196E" w:rsidP="002107E6">
            <w:pPr>
              <w:keepLines/>
              <w:rPr>
                <w:rFonts w:ascii="Arial Narrow" w:eastAsia="MS Gothic" w:hAnsi="Arial Narrow" w:cs="Times New Roman"/>
                <w:b/>
                <w:sz w:val="20"/>
                <w:szCs w:val="22"/>
                <w:lang w:val="en-US"/>
              </w:rPr>
            </w:pPr>
            <w:r>
              <w:rPr>
                <w:rFonts w:ascii="Arial Narrow" w:eastAsia="MS Gothic" w:hAnsi="Arial Narrow" w:cs="Times New Roman"/>
                <w:b/>
                <w:sz w:val="20"/>
                <w:szCs w:val="22"/>
                <w:lang w:val="en-US"/>
              </w:rPr>
              <w:t>A + subsequent therapy costs in both arms</w:t>
            </w:r>
            <w:r w:rsidR="00973781">
              <w:rPr>
                <w:rFonts w:ascii="Arial Narrow" w:eastAsia="MS Gothic" w:hAnsi="Arial Narrow" w:cs="Times New Roman"/>
                <w:b/>
                <w:sz w:val="20"/>
                <w:szCs w:val="22"/>
                <w:lang w:val="en-US"/>
              </w:rPr>
              <w:t xml:space="preserve"> equal (based on that for surveillance arm)</w:t>
            </w:r>
          </w:p>
        </w:tc>
        <w:tc>
          <w:tcPr>
            <w:tcW w:w="855" w:type="pct"/>
            <w:tcBorders>
              <w:bottom w:val="single" w:sz="4" w:space="0" w:color="000000" w:themeColor="text1"/>
            </w:tcBorders>
            <w:shd w:val="solid" w:color="000000" w:fill="000000"/>
            <w:noWrap/>
            <w:vAlign w:val="center"/>
          </w:tcPr>
          <w:p w14:paraId="4911ADC6" w14:textId="55C145FD" w:rsidR="006F196E" w:rsidRPr="00BD6A40" w:rsidRDefault="00E3495F" w:rsidP="00D820AF">
            <w:pPr>
              <w:keepLines/>
              <w:jc w:val="center"/>
              <w:rPr>
                <w:rFonts w:ascii="Arial Narrow" w:eastAsia="MS Gothic" w:hAnsi="Arial Narrow" w:cs="Times New Roman"/>
                <w:bCs/>
                <w:sz w:val="20"/>
                <w:szCs w:val="22"/>
                <w:highlight w:val="darkGray"/>
                <w:lang w:val="en-US"/>
              </w:rPr>
            </w:pPr>
            <w:r w:rsidRPr="00E3495F">
              <w:rPr>
                <w:rFonts w:ascii="Arial Narrow" w:eastAsia="MS Gothic" w:hAnsi="Arial Narrow" w:cs="Times New Roman"/>
                <w:bCs/>
                <w:color w:val="000000"/>
                <w:sz w:val="20"/>
                <w:szCs w:val="22"/>
                <w:lang w:val="en-US"/>
                <w14:textFill>
                  <w14:solidFill>
                    <w14:srgbClr w14:val="000000">
                      <w14:alpha w14:val="100000"/>
                    </w14:srgbClr>
                  </w14:solidFill>
                </w14:textFill>
              </w:rPr>
              <w:t>|</w:t>
            </w:r>
          </w:p>
        </w:tc>
        <w:tc>
          <w:tcPr>
            <w:tcW w:w="855" w:type="pct"/>
            <w:tcBorders>
              <w:bottom w:val="single" w:sz="4" w:space="0" w:color="000000" w:themeColor="text1"/>
            </w:tcBorders>
            <w:noWrap/>
            <w:vAlign w:val="center"/>
          </w:tcPr>
          <w:p w14:paraId="4644516E" w14:textId="24FEFBF6" w:rsidR="006F196E" w:rsidRDefault="00973781" w:rsidP="00D820AF">
            <w:pPr>
              <w:keepLines/>
              <w:jc w:val="center"/>
              <w:rPr>
                <w:rFonts w:ascii="Arial Narrow" w:eastAsia="MS Gothic" w:hAnsi="Arial Narrow" w:cs="Times New Roman"/>
                <w:bCs/>
                <w:sz w:val="20"/>
                <w:szCs w:val="22"/>
                <w:lang w:val="en-US"/>
              </w:rPr>
            </w:pPr>
            <w:r w:rsidRPr="002107E6">
              <w:rPr>
                <w:rFonts w:ascii="Arial Narrow" w:eastAsia="MS Gothic" w:hAnsi="Arial Narrow" w:cs="Times New Roman"/>
                <w:bCs/>
                <w:sz w:val="20"/>
                <w:szCs w:val="22"/>
                <w:lang w:val="en-US"/>
              </w:rPr>
              <w:t>0.5740</w:t>
            </w:r>
          </w:p>
        </w:tc>
        <w:tc>
          <w:tcPr>
            <w:tcW w:w="856" w:type="pct"/>
            <w:tcBorders>
              <w:bottom w:val="single" w:sz="4" w:space="0" w:color="000000" w:themeColor="text1"/>
            </w:tcBorders>
            <w:noWrap/>
            <w:vAlign w:val="center"/>
          </w:tcPr>
          <w:p w14:paraId="45F4D442" w14:textId="6923C103" w:rsidR="006F196E" w:rsidRPr="00BD6A40" w:rsidRDefault="00E3495F" w:rsidP="00D820AF">
            <w:pPr>
              <w:keepLines/>
              <w:jc w:val="center"/>
              <w:rPr>
                <w:rFonts w:ascii="Arial Narrow" w:eastAsia="MS Gothic" w:hAnsi="Arial Narrow" w:cs="Times New Roman"/>
                <w:bCs/>
                <w:sz w:val="20"/>
                <w:szCs w:val="22"/>
                <w:highlight w:val="darkGray"/>
                <w:lang w:val="en-US"/>
              </w:rPr>
            </w:pPr>
            <w:r w:rsidRPr="00E3495F">
              <w:rPr>
                <w:rFonts w:ascii="Arial Narrow" w:eastAsia="MS Gothic" w:hAnsi="Arial Narrow" w:cs="Times New Roman"/>
                <w:bCs/>
                <w:color w:val="000000"/>
                <w:sz w:val="20"/>
                <w:szCs w:val="22"/>
                <w:shd w:val="solid" w:color="000000" w:fill="000000"/>
                <w:lang w:val="en-US"/>
                <w14:textFill>
                  <w14:solidFill>
                    <w14:srgbClr w14:val="000000">
                      <w14:alpha w14:val="100000"/>
                    </w14:srgbClr>
                  </w14:solidFill>
                </w14:textFill>
              </w:rPr>
              <w:t>|</w:t>
            </w:r>
            <w:r w:rsidR="006854B2">
              <w:rPr>
                <w:rFonts w:ascii="Arial Narrow" w:eastAsia="MS Gothic" w:hAnsi="Arial Narrow" w:cs="Times New Roman"/>
                <w:bCs/>
                <w:sz w:val="20"/>
                <w:szCs w:val="22"/>
                <w:vertAlign w:val="superscript"/>
                <w:lang w:val="en-US"/>
              </w:rPr>
              <w:t>4</w:t>
            </w:r>
          </w:p>
        </w:tc>
      </w:tr>
      <w:tr w:rsidR="00973781" w:rsidRPr="00CF48D8" w14:paraId="57BC5C3A" w14:textId="77777777" w:rsidTr="00E3495F">
        <w:trPr>
          <w:trHeight w:val="20"/>
          <w:tblHeader/>
        </w:trPr>
        <w:tc>
          <w:tcPr>
            <w:tcW w:w="2434" w:type="pct"/>
            <w:tcBorders>
              <w:bottom w:val="single" w:sz="4" w:space="0" w:color="000000" w:themeColor="text1"/>
            </w:tcBorders>
            <w:noWrap/>
          </w:tcPr>
          <w:p w14:paraId="72888CDE" w14:textId="5BC12BFC" w:rsidR="00973781" w:rsidRDefault="00973781" w:rsidP="002107E6">
            <w:pPr>
              <w:keepLines/>
              <w:rPr>
                <w:rFonts w:ascii="Arial Narrow" w:eastAsia="MS Gothic" w:hAnsi="Arial Narrow" w:cs="Times New Roman"/>
                <w:b/>
                <w:sz w:val="20"/>
                <w:szCs w:val="22"/>
                <w:lang w:val="en-US"/>
              </w:rPr>
            </w:pPr>
            <w:r>
              <w:rPr>
                <w:rFonts w:ascii="Arial Narrow" w:eastAsia="MS Gothic" w:hAnsi="Arial Narrow" w:cs="Times New Roman"/>
                <w:b/>
                <w:sz w:val="20"/>
                <w:szCs w:val="22"/>
                <w:lang w:val="en-US"/>
              </w:rPr>
              <w:t>A + subsequent therapy costs in both arms equal (based on that for pembrolizumab arm)</w:t>
            </w:r>
          </w:p>
        </w:tc>
        <w:tc>
          <w:tcPr>
            <w:tcW w:w="855" w:type="pct"/>
            <w:tcBorders>
              <w:bottom w:val="single" w:sz="4" w:space="0" w:color="000000" w:themeColor="text1"/>
            </w:tcBorders>
            <w:shd w:val="solid" w:color="000000" w:fill="000000"/>
            <w:noWrap/>
            <w:vAlign w:val="center"/>
          </w:tcPr>
          <w:p w14:paraId="7B912412" w14:textId="0634AA4D" w:rsidR="00973781" w:rsidRPr="00BD6A40" w:rsidRDefault="00E3495F" w:rsidP="00D820AF">
            <w:pPr>
              <w:keepLines/>
              <w:jc w:val="center"/>
              <w:rPr>
                <w:rFonts w:ascii="Arial Narrow" w:eastAsia="MS Gothic" w:hAnsi="Arial Narrow" w:cs="Times New Roman"/>
                <w:bCs/>
                <w:sz w:val="20"/>
                <w:szCs w:val="22"/>
                <w:highlight w:val="darkGray"/>
                <w:lang w:val="en-US"/>
              </w:rPr>
            </w:pPr>
            <w:r w:rsidRPr="00E3495F">
              <w:rPr>
                <w:rFonts w:ascii="Arial Narrow" w:eastAsia="MS Gothic" w:hAnsi="Arial Narrow" w:cs="Times New Roman"/>
                <w:bCs/>
                <w:color w:val="000000"/>
                <w:sz w:val="20"/>
                <w:szCs w:val="22"/>
                <w:lang w:val="en-US"/>
                <w14:textFill>
                  <w14:solidFill>
                    <w14:srgbClr w14:val="000000">
                      <w14:alpha w14:val="100000"/>
                    </w14:srgbClr>
                  </w14:solidFill>
                </w14:textFill>
              </w:rPr>
              <w:t>|</w:t>
            </w:r>
          </w:p>
        </w:tc>
        <w:tc>
          <w:tcPr>
            <w:tcW w:w="855" w:type="pct"/>
            <w:tcBorders>
              <w:bottom w:val="single" w:sz="4" w:space="0" w:color="000000" w:themeColor="text1"/>
            </w:tcBorders>
            <w:noWrap/>
            <w:vAlign w:val="center"/>
          </w:tcPr>
          <w:p w14:paraId="0A21B776" w14:textId="36B6B4C3" w:rsidR="00973781" w:rsidRDefault="00973781" w:rsidP="00D820AF">
            <w:pPr>
              <w:keepLines/>
              <w:jc w:val="center"/>
              <w:rPr>
                <w:rFonts w:ascii="Arial Narrow" w:eastAsia="MS Gothic" w:hAnsi="Arial Narrow" w:cs="Times New Roman"/>
                <w:bCs/>
                <w:sz w:val="20"/>
                <w:szCs w:val="22"/>
                <w:lang w:val="en-US"/>
              </w:rPr>
            </w:pPr>
            <w:r w:rsidRPr="002107E6">
              <w:rPr>
                <w:rFonts w:ascii="Arial Narrow" w:eastAsia="MS Gothic" w:hAnsi="Arial Narrow" w:cs="Times New Roman"/>
                <w:bCs/>
                <w:sz w:val="20"/>
                <w:szCs w:val="22"/>
                <w:lang w:val="en-US"/>
              </w:rPr>
              <w:t>0.5740</w:t>
            </w:r>
          </w:p>
        </w:tc>
        <w:tc>
          <w:tcPr>
            <w:tcW w:w="856" w:type="pct"/>
            <w:tcBorders>
              <w:bottom w:val="single" w:sz="4" w:space="0" w:color="000000" w:themeColor="text1"/>
            </w:tcBorders>
            <w:noWrap/>
            <w:vAlign w:val="center"/>
          </w:tcPr>
          <w:p w14:paraId="4A87D327" w14:textId="4F22E08A" w:rsidR="00973781" w:rsidRPr="00BD6A40" w:rsidRDefault="00E3495F" w:rsidP="00D820AF">
            <w:pPr>
              <w:keepLines/>
              <w:jc w:val="center"/>
              <w:rPr>
                <w:rFonts w:ascii="Arial Narrow" w:eastAsia="MS Gothic" w:hAnsi="Arial Narrow" w:cs="Times New Roman"/>
                <w:bCs/>
                <w:sz w:val="20"/>
                <w:szCs w:val="22"/>
                <w:highlight w:val="darkGray"/>
                <w:lang w:val="en-US"/>
              </w:rPr>
            </w:pPr>
            <w:r w:rsidRPr="00E3495F">
              <w:rPr>
                <w:rFonts w:ascii="Arial Narrow" w:eastAsia="MS Gothic" w:hAnsi="Arial Narrow" w:cs="Times New Roman"/>
                <w:bCs/>
                <w:color w:val="000000"/>
                <w:sz w:val="20"/>
                <w:szCs w:val="22"/>
                <w:shd w:val="solid" w:color="000000" w:fill="000000"/>
                <w:lang w:val="en-US"/>
                <w14:textFill>
                  <w14:solidFill>
                    <w14:srgbClr w14:val="000000">
                      <w14:alpha w14:val="100000"/>
                    </w14:srgbClr>
                  </w14:solidFill>
                </w14:textFill>
              </w:rPr>
              <w:t>|</w:t>
            </w:r>
            <w:r w:rsidR="00A0740C" w:rsidRPr="00BD6A40">
              <w:rPr>
                <w:rFonts w:ascii="Arial Narrow" w:eastAsia="MS Gothic" w:hAnsi="Arial Narrow" w:cs="Times New Roman"/>
                <w:bCs/>
                <w:sz w:val="20"/>
                <w:szCs w:val="22"/>
                <w:vertAlign w:val="superscript"/>
                <w:lang w:val="en-US"/>
              </w:rPr>
              <w:t>2</w:t>
            </w:r>
          </w:p>
        </w:tc>
      </w:tr>
      <w:tr w:rsidR="006F196E" w:rsidRPr="00CF48D8" w14:paraId="398DD370" w14:textId="77777777" w:rsidTr="00E3495F">
        <w:trPr>
          <w:trHeight w:val="20"/>
          <w:tblHeader/>
        </w:trPr>
        <w:tc>
          <w:tcPr>
            <w:tcW w:w="2434" w:type="pct"/>
            <w:noWrap/>
          </w:tcPr>
          <w:p w14:paraId="6A925915" w14:textId="207711FB" w:rsidR="006F196E" w:rsidRDefault="006F196E" w:rsidP="002107E6">
            <w:pPr>
              <w:keepLines/>
              <w:rPr>
                <w:rFonts w:ascii="Arial Narrow" w:eastAsia="MS Gothic" w:hAnsi="Arial Narrow" w:cs="Times New Roman"/>
                <w:b/>
                <w:sz w:val="20"/>
                <w:szCs w:val="22"/>
                <w:lang w:val="en-US"/>
              </w:rPr>
            </w:pPr>
            <w:r>
              <w:rPr>
                <w:rFonts w:ascii="Arial Narrow" w:eastAsia="MS Gothic" w:hAnsi="Arial Narrow" w:cs="Times New Roman"/>
                <w:b/>
                <w:sz w:val="20"/>
                <w:szCs w:val="22"/>
                <w:lang w:val="en-US"/>
              </w:rPr>
              <w:t>A + first line subsequent therapy cost only</w:t>
            </w:r>
            <w:r w:rsidR="008655EA">
              <w:rPr>
                <w:rFonts w:ascii="Arial Narrow" w:eastAsia="MS Gothic" w:hAnsi="Arial Narrow" w:cs="Times New Roman"/>
                <w:b/>
                <w:sz w:val="20"/>
                <w:szCs w:val="22"/>
                <w:lang w:val="en-US"/>
              </w:rPr>
              <w:t xml:space="preserve"> </w:t>
            </w:r>
            <w:r w:rsidR="00531D2A">
              <w:rPr>
                <w:rFonts w:ascii="Arial Narrow" w:eastAsia="MS Gothic" w:hAnsi="Arial Narrow" w:cs="Times New Roman"/>
                <w:b/>
                <w:sz w:val="20"/>
                <w:szCs w:val="22"/>
                <w:lang w:val="en-US"/>
              </w:rPr>
              <w:t>(PBAC preferred scenario)</w:t>
            </w:r>
          </w:p>
        </w:tc>
        <w:tc>
          <w:tcPr>
            <w:tcW w:w="855" w:type="pct"/>
            <w:tcBorders>
              <w:bottom w:val="single" w:sz="4" w:space="0" w:color="000000" w:themeColor="text1"/>
            </w:tcBorders>
            <w:shd w:val="solid" w:color="000000" w:fill="000000"/>
            <w:noWrap/>
            <w:vAlign w:val="center"/>
          </w:tcPr>
          <w:p w14:paraId="0B706CAC" w14:textId="0E1D5931" w:rsidR="006F196E" w:rsidRPr="00BD6A40" w:rsidRDefault="00E3495F" w:rsidP="00D820AF">
            <w:pPr>
              <w:keepLines/>
              <w:jc w:val="center"/>
              <w:rPr>
                <w:rFonts w:ascii="Arial Narrow" w:eastAsia="MS Gothic" w:hAnsi="Arial Narrow" w:cs="Times New Roman"/>
                <w:bCs/>
                <w:sz w:val="20"/>
                <w:szCs w:val="22"/>
                <w:highlight w:val="darkGray"/>
                <w:lang w:val="en-US"/>
              </w:rPr>
            </w:pPr>
            <w:r w:rsidRPr="00E3495F">
              <w:rPr>
                <w:rFonts w:ascii="Arial Narrow" w:eastAsia="MS Gothic" w:hAnsi="Arial Narrow" w:cs="Times New Roman"/>
                <w:bCs/>
                <w:color w:val="000000"/>
                <w:sz w:val="20"/>
                <w:szCs w:val="22"/>
                <w:lang w:val="en-US"/>
                <w14:textFill>
                  <w14:solidFill>
                    <w14:srgbClr w14:val="000000">
                      <w14:alpha w14:val="100000"/>
                    </w14:srgbClr>
                  </w14:solidFill>
                </w14:textFill>
              </w:rPr>
              <w:t>|</w:t>
            </w:r>
          </w:p>
        </w:tc>
        <w:tc>
          <w:tcPr>
            <w:tcW w:w="855" w:type="pct"/>
            <w:noWrap/>
            <w:vAlign w:val="center"/>
          </w:tcPr>
          <w:p w14:paraId="7305C77E" w14:textId="7D3C3940" w:rsidR="006F196E" w:rsidRPr="002107E6" w:rsidRDefault="006F196E" w:rsidP="00D820AF">
            <w:pPr>
              <w:keepLines/>
              <w:jc w:val="center"/>
              <w:rPr>
                <w:rFonts w:ascii="Arial Narrow" w:eastAsia="MS Gothic" w:hAnsi="Arial Narrow" w:cs="Times New Roman"/>
                <w:bCs/>
                <w:sz w:val="20"/>
                <w:szCs w:val="22"/>
                <w:lang w:val="en-US"/>
              </w:rPr>
            </w:pPr>
            <w:r>
              <w:rPr>
                <w:rFonts w:ascii="Arial Narrow" w:eastAsia="MS Gothic" w:hAnsi="Arial Narrow" w:cs="Times New Roman"/>
                <w:bCs/>
                <w:sz w:val="20"/>
                <w:szCs w:val="22"/>
                <w:lang w:val="en-US"/>
              </w:rPr>
              <w:t>0.5740</w:t>
            </w:r>
          </w:p>
        </w:tc>
        <w:tc>
          <w:tcPr>
            <w:tcW w:w="856" w:type="pct"/>
            <w:noWrap/>
            <w:vAlign w:val="center"/>
          </w:tcPr>
          <w:p w14:paraId="3FC311C7" w14:textId="716B495B" w:rsidR="006F196E" w:rsidRPr="00BD6A40" w:rsidRDefault="00E3495F" w:rsidP="00D820AF">
            <w:pPr>
              <w:keepLines/>
              <w:jc w:val="center"/>
              <w:rPr>
                <w:rFonts w:ascii="Arial Narrow" w:eastAsia="MS Gothic" w:hAnsi="Arial Narrow" w:cs="Times New Roman"/>
                <w:bCs/>
                <w:sz w:val="20"/>
                <w:szCs w:val="22"/>
                <w:highlight w:val="darkGray"/>
                <w:lang w:val="en-US"/>
              </w:rPr>
            </w:pPr>
            <w:r w:rsidRPr="00E3495F">
              <w:rPr>
                <w:rFonts w:ascii="Arial Narrow" w:eastAsia="MS Gothic" w:hAnsi="Arial Narrow" w:cs="Times New Roman"/>
                <w:bCs/>
                <w:color w:val="000000"/>
                <w:sz w:val="20"/>
                <w:szCs w:val="22"/>
                <w:shd w:val="solid" w:color="000000" w:fill="000000"/>
                <w:lang w:val="en-US"/>
                <w14:textFill>
                  <w14:solidFill>
                    <w14:srgbClr w14:val="000000">
                      <w14:alpha w14:val="100000"/>
                    </w14:srgbClr>
                  </w14:solidFill>
                </w14:textFill>
              </w:rPr>
              <w:t>|</w:t>
            </w:r>
            <w:r w:rsidR="00071D21" w:rsidRPr="00BD6A40">
              <w:rPr>
                <w:rFonts w:ascii="Arial Narrow" w:eastAsia="MS Gothic" w:hAnsi="Arial Narrow" w:cs="Times New Roman"/>
                <w:bCs/>
                <w:sz w:val="20"/>
                <w:szCs w:val="22"/>
                <w:vertAlign w:val="superscript"/>
                <w:lang w:val="en-US"/>
              </w:rPr>
              <w:t>2</w:t>
            </w:r>
          </w:p>
        </w:tc>
      </w:tr>
      <w:tr w:rsidR="003512E4" w:rsidRPr="00CF48D8" w14:paraId="664FB26E" w14:textId="77777777" w:rsidTr="00E3495F">
        <w:trPr>
          <w:trHeight w:val="20"/>
          <w:tblHeader/>
        </w:trPr>
        <w:tc>
          <w:tcPr>
            <w:tcW w:w="2434" w:type="pct"/>
            <w:noWrap/>
          </w:tcPr>
          <w:p w14:paraId="6E0DEB36" w14:textId="64DE2F5C" w:rsidR="003512E4" w:rsidRDefault="003512E4" w:rsidP="002107E6">
            <w:pPr>
              <w:keepLines/>
              <w:rPr>
                <w:rFonts w:ascii="Arial Narrow" w:eastAsia="MS Gothic" w:hAnsi="Arial Narrow" w:cs="Times New Roman"/>
                <w:b/>
                <w:sz w:val="20"/>
                <w:szCs w:val="22"/>
                <w:lang w:val="en-US"/>
              </w:rPr>
            </w:pPr>
            <w:r>
              <w:rPr>
                <w:rFonts w:ascii="Arial Narrow" w:eastAsia="MS Gothic" w:hAnsi="Arial Narrow" w:cs="Times New Roman"/>
                <w:b/>
                <w:sz w:val="20"/>
                <w:szCs w:val="22"/>
                <w:lang w:val="en-US"/>
              </w:rPr>
              <w:t>A +</w:t>
            </w:r>
            <w:r w:rsidR="009229C0">
              <w:rPr>
                <w:rFonts w:ascii="Arial Narrow" w:eastAsia="MS Gothic" w:hAnsi="Arial Narrow" w:cs="Times New Roman"/>
                <w:b/>
                <w:sz w:val="20"/>
                <w:szCs w:val="22"/>
                <w:lang w:val="en-US"/>
              </w:rPr>
              <w:t xml:space="preserve"> </w:t>
            </w:r>
            <w:r>
              <w:rPr>
                <w:rFonts w:ascii="Arial Narrow" w:eastAsia="MS Gothic" w:hAnsi="Arial Narrow" w:cs="Times New Roman"/>
                <w:b/>
                <w:sz w:val="20"/>
                <w:szCs w:val="22"/>
                <w:lang w:val="en-US"/>
              </w:rPr>
              <w:t>first line subsequent therapy cost only + 20 year time horizon</w:t>
            </w:r>
          </w:p>
        </w:tc>
        <w:tc>
          <w:tcPr>
            <w:tcW w:w="855" w:type="pct"/>
            <w:shd w:val="solid" w:color="000000" w:fill="000000"/>
            <w:noWrap/>
            <w:vAlign w:val="center"/>
          </w:tcPr>
          <w:p w14:paraId="270573FA" w14:textId="34F0153A" w:rsidR="003512E4" w:rsidRPr="00BD6A40" w:rsidRDefault="00E3495F" w:rsidP="00D820AF">
            <w:pPr>
              <w:keepLines/>
              <w:jc w:val="center"/>
              <w:rPr>
                <w:rFonts w:ascii="Arial Narrow" w:eastAsia="MS Gothic" w:hAnsi="Arial Narrow" w:cs="Times New Roman"/>
                <w:bCs/>
                <w:sz w:val="20"/>
                <w:szCs w:val="22"/>
                <w:highlight w:val="darkGray"/>
                <w:lang w:val="en-US"/>
              </w:rPr>
            </w:pPr>
            <w:r w:rsidRPr="00E3495F">
              <w:rPr>
                <w:rFonts w:ascii="Arial Narrow" w:eastAsia="MS Gothic" w:hAnsi="Arial Narrow" w:cs="Times New Roman"/>
                <w:bCs/>
                <w:color w:val="000000"/>
                <w:sz w:val="20"/>
                <w:szCs w:val="22"/>
                <w:lang w:val="en-US"/>
                <w14:textFill>
                  <w14:solidFill>
                    <w14:srgbClr w14:val="000000">
                      <w14:alpha w14:val="100000"/>
                    </w14:srgbClr>
                  </w14:solidFill>
                </w14:textFill>
              </w:rPr>
              <w:t>|</w:t>
            </w:r>
          </w:p>
        </w:tc>
        <w:tc>
          <w:tcPr>
            <w:tcW w:w="855" w:type="pct"/>
            <w:noWrap/>
            <w:vAlign w:val="center"/>
          </w:tcPr>
          <w:p w14:paraId="173F03E2" w14:textId="20F692EB" w:rsidR="003512E4" w:rsidRDefault="003512E4" w:rsidP="00D820AF">
            <w:pPr>
              <w:keepLines/>
              <w:jc w:val="center"/>
              <w:rPr>
                <w:rFonts w:ascii="Arial Narrow" w:eastAsia="MS Gothic" w:hAnsi="Arial Narrow" w:cs="Times New Roman"/>
                <w:bCs/>
                <w:sz w:val="20"/>
                <w:szCs w:val="22"/>
                <w:lang w:val="en-US"/>
              </w:rPr>
            </w:pPr>
            <w:r>
              <w:rPr>
                <w:rFonts w:ascii="Arial Narrow" w:eastAsia="MS Gothic" w:hAnsi="Arial Narrow" w:cs="Times New Roman"/>
                <w:bCs/>
                <w:sz w:val="20"/>
                <w:szCs w:val="22"/>
                <w:lang w:val="en-US"/>
              </w:rPr>
              <w:t>0.5251</w:t>
            </w:r>
          </w:p>
        </w:tc>
        <w:tc>
          <w:tcPr>
            <w:tcW w:w="856" w:type="pct"/>
            <w:noWrap/>
            <w:vAlign w:val="center"/>
          </w:tcPr>
          <w:p w14:paraId="6784A235" w14:textId="2D0ED878" w:rsidR="003512E4" w:rsidRPr="00BD6A40" w:rsidRDefault="00E3495F" w:rsidP="00D820AF">
            <w:pPr>
              <w:keepLines/>
              <w:jc w:val="center"/>
              <w:rPr>
                <w:rFonts w:ascii="Arial Narrow" w:eastAsia="MS Gothic" w:hAnsi="Arial Narrow" w:cs="Times New Roman"/>
                <w:bCs/>
                <w:sz w:val="20"/>
                <w:szCs w:val="22"/>
                <w:highlight w:val="darkGray"/>
                <w:lang w:val="en-US"/>
              </w:rPr>
            </w:pPr>
            <w:r w:rsidRPr="00E3495F">
              <w:rPr>
                <w:rFonts w:ascii="Arial Narrow" w:eastAsia="MS Gothic" w:hAnsi="Arial Narrow" w:cs="Times New Roman"/>
                <w:bCs/>
                <w:color w:val="000000"/>
                <w:sz w:val="20"/>
                <w:szCs w:val="22"/>
                <w:shd w:val="solid" w:color="000000" w:fill="000000"/>
                <w:lang w:val="en-US"/>
                <w14:textFill>
                  <w14:solidFill>
                    <w14:srgbClr w14:val="000000">
                      <w14:alpha w14:val="100000"/>
                    </w14:srgbClr>
                  </w14:solidFill>
                </w14:textFill>
              </w:rPr>
              <w:t>|</w:t>
            </w:r>
            <w:r w:rsidR="00071D21">
              <w:rPr>
                <w:rFonts w:ascii="Arial Narrow" w:eastAsia="MS Gothic" w:hAnsi="Arial Narrow" w:cs="Times New Roman"/>
                <w:bCs/>
                <w:sz w:val="20"/>
                <w:szCs w:val="22"/>
                <w:vertAlign w:val="superscript"/>
                <w:lang w:val="en-US"/>
              </w:rPr>
              <w:t>2</w:t>
            </w:r>
          </w:p>
        </w:tc>
      </w:tr>
    </w:tbl>
    <w:p w14:paraId="100A9A16" w14:textId="72F43A1F" w:rsidR="00D926BA" w:rsidRDefault="002107E6" w:rsidP="00AA1040">
      <w:pPr>
        <w:pStyle w:val="3-BodyText"/>
        <w:numPr>
          <w:ilvl w:val="0"/>
          <w:numId w:val="0"/>
        </w:numPr>
        <w:spacing w:after="0"/>
        <w:rPr>
          <w:rFonts w:ascii="Arial Narrow" w:hAnsi="Arial Narrow"/>
          <w:sz w:val="20"/>
          <w:szCs w:val="18"/>
        </w:rPr>
      </w:pPr>
      <w:r w:rsidRPr="002107E6">
        <w:rPr>
          <w:rFonts w:ascii="Arial Narrow" w:hAnsi="Arial Narrow"/>
          <w:sz w:val="20"/>
          <w:szCs w:val="18"/>
        </w:rPr>
        <w:t xml:space="preserve">EMP = ex-manufacturer price; </w:t>
      </w:r>
      <w:r>
        <w:rPr>
          <w:rFonts w:ascii="Arial Narrow" w:hAnsi="Arial Narrow"/>
          <w:sz w:val="20"/>
          <w:szCs w:val="18"/>
        </w:rPr>
        <w:t>ICER – incremental cost effectiveness ratio; QALY = quality adjusted life year.</w:t>
      </w:r>
      <w:bookmarkStart w:id="90" w:name="_Toc22897646"/>
      <w:bookmarkStart w:id="91" w:name="_Toc176973272"/>
    </w:p>
    <w:p w14:paraId="2586AF15" w14:textId="77777777" w:rsidR="008D6AFB" w:rsidRDefault="00AA1040" w:rsidP="008D6AFB">
      <w:pPr>
        <w:pStyle w:val="TableFigureFooter"/>
      </w:pPr>
      <w:r>
        <w:rPr>
          <w:sz w:val="20"/>
          <w:szCs w:val="18"/>
        </w:rPr>
        <w:t>* Undiscounted QALY gain = 0.9804</w:t>
      </w:r>
      <w:r w:rsidR="008D6AFB" w:rsidRPr="008D6AFB">
        <w:t xml:space="preserve"> </w:t>
      </w:r>
    </w:p>
    <w:p w14:paraId="77865C5B" w14:textId="731FC99E" w:rsidR="008D6AFB" w:rsidRPr="00BD6A40" w:rsidRDefault="008D6AFB" w:rsidP="008D6AFB">
      <w:pPr>
        <w:pStyle w:val="TableFigureFooter"/>
        <w:rPr>
          <w:i/>
          <w:iCs/>
          <w:snapToGrid/>
        </w:rPr>
      </w:pPr>
      <w:r w:rsidRPr="00BD6A40">
        <w:rPr>
          <w:i/>
          <w:iCs/>
          <w:snapToGrid/>
        </w:rPr>
        <w:t xml:space="preserve">The redacted values correspond to the following ranges: </w:t>
      </w:r>
    </w:p>
    <w:p w14:paraId="7892122E" w14:textId="77777777" w:rsidR="008D6AFB" w:rsidRPr="00BD6A40" w:rsidRDefault="008D6AFB" w:rsidP="008D6AFB">
      <w:pPr>
        <w:pStyle w:val="TableFigureFooter"/>
        <w:rPr>
          <w:i/>
          <w:iCs/>
        </w:rPr>
      </w:pPr>
      <w:r w:rsidRPr="00BD6A40">
        <w:rPr>
          <w:i/>
          <w:iCs/>
        </w:rPr>
        <w:t>1 $25,000 to &lt; $35,000</w:t>
      </w:r>
    </w:p>
    <w:p w14:paraId="625CCB78" w14:textId="19DF9AF2" w:rsidR="008D6AFB" w:rsidRPr="00BD6A40" w:rsidRDefault="00192A79" w:rsidP="008D6AFB">
      <w:pPr>
        <w:pStyle w:val="TableFigureFooter"/>
        <w:rPr>
          <w:i/>
          <w:iCs/>
        </w:rPr>
      </w:pPr>
      <w:r w:rsidRPr="00BD6A40">
        <w:rPr>
          <w:i/>
          <w:iCs/>
        </w:rPr>
        <w:t>2</w:t>
      </w:r>
      <w:r w:rsidR="008D6AFB" w:rsidRPr="00BD6A40">
        <w:rPr>
          <w:i/>
          <w:iCs/>
        </w:rPr>
        <w:t xml:space="preserve"> $45,000 to &lt; $55,000</w:t>
      </w:r>
    </w:p>
    <w:p w14:paraId="719733D8" w14:textId="5E9A63E5" w:rsidR="00267CF5" w:rsidRPr="00BD6A40" w:rsidRDefault="00267CF5" w:rsidP="008D6AFB">
      <w:pPr>
        <w:pStyle w:val="TableFigureFooter"/>
        <w:rPr>
          <w:i/>
          <w:iCs/>
        </w:rPr>
      </w:pPr>
      <w:r w:rsidRPr="00BD6A40">
        <w:rPr>
          <w:i/>
          <w:iCs/>
        </w:rPr>
        <w:t>3 $35,000 to &lt; $45,000</w:t>
      </w:r>
    </w:p>
    <w:p w14:paraId="7D812F7A" w14:textId="306E5EA3" w:rsidR="00AA1040" w:rsidRDefault="00267CF5" w:rsidP="00BD6A40">
      <w:pPr>
        <w:pStyle w:val="TableFigureFooter"/>
      </w:pPr>
      <w:r w:rsidRPr="00BD6A40">
        <w:rPr>
          <w:i/>
          <w:iCs/>
        </w:rPr>
        <w:t>4</w:t>
      </w:r>
      <w:r w:rsidR="00A0740C" w:rsidRPr="00BD6A40">
        <w:rPr>
          <w:i/>
          <w:iCs/>
        </w:rPr>
        <w:t xml:space="preserve"> $55,000 to &lt; $75,000</w:t>
      </w:r>
    </w:p>
    <w:p w14:paraId="472842D7" w14:textId="4E6EE9C2" w:rsidR="00C25D9C" w:rsidRDefault="00C25D9C" w:rsidP="00BB732D">
      <w:pPr>
        <w:pStyle w:val="4-SubsectionHeading"/>
      </w:pPr>
      <w:r w:rsidRPr="0098262F">
        <w:t>Drug cost</w:t>
      </w:r>
      <w:r w:rsidR="00744601">
        <w:t xml:space="preserve"> </w:t>
      </w:r>
      <w:r w:rsidRPr="0098262F">
        <w:t>course</w:t>
      </w:r>
      <w:bookmarkEnd w:id="90"/>
      <w:bookmarkEnd w:id="91"/>
    </w:p>
    <w:p w14:paraId="07F10D8D" w14:textId="2F6FA89A" w:rsidR="00592A97" w:rsidRPr="00603058" w:rsidRDefault="00592A97" w:rsidP="00592A97">
      <w:pPr>
        <w:pStyle w:val="3-BodyText"/>
        <w:rPr>
          <w:lang w:eastAsia="en-US"/>
        </w:rPr>
      </w:pPr>
      <w:r>
        <w:t xml:space="preserve">The per patient cost of pembrolizumab </w:t>
      </w:r>
      <w:r w:rsidRPr="005457AF">
        <w:t>based on use in</w:t>
      </w:r>
      <w:r>
        <w:t xml:space="preserve"> the KN564 trial</w:t>
      </w:r>
      <w:r w:rsidRPr="005457AF">
        <w:t xml:space="preserve">, in the </w:t>
      </w:r>
      <w:r w:rsidR="00B83CF0">
        <w:t xml:space="preserve">economic </w:t>
      </w:r>
      <w:r w:rsidRPr="005457AF">
        <w:t>model and in</w:t>
      </w:r>
      <w:r>
        <w:t xml:space="preserve"> the</w:t>
      </w:r>
      <w:r w:rsidR="00B83CF0">
        <w:t xml:space="preserve"> financial estimates model</w:t>
      </w:r>
      <w:r w:rsidRPr="005457AF">
        <w:t xml:space="preserve"> are presented in</w:t>
      </w:r>
      <w:r>
        <w:t xml:space="preserve"> </w:t>
      </w:r>
      <w:r w:rsidR="003657EB">
        <w:fldChar w:fldCharType="begin" w:fldLock="1"/>
      </w:r>
      <w:r w:rsidR="003657EB">
        <w:instrText xml:space="preserve"> REF _Ref104805102 \h </w:instrText>
      </w:r>
      <w:r w:rsidR="003657EB">
        <w:fldChar w:fldCharType="separate"/>
      </w:r>
      <w:r w:rsidR="00941F0B" w:rsidRPr="0098262F">
        <w:t xml:space="preserve">Table </w:t>
      </w:r>
      <w:r w:rsidR="00941F0B">
        <w:rPr>
          <w:noProof/>
        </w:rPr>
        <w:t>17</w:t>
      </w:r>
      <w:r w:rsidR="003657EB">
        <w:fldChar w:fldCharType="end"/>
      </w:r>
      <w:r>
        <w:t xml:space="preserve">. </w:t>
      </w:r>
      <w:r w:rsidRPr="00603058">
        <w:t xml:space="preserve">As pembrolizumab treatment in KN564 was complete, the modelled cost per course estimated was similar to that based on the trial. The modelled ToT curve (despite truncated) estimated a slightly higher use, </w:t>
      </w:r>
      <w:r w:rsidR="008F1F56" w:rsidRPr="00603058">
        <w:t>al</w:t>
      </w:r>
      <w:r w:rsidRPr="00603058">
        <w:t xml:space="preserve">though a lower cost per course was estimated, due to the application of the RDI to the weighted DPMA. The cost per course applied in </w:t>
      </w:r>
      <w:r w:rsidR="00374CCD">
        <w:t>the financial estimates</w:t>
      </w:r>
      <w:r w:rsidRPr="00603058">
        <w:t xml:space="preserve"> was lower again. Due to the approach used to estimate the number of scripts, the submission estimated 13.1 scripts, which was then adjusted for RDI.</w:t>
      </w:r>
    </w:p>
    <w:p w14:paraId="3B128BEF" w14:textId="0B81FD7F" w:rsidR="008A04A4" w:rsidRDefault="00E16AD8" w:rsidP="008A04A4">
      <w:pPr>
        <w:pStyle w:val="TableFigureHeading"/>
      </w:pPr>
      <w:bookmarkStart w:id="92" w:name="_Ref104805102"/>
      <w:r w:rsidRPr="0098262F">
        <w:t xml:space="preserve">Table </w:t>
      </w:r>
      <w:r w:rsidR="008E4E6B">
        <w:fldChar w:fldCharType="begin" w:fldLock="1"/>
      </w:r>
      <w:r w:rsidR="008E4E6B">
        <w:instrText xml:space="preserve"> SEQ Table \* ARABIC </w:instrText>
      </w:r>
      <w:r w:rsidR="008E4E6B">
        <w:fldChar w:fldCharType="separate"/>
      </w:r>
      <w:r w:rsidR="00941F0B">
        <w:rPr>
          <w:noProof/>
        </w:rPr>
        <w:t>17</w:t>
      </w:r>
      <w:r w:rsidR="008E4E6B">
        <w:rPr>
          <w:noProof/>
        </w:rPr>
        <w:fldChar w:fldCharType="end"/>
      </w:r>
      <w:bookmarkEnd w:id="92"/>
      <w:r w:rsidRPr="0098262F">
        <w:t>:</w:t>
      </w:r>
      <w:r w:rsidR="00494207" w:rsidRPr="0098262F">
        <w:rPr>
          <w:rStyle w:val="CommentReference"/>
          <w:b/>
          <w:szCs w:val="24"/>
        </w:rPr>
        <w:t xml:space="preserve"> Drug cost per patient for </w:t>
      </w:r>
      <w:r w:rsidR="00E55F04">
        <w:rPr>
          <w:rStyle w:val="CommentReference"/>
          <w:b/>
          <w:szCs w:val="24"/>
        </w:rPr>
        <w:t xml:space="preserve">pembrolizumab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28"/>
        <w:gridCol w:w="2163"/>
        <w:gridCol w:w="2160"/>
        <w:gridCol w:w="2166"/>
      </w:tblGrid>
      <w:tr w:rsidR="0030001B" w:rsidRPr="0098262F" w14:paraId="0F149B53" w14:textId="77777777" w:rsidTr="00D84268">
        <w:trPr>
          <w:cantSplit/>
          <w:tblHeader/>
          <w:jc w:val="center"/>
        </w:trPr>
        <w:tc>
          <w:tcPr>
            <w:tcW w:w="1401" w:type="pct"/>
            <w:shd w:val="clear" w:color="auto" w:fill="auto"/>
            <w:vAlign w:val="center"/>
          </w:tcPr>
          <w:p w14:paraId="376A9EB6" w14:textId="77777777" w:rsidR="0030001B" w:rsidRPr="0098262F" w:rsidRDefault="0030001B" w:rsidP="00D84268">
            <w:pPr>
              <w:pStyle w:val="In-tableHeading"/>
            </w:pPr>
            <w:bookmarkStart w:id="93" w:name="_Toc22897647"/>
          </w:p>
        </w:tc>
        <w:tc>
          <w:tcPr>
            <w:tcW w:w="1199" w:type="pct"/>
            <w:shd w:val="clear" w:color="auto" w:fill="auto"/>
            <w:vAlign w:val="center"/>
          </w:tcPr>
          <w:p w14:paraId="105789A2" w14:textId="77777777" w:rsidR="0030001B" w:rsidRPr="0098262F" w:rsidRDefault="0030001B" w:rsidP="00D84268">
            <w:pPr>
              <w:pStyle w:val="In-tableHeading"/>
              <w:jc w:val="center"/>
            </w:pPr>
            <w:r w:rsidRPr="0098262F">
              <w:t>Trial dose and duration</w:t>
            </w:r>
          </w:p>
        </w:tc>
        <w:tc>
          <w:tcPr>
            <w:tcW w:w="1198" w:type="pct"/>
            <w:shd w:val="clear" w:color="auto" w:fill="auto"/>
            <w:vAlign w:val="center"/>
          </w:tcPr>
          <w:p w14:paraId="0947B358" w14:textId="77777777" w:rsidR="0030001B" w:rsidRPr="0098262F" w:rsidRDefault="0030001B" w:rsidP="00D84268">
            <w:pPr>
              <w:pStyle w:val="In-tableHeading"/>
              <w:jc w:val="center"/>
            </w:pPr>
            <w:r w:rsidRPr="0098262F">
              <w:t>Model</w:t>
            </w:r>
          </w:p>
        </w:tc>
        <w:tc>
          <w:tcPr>
            <w:tcW w:w="1201" w:type="pct"/>
            <w:shd w:val="clear" w:color="auto" w:fill="auto"/>
            <w:vAlign w:val="center"/>
          </w:tcPr>
          <w:p w14:paraId="1EB7DFE2" w14:textId="77777777" w:rsidR="0030001B" w:rsidRPr="0098262F" w:rsidRDefault="0030001B" w:rsidP="00D84268">
            <w:pPr>
              <w:pStyle w:val="In-tableHeading"/>
              <w:jc w:val="center"/>
            </w:pPr>
            <w:r w:rsidRPr="0098262F">
              <w:t>Financial estimates</w:t>
            </w:r>
          </w:p>
        </w:tc>
      </w:tr>
      <w:tr w:rsidR="0030001B" w:rsidRPr="0098262F" w14:paraId="7511B799" w14:textId="77777777" w:rsidTr="00D84268">
        <w:trPr>
          <w:cantSplit/>
          <w:jc w:val="center"/>
        </w:trPr>
        <w:tc>
          <w:tcPr>
            <w:tcW w:w="1401" w:type="pct"/>
            <w:shd w:val="clear" w:color="auto" w:fill="auto"/>
            <w:vAlign w:val="center"/>
          </w:tcPr>
          <w:p w14:paraId="249777CD" w14:textId="77777777" w:rsidR="0030001B" w:rsidRPr="0098262F" w:rsidRDefault="0030001B" w:rsidP="00D84268">
            <w:pPr>
              <w:pStyle w:val="TableText0"/>
            </w:pPr>
            <w:r w:rsidRPr="0098262F">
              <w:t>Mean dose</w:t>
            </w:r>
          </w:p>
        </w:tc>
        <w:tc>
          <w:tcPr>
            <w:tcW w:w="1199" w:type="pct"/>
            <w:shd w:val="clear" w:color="auto" w:fill="auto"/>
            <w:vAlign w:val="center"/>
          </w:tcPr>
          <w:p w14:paraId="61DBB33C" w14:textId="77777777" w:rsidR="0030001B" w:rsidRPr="0083549A" w:rsidRDefault="0030001B" w:rsidP="00D84268">
            <w:pPr>
              <w:pStyle w:val="TableText0"/>
              <w:jc w:val="center"/>
              <w:rPr>
                <w:bCs w:val="0"/>
              </w:rPr>
            </w:pPr>
            <w:r>
              <w:rPr>
                <w:bCs w:val="0"/>
              </w:rPr>
              <w:t>197.8</w:t>
            </w:r>
            <w:r w:rsidRPr="0083549A">
              <w:rPr>
                <w:bCs w:val="0"/>
              </w:rPr>
              <w:t> mg</w:t>
            </w:r>
          </w:p>
        </w:tc>
        <w:tc>
          <w:tcPr>
            <w:tcW w:w="1198" w:type="pct"/>
            <w:shd w:val="clear" w:color="auto" w:fill="auto"/>
            <w:vAlign w:val="center"/>
          </w:tcPr>
          <w:p w14:paraId="4477F4BD" w14:textId="77777777" w:rsidR="0030001B" w:rsidRPr="0083549A" w:rsidRDefault="0030001B" w:rsidP="00D84268">
            <w:pPr>
              <w:pStyle w:val="TableText0"/>
              <w:jc w:val="center"/>
              <w:rPr>
                <w:bCs w:val="0"/>
              </w:rPr>
            </w:pPr>
            <w:r>
              <w:rPr>
                <w:bCs w:val="0"/>
              </w:rPr>
              <w:t>200 mg</w:t>
            </w:r>
          </w:p>
        </w:tc>
        <w:tc>
          <w:tcPr>
            <w:tcW w:w="1201" w:type="pct"/>
            <w:shd w:val="clear" w:color="auto" w:fill="auto"/>
            <w:vAlign w:val="center"/>
          </w:tcPr>
          <w:p w14:paraId="48F4DEBC" w14:textId="77777777" w:rsidR="0030001B" w:rsidRPr="0083549A" w:rsidRDefault="0030001B" w:rsidP="00D84268">
            <w:pPr>
              <w:pStyle w:val="TableText0"/>
              <w:jc w:val="center"/>
              <w:rPr>
                <w:bCs w:val="0"/>
              </w:rPr>
            </w:pPr>
            <w:r>
              <w:rPr>
                <w:bCs w:val="0"/>
              </w:rPr>
              <w:t>200 mg</w:t>
            </w:r>
          </w:p>
        </w:tc>
      </w:tr>
      <w:tr w:rsidR="0030001B" w:rsidRPr="0098262F" w14:paraId="6456525E" w14:textId="77777777" w:rsidTr="00D84268">
        <w:trPr>
          <w:cantSplit/>
          <w:jc w:val="center"/>
        </w:trPr>
        <w:tc>
          <w:tcPr>
            <w:tcW w:w="1401" w:type="pct"/>
            <w:shd w:val="clear" w:color="auto" w:fill="auto"/>
            <w:vAlign w:val="center"/>
          </w:tcPr>
          <w:p w14:paraId="43BD589A" w14:textId="77777777" w:rsidR="0030001B" w:rsidRPr="0098262F" w:rsidRDefault="0030001B" w:rsidP="00D84268">
            <w:pPr>
              <w:pStyle w:val="TableText0"/>
            </w:pPr>
            <w:r>
              <w:t>No. scripts</w:t>
            </w:r>
          </w:p>
        </w:tc>
        <w:tc>
          <w:tcPr>
            <w:tcW w:w="1199" w:type="pct"/>
            <w:shd w:val="clear" w:color="auto" w:fill="auto"/>
            <w:vAlign w:val="center"/>
          </w:tcPr>
          <w:p w14:paraId="51FCD4B3" w14:textId="77777777" w:rsidR="0030001B" w:rsidRPr="0083549A" w:rsidRDefault="0030001B" w:rsidP="00D84268">
            <w:pPr>
              <w:pStyle w:val="TableText0"/>
              <w:jc w:val="center"/>
              <w:rPr>
                <w:bCs w:val="0"/>
              </w:rPr>
            </w:pPr>
            <w:r>
              <w:rPr>
                <w:bCs w:val="0"/>
              </w:rPr>
              <w:t>13.5</w:t>
            </w:r>
          </w:p>
        </w:tc>
        <w:tc>
          <w:tcPr>
            <w:tcW w:w="1198" w:type="pct"/>
            <w:shd w:val="clear" w:color="auto" w:fill="auto"/>
            <w:vAlign w:val="center"/>
          </w:tcPr>
          <w:p w14:paraId="6B78BF2D" w14:textId="77777777" w:rsidR="0030001B" w:rsidRPr="0083549A" w:rsidRDefault="0030001B" w:rsidP="00D84268">
            <w:pPr>
              <w:pStyle w:val="TableText0"/>
              <w:jc w:val="center"/>
              <w:rPr>
                <w:bCs w:val="0"/>
              </w:rPr>
            </w:pPr>
            <w:r>
              <w:rPr>
                <w:bCs w:val="0"/>
              </w:rPr>
              <w:t>13.5</w:t>
            </w:r>
          </w:p>
        </w:tc>
        <w:tc>
          <w:tcPr>
            <w:tcW w:w="1201" w:type="pct"/>
            <w:shd w:val="clear" w:color="auto" w:fill="auto"/>
            <w:vAlign w:val="center"/>
          </w:tcPr>
          <w:p w14:paraId="124B0D9F" w14:textId="77777777" w:rsidR="0030001B" w:rsidRPr="0083549A" w:rsidRDefault="0030001B" w:rsidP="00D84268">
            <w:pPr>
              <w:pStyle w:val="TableText0"/>
              <w:jc w:val="center"/>
              <w:rPr>
                <w:bCs w:val="0"/>
              </w:rPr>
            </w:pPr>
            <w:r>
              <w:rPr>
                <w:bCs w:val="0"/>
              </w:rPr>
              <w:t>13.0 </w:t>
            </w:r>
            <w:r w:rsidRPr="0029208B">
              <w:rPr>
                <w:bCs w:val="0"/>
                <w:vertAlign w:val="superscript"/>
              </w:rPr>
              <w:t>b</w:t>
            </w:r>
          </w:p>
        </w:tc>
      </w:tr>
      <w:tr w:rsidR="0030001B" w:rsidRPr="0098262F" w14:paraId="2F8378D6" w14:textId="77777777" w:rsidTr="00D84268">
        <w:trPr>
          <w:cantSplit/>
          <w:jc w:val="center"/>
        </w:trPr>
        <w:tc>
          <w:tcPr>
            <w:tcW w:w="1401" w:type="pct"/>
            <w:shd w:val="clear" w:color="auto" w:fill="auto"/>
            <w:vAlign w:val="center"/>
          </w:tcPr>
          <w:p w14:paraId="5EA2D689" w14:textId="77777777" w:rsidR="0030001B" w:rsidRPr="0098262F" w:rsidRDefault="0030001B" w:rsidP="00D84268">
            <w:pPr>
              <w:pStyle w:val="TableText0"/>
            </w:pPr>
            <w:r w:rsidRPr="0098262F">
              <w:t>Cost/patient/</w:t>
            </w:r>
            <w:r>
              <w:t>script</w:t>
            </w:r>
          </w:p>
        </w:tc>
        <w:tc>
          <w:tcPr>
            <w:tcW w:w="1199" w:type="pct"/>
            <w:shd w:val="clear" w:color="auto" w:fill="auto"/>
            <w:vAlign w:val="center"/>
          </w:tcPr>
          <w:p w14:paraId="280D1F50" w14:textId="10F6921A" w:rsidR="0030001B" w:rsidRPr="0083549A" w:rsidRDefault="0030001B" w:rsidP="00D84268">
            <w:pPr>
              <w:pStyle w:val="TableText0"/>
              <w:jc w:val="center"/>
              <w:rPr>
                <w:bCs w:val="0"/>
              </w:rPr>
            </w:pPr>
            <w:r w:rsidRPr="002E0323">
              <w:rPr>
                <w:bCs w:val="0"/>
              </w:rPr>
              <w:t>$</w:t>
            </w:r>
            <w:r w:rsidR="00E3495F" w:rsidRPr="00E3495F">
              <w:rPr>
                <w:bCs w:val="0"/>
                <w:color w:val="000000"/>
                <w:shd w:val="solid" w:color="000000" w:fill="000000"/>
                <w14:textFill>
                  <w14:solidFill>
                    <w14:srgbClr w14:val="000000">
                      <w14:alpha w14:val="100000"/>
                    </w14:srgbClr>
                  </w14:solidFill>
                </w14:textFill>
              </w:rPr>
              <w:t>|</w:t>
            </w:r>
            <w:r>
              <w:rPr>
                <w:bCs w:val="0"/>
              </w:rPr>
              <w:t> </w:t>
            </w:r>
            <w:r>
              <w:rPr>
                <w:bCs w:val="0"/>
                <w:vertAlign w:val="superscript"/>
              </w:rPr>
              <w:t>c</w:t>
            </w:r>
          </w:p>
        </w:tc>
        <w:tc>
          <w:tcPr>
            <w:tcW w:w="1198" w:type="pct"/>
            <w:shd w:val="clear" w:color="auto" w:fill="auto"/>
            <w:vAlign w:val="center"/>
          </w:tcPr>
          <w:p w14:paraId="1A76F5DD" w14:textId="3C526ADF" w:rsidR="0030001B" w:rsidRPr="0083549A" w:rsidRDefault="0030001B" w:rsidP="00D84268">
            <w:pPr>
              <w:pStyle w:val="TableText0"/>
              <w:jc w:val="center"/>
              <w:rPr>
                <w:bCs w:val="0"/>
              </w:rPr>
            </w:pPr>
            <w:r>
              <w:rPr>
                <w:bCs w:val="0"/>
              </w:rPr>
              <w:t>$</w:t>
            </w:r>
            <w:r w:rsidR="00E3495F" w:rsidRPr="00E3495F">
              <w:rPr>
                <w:bCs w:val="0"/>
                <w:color w:val="000000"/>
                <w:shd w:val="solid" w:color="000000" w:fill="000000"/>
                <w14:textFill>
                  <w14:solidFill>
                    <w14:srgbClr w14:val="000000">
                      <w14:alpha w14:val="100000"/>
                    </w14:srgbClr>
                  </w14:solidFill>
                </w14:textFill>
              </w:rPr>
              <w:t>|</w:t>
            </w:r>
            <w:r>
              <w:rPr>
                <w:bCs w:val="0"/>
              </w:rPr>
              <w:t> </w:t>
            </w:r>
            <w:r>
              <w:rPr>
                <w:bCs w:val="0"/>
                <w:vertAlign w:val="superscript"/>
              </w:rPr>
              <w:t>d</w:t>
            </w:r>
          </w:p>
        </w:tc>
        <w:tc>
          <w:tcPr>
            <w:tcW w:w="1201" w:type="pct"/>
            <w:shd w:val="clear" w:color="auto" w:fill="auto"/>
            <w:vAlign w:val="center"/>
          </w:tcPr>
          <w:p w14:paraId="60C2E2CB" w14:textId="083A0859" w:rsidR="0030001B" w:rsidRPr="0083549A" w:rsidRDefault="0030001B" w:rsidP="00D84268">
            <w:pPr>
              <w:pStyle w:val="TableText0"/>
              <w:jc w:val="center"/>
              <w:rPr>
                <w:bCs w:val="0"/>
              </w:rPr>
            </w:pPr>
            <w:r w:rsidRPr="001D6B31">
              <w:rPr>
                <w:bCs w:val="0"/>
              </w:rPr>
              <w:t>$</w:t>
            </w:r>
            <w:r w:rsidR="00E3495F" w:rsidRPr="00E3495F">
              <w:rPr>
                <w:bCs w:val="0"/>
                <w:color w:val="000000"/>
                <w:shd w:val="solid" w:color="000000" w:fill="000000"/>
                <w14:textFill>
                  <w14:solidFill>
                    <w14:srgbClr w14:val="000000">
                      <w14:alpha w14:val="100000"/>
                    </w14:srgbClr>
                  </w14:solidFill>
                </w14:textFill>
              </w:rPr>
              <w:t>|</w:t>
            </w:r>
            <w:r>
              <w:rPr>
                <w:bCs w:val="0"/>
              </w:rPr>
              <w:t> </w:t>
            </w:r>
            <w:r>
              <w:rPr>
                <w:bCs w:val="0"/>
                <w:vertAlign w:val="superscript"/>
              </w:rPr>
              <w:t>c</w:t>
            </w:r>
          </w:p>
        </w:tc>
      </w:tr>
      <w:tr w:rsidR="0030001B" w:rsidRPr="0098262F" w14:paraId="30BFAE58" w14:textId="77777777" w:rsidTr="00D84268">
        <w:trPr>
          <w:cantSplit/>
          <w:jc w:val="center"/>
        </w:trPr>
        <w:tc>
          <w:tcPr>
            <w:tcW w:w="1401" w:type="pct"/>
            <w:shd w:val="clear" w:color="auto" w:fill="auto"/>
            <w:vAlign w:val="center"/>
          </w:tcPr>
          <w:p w14:paraId="61BF8394" w14:textId="77777777" w:rsidR="0030001B" w:rsidRPr="0098262F" w:rsidRDefault="0030001B" w:rsidP="00D84268">
            <w:pPr>
              <w:pStyle w:val="TableText0"/>
            </w:pPr>
            <w:r w:rsidRPr="0098262F">
              <w:t>Cost/patient/course</w:t>
            </w:r>
          </w:p>
        </w:tc>
        <w:tc>
          <w:tcPr>
            <w:tcW w:w="1199" w:type="pct"/>
            <w:shd w:val="clear" w:color="auto" w:fill="auto"/>
            <w:vAlign w:val="center"/>
          </w:tcPr>
          <w:p w14:paraId="0B27BCCE" w14:textId="1FF18FE4" w:rsidR="0030001B" w:rsidRPr="0098262F" w:rsidRDefault="0030001B" w:rsidP="00D84268">
            <w:pPr>
              <w:pStyle w:val="TableText0"/>
              <w:jc w:val="center"/>
            </w:pPr>
            <w:r>
              <w:t>$</w:t>
            </w:r>
            <w:r w:rsidR="00E3495F" w:rsidRPr="00E3495F">
              <w:rPr>
                <w:color w:val="000000"/>
                <w:shd w:val="solid" w:color="000000" w:fill="000000"/>
                <w14:textFill>
                  <w14:solidFill>
                    <w14:srgbClr w14:val="000000">
                      <w14:alpha w14:val="100000"/>
                    </w14:srgbClr>
                  </w14:solidFill>
                </w14:textFill>
              </w:rPr>
              <w:t>|</w:t>
            </w:r>
          </w:p>
        </w:tc>
        <w:tc>
          <w:tcPr>
            <w:tcW w:w="1198" w:type="pct"/>
            <w:shd w:val="clear" w:color="auto" w:fill="auto"/>
            <w:vAlign w:val="center"/>
          </w:tcPr>
          <w:p w14:paraId="0E82DDDE" w14:textId="3A375365" w:rsidR="0030001B" w:rsidRPr="0098262F" w:rsidRDefault="0030001B" w:rsidP="00D84268">
            <w:pPr>
              <w:pStyle w:val="TableText0"/>
              <w:jc w:val="center"/>
            </w:pPr>
            <w:r>
              <w:t>$</w:t>
            </w:r>
            <w:r w:rsidR="00E3495F" w:rsidRPr="00E3495F">
              <w:rPr>
                <w:color w:val="000000"/>
                <w:shd w:val="solid" w:color="000000" w:fill="000000"/>
                <w14:textFill>
                  <w14:solidFill>
                    <w14:srgbClr w14:val="000000">
                      <w14:alpha w14:val="100000"/>
                    </w14:srgbClr>
                  </w14:solidFill>
                </w14:textFill>
              </w:rPr>
              <w:t>|</w:t>
            </w:r>
          </w:p>
        </w:tc>
        <w:tc>
          <w:tcPr>
            <w:tcW w:w="1201" w:type="pct"/>
            <w:shd w:val="clear" w:color="auto" w:fill="auto"/>
            <w:vAlign w:val="center"/>
          </w:tcPr>
          <w:p w14:paraId="4D863583" w14:textId="5786BF5F" w:rsidR="0030001B" w:rsidRPr="0098262F" w:rsidRDefault="0030001B" w:rsidP="00D84268">
            <w:pPr>
              <w:pStyle w:val="TableText0"/>
              <w:jc w:val="center"/>
            </w:pPr>
            <w:r>
              <w:t>$</w:t>
            </w:r>
            <w:r w:rsidR="00E3495F" w:rsidRPr="00E3495F">
              <w:rPr>
                <w:color w:val="000000"/>
                <w:shd w:val="solid" w:color="000000" w:fill="000000"/>
                <w14:textFill>
                  <w14:solidFill>
                    <w14:srgbClr w14:val="000000">
                      <w14:alpha w14:val="100000"/>
                    </w14:srgbClr>
                  </w14:solidFill>
                </w14:textFill>
              </w:rPr>
              <w:t>|</w:t>
            </w:r>
          </w:p>
        </w:tc>
      </w:tr>
    </w:tbl>
    <w:p w14:paraId="449031F2" w14:textId="77777777" w:rsidR="0030001B" w:rsidRPr="0030001B" w:rsidRDefault="0030001B" w:rsidP="0030001B">
      <w:pPr>
        <w:pStyle w:val="TableFigureFooter"/>
      </w:pPr>
      <w:r w:rsidRPr="0030001B">
        <w:t>Source</w:t>
      </w:r>
      <w:r w:rsidRPr="0098262F">
        <w:t xml:space="preserve">: </w:t>
      </w:r>
      <w:r>
        <w:t xml:space="preserve">Constructed during the evaluation from Table –8, p68 of the KN564 CSR IA3 DCO Sept 2023 and </w:t>
      </w:r>
      <w:r w:rsidRPr="0030001B">
        <w:t xml:space="preserve">the ‘Attachment 5 CUA (1).xlsm’ </w:t>
      </w:r>
      <w:r>
        <w:t xml:space="preserve">and ‘Attachment 6 UCM (1)’.xlsx’ </w:t>
      </w:r>
      <w:r w:rsidRPr="0030001B">
        <w:t>workbook</w:t>
      </w:r>
      <w:r>
        <w:t>s</w:t>
      </w:r>
      <w:r w:rsidRPr="0030001B">
        <w:t xml:space="preserve"> included in the submission.</w:t>
      </w:r>
    </w:p>
    <w:p w14:paraId="6AD8F1CB" w14:textId="77777777" w:rsidR="0030001B" w:rsidRDefault="0030001B" w:rsidP="0030001B">
      <w:pPr>
        <w:pStyle w:val="TableFigureFooter"/>
      </w:pPr>
      <w:r w:rsidRPr="002E0323">
        <w:rPr>
          <w:vertAlign w:val="superscript"/>
        </w:rPr>
        <w:t>a</w:t>
      </w:r>
      <w:r>
        <w:t xml:space="preserve"> </w:t>
      </w:r>
      <w:r w:rsidRPr="002E0323">
        <w:t xml:space="preserve">The comparator nominated in the submission was </w:t>
      </w:r>
      <w:r>
        <w:t>surveillance</w:t>
      </w:r>
      <w:r w:rsidRPr="002E0323">
        <w:t>. Therefore, comparator costs are not included in the table.</w:t>
      </w:r>
    </w:p>
    <w:p w14:paraId="1FC0F3A1" w14:textId="77777777" w:rsidR="0030001B" w:rsidRDefault="0030001B" w:rsidP="0030001B">
      <w:pPr>
        <w:pStyle w:val="TableFigureFooter"/>
      </w:pPr>
      <w:r w:rsidRPr="00983C7B">
        <w:rPr>
          <w:vertAlign w:val="superscript"/>
        </w:rPr>
        <w:t>b</w:t>
      </w:r>
      <w:r>
        <w:t xml:space="preserve"> Modelled ToT </w:t>
      </w:r>
    </w:p>
    <w:p w14:paraId="484F3D22" w14:textId="77777777" w:rsidR="0030001B" w:rsidRDefault="0030001B" w:rsidP="0030001B">
      <w:pPr>
        <w:pStyle w:val="TableFigureFooter"/>
      </w:pPr>
      <w:r w:rsidRPr="00983C7B">
        <w:rPr>
          <w:vertAlign w:val="superscript"/>
        </w:rPr>
        <w:t>c</w:t>
      </w:r>
      <w:r>
        <w:t xml:space="preserve"> Weighted DPMA</w:t>
      </w:r>
    </w:p>
    <w:p w14:paraId="22E90C6F" w14:textId="77777777" w:rsidR="0030001B" w:rsidRPr="0098262F" w:rsidRDefault="0030001B" w:rsidP="0030001B">
      <w:pPr>
        <w:pStyle w:val="TableFigureFooter"/>
      </w:pPr>
      <w:r w:rsidRPr="0029208B">
        <w:rPr>
          <w:vertAlign w:val="superscript"/>
        </w:rPr>
        <w:t>d</w:t>
      </w:r>
      <w:r>
        <w:t xml:space="preserve"> Weighted DPMA, adjusted for RDI (98.9%)</w:t>
      </w:r>
    </w:p>
    <w:p w14:paraId="268768EF" w14:textId="600C2193" w:rsidR="00B60939" w:rsidRPr="0098262F" w:rsidRDefault="00B60939" w:rsidP="002B05A1">
      <w:pPr>
        <w:pStyle w:val="4-SubsectionHeading"/>
      </w:pPr>
      <w:bookmarkStart w:id="94" w:name="_Toc176973273"/>
      <w:r w:rsidRPr="0098262F">
        <w:t>Estimated PBS usage &amp; financial implications</w:t>
      </w:r>
      <w:bookmarkEnd w:id="93"/>
      <w:bookmarkEnd w:id="94"/>
    </w:p>
    <w:p w14:paraId="5BA17C80" w14:textId="699D71EE" w:rsidR="00D819C8" w:rsidRDefault="00C25D9C" w:rsidP="00EA1493">
      <w:pPr>
        <w:pStyle w:val="3-BodyText"/>
      </w:pPr>
      <w:r w:rsidRPr="0098262F">
        <w:t xml:space="preserve">This submission </w:t>
      </w:r>
      <w:r w:rsidR="00B201A4" w:rsidRPr="0098262F">
        <w:t>w</w:t>
      </w:r>
      <w:r w:rsidR="00374CCD">
        <w:t>as</w:t>
      </w:r>
      <w:r w:rsidRPr="0098262F">
        <w:t xml:space="preserve"> </w:t>
      </w:r>
      <w:r w:rsidRPr="00A351B3">
        <w:t>not</w:t>
      </w:r>
      <w:r w:rsidRPr="0098262F">
        <w:t xml:space="preserve"> considered by DUSC</w:t>
      </w:r>
      <w:r w:rsidR="009E7797">
        <w:t xml:space="preserve">. An epidemiological approach was </w:t>
      </w:r>
      <w:r w:rsidR="000F3C75">
        <w:t>used</w:t>
      </w:r>
      <w:r w:rsidR="00D819C8">
        <w:t xml:space="preserve"> to estimate the </w:t>
      </w:r>
      <w:r w:rsidR="000F3C75">
        <w:t>financial implications</w:t>
      </w:r>
      <w:r w:rsidR="00D819C8">
        <w:t xml:space="preserve"> of pembrolizumab for the adjuvant treatment of intermediate-high to high risk RCC</w:t>
      </w:r>
      <w:r w:rsidR="009E7797">
        <w:t>.</w:t>
      </w:r>
    </w:p>
    <w:p w14:paraId="560206B0" w14:textId="1D5C44AB" w:rsidR="00EA1493" w:rsidRPr="009E7797" w:rsidRDefault="00D819C8" w:rsidP="00EA1493">
      <w:pPr>
        <w:pStyle w:val="3-BodyText"/>
      </w:pPr>
      <w:r w:rsidRPr="00D819C8">
        <w:lastRenderedPageBreak/>
        <w:t xml:space="preserve">The key inputs in the financial analysis are summarised in </w:t>
      </w:r>
      <w:r w:rsidR="009E7797" w:rsidRPr="009E7797">
        <w:fldChar w:fldCharType="begin" w:fldLock="1"/>
      </w:r>
      <w:r w:rsidR="009E7797" w:rsidRPr="009E7797">
        <w:instrText xml:space="preserve"> REF _Ref104805262 \h </w:instrText>
      </w:r>
      <w:r w:rsidR="009E7797">
        <w:instrText xml:space="preserve"> \* MERGEFORMAT </w:instrText>
      </w:r>
      <w:r w:rsidR="009E7797" w:rsidRPr="009E7797">
        <w:fldChar w:fldCharType="separate"/>
      </w:r>
      <w:r w:rsidR="00941F0B" w:rsidRPr="0098262F">
        <w:t xml:space="preserve">Table </w:t>
      </w:r>
      <w:r w:rsidR="00941F0B">
        <w:t>18</w:t>
      </w:r>
      <w:r w:rsidR="009E7797" w:rsidRPr="009E7797">
        <w:fldChar w:fldCharType="end"/>
      </w:r>
      <w:r w:rsidR="009E7797" w:rsidRPr="009E7797">
        <w:t>.</w:t>
      </w:r>
    </w:p>
    <w:p w14:paraId="3393BCE7" w14:textId="30D5B3DB" w:rsidR="00E42F73" w:rsidRPr="0098262F" w:rsidRDefault="00E16AD8" w:rsidP="00820A83">
      <w:pPr>
        <w:pStyle w:val="TableFigureHeading"/>
        <w:rPr>
          <w:rStyle w:val="CommentReference"/>
          <w:b/>
          <w:szCs w:val="24"/>
        </w:rPr>
      </w:pPr>
      <w:bookmarkStart w:id="95" w:name="_Ref104805262"/>
      <w:r w:rsidRPr="0098262F">
        <w:t xml:space="preserve">Table </w:t>
      </w:r>
      <w:r w:rsidR="008E4E6B">
        <w:fldChar w:fldCharType="begin" w:fldLock="1"/>
      </w:r>
      <w:r w:rsidR="008E4E6B">
        <w:instrText xml:space="preserve"> SEQ Table \* ARABIC </w:instrText>
      </w:r>
      <w:r w:rsidR="008E4E6B">
        <w:fldChar w:fldCharType="separate"/>
      </w:r>
      <w:r w:rsidR="00941F0B">
        <w:rPr>
          <w:noProof/>
        </w:rPr>
        <w:t>18</w:t>
      </w:r>
      <w:r w:rsidR="008E4E6B">
        <w:rPr>
          <w:noProof/>
        </w:rPr>
        <w:fldChar w:fldCharType="end"/>
      </w:r>
      <w:bookmarkEnd w:id="95"/>
      <w:r w:rsidRPr="0098262F">
        <w:t>:</w:t>
      </w:r>
      <w:r w:rsidR="00E42F73" w:rsidRPr="0098262F">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0"/>
        <w:gridCol w:w="3544"/>
        <w:gridCol w:w="3493"/>
      </w:tblGrid>
      <w:tr w:rsidR="00E42F73" w:rsidRPr="0098262F" w14:paraId="7AFD013A" w14:textId="77777777" w:rsidTr="00F2755C">
        <w:trPr>
          <w:tblHeader/>
        </w:trPr>
        <w:tc>
          <w:tcPr>
            <w:tcW w:w="1098" w:type="pct"/>
            <w:shd w:val="clear" w:color="auto" w:fill="auto"/>
            <w:vAlign w:val="center"/>
          </w:tcPr>
          <w:p w14:paraId="45C2C4CE" w14:textId="370E9AAB" w:rsidR="00E42F73" w:rsidRPr="0098262F" w:rsidRDefault="004658B5" w:rsidP="00B22DA1">
            <w:pPr>
              <w:pStyle w:val="In-tableHeading"/>
            </w:pPr>
            <w:r w:rsidRPr="0098262F">
              <w:t>Parameter</w:t>
            </w:r>
          </w:p>
        </w:tc>
        <w:tc>
          <w:tcPr>
            <w:tcW w:w="1965" w:type="pct"/>
            <w:shd w:val="clear" w:color="auto" w:fill="auto"/>
            <w:vAlign w:val="center"/>
          </w:tcPr>
          <w:p w14:paraId="5C04F956" w14:textId="559E8DB1" w:rsidR="00E42F73" w:rsidRPr="0098262F" w:rsidRDefault="004658B5" w:rsidP="00B22DA1">
            <w:pPr>
              <w:pStyle w:val="In-tableHeading"/>
            </w:pPr>
            <w:r w:rsidRPr="0098262F">
              <w:t>Value applied and source</w:t>
            </w:r>
          </w:p>
        </w:tc>
        <w:tc>
          <w:tcPr>
            <w:tcW w:w="1937" w:type="pct"/>
            <w:shd w:val="clear" w:color="auto" w:fill="auto"/>
            <w:vAlign w:val="center"/>
          </w:tcPr>
          <w:p w14:paraId="45DE44AA" w14:textId="4713F72E" w:rsidR="00E42F73" w:rsidRPr="0098262F" w:rsidRDefault="004658B5" w:rsidP="00B22DA1">
            <w:pPr>
              <w:pStyle w:val="In-tableHeading"/>
            </w:pPr>
            <w:r w:rsidRPr="0098262F">
              <w:t>Comment</w:t>
            </w:r>
          </w:p>
        </w:tc>
      </w:tr>
      <w:tr w:rsidR="00E42F73" w:rsidRPr="0098262F" w14:paraId="4BEF206D" w14:textId="77777777" w:rsidTr="00F2755C">
        <w:tc>
          <w:tcPr>
            <w:tcW w:w="1098" w:type="pct"/>
            <w:shd w:val="clear" w:color="auto" w:fill="auto"/>
            <w:vAlign w:val="center"/>
          </w:tcPr>
          <w:p w14:paraId="5724F53F" w14:textId="5A23E146" w:rsidR="00E42F73" w:rsidRPr="0098262F" w:rsidRDefault="00C25673" w:rsidP="007925DF">
            <w:pPr>
              <w:pStyle w:val="TableText0"/>
            </w:pPr>
            <w:r w:rsidRPr="0098262F">
              <w:t>Inciden</w:t>
            </w:r>
            <w:r>
              <w:t>ce of kidney cancer</w:t>
            </w:r>
          </w:p>
        </w:tc>
        <w:tc>
          <w:tcPr>
            <w:tcW w:w="1965" w:type="pct"/>
            <w:shd w:val="clear" w:color="auto" w:fill="auto"/>
            <w:vAlign w:val="center"/>
          </w:tcPr>
          <w:p w14:paraId="2974F923" w14:textId="2812F90E" w:rsidR="00E42F73" w:rsidRPr="0098262F" w:rsidRDefault="00C25673" w:rsidP="007925DF">
            <w:pPr>
              <w:pStyle w:val="TableText0"/>
            </w:pPr>
            <w:r>
              <w:t>5,004 in Year 1 (2025), increasing to 5,783 in Year 6 (2030), based on AIHW (2023)</w:t>
            </w:r>
            <w:r w:rsidR="009E3AD1">
              <w:t> </w:t>
            </w:r>
            <w:r w:rsidR="009E3AD1" w:rsidRPr="009E3AD1">
              <w:rPr>
                <w:vertAlign w:val="superscript"/>
              </w:rPr>
              <w:t>a</w:t>
            </w:r>
            <w:r>
              <w:t xml:space="preserve"> Cancer incidence projections</w:t>
            </w:r>
          </w:p>
        </w:tc>
        <w:tc>
          <w:tcPr>
            <w:tcW w:w="1937" w:type="pct"/>
            <w:shd w:val="clear" w:color="auto" w:fill="auto"/>
            <w:vAlign w:val="center"/>
          </w:tcPr>
          <w:p w14:paraId="078672CF" w14:textId="66878B79" w:rsidR="00E42F73" w:rsidRPr="00603058" w:rsidRDefault="00E42F73" w:rsidP="007925DF">
            <w:pPr>
              <w:pStyle w:val="TableText0"/>
            </w:pPr>
          </w:p>
        </w:tc>
      </w:tr>
      <w:tr w:rsidR="00C25673" w:rsidRPr="0098262F" w14:paraId="273D05F4" w14:textId="77777777" w:rsidTr="00F2755C">
        <w:trPr>
          <w:trHeight w:val="459"/>
        </w:trPr>
        <w:tc>
          <w:tcPr>
            <w:tcW w:w="1098" w:type="pct"/>
            <w:shd w:val="clear" w:color="auto" w:fill="auto"/>
          </w:tcPr>
          <w:p w14:paraId="0152C8AA" w14:textId="0D9ACC48" w:rsidR="00C25673" w:rsidRPr="0098262F" w:rsidRDefault="00C25673" w:rsidP="00C25673">
            <w:pPr>
              <w:pStyle w:val="TableText0"/>
            </w:pPr>
            <w:r w:rsidRPr="00E46008">
              <w:t>Proportion with RCC</w:t>
            </w:r>
          </w:p>
        </w:tc>
        <w:tc>
          <w:tcPr>
            <w:tcW w:w="1965" w:type="pct"/>
            <w:shd w:val="clear" w:color="auto" w:fill="auto"/>
            <w:vAlign w:val="center"/>
          </w:tcPr>
          <w:p w14:paraId="5FE8DC6D" w14:textId="4D3B7224" w:rsidR="00C25673" w:rsidRPr="0098262F" w:rsidRDefault="00C25673" w:rsidP="00C25673">
            <w:pPr>
              <w:pStyle w:val="TableText0"/>
            </w:pPr>
            <w:r>
              <w:t>90.0% (</w:t>
            </w:r>
            <w:r w:rsidRPr="00410A28">
              <w:t>Cancer</w:t>
            </w:r>
            <w:r>
              <w:t xml:space="preserve"> </w:t>
            </w:r>
            <w:r w:rsidRPr="00410A28">
              <w:t>Council</w:t>
            </w:r>
            <w:r>
              <w:t xml:space="preserve"> </w:t>
            </w:r>
            <w:r w:rsidRPr="00410A28">
              <w:t>Victoria 2023</w:t>
            </w:r>
            <w:r>
              <w:t>)</w:t>
            </w:r>
            <w:r w:rsidR="009E3AD1">
              <w:t> </w:t>
            </w:r>
            <w:r w:rsidR="009E3AD1" w:rsidRPr="009E3AD1">
              <w:rPr>
                <w:vertAlign w:val="superscript"/>
              </w:rPr>
              <w:t>b</w:t>
            </w:r>
          </w:p>
        </w:tc>
        <w:tc>
          <w:tcPr>
            <w:tcW w:w="1937" w:type="pct"/>
            <w:vMerge w:val="restart"/>
            <w:shd w:val="clear" w:color="auto" w:fill="auto"/>
            <w:vAlign w:val="center"/>
          </w:tcPr>
          <w:p w14:paraId="035D240F" w14:textId="7CE95ECE" w:rsidR="00C25673" w:rsidRPr="00603058" w:rsidRDefault="00C25673" w:rsidP="00C25673">
            <w:pPr>
              <w:pStyle w:val="TableText0"/>
            </w:pPr>
            <w:r w:rsidRPr="00603058">
              <w:t>These were consistent with advice provided by DUSC (para</w:t>
            </w:r>
            <w:r w:rsidR="00A91551">
              <w:t>graph</w:t>
            </w:r>
            <w:r w:rsidRPr="00603058">
              <w:t xml:space="preserve"> 6.54, cabozantinib PSD, March 2024 PBAC meeting)</w:t>
            </w:r>
          </w:p>
        </w:tc>
      </w:tr>
      <w:tr w:rsidR="00C25673" w:rsidRPr="0098262F" w14:paraId="5CBFD542" w14:textId="77777777" w:rsidTr="00F2755C">
        <w:trPr>
          <w:trHeight w:val="459"/>
        </w:trPr>
        <w:tc>
          <w:tcPr>
            <w:tcW w:w="1098" w:type="pct"/>
            <w:shd w:val="clear" w:color="auto" w:fill="auto"/>
          </w:tcPr>
          <w:p w14:paraId="744488F2" w14:textId="069B9059" w:rsidR="00C25673" w:rsidRPr="0098262F" w:rsidRDefault="00C25673" w:rsidP="00C25673">
            <w:pPr>
              <w:pStyle w:val="TableText0"/>
            </w:pPr>
            <w:r w:rsidRPr="00E46008">
              <w:t>Proportion of RCC that is clear cell</w:t>
            </w:r>
          </w:p>
        </w:tc>
        <w:tc>
          <w:tcPr>
            <w:tcW w:w="1965" w:type="pct"/>
            <w:shd w:val="clear" w:color="auto" w:fill="auto"/>
            <w:vAlign w:val="center"/>
          </w:tcPr>
          <w:p w14:paraId="0446AE4B" w14:textId="1B8F3A12" w:rsidR="00C25673" w:rsidRPr="0098262F" w:rsidRDefault="00C25673" w:rsidP="00C25673">
            <w:pPr>
              <w:pStyle w:val="TableText0"/>
            </w:pPr>
            <w:r>
              <w:t>80.0% (Arora and Limaiem 2023)</w:t>
            </w:r>
            <w:r w:rsidR="009E3AD1">
              <w:t> </w:t>
            </w:r>
            <w:r w:rsidR="009E3AD1" w:rsidRPr="009E3AD1">
              <w:rPr>
                <w:vertAlign w:val="superscript"/>
              </w:rPr>
              <w:t>c</w:t>
            </w:r>
          </w:p>
        </w:tc>
        <w:tc>
          <w:tcPr>
            <w:tcW w:w="1937" w:type="pct"/>
            <w:vMerge/>
            <w:shd w:val="clear" w:color="auto" w:fill="auto"/>
            <w:vAlign w:val="center"/>
          </w:tcPr>
          <w:p w14:paraId="269928D2" w14:textId="77777777" w:rsidR="00C25673" w:rsidRPr="00603058" w:rsidRDefault="00C25673" w:rsidP="00C25673">
            <w:pPr>
              <w:pStyle w:val="TableText0"/>
            </w:pPr>
          </w:p>
        </w:tc>
      </w:tr>
      <w:tr w:rsidR="00C25673" w:rsidRPr="0098262F" w14:paraId="7482591C" w14:textId="77777777" w:rsidTr="00F2755C">
        <w:tc>
          <w:tcPr>
            <w:tcW w:w="1098" w:type="pct"/>
            <w:shd w:val="clear" w:color="auto" w:fill="auto"/>
          </w:tcPr>
          <w:p w14:paraId="4781FBA8" w14:textId="18FD4910" w:rsidR="00C25673" w:rsidRPr="0098262F" w:rsidRDefault="00C25673" w:rsidP="00C25673">
            <w:pPr>
              <w:pStyle w:val="TableText0"/>
            </w:pPr>
            <w:r w:rsidRPr="00E46008">
              <w:t>Distribution of stage at diagnosis</w:t>
            </w:r>
          </w:p>
        </w:tc>
        <w:tc>
          <w:tcPr>
            <w:tcW w:w="1965" w:type="pct"/>
            <w:shd w:val="clear" w:color="auto" w:fill="auto"/>
            <w:vAlign w:val="center"/>
          </w:tcPr>
          <w:p w14:paraId="60A024A3" w14:textId="76CD2B16" w:rsidR="00C25673" w:rsidRPr="0098262F" w:rsidRDefault="00C25673" w:rsidP="00C25673">
            <w:pPr>
              <w:pStyle w:val="TableText0"/>
            </w:pPr>
            <w:r>
              <w:t>25.0% assumed to be Stage IV at diagnosis (Gupta 2008)</w:t>
            </w:r>
            <w:r w:rsidR="009E3AD1">
              <w:t> </w:t>
            </w:r>
            <w:r w:rsidR="009E3AD1" w:rsidRPr="009E3AD1">
              <w:rPr>
                <w:vertAlign w:val="superscript"/>
              </w:rPr>
              <w:t>d</w:t>
            </w:r>
          </w:p>
        </w:tc>
        <w:tc>
          <w:tcPr>
            <w:tcW w:w="1937" w:type="pct"/>
            <w:shd w:val="clear" w:color="auto" w:fill="auto"/>
            <w:vAlign w:val="center"/>
          </w:tcPr>
          <w:p w14:paraId="7AAA5B6D" w14:textId="01A8B8D2" w:rsidR="00C25673" w:rsidRPr="00603058" w:rsidRDefault="00C25673" w:rsidP="00C25673">
            <w:pPr>
              <w:pStyle w:val="TableText0"/>
            </w:pPr>
            <w:r w:rsidRPr="00603058">
              <w:t>DUSC considered that 30% of incident kidney cancer cases would be Stage IV at diagnosis (para</w:t>
            </w:r>
            <w:r w:rsidR="00A91551">
              <w:t>graph</w:t>
            </w:r>
            <w:r w:rsidRPr="00603058">
              <w:t xml:space="preserve"> 6.54, cabozantinib PSD, March 2024 PBAC meeting)</w:t>
            </w:r>
          </w:p>
        </w:tc>
      </w:tr>
      <w:tr w:rsidR="00C25673" w:rsidRPr="0098262F" w14:paraId="449D545C" w14:textId="77777777" w:rsidTr="00F2755C">
        <w:tc>
          <w:tcPr>
            <w:tcW w:w="1098" w:type="pct"/>
            <w:shd w:val="clear" w:color="auto" w:fill="auto"/>
          </w:tcPr>
          <w:p w14:paraId="18D71718" w14:textId="44FACD61" w:rsidR="00C25673" w:rsidRPr="00E46008" w:rsidRDefault="00964025" w:rsidP="00C25673">
            <w:pPr>
              <w:pStyle w:val="TableText0"/>
            </w:pPr>
            <w:r>
              <w:t>Proportion of Stage I–III who have at intermediate-high to high risk following nephrectomy</w:t>
            </w:r>
          </w:p>
        </w:tc>
        <w:tc>
          <w:tcPr>
            <w:tcW w:w="1965" w:type="pct"/>
            <w:shd w:val="clear" w:color="auto" w:fill="auto"/>
            <w:vAlign w:val="center"/>
          </w:tcPr>
          <w:p w14:paraId="0E9DB56F" w14:textId="733D47E2" w:rsidR="00C25673" w:rsidRDefault="00964025" w:rsidP="00C25673">
            <w:pPr>
              <w:pStyle w:val="TableText0"/>
            </w:pPr>
            <w:r>
              <w:t>26.4%, assuming 94.3% of patients would receive curative nephrectomy (Ta 2013)</w:t>
            </w:r>
            <w:r w:rsidR="009E3AD1">
              <w:t> </w:t>
            </w:r>
            <w:r w:rsidR="009E3AD1" w:rsidRPr="009E3AD1">
              <w:rPr>
                <w:vertAlign w:val="superscript"/>
              </w:rPr>
              <w:t>e</w:t>
            </w:r>
            <w:r>
              <w:t xml:space="preserve">, </w:t>
            </w:r>
            <w:r w:rsidR="009E7797">
              <w:t xml:space="preserve">of whom </w:t>
            </w:r>
            <w:r>
              <w:t>28.0% would meet the risk criteria for adjuvant pembrolizumab (KRAB registry 2023)</w:t>
            </w:r>
            <w:r w:rsidR="000370E9">
              <w:t> </w:t>
            </w:r>
            <w:r w:rsidR="000370E9" w:rsidRPr="000370E9">
              <w:rPr>
                <w:vertAlign w:val="superscript"/>
              </w:rPr>
              <w:t>f</w:t>
            </w:r>
          </w:p>
        </w:tc>
        <w:tc>
          <w:tcPr>
            <w:tcW w:w="1937" w:type="pct"/>
            <w:shd w:val="clear" w:color="auto" w:fill="auto"/>
            <w:vAlign w:val="center"/>
          </w:tcPr>
          <w:p w14:paraId="53462243" w14:textId="368EB8ED" w:rsidR="00C25673" w:rsidRPr="00603058" w:rsidRDefault="009A48B7" w:rsidP="00C25673">
            <w:pPr>
              <w:pStyle w:val="TableText0"/>
            </w:pPr>
            <w:r>
              <w:t>S</w:t>
            </w:r>
            <w:r w:rsidR="008F58C5" w:rsidRPr="00603058">
              <w:t>ome applicability concerns were noted due to the age of the data cited in Ta (2013)</w:t>
            </w:r>
            <w:r w:rsidR="009E3AD1" w:rsidRPr="00603058">
              <w:t> </w:t>
            </w:r>
            <w:r w:rsidR="009E3AD1" w:rsidRPr="00603058">
              <w:rPr>
                <w:vertAlign w:val="superscript"/>
              </w:rPr>
              <w:t>e</w:t>
            </w:r>
            <w:r w:rsidR="008F58C5" w:rsidRPr="00603058">
              <w:t>, which was based on surgeries performed in 2009.</w:t>
            </w:r>
          </w:p>
        </w:tc>
      </w:tr>
      <w:tr w:rsidR="00964025" w:rsidRPr="0098262F" w14:paraId="30813265" w14:textId="77777777" w:rsidTr="00F2755C">
        <w:tc>
          <w:tcPr>
            <w:tcW w:w="1098" w:type="pct"/>
            <w:shd w:val="clear" w:color="auto" w:fill="auto"/>
          </w:tcPr>
          <w:p w14:paraId="3CB72810" w14:textId="63AF91E9" w:rsidR="00964025" w:rsidRDefault="00964025" w:rsidP="00C25673">
            <w:pPr>
              <w:pStyle w:val="TableText0"/>
            </w:pPr>
            <w:r>
              <w:t>Proportion of Stage IV with no residual disease</w:t>
            </w:r>
          </w:p>
        </w:tc>
        <w:tc>
          <w:tcPr>
            <w:tcW w:w="1965" w:type="pct"/>
            <w:shd w:val="clear" w:color="auto" w:fill="auto"/>
            <w:vAlign w:val="center"/>
          </w:tcPr>
          <w:p w14:paraId="5988D3B7" w14:textId="79503CF0" w:rsidR="00964025" w:rsidRDefault="00964025" w:rsidP="00C25673">
            <w:pPr>
              <w:pStyle w:val="TableText0"/>
            </w:pPr>
            <w:r>
              <w:t>6.2%, derived assuming 44.0% of patients would receive nephrectomy (</w:t>
            </w:r>
            <w:r w:rsidRPr="000370E9">
              <w:t>KRAB registry 2023</w:t>
            </w:r>
            <w:r>
              <w:t>)</w:t>
            </w:r>
            <w:r w:rsidR="009E3AD1">
              <w:t> </w:t>
            </w:r>
            <w:r w:rsidR="000370E9">
              <w:rPr>
                <w:vertAlign w:val="superscript"/>
              </w:rPr>
              <w:t>g</w:t>
            </w:r>
            <w:r>
              <w:t>, and that of these 14.0% would have a complete resection (Alt 2011)</w:t>
            </w:r>
            <w:r w:rsidR="009E3AD1">
              <w:t> </w:t>
            </w:r>
            <w:r w:rsidR="000370E9">
              <w:rPr>
                <w:vertAlign w:val="superscript"/>
              </w:rPr>
              <w:t>h</w:t>
            </w:r>
            <w:r>
              <w:t>.</w:t>
            </w:r>
          </w:p>
        </w:tc>
        <w:tc>
          <w:tcPr>
            <w:tcW w:w="1937" w:type="pct"/>
            <w:shd w:val="clear" w:color="auto" w:fill="auto"/>
            <w:vAlign w:val="center"/>
          </w:tcPr>
          <w:p w14:paraId="712EEE84" w14:textId="0033D4C9" w:rsidR="00964025" w:rsidRPr="00603058" w:rsidRDefault="009E7797" w:rsidP="00C25673">
            <w:pPr>
              <w:pStyle w:val="TableText0"/>
            </w:pPr>
            <w:r w:rsidRPr="00603058">
              <w:t>T</w:t>
            </w:r>
            <w:r w:rsidR="00964025" w:rsidRPr="00603058">
              <w:t>he estimate for complete resection has uncertain applicability</w:t>
            </w:r>
            <w:r w:rsidR="008F58C5" w:rsidRPr="00603058">
              <w:t xml:space="preserve"> </w:t>
            </w:r>
            <w:r w:rsidRPr="00603058">
              <w:t xml:space="preserve">to current clinical practice </w:t>
            </w:r>
            <w:r w:rsidR="008F58C5" w:rsidRPr="00603058">
              <w:t xml:space="preserve">and may depend on the location </w:t>
            </w:r>
            <w:r w:rsidRPr="00603058">
              <w:t xml:space="preserve">(and number) </w:t>
            </w:r>
            <w:r w:rsidR="008F58C5" w:rsidRPr="00603058">
              <w:t>of metastases and clinical practice.</w:t>
            </w:r>
            <w:r w:rsidR="00964025" w:rsidRPr="00603058">
              <w:t xml:space="preserve"> </w:t>
            </w:r>
            <w:r w:rsidR="00CF41E6" w:rsidRPr="00585861">
              <w:t>The PSCR increased the proportion of patients with a complete resection from 14% to 20% based on recent publications.</w:t>
            </w:r>
            <w:r w:rsidR="00CF41E6">
              <w:rPr>
                <w:i/>
                <w:iCs/>
              </w:rPr>
              <w:t xml:space="preserve"> </w:t>
            </w:r>
          </w:p>
        </w:tc>
      </w:tr>
      <w:tr w:rsidR="00964025" w:rsidRPr="0098262F" w14:paraId="6F52CCC6" w14:textId="77777777" w:rsidTr="00F2755C">
        <w:tc>
          <w:tcPr>
            <w:tcW w:w="1098" w:type="pct"/>
            <w:shd w:val="clear" w:color="auto" w:fill="auto"/>
            <w:vAlign w:val="center"/>
          </w:tcPr>
          <w:p w14:paraId="4BCCED3D" w14:textId="0E2AD3BA" w:rsidR="00964025" w:rsidRDefault="00964025" w:rsidP="00964025">
            <w:pPr>
              <w:pStyle w:val="TableText0"/>
            </w:pPr>
            <w:r>
              <w:t>Proportion with no residual disease</w:t>
            </w:r>
          </w:p>
        </w:tc>
        <w:tc>
          <w:tcPr>
            <w:tcW w:w="1965" w:type="pct"/>
            <w:shd w:val="clear" w:color="auto" w:fill="auto"/>
            <w:vAlign w:val="center"/>
          </w:tcPr>
          <w:p w14:paraId="0FB60E29" w14:textId="02A0D0A5" w:rsidR="00964025" w:rsidRDefault="00964025" w:rsidP="00964025">
            <w:pPr>
              <w:pStyle w:val="TableText0"/>
            </w:pPr>
            <w:r>
              <w:t>88.7% (Powles</w:t>
            </w:r>
            <w:r w:rsidR="009E3AD1">
              <w:t xml:space="preserve"> </w:t>
            </w:r>
            <w:r>
              <w:t>2022</w:t>
            </w:r>
            <w:r w:rsidR="009E3AD1">
              <w:t>) </w:t>
            </w:r>
            <w:r w:rsidR="000370E9">
              <w:rPr>
                <w:vertAlign w:val="superscript"/>
              </w:rPr>
              <w:t>i</w:t>
            </w:r>
          </w:p>
        </w:tc>
        <w:tc>
          <w:tcPr>
            <w:tcW w:w="1937" w:type="pct"/>
            <w:shd w:val="clear" w:color="auto" w:fill="auto"/>
            <w:vAlign w:val="center"/>
          </w:tcPr>
          <w:p w14:paraId="5649FBEE" w14:textId="3D121FE6" w:rsidR="00964025" w:rsidRPr="00603058" w:rsidRDefault="008F6B16" w:rsidP="00964025">
            <w:pPr>
              <w:pStyle w:val="TableText0"/>
            </w:pPr>
            <w:r w:rsidRPr="00603058">
              <w:t>The application of this estimate to patients with Stage IV disease who have complete resection may constitute double-counting.</w:t>
            </w:r>
          </w:p>
        </w:tc>
      </w:tr>
      <w:tr w:rsidR="00964025" w:rsidRPr="0098262F" w14:paraId="477FF18A" w14:textId="77777777" w:rsidTr="00F2755C">
        <w:tc>
          <w:tcPr>
            <w:tcW w:w="1098" w:type="pct"/>
            <w:shd w:val="clear" w:color="auto" w:fill="auto"/>
            <w:vAlign w:val="center"/>
          </w:tcPr>
          <w:p w14:paraId="4029AE5F" w14:textId="27EDDC94" w:rsidR="00964025" w:rsidRDefault="00964025" w:rsidP="00964025">
            <w:pPr>
              <w:pStyle w:val="TableText0"/>
            </w:pPr>
            <w:r>
              <w:t>Proportion with ECOG PS 0–1</w:t>
            </w:r>
          </w:p>
        </w:tc>
        <w:tc>
          <w:tcPr>
            <w:tcW w:w="1965" w:type="pct"/>
            <w:shd w:val="clear" w:color="auto" w:fill="auto"/>
            <w:vAlign w:val="center"/>
          </w:tcPr>
          <w:p w14:paraId="1A134C5A" w14:textId="00D9167D" w:rsidR="00964025" w:rsidRDefault="00964025" w:rsidP="00964025">
            <w:pPr>
              <w:pStyle w:val="TableText0"/>
            </w:pPr>
            <w:r>
              <w:t>95.0% (Karam 2024)</w:t>
            </w:r>
            <w:r w:rsidR="009E3AD1">
              <w:t> </w:t>
            </w:r>
            <w:r w:rsidR="000370E9">
              <w:rPr>
                <w:vertAlign w:val="superscript"/>
              </w:rPr>
              <w:t>j</w:t>
            </w:r>
          </w:p>
        </w:tc>
        <w:tc>
          <w:tcPr>
            <w:tcW w:w="1937" w:type="pct"/>
            <w:shd w:val="clear" w:color="auto" w:fill="auto"/>
            <w:vAlign w:val="center"/>
          </w:tcPr>
          <w:p w14:paraId="7164EA5D" w14:textId="38B2CC6A" w:rsidR="00964025" w:rsidRPr="00603058" w:rsidRDefault="00964025" w:rsidP="00964025">
            <w:pPr>
              <w:pStyle w:val="TableText0"/>
            </w:pPr>
          </w:p>
        </w:tc>
      </w:tr>
      <w:tr w:rsidR="00964025" w:rsidRPr="0098262F" w14:paraId="72C9FBDD" w14:textId="77777777" w:rsidTr="00F2755C">
        <w:tc>
          <w:tcPr>
            <w:tcW w:w="1098" w:type="pct"/>
            <w:shd w:val="clear" w:color="auto" w:fill="auto"/>
            <w:vAlign w:val="center"/>
          </w:tcPr>
          <w:p w14:paraId="2FBBDC67" w14:textId="45A48232" w:rsidR="00964025" w:rsidRPr="0098262F" w:rsidRDefault="00964025" w:rsidP="00964025">
            <w:pPr>
              <w:pStyle w:val="TableText0"/>
            </w:pPr>
            <w:r w:rsidRPr="0098262F">
              <w:t>Uptake rate</w:t>
            </w:r>
            <w:r>
              <w:t xml:space="preserve"> in incident patients</w:t>
            </w:r>
          </w:p>
        </w:tc>
        <w:tc>
          <w:tcPr>
            <w:tcW w:w="1965" w:type="pct"/>
            <w:shd w:val="clear" w:color="auto" w:fill="auto"/>
            <w:vAlign w:val="center"/>
          </w:tcPr>
          <w:p w14:paraId="550316FC" w14:textId="1F0B97DF" w:rsidR="00964025" w:rsidRPr="0098262F" w:rsidRDefault="00964025" w:rsidP="00964025">
            <w:pPr>
              <w:pStyle w:val="TableText0"/>
            </w:pPr>
            <w:r>
              <w:t>90.0% (Assumption)</w:t>
            </w:r>
          </w:p>
        </w:tc>
        <w:tc>
          <w:tcPr>
            <w:tcW w:w="1937" w:type="pct"/>
            <w:shd w:val="clear" w:color="auto" w:fill="auto"/>
            <w:vAlign w:val="center"/>
          </w:tcPr>
          <w:p w14:paraId="7295AAE5" w14:textId="5C40783B" w:rsidR="00964025" w:rsidRPr="00603058" w:rsidRDefault="00964025" w:rsidP="00964025">
            <w:pPr>
              <w:pStyle w:val="TableText0"/>
            </w:pPr>
            <w:r w:rsidRPr="00585861">
              <w:t>A high rate of uptake would be expected due to the lack of options in the adjuvant RCC setting</w:t>
            </w:r>
          </w:p>
        </w:tc>
      </w:tr>
      <w:tr w:rsidR="00F2755C" w:rsidRPr="0098262F" w14:paraId="512A8938" w14:textId="77777777" w:rsidTr="00F2755C">
        <w:tc>
          <w:tcPr>
            <w:tcW w:w="1098" w:type="pct"/>
            <w:shd w:val="clear" w:color="auto" w:fill="auto"/>
            <w:vAlign w:val="center"/>
          </w:tcPr>
          <w:p w14:paraId="1F4C70A3" w14:textId="0BD57647" w:rsidR="00F2755C" w:rsidRPr="0098262F" w:rsidRDefault="00F2755C" w:rsidP="00F2755C">
            <w:pPr>
              <w:pStyle w:val="TableText0"/>
            </w:pPr>
            <w:r>
              <w:t>Compliance</w:t>
            </w:r>
          </w:p>
        </w:tc>
        <w:tc>
          <w:tcPr>
            <w:tcW w:w="1965" w:type="pct"/>
            <w:shd w:val="clear" w:color="auto" w:fill="auto"/>
            <w:vAlign w:val="center"/>
          </w:tcPr>
          <w:p w14:paraId="5289CDB1" w14:textId="3E3ED121" w:rsidR="00F2755C" w:rsidRPr="0098262F" w:rsidRDefault="00F2755C" w:rsidP="00F2755C">
            <w:pPr>
              <w:pStyle w:val="TableText0"/>
            </w:pPr>
            <w:r>
              <w:t>98.9% (KN564)</w:t>
            </w:r>
          </w:p>
        </w:tc>
        <w:tc>
          <w:tcPr>
            <w:tcW w:w="1937" w:type="pct"/>
            <w:shd w:val="clear" w:color="auto" w:fill="auto"/>
            <w:vAlign w:val="center"/>
          </w:tcPr>
          <w:p w14:paraId="0BA4ED26" w14:textId="29BF635A" w:rsidR="00F2755C" w:rsidRPr="00603058" w:rsidRDefault="00F2755C" w:rsidP="00F2755C">
            <w:pPr>
              <w:pStyle w:val="TableText0"/>
            </w:pPr>
            <w:r w:rsidRPr="00603058">
              <w:t>The RDI applied could not be verified</w:t>
            </w:r>
          </w:p>
        </w:tc>
      </w:tr>
      <w:tr w:rsidR="00F2755C" w:rsidRPr="0098262F" w14:paraId="4B2171B3" w14:textId="77777777" w:rsidTr="00D84268">
        <w:tc>
          <w:tcPr>
            <w:tcW w:w="1098" w:type="pct"/>
            <w:shd w:val="clear" w:color="auto" w:fill="auto"/>
            <w:vAlign w:val="center"/>
          </w:tcPr>
          <w:p w14:paraId="4671ACD2" w14:textId="51AE82E4" w:rsidR="00F2755C" w:rsidRPr="0098262F" w:rsidRDefault="00F2755C" w:rsidP="00D84268">
            <w:pPr>
              <w:pStyle w:val="TableText0"/>
            </w:pPr>
            <w:r w:rsidRPr="0098262F">
              <w:t>Scripts dispensed</w:t>
            </w:r>
            <w:r>
              <w:t xml:space="preserve"> per </w:t>
            </w:r>
            <w:r w:rsidR="009E7797">
              <w:t xml:space="preserve">incident </w:t>
            </w:r>
            <w:r>
              <w:t>patient</w:t>
            </w:r>
          </w:p>
        </w:tc>
        <w:tc>
          <w:tcPr>
            <w:tcW w:w="1965" w:type="pct"/>
            <w:shd w:val="clear" w:color="auto" w:fill="auto"/>
            <w:vAlign w:val="center"/>
          </w:tcPr>
          <w:p w14:paraId="0CF0A824" w14:textId="391DFD8E" w:rsidR="00F2755C" w:rsidRPr="0098262F" w:rsidRDefault="00F2755C" w:rsidP="00F2755C">
            <w:pPr>
              <w:pStyle w:val="TableText0"/>
              <w:keepNext w:val="0"/>
            </w:pPr>
            <w:r>
              <w:t xml:space="preserve">13.0 </w:t>
            </w:r>
            <w:r w:rsidR="009E7797">
              <w:t>based on</w:t>
            </w:r>
            <w:r>
              <w:t xml:space="preserve"> the proportion of patient-years on treatment (39.3 weeks, 75.6%) multiplied by the scripts per patient-year on treatment, adjusted for compliance (17.3 × 98.9%)</w:t>
            </w:r>
          </w:p>
        </w:tc>
        <w:tc>
          <w:tcPr>
            <w:tcW w:w="1937" w:type="pct"/>
            <w:shd w:val="clear" w:color="auto" w:fill="auto"/>
            <w:vAlign w:val="center"/>
          </w:tcPr>
          <w:p w14:paraId="076F1265" w14:textId="415F702E" w:rsidR="00F2755C" w:rsidRPr="00603058" w:rsidRDefault="00D82947" w:rsidP="00D84268">
            <w:pPr>
              <w:pStyle w:val="TableText0"/>
            </w:pPr>
            <w:r w:rsidRPr="00603058">
              <w:t xml:space="preserve">This was lower than mean (complete) estimates reported </w:t>
            </w:r>
            <w:r w:rsidR="00F2755C" w:rsidRPr="00603058">
              <w:t>in KN564 (13.5)</w:t>
            </w:r>
            <w:r w:rsidR="009E7797" w:rsidRPr="00603058">
              <w:t xml:space="preserve"> </w:t>
            </w:r>
            <w:r w:rsidR="00F2755C" w:rsidRPr="00603058">
              <w:t>(Table 10–8 of the KN564 CSR IA3 DCO Sept 2023).</w:t>
            </w:r>
          </w:p>
        </w:tc>
      </w:tr>
      <w:tr w:rsidR="00D244B6" w:rsidRPr="0098262F" w14:paraId="18F4FF1F" w14:textId="77777777" w:rsidTr="00F2755C">
        <w:tc>
          <w:tcPr>
            <w:tcW w:w="1098" w:type="pct"/>
            <w:shd w:val="clear" w:color="auto" w:fill="auto"/>
            <w:vAlign w:val="center"/>
          </w:tcPr>
          <w:p w14:paraId="09A388E2" w14:textId="09AC01F4" w:rsidR="00D244B6" w:rsidRPr="0098262F" w:rsidRDefault="00D244B6" w:rsidP="007925DF">
            <w:pPr>
              <w:pStyle w:val="TableText0"/>
            </w:pPr>
            <w:r w:rsidRPr="0098262F">
              <w:t>Grandfathered patients</w:t>
            </w:r>
          </w:p>
        </w:tc>
        <w:tc>
          <w:tcPr>
            <w:tcW w:w="1965" w:type="pct"/>
            <w:shd w:val="clear" w:color="auto" w:fill="auto"/>
            <w:vAlign w:val="center"/>
          </w:tcPr>
          <w:p w14:paraId="61C6F202" w14:textId="4ED9E4CD" w:rsidR="00D244B6" w:rsidRPr="0098262F" w:rsidRDefault="00E3495F" w:rsidP="007925DF">
            <w:pPr>
              <w:pStyle w:val="TableText0"/>
            </w:pPr>
            <w:r w:rsidRPr="00E3495F">
              <w:rPr>
                <w:color w:val="000000"/>
                <w:spacing w:val="56"/>
                <w:shd w:val="solid" w:color="000000" w:fill="000000"/>
                <w:fitText w:val="340" w:id="-761042174"/>
                <w14:textFill>
                  <w14:solidFill>
                    <w14:srgbClr w14:val="000000">
                      <w14:alpha w14:val="100000"/>
                    </w14:srgbClr>
                  </w14:solidFill>
                </w14:textFill>
              </w:rPr>
              <w:t>|||</w:t>
            </w:r>
            <w:r w:rsidRPr="00E3495F">
              <w:rPr>
                <w:color w:val="000000"/>
                <w:spacing w:val="2"/>
                <w:shd w:val="solid" w:color="000000" w:fill="000000"/>
                <w:fitText w:val="340" w:id="-761042174"/>
                <w14:textFill>
                  <w14:solidFill>
                    <w14:srgbClr w14:val="000000">
                      <w14:alpha w14:val="100000"/>
                    </w14:srgbClr>
                  </w14:solidFill>
                </w14:textFill>
              </w:rPr>
              <w:t>|</w:t>
            </w:r>
            <w:r w:rsidR="00B10B91" w:rsidRPr="00BD6A40">
              <w:rPr>
                <w:vertAlign w:val="superscript"/>
              </w:rPr>
              <w:t>1</w:t>
            </w:r>
            <w:r w:rsidR="00F2755C">
              <w:t xml:space="preserve"> (Assumption). Grandfathered patients were assumed to use 50% of the scripts in incident patients</w:t>
            </w:r>
          </w:p>
        </w:tc>
        <w:tc>
          <w:tcPr>
            <w:tcW w:w="1937" w:type="pct"/>
            <w:shd w:val="clear" w:color="auto" w:fill="auto"/>
            <w:vAlign w:val="center"/>
          </w:tcPr>
          <w:p w14:paraId="283F2180" w14:textId="05002F74" w:rsidR="00D244B6" w:rsidRPr="00603058" w:rsidRDefault="00585861" w:rsidP="007925DF">
            <w:pPr>
              <w:pStyle w:val="TableText0"/>
            </w:pPr>
            <w:r w:rsidRPr="00585861">
              <w:t xml:space="preserve">These patients were appropriately removed from the estimated prevalent patients in the PSCR. </w:t>
            </w:r>
          </w:p>
        </w:tc>
      </w:tr>
      <w:tr w:rsidR="00F2755C" w:rsidRPr="0098262F" w14:paraId="482FE0B4" w14:textId="77777777" w:rsidTr="00F2755C">
        <w:tc>
          <w:tcPr>
            <w:tcW w:w="1098" w:type="pct"/>
            <w:shd w:val="clear" w:color="auto" w:fill="auto"/>
            <w:vAlign w:val="center"/>
          </w:tcPr>
          <w:p w14:paraId="2CE4B418" w14:textId="7A2F9147" w:rsidR="00F2755C" w:rsidRPr="0098262F" w:rsidRDefault="00F2755C" w:rsidP="00F2755C">
            <w:pPr>
              <w:pStyle w:val="TableText0"/>
            </w:pPr>
            <w:r>
              <w:t>Pembrolizumab</w:t>
            </w:r>
          </w:p>
        </w:tc>
        <w:tc>
          <w:tcPr>
            <w:tcW w:w="1965" w:type="pct"/>
            <w:shd w:val="clear" w:color="auto" w:fill="auto"/>
            <w:vAlign w:val="center"/>
          </w:tcPr>
          <w:p w14:paraId="5CDDBEE1" w14:textId="2485952D" w:rsidR="00F2755C" w:rsidRDefault="00F2755C" w:rsidP="00F2755C">
            <w:pPr>
              <w:pStyle w:val="TableText0"/>
              <w:keepNext w:val="0"/>
            </w:pPr>
            <w:r w:rsidRPr="0098262F">
              <w:t>$</w:t>
            </w:r>
            <w:r w:rsidR="00E3495F">
              <w:rPr>
                <w:color w:val="000000"/>
                <w:spacing w:val="49"/>
                <w:shd w:val="solid" w:color="000000" w:fill="000000"/>
                <w:fitText w:val="320" w:id="-761042173"/>
                <w14:textFill>
                  <w14:solidFill>
                    <w14:srgbClr w14:val="000000">
                      <w14:alpha w14:val="100000"/>
                    </w14:srgbClr>
                  </w14:solidFill>
                </w14:textFill>
              </w:rPr>
              <w:t>|||</w:t>
            </w:r>
            <w:r w:rsidR="00E3495F">
              <w:rPr>
                <w:color w:val="000000"/>
                <w:spacing w:val="1"/>
                <w:shd w:val="solid" w:color="000000" w:fill="000000"/>
                <w:fitText w:val="320" w:id="-761042173"/>
                <w14:textFill>
                  <w14:solidFill>
                    <w14:srgbClr w14:val="000000">
                      <w14:alpha w14:val="100000"/>
                    </w14:srgbClr>
                  </w14:solidFill>
                </w14:textFill>
              </w:rPr>
              <w:t>|</w:t>
            </w:r>
            <w:r>
              <w:t xml:space="preserve">, estimated weighted proposed effective DPMA, assuming 35% public based on </w:t>
            </w:r>
            <w:r w:rsidRPr="003B342F">
              <w:t>PBS</w:t>
            </w:r>
            <w:r>
              <w:t xml:space="preserve"> statistics for</w:t>
            </w:r>
            <w:r w:rsidRPr="003B342F">
              <w:t xml:space="preserve"> item</w:t>
            </w:r>
            <w:r>
              <w:t>s</w:t>
            </w:r>
            <w:r w:rsidRPr="003B342F">
              <w:t xml:space="preserve"> 11627Y, 11636K, 11626X and 11642R</w:t>
            </w:r>
          </w:p>
        </w:tc>
        <w:tc>
          <w:tcPr>
            <w:tcW w:w="1937" w:type="pct"/>
            <w:shd w:val="clear" w:color="auto" w:fill="auto"/>
            <w:vAlign w:val="center"/>
          </w:tcPr>
          <w:p w14:paraId="41F0A67D" w14:textId="007F7127" w:rsidR="00F2755C" w:rsidRPr="00603058" w:rsidRDefault="00F2755C" w:rsidP="00F2755C">
            <w:pPr>
              <w:pStyle w:val="TableText0"/>
            </w:pPr>
          </w:p>
        </w:tc>
      </w:tr>
      <w:tr w:rsidR="00F2755C" w:rsidRPr="0098262F" w14:paraId="7B7FA999" w14:textId="77777777" w:rsidTr="00F2755C">
        <w:tc>
          <w:tcPr>
            <w:tcW w:w="1098" w:type="pct"/>
            <w:shd w:val="clear" w:color="auto" w:fill="auto"/>
            <w:vAlign w:val="center"/>
          </w:tcPr>
          <w:p w14:paraId="2C67FF14" w14:textId="7E6C85B1" w:rsidR="00F2755C" w:rsidRPr="0098262F" w:rsidRDefault="00F2755C" w:rsidP="00F2755C">
            <w:pPr>
              <w:pStyle w:val="TableText0"/>
            </w:pPr>
            <w:r>
              <w:t>Chemotherapy administration</w:t>
            </w:r>
          </w:p>
        </w:tc>
        <w:tc>
          <w:tcPr>
            <w:tcW w:w="1965" w:type="pct"/>
            <w:shd w:val="clear" w:color="auto" w:fill="auto"/>
            <w:vAlign w:val="center"/>
          </w:tcPr>
          <w:p w14:paraId="2CB17643" w14:textId="3ACA0739" w:rsidR="00F2755C" w:rsidRPr="0098262F" w:rsidRDefault="00F2755C" w:rsidP="00F2755C">
            <w:pPr>
              <w:pStyle w:val="TableText0"/>
            </w:pPr>
            <w:r w:rsidRPr="0098262F">
              <w:t>$</w:t>
            </w:r>
            <w:r>
              <w:t>95.12 (MBS item 13950, assuming 80%)</w:t>
            </w:r>
          </w:p>
        </w:tc>
        <w:tc>
          <w:tcPr>
            <w:tcW w:w="1937" w:type="pct"/>
            <w:shd w:val="clear" w:color="auto" w:fill="auto"/>
            <w:vAlign w:val="center"/>
          </w:tcPr>
          <w:p w14:paraId="2F12B392" w14:textId="6EC9DB9C" w:rsidR="00F2755C" w:rsidRPr="00603058" w:rsidRDefault="00F2755C" w:rsidP="00F2755C">
            <w:pPr>
              <w:pStyle w:val="TableText0"/>
            </w:pPr>
          </w:p>
        </w:tc>
      </w:tr>
    </w:tbl>
    <w:p w14:paraId="675C28BA" w14:textId="77777777" w:rsidR="009A24B9" w:rsidRDefault="001B1F04" w:rsidP="00BD6A40">
      <w:pPr>
        <w:pStyle w:val="TableFigureFooter"/>
        <w:jc w:val="both"/>
      </w:pPr>
      <w:r>
        <w:t>Source: Constructed during the evaluation from Section 4 of the submission.</w:t>
      </w:r>
    </w:p>
    <w:p w14:paraId="18D32C76" w14:textId="54C9FEB3" w:rsidR="00E42F73" w:rsidRDefault="007A0164" w:rsidP="00BD6A40">
      <w:pPr>
        <w:pStyle w:val="TableFigureFooter"/>
        <w:jc w:val="both"/>
      </w:pPr>
      <w:r>
        <w:t>DPMA = dispensed price for the max. amount; ECOG PS = European Cooperative Oncology Group performance status; IV = intravenous; RCC = renal cell carcinoma; RDI = relative dose intensity</w:t>
      </w:r>
    </w:p>
    <w:p w14:paraId="6533D890" w14:textId="34DC9159" w:rsidR="009E3AD1" w:rsidRDefault="009E3AD1" w:rsidP="00BD6A40">
      <w:pPr>
        <w:pStyle w:val="TableFigureFooter"/>
        <w:jc w:val="both"/>
      </w:pPr>
      <w:r w:rsidRPr="009E3AD1">
        <w:rPr>
          <w:vertAlign w:val="superscript"/>
        </w:rPr>
        <w:t>a</w:t>
      </w:r>
      <w:r>
        <w:t xml:space="preserve"> </w:t>
      </w:r>
      <w:r w:rsidRPr="009E3AD1">
        <w:t>Australian Institute of Health and Welfare. Cancer in Australia.</w:t>
      </w:r>
      <w:r w:rsidR="009229C0">
        <w:t xml:space="preserve"> </w:t>
      </w:r>
      <w:r w:rsidRPr="009E3AD1">
        <w:t xml:space="preserve">Canberra: Australian Institute of Health and Welfare, Australian Government; 2023 [22 July 2024]; Available from: </w:t>
      </w:r>
      <w:hyperlink r:id="rId14" w:history="1">
        <w:r w:rsidRPr="0055511C">
          <w:rPr>
            <w:rStyle w:val="Hyperlink"/>
          </w:rPr>
          <w:t>https://www.aihw.gov.au/reports/cancer/cancer-data-in-australia/contents/about</w:t>
        </w:r>
      </w:hyperlink>
      <w:r w:rsidRPr="009E3AD1">
        <w:t>.</w:t>
      </w:r>
      <w:r>
        <w:t xml:space="preserve"> </w:t>
      </w:r>
    </w:p>
    <w:p w14:paraId="5D6521AB" w14:textId="2B5021E6" w:rsidR="009E3AD1" w:rsidRDefault="009E3AD1" w:rsidP="00BD6A40">
      <w:pPr>
        <w:pStyle w:val="TableFigureFooter"/>
        <w:jc w:val="both"/>
      </w:pPr>
      <w:r w:rsidRPr="009E3AD1">
        <w:rPr>
          <w:vertAlign w:val="superscript"/>
        </w:rPr>
        <w:t>b</w:t>
      </w:r>
      <w:r>
        <w:t xml:space="preserve"> </w:t>
      </w:r>
      <w:r w:rsidRPr="009E3AD1">
        <w:t>Cancer Council Victoria. Kidney cancer statistics and trends.</w:t>
      </w:r>
      <w:r w:rsidR="009229C0">
        <w:t xml:space="preserve"> </w:t>
      </w:r>
      <w:r w:rsidRPr="009E3AD1">
        <w:t xml:space="preserve">2024; Available from: </w:t>
      </w:r>
      <w:hyperlink r:id="rId15" w:history="1">
        <w:r w:rsidRPr="0055511C">
          <w:rPr>
            <w:rStyle w:val="Hyperlink"/>
          </w:rPr>
          <w:t>https://www.cancervic.org.au/cancer-information/statistics/kidney-cancer.html</w:t>
        </w:r>
      </w:hyperlink>
      <w:r w:rsidRPr="009E3AD1">
        <w:t>.</w:t>
      </w:r>
      <w:r>
        <w:t xml:space="preserve"> </w:t>
      </w:r>
    </w:p>
    <w:p w14:paraId="384F7C26" w14:textId="564DB9C1" w:rsidR="009E3AD1" w:rsidRDefault="009E3AD1" w:rsidP="00BD6A40">
      <w:pPr>
        <w:pStyle w:val="TableFigureFooter"/>
        <w:jc w:val="both"/>
      </w:pPr>
      <w:r w:rsidRPr="009E3AD1">
        <w:rPr>
          <w:vertAlign w:val="superscript"/>
        </w:rPr>
        <w:t>c</w:t>
      </w:r>
      <w:r>
        <w:t xml:space="preserve"> </w:t>
      </w:r>
      <w:r w:rsidRPr="009E3AD1">
        <w:t>Arora RD, Limaiem F. Renal Clear Cell Cancer.</w:t>
      </w:r>
      <w:r w:rsidR="009229C0">
        <w:t xml:space="preserve"> </w:t>
      </w:r>
      <w:r w:rsidRPr="009E3AD1">
        <w:t>StatPearls [Internet]: StatPearls Publishing; 2023.</w:t>
      </w:r>
    </w:p>
    <w:p w14:paraId="4FF3CE1D" w14:textId="71A7399A" w:rsidR="009E3AD1" w:rsidRDefault="009E3AD1" w:rsidP="00BD6A40">
      <w:pPr>
        <w:pStyle w:val="TableFigureFooter"/>
        <w:jc w:val="both"/>
      </w:pPr>
      <w:r w:rsidRPr="009E3AD1">
        <w:rPr>
          <w:vertAlign w:val="superscript"/>
        </w:rPr>
        <w:lastRenderedPageBreak/>
        <w:t>d</w:t>
      </w:r>
      <w:r>
        <w:t xml:space="preserve"> </w:t>
      </w:r>
      <w:r w:rsidRPr="009E3AD1">
        <w:t xml:space="preserve">Gupta K, Miller JD, Li JZ, Russell MW, Charbonneau C. Epidemiologic and socioeconomic burden of metastatic renal cell carcinoma (mRCC): a literature review. </w:t>
      </w:r>
      <w:r w:rsidRPr="009E3AD1">
        <w:rPr>
          <w:i/>
          <w:iCs/>
        </w:rPr>
        <w:t>Cancer Treat Rev</w:t>
      </w:r>
      <w:r w:rsidRPr="009E3AD1">
        <w:t>. 2008 May;34(3):193-205.</w:t>
      </w:r>
    </w:p>
    <w:p w14:paraId="4D75E4C6" w14:textId="1E8CA961" w:rsidR="009E3AD1" w:rsidRDefault="009E3AD1" w:rsidP="00BD6A40">
      <w:pPr>
        <w:pStyle w:val="TableFigureFooter"/>
        <w:jc w:val="both"/>
      </w:pPr>
      <w:r w:rsidRPr="009E3AD1">
        <w:rPr>
          <w:vertAlign w:val="superscript"/>
        </w:rPr>
        <w:t>e</w:t>
      </w:r>
      <w:r>
        <w:t xml:space="preserve"> </w:t>
      </w:r>
      <w:r w:rsidRPr="009E3AD1">
        <w:t xml:space="preserve">Ta AD, Bolton DM, Dimech MK, White V, Davis ID, Coory M, et al. Contemporary management of renal cell carcinoma (RCC) in Victoria: implications for longer term outcomes and costs. </w:t>
      </w:r>
      <w:r w:rsidRPr="009E3AD1">
        <w:rPr>
          <w:i/>
          <w:iCs/>
        </w:rPr>
        <w:t>BJU Int</w:t>
      </w:r>
      <w:r w:rsidRPr="009E3AD1">
        <w:t>. 2013 Nov;112 Suppl 2:36-43.</w:t>
      </w:r>
    </w:p>
    <w:p w14:paraId="6C6ADC69" w14:textId="0382DD36" w:rsidR="009E3AD1" w:rsidRDefault="009E3AD1" w:rsidP="00BD6A40">
      <w:pPr>
        <w:pStyle w:val="TableFigureFooter"/>
        <w:jc w:val="both"/>
      </w:pPr>
      <w:r w:rsidRPr="009E3AD1">
        <w:rPr>
          <w:vertAlign w:val="superscript"/>
        </w:rPr>
        <w:t>f</w:t>
      </w:r>
      <w:r>
        <w:t xml:space="preserve"> </w:t>
      </w:r>
      <w:r w:rsidR="000370E9" w:rsidRPr="000370E9">
        <w:t>Kidney Cancer Australian Registry and Biobank [KRAB Registry]. Victorian Cohort of Nephrectomy for early-stage Renal Cell Carcinoma. 2023.</w:t>
      </w:r>
    </w:p>
    <w:p w14:paraId="0B91EF5D" w14:textId="11C75FA2" w:rsidR="009E3AD1" w:rsidRDefault="009E3AD1" w:rsidP="00BD6A40">
      <w:pPr>
        <w:pStyle w:val="TableFigureFooter"/>
        <w:jc w:val="both"/>
      </w:pPr>
      <w:r w:rsidRPr="009E3AD1">
        <w:rPr>
          <w:vertAlign w:val="superscript"/>
        </w:rPr>
        <w:t>g</w:t>
      </w:r>
      <w:r>
        <w:t xml:space="preserve"> </w:t>
      </w:r>
      <w:r w:rsidR="000370E9" w:rsidRPr="000370E9">
        <w:t>Kidney Cancer Australian Registry and Biobank [KRAB Registry]. Metastatic Renal Cell Carcinoma Cohort. 2023.</w:t>
      </w:r>
    </w:p>
    <w:p w14:paraId="6B139241" w14:textId="0FDAFFF4" w:rsidR="009E3AD1" w:rsidRDefault="009E3AD1" w:rsidP="00BD6A40">
      <w:pPr>
        <w:pStyle w:val="TableFigureFooter"/>
        <w:jc w:val="both"/>
      </w:pPr>
      <w:r w:rsidRPr="009E3AD1">
        <w:rPr>
          <w:vertAlign w:val="superscript"/>
        </w:rPr>
        <w:t>h</w:t>
      </w:r>
      <w:r>
        <w:t xml:space="preserve"> </w:t>
      </w:r>
      <w:r w:rsidR="000370E9" w:rsidRPr="009E3AD1">
        <w:t xml:space="preserve">Alt AL, Boorjian SA, Lohse CM, Costello BA, Leibovich BC, Blute ML. Survival after complete surgical resection of multiple metastases from renal cell carcinoma. </w:t>
      </w:r>
      <w:r w:rsidR="000370E9" w:rsidRPr="009E3AD1">
        <w:rPr>
          <w:i/>
          <w:iCs/>
        </w:rPr>
        <w:t>Cancer</w:t>
      </w:r>
      <w:r w:rsidR="000370E9" w:rsidRPr="009E3AD1">
        <w:t>. 2011 Jul 1;117(13):2873-82.</w:t>
      </w:r>
    </w:p>
    <w:p w14:paraId="44C23DDA" w14:textId="18749336" w:rsidR="009E3AD1" w:rsidRDefault="009E3AD1" w:rsidP="00BD6A40">
      <w:pPr>
        <w:pStyle w:val="TableFigureFooter"/>
        <w:jc w:val="both"/>
      </w:pPr>
      <w:r w:rsidRPr="009E3AD1">
        <w:rPr>
          <w:vertAlign w:val="superscript"/>
        </w:rPr>
        <w:t>i</w:t>
      </w:r>
      <w:r>
        <w:t xml:space="preserve"> </w:t>
      </w:r>
      <w:r w:rsidR="000370E9" w:rsidRPr="009E3AD1">
        <w:t xml:space="preserve">Powles T, Tomczak P, Park SH, Venugopal B, Ferguson T, Symeonides SN, et al. Pembrolizumab versus placebo as post-nephrectomy adjuvant therapy for clear cell renal cell carcinoma (KEYNOTE-564): 30-month follow-up analysis of a multicentre, randomised, double-blind, placebo-controlled, phase 3 trial. </w:t>
      </w:r>
      <w:r w:rsidR="000370E9" w:rsidRPr="009E3AD1">
        <w:rPr>
          <w:i/>
          <w:iCs/>
        </w:rPr>
        <w:t>Lancet Oncol</w:t>
      </w:r>
      <w:r w:rsidR="000370E9" w:rsidRPr="009E3AD1">
        <w:t>. 2022 Sep;23(9):1133-44.</w:t>
      </w:r>
    </w:p>
    <w:p w14:paraId="1FA0FDD9" w14:textId="32F64D71" w:rsidR="000370E9" w:rsidRDefault="000370E9" w:rsidP="00BD6A40">
      <w:pPr>
        <w:pStyle w:val="TableFigureFooter"/>
        <w:jc w:val="both"/>
      </w:pPr>
      <w:r w:rsidRPr="000370E9">
        <w:rPr>
          <w:vertAlign w:val="superscript"/>
        </w:rPr>
        <w:t>j</w:t>
      </w:r>
      <w:r>
        <w:t xml:space="preserve"> </w:t>
      </w:r>
      <w:r w:rsidRPr="009E3AD1">
        <w:t xml:space="preserve">Karam JA, Bhattacharya R, Ogbomo A, Gautam S, Yu R, Sundaram M, et al. Real-world study on the characteristics, post-nephrectomy journey, and outcomes of patients with early-stage renal cell carcinoma based on risk groups. </w:t>
      </w:r>
      <w:r w:rsidRPr="009E3AD1">
        <w:rPr>
          <w:i/>
          <w:iCs/>
        </w:rPr>
        <w:t>Cancer Med</w:t>
      </w:r>
      <w:r w:rsidRPr="009E3AD1">
        <w:t>. 2024 Jun;13(11):e7247.</w:t>
      </w:r>
    </w:p>
    <w:p w14:paraId="52EB813C" w14:textId="77777777" w:rsidR="00E756F2" w:rsidRPr="00BD6A40" w:rsidRDefault="00E756F2" w:rsidP="00BD6A40">
      <w:pPr>
        <w:pStyle w:val="TableFigureFooter"/>
        <w:jc w:val="both"/>
        <w:rPr>
          <w:i/>
          <w:iCs/>
        </w:rPr>
      </w:pPr>
      <w:r w:rsidRPr="00BD6A40">
        <w:rPr>
          <w:i/>
          <w:iCs/>
        </w:rPr>
        <w:t xml:space="preserve">The redacted values correspond to the following ranges: </w:t>
      </w:r>
    </w:p>
    <w:p w14:paraId="145E0833" w14:textId="0CDB3203" w:rsidR="00C2753D" w:rsidRPr="00BD6A40" w:rsidRDefault="00E756F2" w:rsidP="00BD6A40">
      <w:pPr>
        <w:pStyle w:val="TableFigureFooter"/>
        <w:jc w:val="both"/>
        <w:rPr>
          <w:i/>
          <w:iCs/>
        </w:rPr>
      </w:pPr>
      <w:r w:rsidRPr="00BD6A40">
        <w:rPr>
          <w:i/>
          <w:iCs/>
        </w:rPr>
        <w:t>1 &lt;500</w:t>
      </w:r>
    </w:p>
    <w:p w14:paraId="4DF820CE" w14:textId="18F8B20B" w:rsidR="00250C3C" w:rsidRDefault="00250C3C" w:rsidP="00250C3C">
      <w:pPr>
        <w:pStyle w:val="3-BodyText"/>
      </w:pPr>
      <w:r>
        <w:t xml:space="preserve">The submission’s estimates for the number of patients treated and financial impact of pembrolizumab over the </w:t>
      </w:r>
      <w:r w:rsidR="00444B41">
        <w:t>first</w:t>
      </w:r>
      <w:r>
        <w:t xml:space="preserve"> six years of listing is presented in </w:t>
      </w:r>
      <w:r>
        <w:fldChar w:fldCharType="begin" w:fldLock="1"/>
      </w:r>
      <w:r>
        <w:instrText xml:space="preserve"> REF _Ref104805295 \h </w:instrText>
      </w:r>
      <w:r>
        <w:fldChar w:fldCharType="separate"/>
      </w:r>
      <w:r w:rsidR="00941F0B" w:rsidRPr="0098262F">
        <w:t xml:space="preserve">Table </w:t>
      </w:r>
      <w:r w:rsidR="00941F0B">
        <w:rPr>
          <w:noProof/>
        </w:rPr>
        <w:t>19</w:t>
      </w:r>
      <w:r>
        <w:fldChar w:fldCharType="end"/>
      </w:r>
      <w:r>
        <w:t xml:space="preserve">. </w:t>
      </w:r>
    </w:p>
    <w:p w14:paraId="38EC053C" w14:textId="44D1724E" w:rsidR="00C25D9C" w:rsidRPr="0098262F" w:rsidRDefault="00E16AD8" w:rsidP="00820A83">
      <w:pPr>
        <w:pStyle w:val="TableFigureHeading"/>
      </w:pPr>
      <w:bookmarkStart w:id="96" w:name="_Ref104805295"/>
      <w:r w:rsidRPr="0098262F">
        <w:lastRenderedPageBreak/>
        <w:t xml:space="preserve">Table </w:t>
      </w:r>
      <w:r w:rsidR="008E4E6B">
        <w:fldChar w:fldCharType="begin" w:fldLock="1"/>
      </w:r>
      <w:r w:rsidR="008E4E6B">
        <w:instrText xml:space="preserve"> SEQ Table \* ARABIC </w:instrText>
      </w:r>
      <w:r w:rsidR="008E4E6B">
        <w:fldChar w:fldCharType="separate"/>
      </w:r>
      <w:r w:rsidR="00941F0B">
        <w:rPr>
          <w:noProof/>
        </w:rPr>
        <w:t>19</w:t>
      </w:r>
      <w:r w:rsidR="008E4E6B">
        <w:rPr>
          <w:noProof/>
        </w:rPr>
        <w:fldChar w:fldCharType="end"/>
      </w:r>
      <w:bookmarkEnd w:id="96"/>
      <w:r w:rsidRPr="0098262F">
        <w:t>:</w:t>
      </w:r>
      <w:r w:rsidR="002A2F50" w:rsidRPr="0098262F">
        <w:rPr>
          <w:rStyle w:val="CommentReference"/>
          <w:b/>
          <w:szCs w:val="24"/>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
        <w:gridCol w:w="2566"/>
        <w:gridCol w:w="1028"/>
        <w:gridCol w:w="1028"/>
        <w:gridCol w:w="1028"/>
        <w:gridCol w:w="1028"/>
        <w:gridCol w:w="1062"/>
        <w:gridCol w:w="1084"/>
      </w:tblGrid>
      <w:tr w:rsidR="008D4300" w:rsidRPr="0098262F" w14:paraId="46C15A5C" w14:textId="77777777" w:rsidTr="00BD6A40">
        <w:trPr>
          <w:tblHeader/>
        </w:trPr>
        <w:tc>
          <w:tcPr>
            <w:tcW w:w="193" w:type="dxa"/>
            <w:vAlign w:val="center"/>
          </w:tcPr>
          <w:p w14:paraId="385D164B" w14:textId="77777777" w:rsidR="00AC0FFA" w:rsidRPr="0098262F" w:rsidRDefault="00AC0FFA" w:rsidP="00D84268">
            <w:pPr>
              <w:pStyle w:val="In-tableHeading"/>
            </w:pPr>
          </w:p>
        </w:tc>
        <w:tc>
          <w:tcPr>
            <w:tcW w:w="2566" w:type="dxa"/>
            <w:shd w:val="clear" w:color="auto" w:fill="auto"/>
            <w:vAlign w:val="center"/>
          </w:tcPr>
          <w:p w14:paraId="662D1229" w14:textId="77777777" w:rsidR="00AC0FFA" w:rsidRPr="0098262F" w:rsidRDefault="00AC0FFA" w:rsidP="00D84268">
            <w:pPr>
              <w:pStyle w:val="In-tableHeading"/>
            </w:pPr>
          </w:p>
        </w:tc>
        <w:tc>
          <w:tcPr>
            <w:tcW w:w="1028" w:type="dxa"/>
            <w:shd w:val="clear" w:color="auto" w:fill="auto"/>
            <w:vAlign w:val="center"/>
          </w:tcPr>
          <w:p w14:paraId="6A1EA3B5" w14:textId="77777777" w:rsidR="00AC0FFA" w:rsidRPr="0098262F" w:rsidRDefault="00AC0FFA" w:rsidP="00774588">
            <w:pPr>
              <w:pStyle w:val="In-tableHeading"/>
              <w:jc w:val="center"/>
            </w:pPr>
            <w:r w:rsidRPr="0098262F">
              <w:t>Year 1</w:t>
            </w:r>
          </w:p>
        </w:tc>
        <w:tc>
          <w:tcPr>
            <w:tcW w:w="1028" w:type="dxa"/>
            <w:shd w:val="clear" w:color="auto" w:fill="auto"/>
            <w:vAlign w:val="center"/>
          </w:tcPr>
          <w:p w14:paraId="347B376A" w14:textId="77777777" w:rsidR="00AC0FFA" w:rsidRPr="0098262F" w:rsidRDefault="00AC0FFA" w:rsidP="00774588">
            <w:pPr>
              <w:pStyle w:val="In-tableHeading"/>
              <w:jc w:val="center"/>
            </w:pPr>
            <w:r w:rsidRPr="0098262F">
              <w:t>Year 2</w:t>
            </w:r>
          </w:p>
        </w:tc>
        <w:tc>
          <w:tcPr>
            <w:tcW w:w="1028" w:type="dxa"/>
            <w:shd w:val="clear" w:color="auto" w:fill="auto"/>
            <w:vAlign w:val="center"/>
          </w:tcPr>
          <w:p w14:paraId="76099D1E" w14:textId="77777777" w:rsidR="00AC0FFA" w:rsidRPr="0098262F" w:rsidRDefault="00AC0FFA" w:rsidP="00774588">
            <w:pPr>
              <w:pStyle w:val="In-tableHeading"/>
              <w:jc w:val="center"/>
            </w:pPr>
            <w:r w:rsidRPr="0098262F">
              <w:t>Year 3</w:t>
            </w:r>
          </w:p>
        </w:tc>
        <w:tc>
          <w:tcPr>
            <w:tcW w:w="1028" w:type="dxa"/>
            <w:shd w:val="clear" w:color="auto" w:fill="auto"/>
            <w:vAlign w:val="center"/>
          </w:tcPr>
          <w:p w14:paraId="69DD9044" w14:textId="77777777" w:rsidR="00AC0FFA" w:rsidRPr="0098262F" w:rsidRDefault="00AC0FFA" w:rsidP="00774588">
            <w:pPr>
              <w:pStyle w:val="In-tableHeading"/>
              <w:jc w:val="center"/>
            </w:pPr>
            <w:r w:rsidRPr="0098262F">
              <w:t>Year 4</w:t>
            </w:r>
          </w:p>
        </w:tc>
        <w:tc>
          <w:tcPr>
            <w:tcW w:w="1062" w:type="dxa"/>
            <w:shd w:val="clear" w:color="auto" w:fill="auto"/>
            <w:vAlign w:val="center"/>
          </w:tcPr>
          <w:p w14:paraId="73F47105" w14:textId="77777777" w:rsidR="00AC0FFA" w:rsidRPr="0098262F" w:rsidRDefault="00AC0FFA" w:rsidP="00774588">
            <w:pPr>
              <w:pStyle w:val="In-tableHeading"/>
              <w:jc w:val="center"/>
            </w:pPr>
            <w:r w:rsidRPr="0098262F">
              <w:t>Year 5</w:t>
            </w:r>
          </w:p>
        </w:tc>
        <w:tc>
          <w:tcPr>
            <w:tcW w:w="1084" w:type="dxa"/>
            <w:shd w:val="clear" w:color="auto" w:fill="auto"/>
            <w:vAlign w:val="center"/>
          </w:tcPr>
          <w:p w14:paraId="03A0B160" w14:textId="77777777" w:rsidR="00AC0FFA" w:rsidRPr="0098262F" w:rsidRDefault="00AC0FFA" w:rsidP="00774588">
            <w:pPr>
              <w:pStyle w:val="In-tableHeading"/>
              <w:jc w:val="center"/>
            </w:pPr>
            <w:r w:rsidRPr="0098262F">
              <w:t>Year 6</w:t>
            </w:r>
          </w:p>
        </w:tc>
      </w:tr>
      <w:tr w:rsidR="008D4300" w:rsidRPr="0098262F" w14:paraId="6381AAD9" w14:textId="77777777" w:rsidTr="00BD6A40">
        <w:tc>
          <w:tcPr>
            <w:tcW w:w="193" w:type="dxa"/>
            <w:vAlign w:val="center"/>
          </w:tcPr>
          <w:p w14:paraId="02B454E4" w14:textId="77777777" w:rsidR="00AC0FFA" w:rsidRPr="00A01C96" w:rsidRDefault="00AC0FFA" w:rsidP="00D84268">
            <w:pPr>
              <w:pStyle w:val="TableText0"/>
            </w:pPr>
            <w:r>
              <w:t>A</w:t>
            </w:r>
          </w:p>
        </w:tc>
        <w:tc>
          <w:tcPr>
            <w:tcW w:w="2566" w:type="dxa"/>
            <w:shd w:val="clear" w:color="auto" w:fill="auto"/>
          </w:tcPr>
          <w:p w14:paraId="5B295DA8" w14:textId="77777777" w:rsidR="00AC0FFA" w:rsidRPr="0098262F" w:rsidRDefault="00AC0FFA" w:rsidP="00D84268">
            <w:pPr>
              <w:pStyle w:val="TableText0"/>
            </w:pPr>
            <w:r w:rsidRPr="00A01C96">
              <w:t>Incidence of kidney cancer</w:t>
            </w:r>
          </w:p>
        </w:tc>
        <w:tc>
          <w:tcPr>
            <w:tcW w:w="1028" w:type="dxa"/>
            <w:shd w:val="clear" w:color="auto" w:fill="auto"/>
            <w:vAlign w:val="center"/>
          </w:tcPr>
          <w:p w14:paraId="5CFAE407" w14:textId="2B447F9D"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2172"/>
                <w14:textFill>
                  <w14:solidFill>
                    <w14:srgbClr w14:val="000000">
                      <w14:alpha w14:val="100000"/>
                    </w14:srgbClr>
                  </w14:solidFill>
                </w14:textFill>
              </w:rPr>
              <w:t xml:space="preserve">　</w:t>
            </w:r>
            <w:r w:rsidRPr="00E3495F">
              <w:rPr>
                <w:color w:val="000000"/>
                <w:w w:val="22"/>
                <w:shd w:val="solid" w:color="000000" w:fill="000000"/>
                <w:fitText w:val="100" w:id="-761042172"/>
                <w14:textFill>
                  <w14:solidFill>
                    <w14:srgbClr w14:val="000000">
                      <w14:alpha w14:val="100000"/>
                    </w14:srgbClr>
                  </w14:solidFill>
                </w14:textFill>
              </w:rPr>
              <w:t>|</w:t>
            </w:r>
            <w:r w:rsidRPr="00E3495F">
              <w:rPr>
                <w:rFonts w:hint="eastAsia"/>
                <w:color w:val="000000"/>
                <w:spacing w:val="3"/>
                <w:w w:val="22"/>
                <w:shd w:val="solid" w:color="000000" w:fill="000000"/>
                <w:fitText w:val="100" w:id="-761042172"/>
                <w14:textFill>
                  <w14:solidFill>
                    <w14:srgbClr w14:val="000000">
                      <w14:alpha w14:val="100000"/>
                    </w14:srgbClr>
                  </w14:solidFill>
                </w14:textFill>
              </w:rPr>
              <w:t xml:space="preserve">　</w:t>
            </w:r>
            <w:r w:rsidR="00883A53" w:rsidRPr="00BD6A40">
              <w:rPr>
                <w:vertAlign w:val="superscript"/>
              </w:rPr>
              <w:t>1</w:t>
            </w:r>
          </w:p>
        </w:tc>
        <w:tc>
          <w:tcPr>
            <w:tcW w:w="1028" w:type="dxa"/>
            <w:shd w:val="clear" w:color="auto" w:fill="auto"/>
            <w:vAlign w:val="center"/>
          </w:tcPr>
          <w:p w14:paraId="200AC3E6" w14:textId="74082C31"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2171"/>
                <w14:textFill>
                  <w14:solidFill>
                    <w14:srgbClr w14:val="000000">
                      <w14:alpha w14:val="100000"/>
                    </w14:srgbClr>
                  </w14:solidFill>
                </w14:textFill>
              </w:rPr>
              <w:t xml:space="preserve">　</w:t>
            </w:r>
            <w:r w:rsidRPr="00E3495F">
              <w:rPr>
                <w:color w:val="000000"/>
                <w:w w:val="22"/>
                <w:shd w:val="solid" w:color="000000" w:fill="000000"/>
                <w:fitText w:val="100" w:id="-761042171"/>
                <w14:textFill>
                  <w14:solidFill>
                    <w14:srgbClr w14:val="000000">
                      <w14:alpha w14:val="100000"/>
                    </w14:srgbClr>
                  </w14:solidFill>
                </w14:textFill>
              </w:rPr>
              <w:t>|</w:t>
            </w:r>
            <w:r w:rsidRPr="00E3495F">
              <w:rPr>
                <w:rFonts w:hint="eastAsia"/>
                <w:color w:val="000000"/>
                <w:spacing w:val="3"/>
                <w:w w:val="22"/>
                <w:shd w:val="solid" w:color="000000" w:fill="000000"/>
                <w:fitText w:val="100" w:id="-761042171"/>
                <w14:textFill>
                  <w14:solidFill>
                    <w14:srgbClr w14:val="000000">
                      <w14:alpha w14:val="100000"/>
                    </w14:srgbClr>
                  </w14:solidFill>
                </w14:textFill>
              </w:rPr>
              <w:t xml:space="preserve">　</w:t>
            </w:r>
            <w:r w:rsidR="00883A53" w:rsidRPr="0098549A">
              <w:rPr>
                <w:vertAlign w:val="superscript"/>
              </w:rPr>
              <w:t>1</w:t>
            </w:r>
          </w:p>
        </w:tc>
        <w:tc>
          <w:tcPr>
            <w:tcW w:w="1028" w:type="dxa"/>
            <w:shd w:val="clear" w:color="auto" w:fill="auto"/>
            <w:vAlign w:val="center"/>
          </w:tcPr>
          <w:p w14:paraId="580A22D9" w14:textId="1616A58C"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2170"/>
                <w14:textFill>
                  <w14:solidFill>
                    <w14:srgbClr w14:val="000000">
                      <w14:alpha w14:val="100000"/>
                    </w14:srgbClr>
                  </w14:solidFill>
                </w14:textFill>
              </w:rPr>
              <w:t xml:space="preserve">　</w:t>
            </w:r>
            <w:r w:rsidRPr="00E3495F">
              <w:rPr>
                <w:color w:val="000000"/>
                <w:w w:val="22"/>
                <w:shd w:val="solid" w:color="000000" w:fill="000000"/>
                <w:fitText w:val="100" w:id="-761042170"/>
                <w14:textFill>
                  <w14:solidFill>
                    <w14:srgbClr w14:val="000000">
                      <w14:alpha w14:val="100000"/>
                    </w14:srgbClr>
                  </w14:solidFill>
                </w14:textFill>
              </w:rPr>
              <w:t>|</w:t>
            </w:r>
            <w:r w:rsidRPr="00E3495F">
              <w:rPr>
                <w:rFonts w:hint="eastAsia"/>
                <w:color w:val="000000"/>
                <w:spacing w:val="3"/>
                <w:w w:val="22"/>
                <w:shd w:val="solid" w:color="000000" w:fill="000000"/>
                <w:fitText w:val="100" w:id="-761042170"/>
                <w14:textFill>
                  <w14:solidFill>
                    <w14:srgbClr w14:val="000000">
                      <w14:alpha w14:val="100000"/>
                    </w14:srgbClr>
                  </w14:solidFill>
                </w14:textFill>
              </w:rPr>
              <w:t xml:space="preserve">　</w:t>
            </w:r>
            <w:r w:rsidR="00883A53" w:rsidRPr="0098549A">
              <w:rPr>
                <w:vertAlign w:val="superscript"/>
              </w:rPr>
              <w:t>1</w:t>
            </w:r>
          </w:p>
        </w:tc>
        <w:tc>
          <w:tcPr>
            <w:tcW w:w="1028" w:type="dxa"/>
            <w:shd w:val="clear" w:color="auto" w:fill="auto"/>
            <w:vAlign w:val="center"/>
          </w:tcPr>
          <w:p w14:paraId="17E7C5F0" w14:textId="5759084E"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2169"/>
                <w14:textFill>
                  <w14:solidFill>
                    <w14:srgbClr w14:val="000000">
                      <w14:alpha w14:val="100000"/>
                    </w14:srgbClr>
                  </w14:solidFill>
                </w14:textFill>
              </w:rPr>
              <w:t xml:space="preserve">　</w:t>
            </w:r>
            <w:r w:rsidRPr="00E3495F">
              <w:rPr>
                <w:color w:val="000000"/>
                <w:w w:val="22"/>
                <w:shd w:val="solid" w:color="000000" w:fill="000000"/>
                <w:fitText w:val="100" w:id="-761042169"/>
                <w14:textFill>
                  <w14:solidFill>
                    <w14:srgbClr w14:val="000000">
                      <w14:alpha w14:val="100000"/>
                    </w14:srgbClr>
                  </w14:solidFill>
                </w14:textFill>
              </w:rPr>
              <w:t>|</w:t>
            </w:r>
            <w:r w:rsidRPr="00E3495F">
              <w:rPr>
                <w:rFonts w:hint="eastAsia"/>
                <w:color w:val="000000"/>
                <w:spacing w:val="3"/>
                <w:w w:val="22"/>
                <w:shd w:val="solid" w:color="000000" w:fill="000000"/>
                <w:fitText w:val="100" w:id="-761042169"/>
                <w14:textFill>
                  <w14:solidFill>
                    <w14:srgbClr w14:val="000000">
                      <w14:alpha w14:val="100000"/>
                    </w14:srgbClr>
                  </w14:solidFill>
                </w14:textFill>
              </w:rPr>
              <w:t xml:space="preserve">　</w:t>
            </w:r>
            <w:r w:rsidR="00883A53" w:rsidRPr="0098549A">
              <w:rPr>
                <w:vertAlign w:val="superscript"/>
              </w:rPr>
              <w:t>1</w:t>
            </w:r>
          </w:p>
        </w:tc>
        <w:tc>
          <w:tcPr>
            <w:tcW w:w="1062" w:type="dxa"/>
            <w:shd w:val="clear" w:color="auto" w:fill="auto"/>
            <w:vAlign w:val="center"/>
          </w:tcPr>
          <w:p w14:paraId="31A13944" w14:textId="6D944FD0" w:rsidR="00AC0FFA" w:rsidRPr="00BD6A40" w:rsidRDefault="00E3495F" w:rsidP="00BD6A40">
            <w:pPr>
              <w:pStyle w:val="TableText0"/>
              <w:jc w:val="center"/>
              <w:rPr>
                <w:rFonts w:cs="Arial"/>
                <w:color w:val="000000"/>
                <w:highlight w:val="darkGray"/>
              </w:rPr>
            </w:pPr>
            <w:r w:rsidRPr="00E3495F">
              <w:rPr>
                <w:rFonts w:hint="eastAsia"/>
                <w:color w:val="000000"/>
                <w:w w:val="18"/>
                <w:shd w:val="solid" w:color="000000" w:fill="000000"/>
                <w:fitText w:val="80" w:id="-761042168"/>
                <w14:textFill>
                  <w14:solidFill>
                    <w14:srgbClr w14:val="000000">
                      <w14:alpha w14:val="100000"/>
                    </w14:srgbClr>
                  </w14:solidFill>
                </w14:textFill>
              </w:rPr>
              <w:t xml:space="preserve">　</w:t>
            </w:r>
            <w:r w:rsidRPr="00E3495F">
              <w:rPr>
                <w:color w:val="000000"/>
                <w:w w:val="18"/>
                <w:shd w:val="solid" w:color="000000" w:fill="000000"/>
                <w:fitText w:val="80" w:id="-761042168"/>
                <w14:textFill>
                  <w14:solidFill>
                    <w14:srgbClr w14:val="000000">
                      <w14:alpha w14:val="100000"/>
                    </w14:srgbClr>
                  </w14:solidFill>
                </w14:textFill>
              </w:rPr>
              <w:t>|</w:t>
            </w:r>
            <w:r w:rsidRPr="00E3495F">
              <w:rPr>
                <w:rFonts w:hint="eastAsia"/>
                <w:color w:val="000000"/>
                <w:w w:val="18"/>
                <w:shd w:val="solid" w:color="000000" w:fill="000000"/>
                <w:fitText w:val="80" w:id="-761042168"/>
                <w14:textFill>
                  <w14:solidFill>
                    <w14:srgbClr w14:val="000000">
                      <w14:alpha w14:val="100000"/>
                    </w14:srgbClr>
                  </w14:solidFill>
                </w14:textFill>
              </w:rPr>
              <w:t xml:space="preserve">　</w:t>
            </w:r>
            <w:r w:rsidR="00883A53" w:rsidRPr="0098549A">
              <w:rPr>
                <w:vertAlign w:val="superscript"/>
              </w:rPr>
              <w:t>1</w:t>
            </w:r>
          </w:p>
        </w:tc>
        <w:tc>
          <w:tcPr>
            <w:tcW w:w="1084" w:type="dxa"/>
            <w:shd w:val="clear" w:color="auto" w:fill="auto"/>
            <w:vAlign w:val="center"/>
          </w:tcPr>
          <w:p w14:paraId="111EBE92" w14:textId="4FF51B39" w:rsidR="00AC0FFA" w:rsidRPr="00BD6A40" w:rsidRDefault="00E3495F" w:rsidP="00BD6A40">
            <w:pPr>
              <w:pStyle w:val="TableText0"/>
              <w:jc w:val="center"/>
              <w:rPr>
                <w:rFonts w:cs="Arial"/>
                <w:color w:val="000000"/>
                <w:highlight w:val="darkGray"/>
              </w:rPr>
            </w:pPr>
            <w:r w:rsidRPr="00E3495F">
              <w:rPr>
                <w:rFonts w:hint="eastAsia"/>
                <w:color w:val="000000"/>
                <w:w w:val="15"/>
                <w:shd w:val="solid" w:color="000000" w:fill="000000"/>
                <w:fitText w:val="60" w:id="-761042167"/>
                <w14:textFill>
                  <w14:solidFill>
                    <w14:srgbClr w14:val="000000">
                      <w14:alpha w14:val="100000"/>
                    </w14:srgbClr>
                  </w14:solidFill>
                </w14:textFill>
              </w:rPr>
              <w:t xml:space="preserve">　</w:t>
            </w:r>
            <w:r w:rsidRPr="00E3495F">
              <w:rPr>
                <w:color w:val="000000"/>
                <w:w w:val="15"/>
                <w:shd w:val="solid" w:color="000000" w:fill="000000"/>
                <w:fitText w:val="60" w:id="-761042167"/>
                <w14:textFill>
                  <w14:solidFill>
                    <w14:srgbClr w14:val="000000">
                      <w14:alpha w14:val="100000"/>
                    </w14:srgbClr>
                  </w14:solidFill>
                </w14:textFill>
              </w:rPr>
              <w:t>|</w:t>
            </w:r>
            <w:r w:rsidRPr="00E3495F">
              <w:rPr>
                <w:rFonts w:hint="eastAsia"/>
                <w:color w:val="000000"/>
                <w:spacing w:val="-5"/>
                <w:w w:val="15"/>
                <w:shd w:val="solid" w:color="000000" w:fill="000000"/>
                <w:fitText w:val="60" w:id="-761042167"/>
                <w14:textFill>
                  <w14:solidFill>
                    <w14:srgbClr w14:val="000000">
                      <w14:alpha w14:val="100000"/>
                    </w14:srgbClr>
                  </w14:solidFill>
                </w14:textFill>
              </w:rPr>
              <w:t xml:space="preserve">　</w:t>
            </w:r>
            <w:r w:rsidR="00883A53" w:rsidRPr="0098549A">
              <w:rPr>
                <w:vertAlign w:val="superscript"/>
              </w:rPr>
              <w:t>1</w:t>
            </w:r>
          </w:p>
        </w:tc>
      </w:tr>
      <w:tr w:rsidR="008D4300" w:rsidRPr="0098262F" w14:paraId="711B4374" w14:textId="77777777" w:rsidTr="00BD6A40">
        <w:tc>
          <w:tcPr>
            <w:tcW w:w="193" w:type="dxa"/>
            <w:vAlign w:val="center"/>
          </w:tcPr>
          <w:p w14:paraId="00842F70" w14:textId="77777777" w:rsidR="00AC0FFA" w:rsidRPr="00A01C96" w:rsidRDefault="00AC0FFA" w:rsidP="00D84268">
            <w:pPr>
              <w:pStyle w:val="TableText0"/>
            </w:pPr>
            <w:r>
              <w:t>B</w:t>
            </w:r>
          </w:p>
        </w:tc>
        <w:tc>
          <w:tcPr>
            <w:tcW w:w="2566" w:type="dxa"/>
            <w:shd w:val="clear" w:color="auto" w:fill="auto"/>
          </w:tcPr>
          <w:p w14:paraId="6A1C7EAD" w14:textId="597E0D72" w:rsidR="00AC0FFA" w:rsidRPr="0098262F" w:rsidRDefault="00AC0FFA" w:rsidP="00D84268">
            <w:pPr>
              <w:pStyle w:val="TableText0"/>
            </w:pPr>
            <w:r w:rsidRPr="00A01C96">
              <w:t>No. with RCC (</w:t>
            </w:r>
            <w:r>
              <w:t>A</w:t>
            </w:r>
            <w:r w:rsidR="008A04A4">
              <w:t> × </w:t>
            </w:r>
            <w:r w:rsidRPr="00A01C96">
              <w:t>90.0%)</w:t>
            </w:r>
          </w:p>
        </w:tc>
        <w:tc>
          <w:tcPr>
            <w:tcW w:w="1028" w:type="dxa"/>
            <w:shd w:val="clear" w:color="auto" w:fill="auto"/>
            <w:vAlign w:val="center"/>
          </w:tcPr>
          <w:p w14:paraId="6234AC61" w14:textId="158F5517"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2166"/>
                <w14:textFill>
                  <w14:solidFill>
                    <w14:srgbClr w14:val="000000">
                      <w14:alpha w14:val="100000"/>
                    </w14:srgbClr>
                  </w14:solidFill>
                </w14:textFill>
              </w:rPr>
              <w:t xml:space="preserve">　</w:t>
            </w:r>
            <w:r w:rsidRPr="00E3495F">
              <w:rPr>
                <w:color w:val="000000"/>
                <w:w w:val="22"/>
                <w:shd w:val="solid" w:color="000000" w:fill="000000"/>
                <w:fitText w:val="100" w:id="-761042166"/>
                <w14:textFill>
                  <w14:solidFill>
                    <w14:srgbClr w14:val="000000">
                      <w14:alpha w14:val="100000"/>
                    </w14:srgbClr>
                  </w14:solidFill>
                </w14:textFill>
              </w:rPr>
              <w:t>|</w:t>
            </w:r>
            <w:r w:rsidRPr="00E3495F">
              <w:rPr>
                <w:rFonts w:hint="eastAsia"/>
                <w:color w:val="000000"/>
                <w:spacing w:val="3"/>
                <w:w w:val="22"/>
                <w:shd w:val="solid" w:color="000000" w:fill="000000"/>
                <w:fitText w:val="100" w:id="-761042166"/>
                <w14:textFill>
                  <w14:solidFill>
                    <w14:srgbClr w14:val="000000">
                      <w14:alpha w14:val="100000"/>
                    </w14:srgbClr>
                  </w14:solidFill>
                </w14:textFill>
              </w:rPr>
              <w:t xml:space="preserve">　</w:t>
            </w:r>
            <w:r w:rsidR="00563B4D" w:rsidRPr="00BD6A40">
              <w:rPr>
                <w:vertAlign w:val="superscript"/>
              </w:rPr>
              <w:t>2</w:t>
            </w:r>
          </w:p>
        </w:tc>
        <w:tc>
          <w:tcPr>
            <w:tcW w:w="1028" w:type="dxa"/>
            <w:shd w:val="clear" w:color="auto" w:fill="auto"/>
            <w:vAlign w:val="center"/>
          </w:tcPr>
          <w:p w14:paraId="19C6025F" w14:textId="2E2F31D4"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2165"/>
                <w14:textFill>
                  <w14:solidFill>
                    <w14:srgbClr w14:val="000000">
                      <w14:alpha w14:val="100000"/>
                    </w14:srgbClr>
                  </w14:solidFill>
                </w14:textFill>
              </w:rPr>
              <w:t xml:space="preserve">　</w:t>
            </w:r>
            <w:r w:rsidRPr="00E3495F">
              <w:rPr>
                <w:color w:val="000000"/>
                <w:w w:val="22"/>
                <w:shd w:val="solid" w:color="000000" w:fill="000000"/>
                <w:fitText w:val="100" w:id="-761042165"/>
                <w14:textFill>
                  <w14:solidFill>
                    <w14:srgbClr w14:val="000000">
                      <w14:alpha w14:val="100000"/>
                    </w14:srgbClr>
                  </w14:solidFill>
                </w14:textFill>
              </w:rPr>
              <w:t>|</w:t>
            </w:r>
            <w:r w:rsidRPr="00E3495F">
              <w:rPr>
                <w:rFonts w:hint="eastAsia"/>
                <w:color w:val="000000"/>
                <w:spacing w:val="3"/>
                <w:w w:val="22"/>
                <w:shd w:val="solid" w:color="000000" w:fill="000000"/>
                <w:fitText w:val="100" w:id="-761042165"/>
                <w14:textFill>
                  <w14:solidFill>
                    <w14:srgbClr w14:val="000000">
                      <w14:alpha w14:val="100000"/>
                    </w14:srgbClr>
                  </w14:solidFill>
                </w14:textFill>
              </w:rPr>
              <w:t xml:space="preserve">　</w:t>
            </w:r>
            <w:r w:rsidR="00563B4D" w:rsidRPr="0098549A">
              <w:rPr>
                <w:vertAlign w:val="superscript"/>
              </w:rPr>
              <w:t>2</w:t>
            </w:r>
          </w:p>
        </w:tc>
        <w:tc>
          <w:tcPr>
            <w:tcW w:w="1028" w:type="dxa"/>
            <w:shd w:val="clear" w:color="auto" w:fill="auto"/>
            <w:vAlign w:val="center"/>
          </w:tcPr>
          <w:p w14:paraId="5C55B706" w14:textId="3D5F57D2"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2164"/>
                <w14:textFill>
                  <w14:solidFill>
                    <w14:srgbClr w14:val="000000">
                      <w14:alpha w14:val="100000"/>
                    </w14:srgbClr>
                  </w14:solidFill>
                </w14:textFill>
              </w:rPr>
              <w:t xml:space="preserve">　</w:t>
            </w:r>
            <w:r w:rsidRPr="00E3495F">
              <w:rPr>
                <w:color w:val="000000"/>
                <w:w w:val="22"/>
                <w:shd w:val="solid" w:color="000000" w:fill="000000"/>
                <w:fitText w:val="100" w:id="-761042164"/>
                <w14:textFill>
                  <w14:solidFill>
                    <w14:srgbClr w14:val="000000">
                      <w14:alpha w14:val="100000"/>
                    </w14:srgbClr>
                  </w14:solidFill>
                </w14:textFill>
              </w:rPr>
              <w:t>|</w:t>
            </w:r>
            <w:r w:rsidRPr="00E3495F">
              <w:rPr>
                <w:rFonts w:hint="eastAsia"/>
                <w:color w:val="000000"/>
                <w:spacing w:val="3"/>
                <w:w w:val="22"/>
                <w:shd w:val="solid" w:color="000000" w:fill="000000"/>
                <w:fitText w:val="100" w:id="-761042164"/>
                <w14:textFill>
                  <w14:solidFill>
                    <w14:srgbClr w14:val="000000">
                      <w14:alpha w14:val="100000"/>
                    </w14:srgbClr>
                  </w14:solidFill>
                </w14:textFill>
              </w:rPr>
              <w:t xml:space="preserve">　</w:t>
            </w:r>
            <w:r w:rsidR="00563B4D" w:rsidRPr="0098549A">
              <w:rPr>
                <w:vertAlign w:val="superscript"/>
              </w:rPr>
              <w:t>2</w:t>
            </w:r>
          </w:p>
        </w:tc>
        <w:tc>
          <w:tcPr>
            <w:tcW w:w="1028" w:type="dxa"/>
            <w:shd w:val="clear" w:color="auto" w:fill="auto"/>
            <w:vAlign w:val="center"/>
          </w:tcPr>
          <w:p w14:paraId="5F5B4A14" w14:textId="7AE82A08"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2163"/>
                <w14:textFill>
                  <w14:solidFill>
                    <w14:srgbClr w14:val="000000">
                      <w14:alpha w14:val="100000"/>
                    </w14:srgbClr>
                  </w14:solidFill>
                </w14:textFill>
              </w:rPr>
              <w:t xml:space="preserve">　</w:t>
            </w:r>
            <w:r w:rsidRPr="00E3495F">
              <w:rPr>
                <w:color w:val="000000"/>
                <w:w w:val="22"/>
                <w:shd w:val="solid" w:color="000000" w:fill="000000"/>
                <w:fitText w:val="100" w:id="-761042163"/>
                <w14:textFill>
                  <w14:solidFill>
                    <w14:srgbClr w14:val="000000">
                      <w14:alpha w14:val="100000"/>
                    </w14:srgbClr>
                  </w14:solidFill>
                </w14:textFill>
              </w:rPr>
              <w:t>|</w:t>
            </w:r>
            <w:r w:rsidRPr="00E3495F">
              <w:rPr>
                <w:rFonts w:hint="eastAsia"/>
                <w:color w:val="000000"/>
                <w:spacing w:val="3"/>
                <w:w w:val="22"/>
                <w:shd w:val="solid" w:color="000000" w:fill="000000"/>
                <w:fitText w:val="100" w:id="-761042163"/>
                <w14:textFill>
                  <w14:solidFill>
                    <w14:srgbClr w14:val="000000">
                      <w14:alpha w14:val="100000"/>
                    </w14:srgbClr>
                  </w14:solidFill>
                </w14:textFill>
              </w:rPr>
              <w:t xml:space="preserve">　</w:t>
            </w:r>
            <w:r w:rsidR="00563B4D" w:rsidRPr="0098549A">
              <w:rPr>
                <w:vertAlign w:val="superscript"/>
              </w:rPr>
              <w:t>2</w:t>
            </w:r>
          </w:p>
        </w:tc>
        <w:tc>
          <w:tcPr>
            <w:tcW w:w="1062" w:type="dxa"/>
            <w:shd w:val="clear" w:color="auto" w:fill="auto"/>
            <w:vAlign w:val="center"/>
          </w:tcPr>
          <w:p w14:paraId="4C35C67E" w14:textId="611D93ED" w:rsidR="00AC0FFA" w:rsidRPr="00BD6A40" w:rsidRDefault="00E3495F" w:rsidP="00BD6A40">
            <w:pPr>
              <w:pStyle w:val="TableText0"/>
              <w:jc w:val="center"/>
              <w:rPr>
                <w:rFonts w:cs="Arial"/>
                <w:color w:val="000000"/>
                <w:highlight w:val="darkGray"/>
              </w:rPr>
            </w:pPr>
            <w:r w:rsidRPr="00E3495F">
              <w:rPr>
                <w:rFonts w:hint="eastAsia"/>
                <w:color w:val="000000"/>
                <w:w w:val="18"/>
                <w:shd w:val="solid" w:color="000000" w:fill="000000"/>
                <w:fitText w:val="80" w:id="-761042162"/>
                <w14:textFill>
                  <w14:solidFill>
                    <w14:srgbClr w14:val="000000">
                      <w14:alpha w14:val="100000"/>
                    </w14:srgbClr>
                  </w14:solidFill>
                </w14:textFill>
              </w:rPr>
              <w:t xml:space="preserve">　</w:t>
            </w:r>
            <w:r w:rsidRPr="00E3495F">
              <w:rPr>
                <w:color w:val="000000"/>
                <w:w w:val="18"/>
                <w:shd w:val="solid" w:color="000000" w:fill="000000"/>
                <w:fitText w:val="80" w:id="-761042162"/>
                <w14:textFill>
                  <w14:solidFill>
                    <w14:srgbClr w14:val="000000">
                      <w14:alpha w14:val="100000"/>
                    </w14:srgbClr>
                  </w14:solidFill>
                </w14:textFill>
              </w:rPr>
              <w:t>|</w:t>
            </w:r>
            <w:r w:rsidRPr="00E3495F">
              <w:rPr>
                <w:rFonts w:hint="eastAsia"/>
                <w:color w:val="000000"/>
                <w:w w:val="18"/>
                <w:shd w:val="solid" w:color="000000" w:fill="000000"/>
                <w:fitText w:val="80" w:id="-761042162"/>
                <w14:textFill>
                  <w14:solidFill>
                    <w14:srgbClr w14:val="000000">
                      <w14:alpha w14:val="100000"/>
                    </w14:srgbClr>
                  </w14:solidFill>
                </w14:textFill>
              </w:rPr>
              <w:t xml:space="preserve">　</w:t>
            </w:r>
            <w:r w:rsidR="00883A53" w:rsidRPr="0098549A">
              <w:rPr>
                <w:vertAlign w:val="superscript"/>
              </w:rPr>
              <w:t>1</w:t>
            </w:r>
          </w:p>
        </w:tc>
        <w:tc>
          <w:tcPr>
            <w:tcW w:w="1084" w:type="dxa"/>
            <w:shd w:val="clear" w:color="auto" w:fill="auto"/>
            <w:vAlign w:val="center"/>
          </w:tcPr>
          <w:p w14:paraId="460CB8D3" w14:textId="164197B2" w:rsidR="00AC0FFA" w:rsidRPr="00BD6A40" w:rsidRDefault="00E3495F" w:rsidP="00BD6A40">
            <w:pPr>
              <w:pStyle w:val="TableText0"/>
              <w:jc w:val="center"/>
              <w:rPr>
                <w:rFonts w:cs="Arial"/>
                <w:color w:val="000000"/>
                <w:highlight w:val="darkGray"/>
              </w:rPr>
            </w:pPr>
            <w:r w:rsidRPr="00E3495F">
              <w:rPr>
                <w:rFonts w:hint="eastAsia"/>
                <w:color w:val="000000"/>
                <w:w w:val="15"/>
                <w:shd w:val="solid" w:color="000000" w:fill="000000"/>
                <w:fitText w:val="60" w:id="-761042161"/>
                <w14:textFill>
                  <w14:solidFill>
                    <w14:srgbClr w14:val="000000">
                      <w14:alpha w14:val="100000"/>
                    </w14:srgbClr>
                  </w14:solidFill>
                </w14:textFill>
              </w:rPr>
              <w:t xml:space="preserve">　</w:t>
            </w:r>
            <w:r w:rsidRPr="00E3495F">
              <w:rPr>
                <w:color w:val="000000"/>
                <w:w w:val="15"/>
                <w:shd w:val="solid" w:color="000000" w:fill="000000"/>
                <w:fitText w:val="60" w:id="-761042161"/>
                <w14:textFill>
                  <w14:solidFill>
                    <w14:srgbClr w14:val="000000">
                      <w14:alpha w14:val="100000"/>
                    </w14:srgbClr>
                  </w14:solidFill>
                </w14:textFill>
              </w:rPr>
              <w:t>|</w:t>
            </w:r>
            <w:r w:rsidRPr="00E3495F">
              <w:rPr>
                <w:rFonts w:hint="eastAsia"/>
                <w:color w:val="000000"/>
                <w:spacing w:val="-5"/>
                <w:w w:val="15"/>
                <w:shd w:val="solid" w:color="000000" w:fill="000000"/>
                <w:fitText w:val="60" w:id="-761042161"/>
                <w14:textFill>
                  <w14:solidFill>
                    <w14:srgbClr w14:val="000000">
                      <w14:alpha w14:val="100000"/>
                    </w14:srgbClr>
                  </w14:solidFill>
                </w14:textFill>
              </w:rPr>
              <w:t xml:space="preserve">　</w:t>
            </w:r>
            <w:r w:rsidR="00883A53" w:rsidRPr="0098549A">
              <w:rPr>
                <w:vertAlign w:val="superscript"/>
              </w:rPr>
              <w:t>1</w:t>
            </w:r>
          </w:p>
        </w:tc>
      </w:tr>
      <w:tr w:rsidR="008D4300" w:rsidRPr="0098262F" w14:paraId="22CA374C" w14:textId="77777777" w:rsidTr="00BD6A40">
        <w:tc>
          <w:tcPr>
            <w:tcW w:w="193" w:type="dxa"/>
            <w:vAlign w:val="center"/>
          </w:tcPr>
          <w:p w14:paraId="3DF799F3" w14:textId="77777777" w:rsidR="00AC0FFA" w:rsidRPr="00A01C96" w:rsidRDefault="00AC0FFA" w:rsidP="00D84268">
            <w:pPr>
              <w:pStyle w:val="TableText0"/>
            </w:pPr>
            <w:r>
              <w:t>C</w:t>
            </w:r>
          </w:p>
        </w:tc>
        <w:tc>
          <w:tcPr>
            <w:tcW w:w="2566" w:type="dxa"/>
            <w:shd w:val="clear" w:color="auto" w:fill="auto"/>
          </w:tcPr>
          <w:p w14:paraId="5ED9CCD4" w14:textId="6FDE964E" w:rsidR="00AC0FFA" w:rsidRPr="0098262F" w:rsidRDefault="00AC0FFA" w:rsidP="00D84268">
            <w:pPr>
              <w:pStyle w:val="TableText0"/>
            </w:pPr>
            <w:r w:rsidRPr="00A01C96">
              <w:t xml:space="preserve">No. with </w:t>
            </w:r>
            <w:r>
              <w:t>cc</w:t>
            </w:r>
            <w:r w:rsidRPr="00A01C96">
              <w:t>RCC (</w:t>
            </w:r>
            <w:r>
              <w:t>B</w:t>
            </w:r>
            <w:r w:rsidR="008A04A4">
              <w:t> × </w:t>
            </w:r>
            <w:r w:rsidRPr="00A01C96">
              <w:t>80.0%)</w:t>
            </w:r>
          </w:p>
        </w:tc>
        <w:tc>
          <w:tcPr>
            <w:tcW w:w="1028" w:type="dxa"/>
            <w:shd w:val="clear" w:color="auto" w:fill="auto"/>
            <w:vAlign w:val="center"/>
          </w:tcPr>
          <w:p w14:paraId="6493BAC7" w14:textId="35FA0565"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2160"/>
                <w14:textFill>
                  <w14:solidFill>
                    <w14:srgbClr w14:val="000000">
                      <w14:alpha w14:val="100000"/>
                    </w14:srgbClr>
                  </w14:solidFill>
                </w14:textFill>
              </w:rPr>
              <w:t xml:space="preserve">　</w:t>
            </w:r>
            <w:r w:rsidRPr="00E3495F">
              <w:rPr>
                <w:color w:val="000000"/>
                <w:w w:val="22"/>
                <w:shd w:val="solid" w:color="000000" w:fill="000000"/>
                <w:fitText w:val="100" w:id="-761042160"/>
                <w14:textFill>
                  <w14:solidFill>
                    <w14:srgbClr w14:val="000000">
                      <w14:alpha w14:val="100000"/>
                    </w14:srgbClr>
                  </w14:solidFill>
                </w14:textFill>
              </w:rPr>
              <w:t>|</w:t>
            </w:r>
            <w:r w:rsidRPr="00E3495F">
              <w:rPr>
                <w:rFonts w:hint="eastAsia"/>
                <w:color w:val="000000"/>
                <w:spacing w:val="3"/>
                <w:w w:val="22"/>
                <w:shd w:val="solid" w:color="000000" w:fill="000000"/>
                <w:fitText w:val="100" w:id="-761042160"/>
                <w14:textFill>
                  <w14:solidFill>
                    <w14:srgbClr w14:val="000000">
                      <w14:alpha w14:val="100000"/>
                    </w14:srgbClr>
                  </w14:solidFill>
                </w14:textFill>
              </w:rPr>
              <w:t xml:space="preserve">　</w:t>
            </w:r>
            <w:r w:rsidR="00563B4D" w:rsidRPr="0098549A">
              <w:rPr>
                <w:vertAlign w:val="superscript"/>
              </w:rPr>
              <w:t>2</w:t>
            </w:r>
          </w:p>
        </w:tc>
        <w:tc>
          <w:tcPr>
            <w:tcW w:w="1028" w:type="dxa"/>
            <w:shd w:val="clear" w:color="auto" w:fill="auto"/>
            <w:vAlign w:val="center"/>
          </w:tcPr>
          <w:p w14:paraId="1271555D" w14:textId="39AFA5A9"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2176"/>
                <w14:textFill>
                  <w14:solidFill>
                    <w14:srgbClr w14:val="000000">
                      <w14:alpha w14:val="100000"/>
                    </w14:srgbClr>
                  </w14:solidFill>
                </w14:textFill>
              </w:rPr>
              <w:t xml:space="preserve">　</w:t>
            </w:r>
            <w:r w:rsidRPr="00E3495F">
              <w:rPr>
                <w:color w:val="000000"/>
                <w:w w:val="22"/>
                <w:shd w:val="solid" w:color="000000" w:fill="000000"/>
                <w:fitText w:val="100" w:id="-761042176"/>
                <w14:textFill>
                  <w14:solidFill>
                    <w14:srgbClr w14:val="000000">
                      <w14:alpha w14:val="100000"/>
                    </w14:srgbClr>
                  </w14:solidFill>
                </w14:textFill>
              </w:rPr>
              <w:t>|</w:t>
            </w:r>
            <w:r w:rsidRPr="00E3495F">
              <w:rPr>
                <w:rFonts w:hint="eastAsia"/>
                <w:color w:val="000000"/>
                <w:spacing w:val="3"/>
                <w:w w:val="22"/>
                <w:shd w:val="solid" w:color="000000" w:fill="000000"/>
                <w:fitText w:val="100" w:id="-761042176"/>
                <w14:textFill>
                  <w14:solidFill>
                    <w14:srgbClr w14:val="000000">
                      <w14:alpha w14:val="100000"/>
                    </w14:srgbClr>
                  </w14:solidFill>
                </w14:textFill>
              </w:rPr>
              <w:t xml:space="preserve">　</w:t>
            </w:r>
            <w:r w:rsidR="00563B4D" w:rsidRPr="0098549A">
              <w:rPr>
                <w:vertAlign w:val="superscript"/>
              </w:rPr>
              <w:t>2</w:t>
            </w:r>
          </w:p>
        </w:tc>
        <w:tc>
          <w:tcPr>
            <w:tcW w:w="1028" w:type="dxa"/>
            <w:shd w:val="clear" w:color="auto" w:fill="auto"/>
            <w:vAlign w:val="center"/>
          </w:tcPr>
          <w:p w14:paraId="20E487EF" w14:textId="6A5A0C5D"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2175"/>
                <w14:textFill>
                  <w14:solidFill>
                    <w14:srgbClr w14:val="000000">
                      <w14:alpha w14:val="100000"/>
                    </w14:srgbClr>
                  </w14:solidFill>
                </w14:textFill>
              </w:rPr>
              <w:t xml:space="preserve">　</w:t>
            </w:r>
            <w:r w:rsidRPr="00E3495F">
              <w:rPr>
                <w:color w:val="000000"/>
                <w:w w:val="22"/>
                <w:shd w:val="solid" w:color="000000" w:fill="000000"/>
                <w:fitText w:val="100" w:id="-761042175"/>
                <w14:textFill>
                  <w14:solidFill>
                    <w14:srgbClr w14:val="000000">
                      <w14:alpha w14:val="100000"/>
                    </w14:srgbClr>
                  </w14:solidFill>
                </w14:textFill>
              </w:rPr>
              <w:t>|</w:t>
            </w:r>
            <w:r w:rsidRPr="00E3495F">
              <w:rPr>
                <w:rFonts w:hint="eastAsia"/>
                <w:color w:val="000000"/>
                <w:spacing w:val="3"/>
                <w:w w:val="22"/>
                <w:shd w:val="solid" w:color="000000" w:fill="000000"/>
                <w:fitText w:val="100" w:id="-761042175"/>
                <w14:textFill>
                  <w14:solidFill>
                    <w14:srgbClr w14:val="000000">
                      <w14:alpha w14:val="100000"/>
                    </w14:srgbClr>
                  </w14:solidFill>
                </w14:textFill>
              </w:rPr>
              <w:t xml:space="preserve">　</w:t>
            </w:r>
            <w:r w:rsidR="00CA6AC5" w:rsidRPr="0098549A">
              <w:rPr>
                <w:vertAlign w:val="superscript"/>
              </w:rPr>
              <w:t>2</w:t>
            </w:r>
          </w:p>
        </w:tc>
        <w:tc>
          <w:tcPr>
            <w:tcW w:w="1028" w:type="dxa"/>
            <w:shd w:val="clear" w:color="auto" w:fill="auto"/>
            <w:vAlign w:val="center"/>
          </w:tcPr>
          <w:p w14:paraId="7A3FA9AC" w14:textId="09B47F3C"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2174"/>
                <w14:textFill>
                  <w14:solidFill>
                    <w14:srgbClr w14:val="000000">
                      <w14:alpha w14:val="100000"/>
                    </w14:srgbClr>
                  </w14:solidFill>
                </w14:textFill>
              </w:rPr>
              <w:t xml:space="preserve">　</w:t>
            </w:r>
            <w:r w:rsidRPr="00E3495F">
              <w:rPr>
                <w:color w:val="000000"/>
                <w:w w:val="22"/>
                <w:shd w:val="solid" w:color="000000" w:fill="000000"/>
                <w:fitText w:val="100" w:id="-761042174"/>
                <w14:textFill>
                  <w14:solidFill>
                    <w14:srgbClr w14:val="000000">
                      <w14:alpha w14:val="100000"/>
                    </w14:srgbClr>
                  </w14:solidFill>
                </w14:textFill>
              </w:rPr>
              <w:t>|</w:t>
            </w:r>
            <w:r w:rsidRPr="00E3495F">
              <w:rPr>
                <w:rFonts w:hint="eastAsia"/>
                <w:color w:val="000000"/>
                <w:spacing w:val="3"/>
                <w:w w:val="22"/>
                <w:shd w:val="solid" w:color="000000" w:fill="000000"/>
                <w:fitText w:val="100" w:id="-761042174"/>
                <w14:textFill>
                  <w14:solidFill>
                    <w14:srgbClr w14:val="000000">
                      <w14:alpha w14:val="100000"/>
                    </w14:srgbClr>
                  </w14:solidFill>
                </w14:textFill>
              </w:rPr>
              <w:t xml:space="preserve">　</w:t>
            </w:r>
            <w:r w:rsidR="00CA6AC5" w:rsidRPr="0098549A">
              <w:rPr>
                <w:vertAlign w:val="superscript"/>
              </w:rPr>
              <w:t>2</w:t>
            </w:r>
          </w:p>
        </w:tc>
        <w:tc>
          <w:tcPr>
            <w:tcW w:w="1062" w:type="dxa"/>
            <w:shd w:val="clear" w:color="auto" w:fill="auto"/>
            <w:vAlign w:val="center"/>
          </w:tcPr>
          <w:p w14:paraId="775D211E" w14:textId="39DE0FC3" w:rsidR="00AC0FFA" w:rsidRPr="00BD6A40" w:rsidRDefault="00E3495F" w:rsidP="00BD6A40">
            <w:pPr>
              <w:pStyle w:val="TableText0"/>
              <w:jc w:val="center"/>
              <w:rPr>
                <w:rFonts w:cs="Arial"/>
                <w:color w:val="000000"/>
                <w:highlight w:val="darkGray"/>
              </w:rPr>
            </w:pPr>
            <w:r w:rsidRPr="00E3495F">
              <w:rPr>
                <w:rFonts w:hint="eastAsia"/>
                <w:color w:val="000000"/>
                <w:w w:val="18"/>
                <w:shd w:val="solid" w:color="000000" w:fill="000000"/>
                <w:fitText w:val="80" w:id="-761042173"/>
                <w14:textFill>
                  <w14:solidFill>
                    <w14:srgbClr w14:val="000000">
                      <w14:alpha w14:val="100000"/>
                    </w14:srgbClr>
                  </w14:solidFill>
                </w14:textFill>
              </w:rPr>
              <w:t xml:space="preserve">　</w:t>
            </w:r>
            <w:r w:rsidRPr="00E3495F">
              <w:rPr>
                <w:color w:val="000000"/>
                <w:w w:val="18"/>
                <w:shd w:val="solid" w:color="000000" w:fill="000000"/>
                <w:fitText w:val="80" w:id="-761042173"/>
                <w14:textFill>
                  <w14:solidFill>
                    <w14:srgbClr w14:val="000000">
                      <w14:alpha w14:val="100000"/>
                    </w14:srgbClr>
                  </w14:solidFill>
                </w14:textFill>
              </w:rPr>
              <w:t>|</w:t>
            </w:r>
            <w:r w:rsidRPr="00E3495F">
              <w:rPr>
                <w:rFonts w:hint="eastAsia"/>
                <w:color w:val="000000"/>
                <w:w w:val="18"/>
                <w:shd w:val="solid" w:color="000000" w:fill="000000"/>
                <w:fitText w:val="80" w:id="-761042173"/>
                <w14:textFill>
                  <w14:solidFill>
                    <w14:srgbClr w14:val="000000">
                      <w14:alpha w14:val="100000"/>
                    </w14:srgbClr>
                  </w14:solidFill>
                </w14:textFill>
              </w:rPr>
              <w:t xml:space="preserve">　</w:t>
            </w:r>
            <w:r w:rsidR="00CA6AC5" w:rsidRPr="0098549A">
              <w:rPr>
                <w:vertAlign w:val="superscript"/>
              </w:rPr>
              <w:t>2</w:t>
            </w:r>
          </w:p>
        </w:tc>
        <w:tc>
          <w:tcPr>
            <w:tcW w:w="1084" w:type="dxa"/>
            <w:shd w:val="clear" w:color="auto" w:fill="auto"/>
            <w:vAlign w:val="center"/>
          </w:tcPr>
          <w:p w14:paraId="4ACC82FE" w14:textId="7596174A" w:rsidR="00AC0FFA" w:rsidRPr="00BD6A40" w:rsidRDefault="00E3495F" w:rsidP="00BD6A40">
            <w:pPr>
              <w:pStyle w:val="TableText0"/>
              <w:jc w:val="center"/>
              <w:rPr>
                <w:rFonts w:cs="Arial"/>
                <w:color w:val="000000"/>
                <w:highlight w:val="darkGray"/>
              </w:rPr>
            </w:pPr>
            <w:r w:rsidRPr="00E3495F">
              <w:rPr>
                <w:rFonts w:hint="eastAsia"/>
                <w:color w:val="000000"/>
                <w:w w:val="15"/>
                <w:shd w:val="solid" w:color="000000" w:fill="000000"/>
                <w:fitText w:val="60" w:id="-761042172"/>
                <w14:textFill>
                  <w14:solidFill>
                    <w14:srgbClr w14:val="000000">
                      <w14:alpha w14:val="100000"/>
                    </w14:srgbClr>
                  </w14:solidFill>
                </w14:textFill>
              </w:rPr>
              <w:t xml:space="preserve">　</w:t>
            </w:r>
            <w:r w:rsidRPr="00E3495F">
              <w:rPr>
                <w:color w:val="000000"/>
                <w:w w:val="15"/>
                <w:shd w:val="solid" w:color="000000" w:fill="000000"/>
                <w:fitText w:val="60" w:id="-761042172"/>
                <w14:textFill>
                  <w14:solidFill>
                    <w14:srgbClr w14:val="000000">
                      <w14:alpha w14:val="100000"/>
                    </w14:srgbClr>
                  </w14:solidFill>
                </w14:textFill>
              </w:rPr>
              <w:t>|</w:t>
            </w:r>
            <w:r w:rsidRPr="00E3495F">
              <w:rPr>
                <w:rFonts w:hint="eastAsia"/>
                <w:color w:val="000000"/>
                <w:spacing w:val="-5"/>
                <w:w w:val="15"/>
                <w:shd w:val="solid" w:color="000000" w:fill="000000"/>
                <w:fitText w:val="60" w:id="-761042172"/>
                <w14:textFill>
                  <w14:solidFill>
                    <w14:srgbClr w14:val="000000">
                      <w14:alpha w14:val="100000"/>
                    </w14:srgbClr>
                  </w14:solidFill>
                </w14:textFill>
              </w:rPr>
              <w:t xml:space="preserve">　</w:t>
            </w:r>
            <w:r w:rsidR="00CA6AC5" w:rsidRPr="0098549A">
              <w:rPr>
                <w:vertAlign w:val="superscript"/>
              </w:rPr>
              <w:t>2</w:t>
            </w:r>
          </w:p>
        </w:tc>
      </w:tr>
      <w:tr w:rsidR="008D4300" w:rsidRPr="0098262F" w14:paraId="240EA88B" w14:textId="77777777" w:rsidTr="00BD6A40">
        <w:tc>
          <w:tcPr>
            <w:tcW w:w="193" w:type="dxa"/>
            <w:vAlign w:val="center"/>
          </w:tcPr>
          <w:p w14:paraId="42B81D1A" w14:textId="77777777" w:rsidR="00AC0FFA" w:rsidRPr="00A01C96" w:rsidRDefault="00AC0FFA" w:rsidP="00D84268">
            <w:pPr>
              <w:pStyle w:val="TableText0"/>
            </w:pPr>
            <w:r>
              <w:t>D</w:t>
            </w:r>
          </w:p>
        </w:tc>
        <w:tc>
          <w:tcPr>
            <w:tcW w:w="2566" w:type="dxa"/>
            <w:shd w:val="clear" w:color="auto" w:fill="auto"/>
          </w:tcPr>
          <w:p w14:paraId="2C4134A8" w14:textId="2F683094" w:rsidR="00AC0FFA" w:rsidRPr="0098262F" w:rsidRDefault="00AC0FFA" w:rsidP="00D84268">
            <w:pPr>
              <w:pStyle w:val="TableText0"/>
            </w:pPr>
            <w:r w:rsidRPr="00A01C96">
              <w:t>No. with non-metastatic disease at diagnosis (</w:t>
            </w:r>
            <w:r>
              <w:t>C</w:t>
            </w:r>
            <w:r w:rsidR="008A04A4">
              <w:t> × </w:t>
            </w:r>
            <w:r w:rsidRPr="00A01C96">
              <w:t>75.0%)</w:t>
            </w:r>
          </w:p>
        </w:tc>
        <w:tc>
          <w:tcPr>
            <w:tcW w:w="1028" w:type="dxa"/>
            <w:shd w:val="clear" w:color="auto" w:fill="auto"/>
            <w:vAlign w:val="center"/>
          </w:tcPr>
          <w:p w14:paraId="5C8DCC13" w14:textId="5F53D3D3"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2171"/>
                <w14:textFill>
                  <w14:solidFill>
                    <w14:srgbClr w14:val="000000">
                      <w14:alpha w14:val="100000"/>
                    </w14:srgbClr>
                  </w14:solidFill>
                </w14:textFill>
              </w:rPr>
              <w:t xml:space="preserve">　</w:t>
            </w:r>
            <w:r w:rsidRPr="00E3495F">
              <w:rPr>
                <w:color w:val="000000"/>
                <w:w w:val="22"/>
                <w:shd w:val="solid" w:color="000000" w:fill="000000"/>
                <w:fitText w:val="100" w:id="-761042171"/>
                <w14:textFill>
                  <w14:solidFill>
                    <w14:srgbClr w14:val="000000">
                      <w14:alpha w14:val="100000"/>
                    </w14:srgbClr>
                  </w14:solidFill>
                </w14:textFill>
              </w:rPr>
              <w:t>|</w:t>
            </w:r>
            <w:r w:rsidRPr="00E3495F">
              <w:rPr>
                <w:rFonts w:hint="eastAsia"/>
                <w:color w:val="000000"/>
                <w:spacing w:val="3"/>
                <w:w w:val="22"/>
                <w:shd w:val="solid" w:color="000000" w:fill="000000"/>
                <w:fitText w:val="100" w:id="-761042171"/>
                <w14:textFill>
                  <w14:solidFill>
                    <w14:srgbClr w14:val="000000">
                      <w14:alpha w14:val="100000"/>
                    </w14:srgbClr>
                  </w14:solidFill>
                </w14:textFill>
              </w:rPr>
              <w:t xml:space="preserve">　</w:t>
            </w:r>
            <w:r w:rsidR="00CA6AC5" w:rsidRPr="0098549A">
              <w:rPr>
                <w:vertAlign w:val="superscript"/>
              </w:rPr>
              <w:t>2</w:t>
            </w:r>
          </w:p>
        </w:tc>
        <w:tc>
          <w:tcPr>
            <w:tcW w:w="1028" w:type="dxa"/>
            <w:shd w:val="clear" w:color="auto" w:fill="auto"/>
            <w:vAlign w:val="center"/>
          </w:tcPr>
          <w:p w14:paraId="46DAD3D6" w14:textId="080D51AE"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2170"/>
                <w14:textFill>
                  <w14:solidFill>
                    <w14:srgbClr w14:val="000000">
                      <w14:alpha w14:val="100000"/>
                    </w14:srgbClr>
                  </w14:solidFill>
                </w14:textFill>
              </w:rPr>
              <w:t xml:space="preserve">　</w:t>
            </w:r>
            <w:r w:rsidRPr="00E3495F">
              <w:rPr>
                <w:color w:val="000000"/>
                <w:w w:val="22"/>
                <w:shd w:val="solid" w:color="000000" w:fill="000000"/>
                <w:fitText w:val="100" w:id="-761042170"/>
                <w14:textFill>
                  <w14:solidFill>
                    <w14:srgbClr w14:val="000000">
                      <w14:alpha w14:val="100000"/>
                    </w14:srgbClr>
                  </w14:solidFill>
                </w14:textFill>
              </w:rPr>
              <w:t>|</w:t>
            </w:r>
            <w:r w:rsidRPr="00E3495F">
              <w:rPr>
                <w:rFonts w:hint="eastAsia"/>
                <w:color w:val="000000"/>
                <w:spacing w:val="3"/>
                <w:w w:val="22"/>
                <w:shd w:val="solid" w:color="000000" w:fill="000000"/>
                <w:fitText w:val="100" w:id="-761042170"/>
                <w14:textFill>
                  <w14:solidFill>
                    <w14:srgbClr w14:val="000000">
                      <w14:alpha w14:val="100000"/>
                    </w14:srgbClr>
                  </w14:solidFill>
                </w14:textFill>
              </w:rPr>
              <w:t xml:space="preserve">　</w:t>
            </w:r>
            <w:r w:rsidR="00CA6AC5" w:rsidRPr="0098549A">
              <w:rPr>
                <w:vertAlign w:val="superscript"/>
              </w:rPr>
              <w:t>2</w:t>
            </w:r>
          </w:p>
        </w:tc>
        <w:tc>
          <w:tcPr>
            <w:tcW w:w="1028" w:type="dxa"/>
            <w:shd w:val="clear" w:color="auto" w:fill="auto"/>
            <w:vAlign w:val="center"/>
          </w:tcPr>
          <w:p w14:paraId="53FD97E6" w14:textId="1F96156F"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2169"/>
                <w14:textFill>
                  <w14:solidFill>
                    <w14:srgbClr w14:val="000000">
                      <w14:alpha w14:val="100000"/>
                    </w14:srgbClr>
                  </w14:solidFill>
                </w14:textFill>
              </w:rPr>
              <w:t xml:space="preserve">　</w:t>
            </w:r>
            <w:r w:rsidRPr="00E3495F">
              <w:rPr>
                <w:color w:val="000000"/>
                <w:w w:val="22"/>
                <w:shd w:val="solid" w:color="000000" w:fill="000000"/>
                <w:fitText w:val="100" w:id="-761042169"/>
                <w14:textFill>
                  <w14:solidFill>
                    <w14:srgbClr w14:val="000000">
                      <w14:alpha w14:val="100000"/>
                    </w14:srgbClr>
                  </w14:solidFill>
                </w14:textFill>
              </w:rPr>
              <w:t>|</w:t>
            </w:r>
            <w:r w:rsidRPr="00E3495F">
              <w:rPr>
                <w:rFonts w:hint="eastAsia"/>
                <w:color w:val="000000"/>
                <w:spacing w:val="3"/>
                <w:w w:val="22"/>
                <w:shd w:val="solid" w:color="000000" w:fill="000000"/>
                <w:fitText w:val="100" w:id="-761042169"/>
                <w14:textFill>
                  <w14:solidFill>
                    <w14:srgbClr w14:val="000000">
                      <w14:alpha w14:val="100000"/>
                    </w14:srgbClr>
                  </w14:solidFill>
                </w14:textFill>
              </w:rPr>
              <w:t xml:space="preserve">　</w:t>
            </w:r>
            <w:r w:rsidR="00CA6AC5" w:rsidRPr="0098549A">
              <w:rPr>
                <w:vertAlign w:val="superscript"/>
              </w:rPr>
              <w:t>2</w:t>
            </w:r>
          </w:p>
        </w:tc>
        <w:tc>
          <w:tcPr>
            <w:tcW w:w="1028" w:type="dxa"/>
            <w:shd w:val="clear" w:color="auto" w:fill="auto"/>
            <w:vAlign w:val="center"/>
          </w:tcPr>
          <w:p w14:paraId="42B9469E" w14:textId="7A64169D"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2168"/>
                <w14:textFill>
                  <w14:solidFill>
                    <w14:srgbClr w14:val="000000">
                      <w14:alpha w14:val="100000"/>
                    </w14:srgbClr>
                  </w14:solidFill>
                </w14:textFill>
              </w:rPr>
              <w:t xml:space="preserve">　</w:t>
            </w:r>
            <w:r w:rsidRPr="00E3495F">
              <w:rPr>
                <w:color w:val="000000"/>
                <w:w w:val="22"/>
                <w:shd w:val="solid" w:color="000000" w:fill="000000"/>
                <w:fitText w:val="100" w:id="-761042168"/>
                <w14:textFill>
                  <w14:solidFill>
                    <w14:srgbClr w14:val="000000">
                      <w14:alpha w14:val="100000"/>
                    </w14:srgbClr>
                  </w14:solidFill>
                </w14:textFill>
              </w:rPr>
              <w:t>|</w:t>
            </w:r>
            <w:r w:rsidRPr="00E3495F">
              <w:rPr>
                <w:rFonts w:hint="eastAsia"/>
                <w:color w:val="000000"/>
                <w:spacing w:val="3"/>
                <w:w w:val="22"/>
                <w:shd w:val="solid" w:color="000000" w:fill="000000"/>
                <w:fitText w:val="100" w:id="-761042168"/>
                <w14:textFill>
                  <w14:solidFill>
                    <w14:srgbClr w14:val="000000">
                      <w14:alpha w14:val="100000"/>
                    </w14:srgbClr>
                  </w14:solidFill>
                </w14:textFill>
              </w:rPr>
              <w:t xml:space="preserve">　</w:t>
            </w:r>
            <w:r w:rsidR="00CA6AC5" w:rsidRPr="0098549A">
              <w:rPr>
                <w:vertAlign w:val="superscript"/>
              </w:rPr>
              <w:t>2</w:t>
            </w:r>
          </w:p>
        </w:tc>
        <w:tc>
          <w:tcPr>
            <w:tcW w:w="1062" w:type="dxa"/>
            <w:shd w:val="clear" w:color="auto" w:fill="auto"/>
            <w:vAlign w:val="center"/>
          </w:tcPr>
          <w:p w14:paraId="58D70319" w14:textId="690398DB" w:rsidR="00AC0FFA" w:rsidRPr="00BD6A40" w:rsidRDefault="00E3495F" w:rsidP="00BD6A40">
            <w:pPr>
              <w:pStyle w:val="TableText0"/>
              <w:jc w:val="center"/>
              <w:rPr>
                <w:rFonts w:cs="Arial"/>
                <w:color w:val="000000"/>
                <w:highlight w:val="darkGray"/>
              </w:rPr>
            </w:pPr>
            <w:r w:rsidRPr="00E3495F">
              <w:rPr>
                <w:rFonts w:hint="eastAsia"/>
                <w:color w:val="000000"/>
                <w:w w:val="18"/>
                <w:shd w:val="solid" w:color="000000" w:fill="000000"/>
                <w:fitText w:val="80" w:id="-761041920"/>
                <w14:textFill>
                  <w14:solidFill>
                    <w14:srgbClr w14:val="000000">
                      <w14:alpha w14:val="100000"/>
                    </w14:srgbClr>
                  </w14:solidFill>
                </w14:textFill>
              </w:rPr>
              <w:t xml:space="preserve">　</w:t>
            </w:r>
            <w:r w:rsidRPr="00E3495F">
              <w:rPr>
                <w:color w:val="000000"/>
                <w:w w:val="18"/>
                <w:shd w:val="solid" w:color="000000" w:fill="000000"/>
                <w:fitText w:val="80" w:id="-761041920"/>
                <w14:textFill>
                  <w14:solidFill>
                    <w14:srgbClr w14:val="000000">
                      <w14:alpha w14:val="100000"/>
                    </w14:srgbClr>
                  </w14:solidFill>
                </w14:textFill>
              </w:rPr>
              <w:t>|</w:t>
            </w:r>
            <w:r w:rsidRPr="00E3495F">
              <w:rPr>
                <w:rFonts w:hint="eastAsia"/>
                <w:color w:val="000000"/>
                <w:w w:val="18"/>
                <w:shd w:val="solid" w:color="000000" w:fill="000000"/>
                <w:fitText w:val="80" w:id="-761041920"/>
                <w14:textFill>
                  <w14:solidFill>
                    <w14:srgbClr w14:val="000000">
                      <w14:alpha w14:val="100000"/>
                    </w14:srgbClr>
                  </w14:solidFill>
                </w14:textFill>
              </w:rPr>
              <w:t xml:space="preserve">　</w:t>
            </w:r>
            <w:r w:rsidR="00CA6AC5" w:rsidRPr="0098549A">
              <w:rPr>
                <w:vertAlign w:val="superscript"/>
              </w:rPr>
              <w:t>2</w:t>
            </w:r>
          </w:p>
        </w:tc>
        <w:tc>
          <w:tcPr>
            <w:tcW w:w="1084" w:type="dxa"/>
            <w:shd w:val="clear" w:color="auto" w:fill="auto"/>
            <w:vAlign w:val="center"/>
          </w:tcPr>
          <w:p w14:paraId="4B9EBEE8" w14:textId="2F217B17" w:rsidR="00AC0FFA" w:rsidRPr="00BD6A40" w:rsidRDefault="00E3495F" w:rsidP="00BD6A40">
            <w:pPr>
              <w:pStyle w:val="TableText0"/>
              <w:jc w:val="center"/>
              <w:rPr>
                <w:rFonts w:cs="Arial"/>
                <w:color w:val="000000"/>
                <w:highlight w:val="darkGray"/>
              </w:rPr>
            </w:pPr>
            <w:r w:rsidRPr="00E3495F">
              <w:rPr>
                <w:rFonts w:hint="eastAsia"/>
                <w:color w:val="000000"/>
                <w:w w:val="15"/>
                <w:shd w:val="solid" w:color="000000" w:fill="000000"/>
                <w:fitText w:val="60" w:id="-761041919"/>
                <w14:textFill>
                  <w14:solidFill>
                    <w14:srgbClr w14:val="000000">
                      <w14:alpha w14:val="100000"/>
                    </w14:srgbClr>
                  </w14:solidFill>
                </w14:textFill>
              </w:rPr>
              <w:t xml:space="preserve">　</w:t>
            </w:r>
            <w:r w:rsidRPr="00E3495F">
              <w:rPr>
                <w:color w:val="000000"/>
                <w:w w:val="15"/>
                <w:shd w:val="solid" w:color="000000" w:fill="000000"/>
                <w:fitText w:val="60" w:id="-761041919"/>
                <w14:textFill>
                  <w14:solidFill>
                    <w14:srgbClr w14:val="000000">
                      <w14:alpha w14:val="100000"/>
                    </w14:srgbClr>
                  </w14:solidFill>
                </w14:textFill>
              </w:rPr>
              <w:t>|</w:t>
            </w:r>
            <w:r w:rsidRPr="00E3495F">
              <w:rPr>
                <w:rFonts w:hint="eastAsia"/>
                <w:color w:val="000000"/>
                <w:spacing w:val="-5"/>
                <w:w w:val="15"/>
                <w:shd w:val="solid" w:color="000000" w:fill="000000"/>
                <w:fitText w:val="60" w:id="-761041919"/>
                <w14:textFill>
                  <w14:solidFill>
                    <w14:srgbClr w14:val="000000">
                      <w14:alpha w14:val="100000"/>
                    </w14:srgbClr>
                  </w14:solidFill>
                </w14:textFill>
              </w:rPr>
              <w:t xml:space="preserve">　</w:t>
            </w:r>
            <w:r w:rsidR="00CA6AC5" w:rsidRPr="0098549A">
              <w:rPr>
                <w:vertAlign w:val="superscript"/>
              </w:rPr>
              <w:t>2</w:t>
            </w:r>
          </w:p>
        </w:tc>
      </w:tr>
      <w:tr w:rsidR="008D4300" w:rsidRPr="0098262F" w14:paraId="1C476A58" w14:textId="77777777" w:rsidTr="00BD6A40">
        <w:tc>
          <w:tcPr>
            <w:tcW w:w="193" w:type="dxa"/>
            <w:vAlign w:val="center"/>
          </w:tcPr>
          <w:p w14:paraId="6164A34D" w14:textId="77777777" w:rsidR="00AC0FFA" w:rsidRPr="00A01C96" w:rsidRDefault="00AC0FFA" w:rsidP="00D84268">
            <w:pPr>
              <w:pStyle w:val="TableText0"/>
            </w:pPr>
            <w:r>
              <w:t>E</w:t>
            </w:r>
          </w:p>
        </w:tc>
        <w:tc>
          <w:tcPr>
            <w:tcW w:w="2566" w:type="dxa"/>
            <w:shd w:val="clear" w:color="auto" w:fill="auto"/>
          </w:tcPr>
          <w:p w14:paraId="6CD9B3C3" w14:textId="19B01A53" w:rsidR="00AC0FFA" w:rsidRPr="0098262F" w:rsidRDefault="00AC0FFA" w:rsidP="00D84268">
            <w:pPr>
              <w:pStyle w:val="TableText0"/>
            </w:pPr>
            <w:r w:rsidRPr="00A01C96">
              <w:t>No. Stage I-III patients who receive upfront curative nephrectomy (</w:t>
            </w:r>
            <w:r>
              <w:t>D</w:t>
            </w:r>
            <w:r w:rsidR="008A04A4">
              <w:t> × </w:t>
            </w:r>
            <w:r w:rsidRPr="00A01C96">
              <w:t>94.3%)</w:t>
            </w:r>
          </w:p>
        </w:tc>
        <w:tc>
          <w:tcPr>
            <w:tcW w:w="1028" w:type="dxa"/>
            <w:shd w:val="clear" w:color="auto" w:fill="auto"/>
            <w:vAlign w:val="center"/>
          </w:tcPr>
          <w:p w14:paraId="76D2242A" w14:textId="6E90A2D0"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1918"/>
                <w14:textFill>
                  <w14:solidFill>
                    <w14:srgbClr w14:val="000000">
                      <w14:alpha w14:val="100000"/>
                    </w14:srgbClr>
                  </w14:solidFill>
                </w14:textFill>
              </w:rPr>
              <w:t xml:space="preserve">　</w:t>
            </w:r>
            <w:r w:rsidRPr="00E3495F">
              <w:rPr>
                <w:color w:val="000000"/>
                <w:w w:val="22"/>
                <w:shd w:val="solid" w:color="000000" w:fill="000000"/>
                <w:fitText w:val="100" w:id="-761041918"/>
                <w14:textFill>
                  <w14:solidFill>
                    <w14:srgbClr w14:val="000000">
                      <w14:alpha w14:val="100000"/>
                    </w14:srgbClr>
                  </w14:solidFill>
                </w14:textFill>
              </w:rPr>
              <w:t>|</w:t>
            </w:r>
            <w:r w:rsidRPr="00E3495F">
              <w:rPr>
                <w:rFonts w:hint="eastAsia"/>
                <w:color w:val="000000"/>
                <w:spacing w:val="3"/>
                <w:w w:val="22"/>
                <w:shd w:val="solid" w:color="000000" w:fill="000000"/>
                <w:fitText w:val="100" w:id="-761041918"/>
                <w14:textFill>
                  <w14:solidFill>
                    <w14:srgbClr w14:val="000000">
                      <w14:alpha w14:val="100000"/>
                    </w14:srgbClr>
                  </w14:solidFill>
                </w14:textFill>
              </w:rPr>
              <w:t xml:space="preserve">　</w:t>
            </w:r>
            <w:r w:rsidR="00CA6AC5" w:rsidRPr="0098549A">
              <w:rPr>
                <w:vertAlign w:val="superscript"/>
              </w:rPr>
              <w:t>2</w:t>
            </w:r>
          </w:p>
        </w:tc>
        <w:tc>
          <w:tcPr>
            <w:tcW w:w="1028" w:type="dxa"/>
            <w:shd w:val="clear" w:color="auto" w:fill="auto"/>
            <w:vAlign w:val="center"/>
          </w:tcPr>
          <w:p w14:paraId="76C267D9" w14:textId="12DC7A33"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1917"/>
                <w14:textFill>
                  <w14:solidFill>
                    <w14:srgbClr w14:val="000000">
                      <w14:alpha w14:val="100000"/>
                    </w14:srgbClr>
                  </w14:solidFill>
                </w14:textFill>
              </w:rPr>
              <w:t xml:space="preserve">　</w:t>
            </w:r>
            <w:r w:rsidRPr="00E3495F">
              <w:rPr>
                <w:color w:val="000000"/>
                <w:w w:val="22"/>
                <w:shd w:val="solid" w:color="000000" w:fill="000000"/>
                <w:fitText w:val="100" w:id="-761041917"/>
                <w14:textFill>
                  <w14:solidFill>
                    <w14:srgbClr w14:val="000000">
                      <w14:alpha w14:val="100000"/>
                    </w14:srgbClr>
                  </w14:solidFill>
                </w14:textFill>
              </w:rPr>
              <w:t>|</w:t>
            </w:r>
            <w:r w:rsidRPr="00E3495F">
              <w:rPr>
                <w:rFonts w:hint="eastAsia"/>
                <w:color w:val="000000"/>
                <w:spacing w:val="3"/>
                <w:w w:val="22"/>
                <w:shd w:val="solid" w:color="000000" w:fill="000000"/>
                <w:fitText w:val="100" w:id="-761041917"/>
                <w14:textFill>
                  <w14:solidFill>
                    <w14:srgbClr w14:val="000000">
                      <w14:alpha w14:val="100000"/>
                    </w14:srgbClr>
                  </w14:solidFill>
                </w14:textFill>
              </w:rPr>
              <w:t xml:space="preserve">　</w:t>
            </w:r>
            <w:r w:rsidR="00CA6AC5" w:rsidRPr="0098549A">
              <w:rPr>
                <w:vertAlign w:val="superscript"/>
              </w:rPr>
              <w:t>2</w:t>
            </w:r>
          </w:p>
        </w:tc>
        <w:tc>
          <w:tcPr>
            <w:tcW w:w="1028" w:type="dxa"/>
            <w:shd w:val="clear" w:color="auto" w:fill="auto"/>
            <w:vAlign w:val="center"/>
          </w:tcPr>
          <w:p w14:paraId="1B16F522" w14:textId="490BB812"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1916"/>
                <w14:textFill>
                  <w14:solidFill>
                    <w14:srgbClr w14:val="000000">
                      <w14:alpha w14:val="100000"/>
                    </w14:srgbClr>
                  </w14:solidFill>
                </w14:textFill>
              </w:rPr>
              <w:t xml:space="preserve">　</w:t>
            </w:r>
            <w:r w:rsidRPr="00E3495F">
              <w:rPr>
                <w:color w:val="000000"/>
                <w:w w:val="22"/>
                <w:shd w:val="solid" w:color="000000" w:fill="000000"/>
                <w:fitText w:val="100" w:id="-761041916"/>
                <w14:textFill>
                  <w14:solidFill>
                    <w14:srgbClr w14:val="000000">
                      <w14:alpha w14:val="100000"/>
                    </w14:srgbClr>
                  </w14:solidFill>
                </w14:textFill>
              </w:rPr>
              <w:t>|</w:t>
            </w:r>
            <w:r w:rsidRPr="00E3495F">
              <w:rPr>
                <w:rFonts w:hint="eastAsia"/>
                <w:color w:val="000000"/>
                <w:spacing w:val="3"/>
                <w:w w:val="22"/>
                <w:shd w:val="solid" w:color="000000" w:fill="000000"/>
                <w:fitText w:val="100" w:id="-761041916"/>
                <w14:textFill>
                  <w14:solidFill>
                    <w14:srgbClr w14:val="000000">
                      <w14:alpha w14:val="100000"/>
                    </w14:srgbClr>
                  </w14:solidFill>
                </w14:textFill>
              </w:rPr>
              <w:t xml:space="preserve">　</w:t>
            </w:r>
            <w:r w:rsidR="00CA6AC5" w:rsidRPr="0098549A">
              <w:rPr>
                <w:vertAlign w:val="superscript"/>
              </w:rPr>
              <w:t>2</w:t>
            </w:r>
          </w:p>
        </w:tc>
        <w:tc>
          <w:tcPr>
            <w:tcW w:w="1028" w:type="dxa"/>
            <w:shd w:val="clear" w:color="auto" w:fill="auto"/>
            <w:vAlign w:val="center"/>
          </w:tcPr>
          <w:p w14:paraId="5AC6D239" w14:textId="3D47037E"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1915"/>
                <w14:textFill>
                  <w14:solidFill>
                    <w14:srgbClr w14:val="000000">
                      <w14:alpha w14:val="100000"/>
                    </w14:srgbClr>
                  </w14:solidFill>
                </w14:textFill>
              </w:rPr>
              <w:t xml:space="preserve">　</w:t>
            </w:r>
            <w:r w:rsidRPr="00E3495F">
              <w:rPr>
                <w:color w:val="000000"/>
                <w:w w:val="22"/>
                <w:shd w:val="solid" w:color="000000" w:fill="000000"/>
                <w:fitText w:val="100" w:id="-761041915"/>
                <w14:textFill>
                  <w14:solidFill>
                    <w14:srgbClr w14:val="000000">
                      <w14:alpha w14:val="100000"/>
                    </w14:srgbClr>
                  </w14:solidFill>
                </w14:textFill>
              </w:rPr>
              <w:t>|</w:t>
            </w:r>
            <w:r w:rsidRPr="00E3495F">
              <w:rPr>
                <w:rFonts w:hint="eastAsia"/>
                <w:color w:val="000000"/>
                <w:spacing w:val="3"/>
                <w:w w:val="22"/>
                <w:shd w:val="solid" w:color="000000" w:fill="000000"/>
                <w:fitText w:val="100" w:id="-761041915"/>
                <w14:textFill>
                  <w14:solidFill>
                    <w14:srgbClr w14:val="000000">
                      <w14:alpha w14:val="100000"/>
                    </w14:srgbClr>
                  </w14:solidFill>
                </w14:textFill>
              </w:rPr>
              <w:t xml:space="preserve">　</w:t>
            </w:r>
            <w:r w:rsidR="00CA6AC5" w:rsidRPr="0098549A">
              <w:rPr>
                <w:vertAlign w:val="superscript"/>
              </w:rPr>
              <w:t>2</w:t>
            </w:r>
          </w:p>
        </w:tc>
        <w:tc>
          <w:tcPr>
            <w:tcW w:w="1062" w:type="dxa"/>
            <w:shd w:val="clear" w:color="auto" w:fill="auto"/>
            <w:vAlign w:val="center"/>
          </w:tcPr>
          <w:p w14:paraId="187BA961" w14:textId="6EA55413" w:rsidR="00AC0FFA" w:rsidRPr="00BD6A40" w:rsidRDefault="00E3495F" w:rsidP="00BD6A40">
            <w:pPr>
              <w:pStyle w:val="TableText0"/>
              <w:jc w:val="center"/>
              <w:rPr>
                <w:rFonts w:cs="Arial"/>
                <w:color w:val="000000"/>
                <w:highlight w:val="darkGray"/>
              </w:rPr>
            </w:pPr>
            <w:r w:rsidRPr="00E3495F">
              <w:rPr>
                <w:rFonts w:hint="eastAsia"/>
                <w:color w:val="000000"/>
                <w:w w:val="18"/>
                <w:shd w:val="solid" w:color="000000" w:fill="000000"/>
                <w:fitText w:val="80" w:id="-761041914"/>
                <w14:textFill>
                  <w14:solidFill>
                    <w14:srgbClr w14:val="000000">
                      <w14:alpha w14:val="100000"/>
                    </w14:srgbClr>
                  </w14:solidFill>
                </w14:textFill>
              </w:rPr>
              <w:t xml:space="preserve">　</w:t>
            </w:r>
            <w:r w:rsidRPr="00E3495F">
              <w:rPr>
                <w:color w:val="000000"/>
                <w:w w:val="18"/>
                <w:shd w:val="solid" w:color="000000" w:fill="000000"/>
                <w:fitText w:val="80" w:id="-761041914"/>
                <w14:textFill>
                  <w14:solidFill>
                    <w14:srgbClr w14:val="000000">
                      <w14:alpha w14:val="100000"/>
                    </w14:srgbClr>
                  </w14:solidFill>
                </w14:textFill>
              </w:rPr>
              <w:t>|</w:t>
            </w:r>
            <w:r w:rsidRPr="00E3495F">
              <w:rPr>
                <w:rFonts w:hint="eastAsia"/>
                <w:color w:val="000000"/>
                <w:w w:val="18"/>
                <w:shd w:val="solid" w:color="000000" w:fill="000000"/>
                <w:fitText w:val="80" w:id="-761041914"/>
                <w14:textFill>
                  <w14:solidFill>
                    <w14:srgbClr w14:val="000000">
                      <w14:alpha w14:val="100000"/>
                    </w14:srgbClr>
                  </w14:solidFill>
                </w14:textFill>
              </w:rPr>
              <w:t xml:space="preserve">　</w:t>
            </w:r>
            <w:r w:rsidR="00CA6AC5" w:rsidRPr="0098549A">
              <w:rPr>
                <w:vertAlign w:val="superscript"/>
              </w:rPr>
              <w:t>2</w:t>
            </w:r>
          </w:p>
        </w:tc>
        <w:tc>
          <w:tcPr>
            <w:tcW w:w="1084" w:type="dxa"/>
            <w:shd w:val="clear" w:color="auto" w:fill="auto"/>
            <w:vAlign w:val="center"/>
          </w:tcPr>
          <w:p w14:paraId="5B1DAB74" w14:textId="3AD9E7C7" w:rsidR="00AC0FFA" w:rsidRPr="00BD6A40" w:rsidRDefault="00E3495F" w:rsidP="00BD6A40">
            <w:pPr>
              <w:pStyle w:val="TableText0"/>
              <w:jc w:val="center"/>
              <w:rPr>
                <w:rFonts w:cs="Arial"/>
                <w:color w:val="000000"/>
                <w:highlight w:val="darkGray"/>
              </w:rPr>
            </w:pPr>
            <w:r w:rsidRPr="00E3495F">
              <w:rPr>
                <w:rFonts w:hint="eastAsia"/>
                <w:color w:val="000000"/>
                <w:w w:val="15"/>
                <w:shd w:val="solid" w:color="000000" w:fill="000000"/>
                <w:fitText w:val="60" w:id="-761041913"/>
                <w14:textFill>
                  <w14:solidFill>
                    <w14:srgbClr w14:val="000000">
                      <w14:alpha w14:val="100000"/>
                    </w14:srgbClr>
                  </w14:solidFill>
                </w14:textFill>
              </w:rPr>
              <w:t xml:space="preserve">　</w:t>
            </w:r>
            <w:r w:rsidRPr="00E3495F">
              <w:rPr>
                <w:color w:val="000000"/>
                <w:w w:val="15"/>
                <w:shd w:val="solid" w:color="000000" w:fill="000000"/>
                <w:fitText w:val="60" w:id="-761041913"/>
                <w14:textFill>
                  <w14:solidFill>
                    <w14:srgbClr w14:val="000000">
                      <w14:alpha w14:val="100000"/>
                    </w14:srgbClr>
                  </w14:solidFill>
                </w14:textFill>
              </w:rPr>
              <w:t>|</w:t>
            </w:r>
            <w:r w:rsidRPr="00E3495F">
              <w:rPr>
                <w:rFonts w:hint="eastAsia"/>
                <w:color w:val="000000"/>
                <w:spacing w:val="-5"/>
                <w:w w:val="15"/>
                <w:shd w:val="solid" w:color="000000" w:fill="000000"/>
                <w:fitText w:val="60" w:id="-761041913"/>
                <w14:textFill>
                  <w14:solidFill>
                    <w14:srgbClr w14:val="000000">
                      <w14:alpha w14:val="100000"/>
                    </w14:srgbClr>
                  </w14:solidFill>
                </w14:textFill>
              </w:rPr>
              <w:t xml:space="preserve">　</w:t>
            </w:r>
            <w:r w:rsidR="00CA6AC5" w:rsidRPr="0098549A">
              <w:rPr>
                <w:vertAlign w:val="superscript"/>
              </w:rPr>
              <w:t>2</w:t>
            </w:r>
          </w:p>
        </w:tc>
      </w:tr>
      <w:tr w:rsidR="008D4300" w:rsidRPr="0098262F" w14:paraId="10300701" w14:textId="77777777" w:rsidTr="00BD6A40">
        <w:tc>
          <w:tcPr>
            <w:tcW w:w="193" w:type="dxa"/>
            <w:vAlign w:val="center"/>
          </w:tcPr>
          <w:p w14:paraId="7AC76657" w14:textId="77777777" w:rsidR="00AC0FFA" w:rsidRPr="00A01C96" w:rsidRDefault="00AC0FFA" w:rsidP="00D84268">
            <w:pPr>
              <w:pStyle w:val="TableText0"/>
            </w:pPr>
            <w:r>
              <w:t>F</w:t>
            </w:r>
          </w:p>
        </w:tc>
        <w:tc>
          <w:tcPr>
            <w:tcW w:w="2566" w:type="dxa"/>
            <w:shd w:val="clear" w:color="auto" w:fill="auto"/>
          </w:tcPr>
          <w:p w14:paraId="4EAE1689" w14:textId="46954921" w:rsidR="00AC0FFA" w:rsidRPr="0098262F" w:rsidRDefault="00AC0FFA" w:rsidP="00D84268">
            <w:pPr>
              <w:pStyle w:val="TableText0"/>
            </w:pPr>
            <w:r w:rsidRPr="00A01C96">
              <w:t>No. intermediate-high/high risk ccRCC (</w:t>
            </w:r>
            <w:r>
              <w:t>E</w:t>
            </w:r>
            <w:r w:rsidR="008A04A4">
              <w:t> × </w:t>
            </w:r>
            <w:r w:rsidRPr="00A01C96">
              <w:t>28.0%)</w:t>
            </w:r>
          </w:p>
        </w:tc>
        <w:tc>
          <w:tcPr>
            <w:tcW w:w="1028" w:type="dxa"/>
            <w:shd w:val="clear" w:color="auto" w:fill="auto"/>
            <w:vAlign w:val="center"/>
          </w:tcPr>
          <w:p w14:paraId="07A35439" w14:textId="17CA4095"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1912"/>
                <w14:textFill>
                  <w14:solidFill>
                    <w14:srgbClr w14:val="000000">
                      <w14:alpha w14:val="100000"/>
                    </w14:srgbClr>
                  </w14:solidFill>
                </w14:textFill>
              </w:rPr>
              <w:t xml:space="preserve">　</w:t>
            </w:r>
            <w:r w:rsidRPr="00E3495F">
              <w:rPr>
                <w:color w:val="000000"/>
                <w:w w:val="22"/>
                <w:shd w:val="solid" w:color="000000" w:fill="000000"/>
                <w:fitText w:val="100" w:id="-761041912"/>
                <w14:textFill>
                  <w14:solidFill>
                    <w14:srgbClr w14:val="000000">
                      <w14:alpha w14:val="100000"/>
                    </w14:srgbClr>
                  </w14:solidFill>
                </w14:textFill>
              </w:rPr>
              <w:t>|</w:t>
            </w:r>
            <w:r w:rsidRPr="00E3495F">
              <w:rPr>
                <w:rFonts w:hint="eastAsia"/>
                <w:color w:val="000000"/>
                <w:spacing w:val="3"/>
                <w:w w:val="22"/>
                <w:shd w:val="solid" w:color="000000" w:fill="000000"/>
                <w:fitText w:val="100" w:id="-761041912"/>
                <w14:textFill>
                  <w14:solidFill>
                    <w14:srgbClr w14:val="000000">
                      <w14:alpha w14:val="100000"/>
                    </w14:srgbClr>
                  </w14:solidFill>
                </w14:textFill>
              </w:rPr>
              <w:t xml:space="preserve">　</w:t>
            </w:r>
            <w:r w:rsidR="00CA6AC5" w:rsidRPr="0098549A">
              <w:rPr>
                <w:vertAlign w:val="superscript"/>
              </w:rPr>
              <w:t>2</w:t>
            </w:r>
          </w:p>
        </w:tc>
        <w:tc>
          <w:tcPr>
            <w:tcW w:w="1028" w:type="dxa"/>
            <w:shd w:val="clear" w:color="auto" w:fill="auto"/>
            <w:vAlign w:val="center"/>
          </w:tcPr>
          <w:p w14:paraId="1FE2C901" w14:textId="1B9A7668"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1911"/>
                <w14:textFill>
                  <w14:solidFill>
                    <w14:srgbClr w14:val="000000">
                      <w14:alpha w14:val="100000"/>
                    </w14:srgbClr>
                  </w14:solidFill>
                </w14:textFill>
              </w:rPr>
              <w:t xml:space="preserve">　</w:t>
            </w:r>
            <w:r w:rsidRPr="00E3495F">
              <w:rPr>
                <w:color w:val="000000"/>
                <w:w w:val="22"/>
                <w:shd w:val="solid" w:color="000000" w:fill="000000"/>
                <w:fitText w:val="100" w:id="-761041911"/>
                <w14:textFill>
                  <w14:solidFill>
                    <w14:srgbClr w14:val="000000">
                      <w14:alpha w14:val="100000"/>
                    </w14:srgbClr>
                  </w14:solidFill>
                </w14:textFill>
              </w:rPr>
              <w:t>|</w:t>
            </w:r>
            <w:r w:rsidRPr="00E3495F">
              <w:rPr>
                <w:rFonts w:hint="eastAsia"/>
                <w:color w:val="000000"/>
                <w:spacing w:val="3"/>
                <w:w w:val="22"/>
                <w:shd w:val="solid" w:color="000000" w:fill="000000"/>
                <w:fitText w:val="100" w:id="-761041911"/>
                <w14:textFill>
                  <w14:solidFill>
                    <w14:srgbClr w14:val="000000">
                      <w14:alpha w14:val="100000"/>
                    </w14:srgbClr>
                  </w14:solidFill>
                </w14:textFill>
              </w:rPr>
              <w:t xml:space="preserve">　</w:t>
            </w:r>
            <w:r w:rsidR="00CA6AC5" w:rsidRPr="0098549A">
              <w:rPr>
                <w:vertAlign w:val="superscript"/>
              </w:rPr>
              <w:t>2</w:t>
            </w:r>
          </w:p>
        </w:tc>
        <w:tc>
          <w:tcPr>
            <w:tcW w:w="1028" w:type="dxa"/>
            <w:shd w:val="clear" w:color="auto" w:fill="auto"/>
            <w:vAlign w:val="center"/>
          </w:tcPr>
          <w:p w14:paraId="5A45EAFA" w14:textId="3743C822"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1910"/>
                <w14:textFill>
                  <w14:solidFill>
                    <w14:srgbClr w14:val="000000">
                      <w14:alpha w14:val="100000"/>
                    </w14:srgbClr>
                  </w14:solidFill>
                </w14:textFill>
              </w:rPr>
              <w:t xml:space="preserve">　</w:t>
            </w:r>
            <w:r w:rsidRPr="00E3495F">
              <w:rPr>
                <w:color w:val="000000"/>
                <w:w w:val="22"/>
                <w:shd w:val="solid" w:color="000000" w:fill="000000"/>
                <w:fitText w:val="100" w:id="-761041910"/>
                <w14:textFill>
                  <w14:solidFill>
                    <w14:srgbClr w14:val="000000">
                      <w14:alpha w14:val="100000"/>
                    </w14:srgbClr>
                  </w14:solidFill>
                </w14:textFill>
              </w:rPr>
              <w:t>|</w:t>
            </w:r>
            <w:r w:rsidRPr="00E3495F">
              <w:rPr>
                <w:rFonts w:hint="eastAsia"/>
                <w:color w:val="000000"/>
                <w:spacing w:val="3"/>
                <w:w w:val="22"/>
                <w:shd w:val="solid" w:color="000000" w:fill="000000"/>
                <w:fitText w:val="100" w:id="-761041910"/>
                <w14:textFill>
                  <w14:solidFill>
                    <w14:srgbClr w14:val="000000">
                      <w14:alpha w14:val="100000"/>
                    </w14:srgbClr>
                  </w14:solidFill>
                </w14:textFill>
              </w:rPr>
              <w:t xml:space="preserve">　</w:t>
            </w:r>
            <w:r w:rsidR="00CA6AC5" w:rsidRPr="0098549A">
              <w:rPr>
                <w:vertAlign w:val="superscript"/>
              </w:rPr>
              <w:t>2</w:t>
            </w:r>
          </w:p>
        </w:tc>
        <w:tc>
          <w:tcPr>
            <w:tcW w:w="1028" w:type="dxa"/>
            <w:shd w:val="clear" w:color="auto" w:fill="auto"/>
            <w:vAlign w:val="center"/>
          </w:tcPr>
          <w:p w14:paraId="47545AD4" w14:textId="337F0F59"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1909"/>
                <w14:textFill>
                  <w14:solidFill>
                    <w14:srgbClr w14:val="000000">
                      <w14:alpha w14:val="100000"/>
                    </w14:srgbClr>
                  </w14:solidFill>
                </w14:textFill>
              </w:rPr>
              <w:t xml:space="preserve">　</w:t>
            </w:r>
            <w:r w:rsidRPr="00E3495F">
              <w:rPr>
                <w:color w:val="000000"/>
                <w:w w:val="22"/>
                <w:shd w:val="solid" w:color="000000" w:fill="000000"/>
                <w:fitText w:val="100" w:id="-761041909"/>
                <w14:textFill>
                  <w14:solidFill>
                    <w14:srgbClr w14:val="000000">
                      <w14:alpha w14:val="100000"/>
                    </w14:srgbClr>
                  </w14:solidFill>
                </w14:textFill>
              </w:rPr>
              <w:t>|</w:t>
            </w:r>
            <w:r w:rsidRPr="00E3495F">
              <w:rPr>
                <w:rFonts w:hint="eastAsia"/>
                <w:color w:val="000000"/>
                <w:spacing w:val="3"/>
                <w:w w:val="22"/>
                <w:shd w:val="solid" w:color="000000" w:fill="000000"/>
                <w:fitText w:val="100" w:id="-761041909"/>
                <w14:textFill>
                  <w14:solidFill>
                    <w14:srgbClr w14:val="000000">
                      <w14:alpha w14:val="100000"/>
                    </w14:srgbClr>
                  </w14:solidFill>
                </w14:textFill>
              </w:rPr>
              <w:t xml:space="preserve">　</w:t>
            </w:r>
            <w:r w:rsidR="00CA6AC5" w:rsidRPr="0098549A">
              <w:rPr>
                <w:vertAlign w:val="superscript"/>
              </w:rPr>
              <w:t>2</w:t>
            </w:r>
          </w:p>
        </w:tc>
        <w:tc>
          <w:tcPr>
            <w:tcW w:w="1062" w:type="dxa"/>
            <w:shd w:val="clear" w:color="auto" w:fill="auto"/>
            <w:vAlign w:val="center"/>
          </w:tcPr>
          <w:p w14:paraId="0A2D40F9" w14:textId="7E6F45DC" w:rsidR="00AC0FFA" w:rsidRPr="00BD6A40" w:rsidRDefault="00E3495F" w:rsidP="00BD6A40">
            <w:pPr>
              <w:pStyle w:val="TableText0"/>
              <w:jc w:val="center"/>
              <w:rPr>
                <w:rFonts w:cs="Arial"/>
                <w:color w:val="000000"/>
                <w:highlight w:val="darkGray"/>
              </w:rPr>
            </w:pPr>
            <w:r w:rsidRPr="00E3495F">
              <w:rPr>
                <w:rFonts w:hint="eastAsia"/>
                <w:color w:val="000000"/>
                <w:w w:val="18"/>
                <w:shd w:val="solid" w:color="000000" w:fill="000000"/>
                <w:fitText w:val="80" w:id="-761041908"/>
                <w14:textFill>
                  <w14:solidFill>
                    <w14:srgbClr w14:val="000000">
                      <w14:alpha w14:val="100000"/>
                    </w14:srgbClr>
                  </w14:solidFill>
                </w14:textFill>
              </w:rPr>
              <w:t xml:space="preserve">　</w:t>
            </w:r>
            <w:r w:rsidRPr="00E3495F">
              <w:rPr>
                <w:color w:val="000000"/>
                <w:w w:val="18"/>
                <w:shd w:val="solid" w:color="000000" w:fill="000000"/>
                <w:fitText w:val="80" w:id="-761041908"/>
                <w14:textFill>
                  <w14:solidFill>
                    <w14:srgbClr w14:val="000000">
                      <w14:alpha w14:val="100000"/>
                    </w14:srgbClr>
                  </w14:solidFill>
                </w14:textFill>
              </w:rPr>
              <w:t>|</w:t>
            </w:r>
            <w:r w:rsidRPr="00E3495F">
              <w:rPr>
                <w:rFonts w:hint="eastAsia"/>
                <w:color w:val="000000"/>
                <w:w w:val="18"/>
                <w:shd w:val="solid" w:color="000000" w:fill="000000"/>
                <w:fitText w:val="80" w:id="-761041908"/>
                <w14:textFill>
                  <w14:solidFill>
                    <w14:srgbClr w14:val="000000">
                      <w14:alpha w14:val="100000"/>
                    </w14:srgbClr>
                  </w14:solidFill>
                </w14:textFill>
              </w:rPr>
              <w:t xml:space="preserve">　</w:t>
            </w:r>
            <w:r w:rsidR="00CA6AC5" w:rsidRPr="0098549A">
              <w:rPr>
                <w:vertAlign w:val="superscript"/>
              </w:rPr>
              <w:t>2</w:t>
            </w:r>
          </w:p>
        </w:tc>
        <w:tc>
          <w:tcPr>
            <w:tcW w:w="1084" w:type="dxa"/>
            <w:shd w:val="clear" w:color="auto" w:fill="auto"/>
            <w:vAlign w:val="center"/>
          </w:tcPr>
          <w:p w14:paraId="05224EA7" w14:textId="5E5487CB" w:rsidR="00AC0FFA" w:rsidRPr="00BD6A40" w:rsidRDefault="00E3495F" w:rsidP="00BD6A40">
            <w:pPr>
              <w:pStyle w:val="TableText0"/>
              <w:jc w:val="center"/>
              <w:rPr>
                <w:rFonts w:cs="Arial"/>
                <w:color w:val="000000"/>
                <w:highlight w:val="darkGray"/>
              </w:rPr>
            </w:pPr>
            <w:r w:rsidRPr="00E3495F">
              <w:rPr>
                <w:rFonts w:hint="eastAsia"/>
                <w:color w:val="000000"/>
                <w:w w:val="15"/>
                <w:shd w:val="solid" w:color="000000" w:fill="000000"/>
                <w:fitText w:val="60" w:id="-761041907"/>
                <w14:textFill>
                  <w14:solidFill>
                    <w14:srgbClr w14:val="000000">
                      <w14:alpha w14:val="100000"/>
                    </w14:srgbClr>
                  </w14:solidFill>
                </w14:textFill>
              </w:rPr>
              <w:t xml:space="preserve">　</w:t>
            </w:r>
            <w:r w:rsidRPr="00E3495F">
              <w:rPr>
                <w:color w:val="000000"/>
                <w:w w:val="15"/>
                <w:shd w:val="solid" w:color="000000" w:fill="000000"/>
                <w:fitText w:val="60" w:id="-761041907"/>
                <w14:textFill>
                  <w14:solidFill>
                    <w14:srgbClr w14:val="000000">
                      <w14:alpha w14:val="100000"/>
                    </w14:srgbClr>
                  </w14:solidFill>
                </w14:textFill>
              </w:rPr>
              <w:t>|</w:t>
            </w:r>
            <w:r w:rsidRPr="00E3495F">
              <w:rPr>
                <w:rFonts w:hint="eastAsia"/>
                <w:color w:val="000000"/>
                <w:spacing w:val="-5"/>
                <w:w w:val="15"/>
                <w:shd w:val="solid" w:color="000000" w:fill="000000"/>
                <w:fitText w:val="60" w:id="-761041907"/>
                <w14:textFill>
                  <w14:solidFill>
                    <w14:srgbClr w14:val="000000">
                      <w14:alpha w14:val="100000"/>
                    </w14:srgbClr>
                  </w14:solidFill>
                </w14:textFill>
              </w:rPr>
              <w:t xml:space="preserve">　</w:t>
            </w:r>
            <w:r w:rsidR="00CA6AC5" w:rsidRPr="0098549A">
              <w:rPr>
                <w:vertAlign w:val="superscript"/>
              </w:rPr>
              <w:t>2</w:t>
            </w:r>
          </w:p>
        </w:tc>
      </w:tr>
      <w:tr w:rsidR="008D4300" w:rsidRPr="0098262F" w14:paraId="1635D908" w14:textId="77777777" w:rsidTr="00BD6A40">
        <w:tc>
          <w:tcPr>
            <w:tcW w:w="193" w:type="dxa"/>
            <w:vAlign w:val="center"/>
          </w:tcPr>
          <w:p w14:paraId="1D897CE5" w14:textId="77777777" w:rsidR="00AC0FFA" w:rsidRPr="00A01C96" w:rsidRDefault="00AC0FFA" w:rsidP="00D84268">
            <w:pPr>
              <w:pStyle w:val="TableText0"/>
            </w:pPr>
            <w:r>
              <w:t>G</w:t>
            </w:r>
          </w:p>
        </w:tc>
        <w:tc>
          <w:tcPr>
            <w:tcW w:w="2566" w:type="dxa"/>
            <w:shd w:val="clear" w:color="auto" w:fill="auto"/>
          </w:tcPr>
          <w:p w14:paraId="3E891444" w14:textId="2E50C1A5" w:rsidR="00AC0FFA" w:rsidRPr="0098262F" w:rsidRDefault="00AC0FFA" w:rsidP="00D84268">
            <w:pPr>
              <w:pStyle w:val="TableText0"/>
            </w:pPr>
            <w:r w:rsidRPr="00A01C96">
              <w:t>No. with metastatic disease at diagnosis (</w:t>
            </w:r>
            <w:r>
              <w:t>C</w:t>
            </w:r>
            <w:r w:rsidR="008A04A4">
              <w:t> × </w:t>
            </w:r>
            <w:r w:rsidRPr="00A01C96">
              <w:t>25.0%)</w:t>
            </w:r>
          </w:p>
        </w:tc>
        <w:tc>
          <w:tcPr>
            <w:tcW w:w="1028" w:type="dxa"/>
            <w:shd w:val="clear" w:color="auto" w:fill="auto"/>
            <w:vAlign w:val="center"/>
          </w:tcPr>
          <w:p w14:paraId="2BDB3B96" w14:textId="577DCD65"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1906"/>
                <w14:textFill>
                  <w14:solidFill>
                    <w14:srgbClr w14:val="000000">
                      <w14:alpha w14:val="100000"/>
                    </w14:srgbClr>
                  </w14:solidFill>
                </w14:textFill>
              </w:rPr>
              <w:t xml:space="preserve">　</w:t>
            </w:r>
            <w:r w:rsidRPr="00E3495F">
              <w:rPr>
                <w:color w:val="000000"/>
                <w:w w:val="22"/>
                <w:shd w:val="solid" w:color="000000" w:fill="000000"/>
                <w:fitText w:val="100" w:id="-761041906"/>
                <w14:textFill>
                  <w14:solidFill>
                    <w14:srgbClr w14:val="000000">
                      <w14:alpha w14:val="100000"/>
                    </w14:srgbClr>
                  </w14:solidFill>
                </w14:textFill>
              </w:rPr>
              <w:t>|</w:t>
            </w:r>
            <w:r w:rsidRPr="00E3495F">
              <w:rPr>
                <w:rFonts w:hint="eastAsia"/>
                <w:color w:val="000000"/>
                <w:spacing w:val="3"/>
                <w:w w:val="22"/>
                <w:shd w:val="solid" w:color="000000" w:fill="000000"/>
                <w:fitText w:val="100" w:id="-761041906"/>
                <w14:textFill>
                  <w14:solidFill>
                    <w14:srgbClr w14:val="000000">
                      <w14:alpha w14:val="100000"/>
                    </w14:srgbClr>
                  </w14:solidFill>
                </w14:textFill>
              </w:rPr>
              <w:t xml:space="preserve">　</w:t>
            </w:r>
            <w:r w:rsidR="00CA6AC5" w:rsidRPr="0098549A">
              <w:rPr>
                <w:vertAlign w:val="superscript"/>
              </w:rPr>
              <w:t>2</w:t>
            </w:r>
          </w:p>
        </w:tc>
        <w:tc>
          <w:tcPr>
            <w:tcW w:w="1028" w:type="dxa"/>
            <w:shd w:val="clear" w:color="auto" w:fill="auto"/>
            <w:vAlign w:val="center"/>
          </w:tcPr>
          <w:p w14:paraId="1489BCE4" w14:textId="46A8D0F4"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1905"/>
                <w14:textFill>
                  <w14:solidFill>
                    <w14:srgbClr w14:val="000000">
                      <w14:alpha w14:val="100000"/>
                    </w14:srgbClr>
                  </w14:solidFill>
                </w14:textFill>
              </w:rPr>
              <w:t xml:space="preserve">　</w:t>
            </w:r>
            <w:r w:rsidRPr="00E3495F">
              <w:rPr>
                <w:color w:val="000000"/>
                <w:w w:val="22"/>
                <w:shd w:val="solid" w:color="000000" w:fill="000000"/>
                <w:fitText w:val="100" w:id="-761041905"/>
                <w14:textFill>
                  <w14:solidFill>
                    <w14:srgbClr w14:val="000000">
                      <w14:alpha w14:val="100000"/>
                    </w14:srgbClr>
                  </w14:solidFill>
                </w14:textFill>
              </w:rPr>
              <w:t>|</w:t>
            </w:r>
            <w:r w:rsidRPr="00E3495F">
              <w:rPr>
                <w:rFonts w:hint="eastAsia"/>
                <w:color w:val="000000"/>
                <w:spacing w:val="3"/>
                <w:w w:val="22"/>
                <w:shd w:val="solid" w:color="000000" w:fill="000000"/>
                <w:fitText w:val="100" w:id="-761041905"/>
                <w14:textFill>
                  <w14:solidFill>
                    <w14:srgbClr w14:val="000000">
                      <w14:alpha w14:val="100000"/>
                    </w14:srgbClr>
                  </w14:solidFill>
                </w14:textFill>
              </w:rPr>
              <w:t xml:space="preserve">　</w:t>
            </w:r>
            <w:r w:rsidR="00CA6AC5" w:rsidRPr="0098549A">
              <w:rPr>
                <w:vertAlign w:val="superscript"/>
              </w:rPr>
              <w:t>2</w:t>
            </w:r>
          </w:p>
        </w:tc>
        <w:tc>
          <w:tcPr>
            <w:tcW w:w="1028" w:type="dxa"/>
            <w:shd w:val="clear" w:color="auto" w:fill="auto"/>
            <w:vAlign w:val="center"/>
          </w:tcPr>
          <w:p w14:paraId="032030AD" w14:textId="16296C0A"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1904"/>
                <w14:textFill>
                  <w14:solidFill>
                    <w14:srgbClr w14:val="000000">
                      <w14:alpha w14:val="100000"/>
                    </w14:srgbClr>
                  </w14:solidFill>
                </w14:textFill>
              </w:rPr>
              <w:t xml:space="preserve">　</w:t>
            </w:r>
            <w:r w:rsidRPr="00E3495F">
              <w:rPr>
                <w:color w:val="000000"/>
                <w:w w:val="22"/>
                <w:shd w:val="solid" w:color="000000" w:fill="000000"/>
                <w:fitText w:val="100" w:id="-761041904"/>
                <w14:textFill>
                  <w14:solidFill>
                    <w14:srgbClr w14:val="000000">
                      <w14:alpha w14:val="100000"/>
                    </w14:srgbClr>
                  </w14:solidFill>
                </w14:textFill>
              </w:rPr>
              <w:t>|</w:t>
            </w:r>
            <w:r w:rsidRPr="00E3495F">
              <w:rPr>
                <w:rFonts w:hint="eastAsia"/>
                <w:color w:val="000000"/>
                <w:spacing w:val="3"/>
                <w:w w:val="22"/>
                <w:shd w:val="solid" w:color="000000" w:fill="000000"/>
                <w:fitText w:val="100" w:id="-761041904"/>
                <w14:textFill>
                  <w14:solidFill>
                    <w14:srgbClr w14:val="000000">
                      <w14:alpha w14:val="100000"/>
                    </w14:srgbClr>
                  </w14:solidFill>
                </w14:textFill>
              </w:rPr>
              <w:t xml:space="preserve">　</w:t>
            </w:r>
            <w:r w:rsidR="00CA6AC5" w:rsidRPr="0098549A">
              <w:rPr>
                <w:vertAlign w:val="superscript"/>
              </w:rPr>
              <w:t>2</w:t>
            </w:r>
          </w:p>
        </w:tc>
        <w:tc>
          <w:tcPr>
            <w:tcW w:w="1028" w:type="dxa"/>
            <w:shd w:val="clear" w:color="auto" w:fill="auto"/>
            <w:vAlign w:val="center"/>
          </w:tcPr>
          <w:p w14:paraId="04F81905" w14:textId="2A9A4EB5"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1920"/>
                <w14:textFill>
                  <w14:solidFill>
                    <w14:srgbClr w14:val="000000">
                      <w14:alpha w14:val="100000"/>
                    </w14:srgbClr>
                  </w14:solidFill>
                </w14:textFill>
              </w:rPr>
              <w:t xml:space="preserve">　</w:t>
            </w:r>
            <w:r w:rsidRPr="00E3495F">
              <w:rPr>
                <w:color w:val="000000"/>
                <w:w w:val="22"/>
                <w:shd w:val="solid" w:color="000000" w:fill="000000"/>
                <w:fitText w:val="100" w:id="-761041920"/>
                <w14:textFill>
                  <w14:solidFill>
                    <w14:srgbClr w14:val="000000">
                      <w14:alpha w14:val="100000"/>
                    </w14:srgbClr>
                  </w14:solidFill>
                </w14:textFill>
              </w:rPr>
              <w:t>|</w:t>
            </w:r>
            <w:r w:rsidRPr="00E3495F">
              <w:rPr>
                <w:rFonts w:hint="eastAsia"/>
                <w:color w:val="000000"/>
                <w:spacing w:val="3"/>
                <w:w w:val="22"/>
                <w:shd w:val="solid" w:color="000000" w:fill="000000"/>
                <w:fitText w:val="100" w:id="-761041920"/>
                <w14:textFill>
                  <w14:solidFill>
                    <w14:srgbClr w14:val="000000">
                      <w14:alpha w14:val="100000"/>
                    </w14:srgbClr>
                  </w14:solidFill>
                </w14:textFill>
              </w:rPr>
              <w:t xml:space="preserve">　</w:t>
            </w:r>
            <w:r w:rsidR="00CA6AC5" w:rsidRPr="0098549A">
              <w:rPr>
                <w:vertAlign w:val="superscript"/>
              </w:rPr>
              <w:t>2</w:t>
            </w:r>
          </w:p>
        </w:tc>
        <w:tc>
          <w:tcPr>
            <w:tcW w:w="1062" w:type="dxa"/>
            <w:shd w:val="clear" w:color="auto" w:fill="auto"/>
            <w:vAlign w:val="center"/>
          </w:tcPr>
          <w:p w14:paraId="3CE482D3" w14:textId="0E1B606A" w:rsidR="00AC0FFA" w:rsidRPr="00BD6A40" w:rsidRDefault="00E3495F" w:rsidP="00BD6A40">
            <w:pPr>
              <w:pStyle w:val="TableText0"/>
              <w:jc w:val="center"/>
              <w:rPr>
                <w:rFonts w:cs="Arial"/>
                <w:color w:val="000000"/>
                <w:highlight w:val="darkGray"/>
              </w:rPr>
            </w:pPr>
            <w:r w:rsidRPr="00E3495F">
              <w:rPr>
                <w:rFonts w:hint="eastAsia"/>
                <w:color w:val="000000"/>
                <w:w w:val="18"/>
                <w:shd w:val="solid" w:color="000000" w:fill="000000"/>
                <w:fitText w:val="80" w:id="-761041919"/>
                <w14:textFill>
                  <w14:solidFill>
                    <w14:srgbClr w14:val="000000">
                      <w14:alpha w14:val="100000"/>
                    </w14:srgbClr>
                  </w14:solidFill>
                </w14:textFill>
              </w:rPr>
              <w:t xml:space="preserve">　</w:t>
            </w:r>
            <w:r w:rsidRPr="00E3495F">
              <w:rPr>
                <w:color w:val="000000"/>
                <w:w w:val="18"/>
                <w:shd w:val="solid" w:color="000000" w:fill="000000"/>
                <w:fitText w:val="80" w:id="-761041919"/>
                <w14:textFill>
                  <w14:solidFill>
                    <w14:srgbClr w14:val="000000">
                      <w14:alpha w14:val="100000"/>
                    </w14:srgbClr>
                  </w14:solidFill>
                </w14:textFill>
              </w:rPr>
              <w:t>|</w:t>
            </w:r>
            <w:r w:rsidRPr="00E3495F">
              <w:rPr>
                <w:rFonts w:hint="eastAsia"/>
                <w:color w:val="000000"/>
                <w:w w:val="18"/>
                <w:shd w:val="solid" w:color="000000" w:fill="000000"/>
                <w:fitText w:val="80" w:id="-761041919"/>
                <w14:textFill>
                  <w14:solidFill>
                    <w14:srgbClr w14:val="000000">
                      <w14:alpha w14:val="100000"/>
                    </w14:srgbClr>
                  </w14:solidFill>
                </w14:textFill>
              </w:rPr>
              <w:t xml:space="preserve">　</w:t>
            </w:r>
            <w:r w:rsidR="00CA6AC5" w:rsidRPr="0098549A">
              <w:rPr>
                <w:vertAlign w:val="superscript"/>
              </w:rPr>
              <w:t>2</w:t>
            </w:r>
          </w:p>
        </w:tc>
        <w:tc>
          <w:tcPr>
            <w:tcW w:w="1084" w:type="dxa"/>
            <w:shd w:val="clear" w:color="auto" w:fill="auto"/>
            <w:vAlign w:val="center"/>
          </w:tcPr>
          <w:p w14:paraId="257BB75B" w14:textId="5D2C753D" w:rsidR="00AC0FFA" w:rsidRPr="00BD6A40" w:rsidRDefault="00E3495F" w:rsidP="00BD6A40">
            <w:pPr>
              <w:pStyle w:val="TableText0"/>
              <w:jc w:val="center"/>
              <w:rPr>
                <w:rFonts w:cs="Arial"/>
                <w:color w:val="000000"/>
                <w:highlight w:val="darkGray"/>
              </w:rPr>
            </w:pPr>
            <w:r w:rsidRPr="00E3495F">
              <w:rPr>
                <w:rFonts w:hint="eastAsia"/>
                <w:color w:val="000000"/>
                <w:w w:val="15"/>
                <w:shd w:val="solid" w:color="000000" w:fill="000000"/>
                <w:fitText w:val="60" w:id="-761041918"/>
                <w14:textFill>
                  <w14:solidFill>
                    <w14:srgbClr w14:val="000000">
                      <w14:alpha w14:val="100000"/>
                    </w14:srgbClr>
                  </w14:solidFill>
                </w14:textFill>
              </w:rPr>
              <w:t xml:space="preserve">　</w:t>
            </w:r>
            <w:r w:rsidRPr="00E3495F">
              <w:rPr>
                <w:color w:val="000000"/>
                <w:w w:val="15"/>
                <w:shd w:val="solid" w:color="000000" w:fill="000000"/>
                <w:fitText w:val="60" w:id="-761041918"/>
                <w14:textFill>
                  <w14:solidFill>
                    <w14:srgbClr w14:val="000000">
                      <w14:alpha w14:val="100000"/>
                    </w14:srgbClr>
                  </w14:solidFill>
                </w14:textFill>
              </w:rPr>
              <w:t>|</w:t>
            </w:r>
            <w:r w:rsidRPr="00E3495F">
              <w:rPr>
                <w:rFonts w:hint="eastAsia"/>
                <w:color w:val="000000"/>
                <w:spacing w:val="-5"/>
                <w:w w:val="15"/>
                <w:shd w:val="solid" w:color="000000" w:fill="000000"/>
                <w:fitText w:val="60" w:id="-761041918"/>
                <w14:textFill>
                  <w14:solidFill>
                    <w14:srgbClr w14:val="000000">
                      <w14:alpha w14:val="100000"/>
                    </w14:srgbClr>
                  </w14:solidFill>
                </w14:textFill>
              </w:rPr>
              <w:t xml:space="preserve">　</w:t>
            </w:r>
            <w:r w:rsidR="00CA6AC5" w:rsidRPr="0098549A">
              <w:rPr>
                <w:vertAlign w:val="superscript"/>
              </w:rPr>
              <w:t>2</w:t>
            </w:r>
          </w:p>
        </w:tc>
      </w:tr>
      <w:tr w:rsidR="008D4300" w:rsidRPr="0098262F" w14:paraId="13944601" w14:textId="77777777" w:rsidTr="00BD6A40">
        <w:tc>
          <w:tcPr>
            <w:tcW w:w="193" w:type="dxa"/>
            <w:vAlign w:val="center"/>
          </w:tcPr>
          <w:p w14:paraId="2AD3B983" w14:textId="77777777" w:rsidR="00AC0FFA" w:rsidRPr="00A01C96" w:rsidRDefault="00AC0FFA" w:rsidP="00D84268">
            <w:pPr>
              <w:pStyle w:val="TableText0"/>
            </w:pPr>
            <w:r>
              <w:t>H</w:t>
            </w:r>
          </w:p>
        </w:tc>
        <w:tc>
          <w:tcPr>
            <w:tcW w:w="2566" w:type="dxa"/>
            <w:shd w:val="clear" w:color="auto" w:fill="auto"/>
          </w:tcPr>
          <w:p w14:paraId="17809382" w14:textId="055FA7A7" w:rsidR="00AC0FFA" w:rsidRPr="0098262F" w:rsidRDefault="00AC0FFA" w:rsidP="00D84268">
            <w:pPr>
              <w:pStyle w:val="TableText0"/>
            </w:pPr>
            <w:r w:rsidRPr="00A01C96">
              <w:t>No. who receive nephrectomy for metastatic disease (</w:t>
            </w:r>
            <w:r>
              <w:t>G</w:t>
            </w:r>
            <w:r w:rsidR="008A04A4">
              <w:t> × </w:t>
            </w:r>
            <w:r w:rsidRPr="00A01C96">
              <w:t>44.0%)</w:t>
            </w:r>
          </w:p>
        </w:tc>
        <w:tc>
          <w:tcPr>
            <w:tcW w:w="1028" w:type="dxa"/>
            <w:shd w:val="clear" w:color="auto" w:fill="auto"/>
            <w:vAlign w:val="center"/>
          </w:tcPr>
          <w:p w14:paraId="3AA7AF8E" w14:textId="7D8DFC3B"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1917"/>
                <w14:textFill>
                  <w14:solidFill>
                    <w14:srgbClr w14:val="000000">
                      <w14:alpha w14:val="100000"/>
                    </w14:srgbClr>
                  </w14:solidFill>
                </w14:textFill>
              </w:rPr>
              <w:t xml:space="preserve">　</w:t>
            </w:r>
            <w:r w:rsidRPr="00E3495F">
              <w:rPr>
                <w:color w:val="000000"/>
                <w:w w:val="22"/>
                <w:shd w:val="solid" w:color="000000" w:fill="000000"/>
                <w:fitText w:val="100" w:id="-761041917"/>
                <w14:textFill>
                  <w14:solidFill>
                    <w14:srgbClr w14:val="000000">
                      <w14:alpha w14:val="100000"/>
                    </w14:srgbClr>
                  </w14:solidFill>
                </w14:textFill>
              </w:rPr>
              <w:t>|</w:t>
            </w:r>
            <w:r w:rsidRPr="00E3495F">
              <w:rPr>
                <w:rFonts w:hint="eastAsia"/>
                <w:color w:val="000000"/>
                <w:spacing w:val="3"/>
                <w:w w:val="22"/>
                <w:shd w:val="solid" w:color="000000" w:fill="000000"/>
                <w:fitText w:val="100" w:id="-761041917"/>
                <w14:textFill>
                  <w14:solidFill>
                    <w14:srgbClr w14:val="000000">
                      <w14:alpha w14:val="100000"/>
                    </w14:srgbClr>
                  </w14:solidFill>
                </w14:textFill>
              </w:rPr>
              <w:t xml:space="preserve">　</w:t>
            </w:r>
            <w:r w:rsidR="00296CA6" w:rsidRPr="00BD6A40">
              <w:rPr>
                <w:vertAlign w:val="superscript"/>
              </w:rPr>
              <w:t>3</w:t>
            </w:r>
          </w:p>
        </w:tc>
        <w:tc>
          <w:tcPr>
            <w:tcW w:w="1028" w:type="dxa"/>
            <w:shd w:val="clear" w:color="auto" w:fill="auto"/>
            <w:vAlign w:val="center"/>
          </w:tcPr>
          <w:p w14:paraId="4E069F72" w14:textId="67F037B4"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1916"/>
                <w14:textFill>
                  <w14:solidFill>
                    <w14:srgbClr w14:val="000000">
                      <w14:alpha w14:val="100000"/>
                    </w14:srgbClr>
                  </w14:solidFill>
                </w14:textFill>
              </w:rPr>
              <w:t xml:space="preserve">　</w:t>
            </w:r>
            <w:r w:rsidRPr="00E3495F">
              <w:rPr>
                <w:color w:val="000000"/>
                <w:w w:val="22"/>
                <w:shd w:val="solid" w:color="000000" w:fill="000000"/>
                <w:fitText w:val="100" w:id="-761041916"/>
                <w14:textFill>
                  <w14:solidFill>
                    <w14:srgbClr w14:val="000000">
                      <w14:alpha w14:val="100000"/>
                    </w14:srgbClr>
                  </w14:solidFill>
                </w14:textFill>
              </w:rPr>
              <w:t>|</w:t>
            </w:r>
            <w:r w:rsidRPr="00E3495F">
              <w:rPr>
                <w:rFonts w:hint="eastAsia"/>
                <w:color w:val="000000"/>
                <w:spacing w:val="3"/>
                <w:w w:val="22"/>
                <w:shd w:val="solid" w:color="000000" w:fill="000000"/>
                <w:fitText w:val="100" w:id="-761041916"/>
                <w14:textFill>
                  <w14:solidFill>
                    <w14:srgbClr w14:val="000000">
                      <w14:alpha w14:val="100000"/>
                    </w14:srgbClr>
                  </w14:solidFill>
                </w14:textFill>
              </w:rPr>
              <w:t xml:space="preserve">　</w:t>
            </w:r>
            <w:r w:rsidR="00296CA6" w:rsidRPr="0098549A">
              <w:rPr>
                <w:vertAlign w:val="superscript"/>
              </w:rPr>
              <w:t>3</w:t>
            </w:r>
          </w:p>
        </w:tc>
        <w:tc>
          <w:tcPr>
            <w:tcW w:w="1028" w:type="dxa"/>
            <w:shd w:val="clear" w:color="auto" w:fill="auto"/>
            <w:vAlign w:val="center"/>
          </w:tcPr>
          <w:p w14:paraId="6F1FAF7A" w14:textId="77FE1B04"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1915"/>
                <w14:textFill>
                  <w14:solidFill>
                    <w14:srgbClr w14:val="000000">
                      <w14:alpha w14:val="100000"/>
                    </w14:srgbClr>
                  </w14:solidFill>
                </w14:textFill>
              </w:rPr>
              <w:t xml:space="preserve">　</w:t>
            </w:r>
            <w:r w:rsidRPr="00E3495F">
              <w:rPr>
                <w:color w:val="000000"/>
                <w:w w:val="22"/>
                <w:shd w:val="solid" w:color="000000" w:fill="000000"/>
                <w:fitText w:val="100" w:id="-761041915"/>
                <w14:textFill>
                  <w14:solidFill>
                    <w14:srgbClr w14:val="000000">
                      <w14:alpha w14:val="100000"/>
                    </w14:srgbClr>
                  </w14:solidFill>
                </w14:textFill>
              </w:rPr>
              <w:t>|</w:t>
            </w:r>
            <w:r w:rsidRPr="00E3495F">
              <w:rPr>
                <w:rFonts w:hint="eastAsia"/>
                <w:color w:val="000000"/>
                <w:spacing w:val="3"/>
                <w:w w:val="22"/>
                <w:shd w:val="solid" w:color="000000" w:fill="000000"/>
                <w:fitText w:val="100" w:id="-761041915"/>
                <w14:textFill>
                  <w14:solidFill>
                    <w14:srgbClr w14:val="000000">
                      <w14:alpha w14:val="100000"/>
                    </w14:srgbClr>
                  </w14:solidFill>
                </w14:textFill>
              </w:rPr>
              <w:t xml:space="preserve">　</w:t>
            </w:r>
            <w:r w:rsidR="00296CA6" w:rsidRPr="0098549A">
              <w:rPr>
                <w:vertAlign w:val="superscript"/>
              </w:rPr>
              <w:t>3</w:t>
            </w:r>
          </w:p>
        </w:tc>
        <w:tc>
          <w:tcPr>
            <w:tcW w:w="1028" w:type="dxa"/>
            <w:shd w:val="clear" w:color="auto" w:fill="auto"/>
            <w:vAlign w:val="center"/>
          </w:tcPr>
          <w:p w14:paraId="2D9BDE12" w14:textId="40E0766B"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1914"/>
                <w14:textFill>
                  <w14:solidFill>
                    <w14:srgbClr w14:val="000000">
                      <w14:alpha w14:val="100000"/>
                    </w14:srgbClr>
                  </w14:solidFill>
                </w14:textFill>
              </w:rPr>
              <w:t xml:space="preserve">　</w:t>
            </w:r>
            <w:r w:rsidRPr="00E3495F">
              <w:rPr>
                <w:color w:val="000000"/>
                <w:w w:val="22"/>
                <w:shd w:val="solid" w:color="000000" w:fill="000000"/>
                <w:fitText w:val="100" w:id="-761041914"/>
                <w14:textFill>
                  <w14:solidFill>
                    <w14:srgbClr w14:val="000000">
                      <w14:alpha w14:val="100000"/>
                    </w14:srgbClr>
                  </w14:solidFill>
                </w14:textFill>
              </w:rPr>
              <w:t>|</w:t>
            </w:r>
            <w:r w:rsidRPr="00E3495F">
              <w:rPr>
                <w:rFonts w:hint="eastAsia"/>
                <w:color w:val="000000"/>
                <w:spacing w:val="3"/>
                <w:w w:val="22"/>
                <w:shd w:val="solid" w:color="000000" w:fill="000000"/>
                <w:fitText w:val="100" w:id="-761041914"/>
                <w14:textFill>
                  <w14:solidFill>
                    <w14:srgbClr w14:val="000000">
                      <w14:alpha w14:val="100000"/>
                    </w14:srgbClr>
                  </w14:solidFill>
                </w14:textFill>
              </w:rPr>
              <w:t xml:space="preserve">　</w:t>
            </w:r>
            <w:r w:rsidR="00296CA6" w:rsidRPr="0098549A">
              <w:rPr>
                <w:vertAlign w:val="superscript"/>
              </w:rPr>
              <w:t>3</w:t>
            </w:r>
          </w:p>
        </w:tc>
        <w:tc>
          <w:tcPr>
            <w:tcW w:w="1062" w:type="dxa"/>
            <w:shd w:val="clear" w:color="auto" w:fill="auto"/>
            <w:vAlign w:val="center"/>
          </w:tcPr>
          <w:p w14:paraId="4FA33107" w14:textId="4D742D89" w:rsidR="00AC0FFA" w:rsidRPr="00BD6A40" w:rsidRDefault="00E3495F" w:rsidP="00BD6A40">
            <w:pPr>
              <w:pStyle w:val="TableText0"/>
              <w:jc w:val="center"/>
              <w:rPr>
                <w:rFonts w:cs="Arial"/>
                <w:color w:val="000000"/>
                <w:highlight w:val="darkGray"/>
              </w:rPr>
            </w:pPr>
            <w:r w:rsidRPr="00E3495F">
              <w:rPr>
                <w:rFonts w:hint="eastAsia"/>
                <w:color w:val="000000"/>
                <w:w w:val="18"/>
                <w:shd w:val="solid" w:color="000000" w:fill="000000"/>
                <w:fitText w:val="80" w:id="-761041913"/>
                <w14:textFill>
                  <w14:solidFill>
                    <w14:srgbClr w14:val="000000">
                      <w14:alpha w14:val="100000"/>
                    </w14:srgbClr>
                  </w14:solidFill>
                </w14:textFill>
              </w:rPr>
              <w:t xml:space="preserve">　</w:t>
            </w:r>
            <w:r w:rsidRPr="00E3495F">
              <w:rPr>
                <w:color w:val="000000"/>
                <w:w w:val="18"/>
                <w:shd w:val="solid" w:color="000000" w:fill="000000"/>
                <w:fitText w:val="80" w:id="-761041913"/>
                <w14:textFill>
                  <w14:solidFill>
                    <w14:srgbClr w14:val="000000">
                      <w14:alpha w14:val="100000"/>
                    </w14:srgbClr>
                  </w14:solidFill>
                </w14:textFill>
              </w:rPr>
              <w:t>|</w:t>
            </w:r>
            <w:r w:rsidRPr="00E3495F">
              <w:rPr>
                <w:rFonts w:hint="eastAsia"/>
                <w:color w:val="000000"/>
                <w:w w:val="18"/>
                <w:shd w:val="solid" w:color="000000" w:fill="000000"/>
                <w:fitText w:val="80" w:id="-761041913"/>
                <w14:textFill>
                  <w14:solidFill>
                    <w14:srgbClr w14:val="000000">
                      <w14:alpha w14:val="100000"/>
                    </w14:srgbClr>
                  </w14:solidFill>
                </w14:textFill>
              </w:rPr>
              <w:t xml:space="preserve">　</w:t>
            </w:r>
            <w:r w:rsidR="00296CA6" w:rsidRPr="0098549A">
              <w:rPr>
                <w:vertAlign w:val="superscript"/>
              </w:rPr>
              <w:t>3</w:t>
            </w:r>
          </w:p>
        </w:tc>
        <w:tc>
          <w:tcPr>
            <w:tcW w:w="1084" w:type="dxa"/>
            <w:shd w:val="clear" w:color="auto" w:fill="auto"/>
            <w:vAlign w:val="center"/>
          </w:tcPr>
          <w:p w14:paraId="429CC73D" w14:textId="5E6ADD51" w:rsidR="00AC0FFA" w:rsidRPr="00BD6A40" w:rsidRDefault="00E3495F" w:rsidP="00BD6A40">
            <w:pPr>
              <w:pStyle w:val="TableText0"/>
              <w:jc w:val="center"/>
              <w:rPr>
                <w:rFonts w:cs="Arial"/>
                <w:color w:val="000000"/>
                <w:highlight w:val="darkGray"/>
              </w:rPr>
            </w:pPr>
            <w:r w:rsidRPr="00E3495F">
              <w:rPr>
                <w:rFonts w:hint="eastAsia"/>
                <w:color w:val="000000"/>
                <w:w w:val="15"/>
                <w:shd w:val="solid" w:color="000000" w:fill="000000"/>
                <w:fitText w:val="60" w:id="-761041912"/>
                <w14:textFill>
                  <w14:solidFill>
                    <w14:srgbClr w14:val="000000">
                      <w14:alpha w14:val="100000"/>
                    </w14:srgbClr>
                  </w14:solidFill>
                </w14:textFill>
              </w:rPr>
              <w:t xml:space="preserve">　</w:t>
            </w:r>
            <w:r w:rsidRPr="00E3495F">
              <w:rPr>
                <w:color w:val="000000"/>
                <w:w w:val="15"/>
                <w:shd w:val="solid" w:color="000000" w:fill="000000"/>
                <w:fitText w:val="60" w:id="-761041912"/>
                <w14:textFill>
                  <w14:solidFill>
                    <w14:srgbClr w14:val="000000">
                      <w14:alpha w14:val="100000"/>
                    </w14:srgbClr>
                  </w14:solidFill>
                </w14:textFill>
              </w:rPr>
              <w:t>|</w:t>
            </w:r>
            <w:r w:rsidRPr="00E3495F">
              <w:rPr>
                <w:rFonts w:hint="eastAsia"/>
                <w:color w:val="000000"/>
                <w:spacing w:val="-5"/>
                <w:w w:val="15"/>
                <w:shd w:val="solid" w:color="000000" w:fill="000000"/>
                <w:fitText w:val="60" w:id="-761041912"/>
                <w14:textFill>
                  <w14:solidFill>
                    <w14:srgbClr w14:val="000000">
                      <w14:alpha w14:val="100000"/>
                    </w14:srgbClr>
                  </w14:solidFill>
                </w14:textFill>
              </w:rPr>
              <w:t xml:space="preserve">　</w:t>
            </w:r>
            <w:r w:rsidR="00296CA6" w:rsidRPr="0098549A">
              <w:rPr>
                <w:vertAlign w:val="superscript"/>
              </w:rPr>
              <w:t>3</w:t>
            </w:r>
          </w:p>
        </w:tc>
      </w:tr>
      <w:tr w:rsidR="008D4300" w:rsidRPr="0098262F" w14:paraId="118606BD" w14:textId="77777777" w:rsidTr="00BD6A40">
        <w:tc>
          <w:tcPr>
            <w:tcW w:w="193" w:type="dxa"/>
            <w:vAlign w:val="center"/>
          </w:tcPr>
          <w:p w14:paraId="3A4E5BD8" w14:textId="77777777" w:rsidR="00AC0FFA" w:rsidRPr="00A01C96" w:rsidRDefault="00AC0FFA" w:rsidP="00D84268">
            <w:pPr>
              <w:pStyle w:val="TableText0"/>
            </w:pPr>
            <w:r>
              <w:t>I</w:t>
            </w:r>
          </w:p>
        </w:tc>
        <w:tc>
          <w:tcPr>
            <w:tcW w:w="2566" w:type="dxa"/>
            <w:shd w:val="clear" w:color="auto" w:fill="auto"/>
          </w:tcPr>
          <w:p w14:paraId="6B26523F" w14:textId="01188A7F" w:rsidR="00AC0FFA" w:rsidRPr="0098262F" w:rsidRDefault="00AC0FFA" w:rsidP="00D84268">
            <w:pPr>
              <w:pStyle w:val="TableText0"/>
            </w:pPr>
            <w:r w:rsidRPr="00A01C96">
              <w:t>No. with complete resection of metastatic disease (</w:t>
            </w:r>
            <w:r>
              <w:t>H</w:t>
            </w:r>
            <w:r w:rsidR="008A04A4">
              <w:t> × </w:t>
            </w:r>
            <w:r w:rsidRPr="00A01C96">
              <w:t>14.0%)</w:t>
            </w:r>
          </w:p>
        </w:tc>
        <w:tc>
          <w:tcPr>
            <w:tcW w:w="1028" w:type="dxa"/>
            <w:shd w:val="clear" w:color="auto" w:fill="auto"/>
            <w:vAlign w:val="center"/>
          </w:tcPr>
          <w:p w14:paraId="382E207E" w14:textId="083AC1EA"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1911"/>
                <w14:textFill>
                  <w14:solidFill>
                    <w14:srgbClr w14:val="000000">
                      <w14:alpha w14:val="100000"/>
                    </w14:srgbClr>
                  </w14:solidFill>
                </w14:textFill>
              </w:rPr>
              <w:t xml:space="preserve">　</w:t>
            </w:r>
            <w:r w:rsidRPr="00E3495F">
              <w:rPr>
                <w:color w:val="000000"/>
                <w:w w:val="22"/>
                <w:shd w:val="solid" w:color="000000" w:fill="000000"/>
                <w:fitText w:val="100" w:id="-761041911"/>
                <w14:textFill>
                  <w14:solidFill>
                    <w14:srgbClr w14:val="000000">
                      <w14:alpha w14:val="100000"/>
                    </w14:srgbClr>
                  </w14:solidFill>
                </w14:textFill>
              </w:rPr>
              <w:t>|</w:t>
            </w:r>
            <w:r w:rsidRPr="00E3495F">
              <w:rPr>
                <w:rFonts w:hint="eastAsia"/>
                <w:color w:val="000000"/>
                <w:spacing w:val="3"/>
                <w:w w:val="22"/>
                <w:shd w:val="solid" w:color="000000" w:fill="000000"/>
                <w:fitText w:val="100" w:id="-761041911"/>
                <w14:textFill>
                  <w14:solidFill>
                    <w14:srgbClr w14:val="000000">
                      <w14:alpha w14:val="100000"/>
                    </w14:srgbClr>
                  </w14:solidFill>
                </w14:textFill>
              </w:rPr>
              <w:t xml:space="preserve">　</w:t>
            </w:r>
            <w:r w:rsidR="00296CA6" w:rsidRPr="0098549A">
              <w:rPr>
                <w:vertAlign w:val="superscript"/>
              </w:rPr>
              <w:t>3</w:t>
            </w:r>
          </w:p>
        </w:tc>
        <w:tc>
          <w:tcPr>
            <w:tcW w:w="1028" w:type="dxa"/>
            <w:shd w:val="clear" w:color="auto" w:fill="auto"/>
            <w:vAlign w:val="center"/>
          </w:tcPr>
          <w:p w14:paraId="5CA140F0" w14:textId="762F2CE3"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1910"/>
                <w14:textFill>
                  <w14:solidFill>
                    <w14:srgbClr w14:val="000000">
                      <w14:alpha w14:val="100000"/>
                    </w14:srgbClr>
                  </w14:solidFill>
                </w14:textFill>
              </w:rPr>
              <w:t xml:space="preserve">　</w:t>
            </w:r>
            <w:r w:rsidRPr="00E3495F">
              <w:rPr>
                <w:color w:val="000000"/>
                <w:w w:val="22"/>
                <w:shd w:val="solid" w:color="000000" w:fill="000000"/>
                <w:fitText w:val="100" w:id="-761041910"/>
                <w14:textFill>
                  <w14:solidFill>
                    <w14:srgbClr w14:val="000000">
                      <w14:alpha w14:val="100000"/>
                    </w14:srgbClr>
                  </w14:solidFill>
                </w14:textFill>
              </w:rPr>
              <w:t>|</w:t>
            </w:r>
            <w:r w:rsidRPr="00E3495F">
              <w:rPr>
                <w:rFonts w:hint="eastAsia"/>
                <w:color w:val="000000"/>
                <w:spacing w:val="3"/>
                <w:w w:val="22"/>
                <w:shd w:val="solid" w:color="000000" w:fill="000000"/>
                <w:fitText w:val="100" w:id="-761041910"/>
                <w14:textFill>
                  <w14:solidFill>
                    <w14:srgbClr w14:val="000000">
                      <w14:alpha w14:val="100000"/>
                    </w14:srgbClr>
                  </w14:solidFill>
                </w14:textFill>
              </w:rPr>
              <w:t xml:space="preserve">　</w:t>
            </w:r>
            <w:r w:rsidR="00296CA6" w:rsidRPr="0098549A">
              <w:rPr>
                <w:vertAlign w:val="superscript"/>
              </w:rPr>
              <w:t>3</w:t>
            </w:r>
          </w:p>
        </w:tc>
        <w:tc>
          <w:tcPr>
            <w:tcW w:w="1028" w:type="dxa"/>
            <w:shd w:val="clear" w:color="auto" w:fill="auto"/>
            <w:vAlign w:val="center"/>
          </w:tcPr>
          <w:p w14:paraId="314515C0" w14:textId="22E53211"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1909"/>
                <w14:textFill>
                  <w14:solidFill>
                    <w14:srgbClr w14:val="000000">
                      <w14:alpha w14:val="100000"/>
                    </w14:srgbClr>
                  </w14:solidFill>
                </w14:textFill>
              </w:rPr>
              <w:t xml:space="preserve">　</w:t>
            </w:r>
            <w:r w:rsidRPr="00E3495F">
              <w:rPr>
                <w:color w:val="000000"/>
                <w:w w:val="22"/>
                <w:shd w:val="solid" w:color="000000" w:fill="000000"/>
                <w:fitText w:val="100" w:id="-761041909"/>
                <w14:textFill>
                  <w14:solidFill>
                    <w14:srgbClr w14:val="000000">
                      <w14:alpha w14:val="100000"/>
                    </w14:srgbClr>
                  </w14:solidFill>
                </w14:textFill>
              </w:rPr>
              <w:t>|</w:t>
            </w:r>
            <w:r w:rsidRPr="00E3495F">
              <w:rPr>
                <w:rFonts w:hint="eastAsia"/>
                <w:color w:val="000000"/>
                <w:spacing w:val="3"/>
                <w:w w:val="22"/>
                <w:shd w:val="solid" w:color="000000" w:fill="000000"/>
                <w:fitText w:val="100" w:id="-761041909"/>
                <w14:textFill>
                  <w14:solidFill>
                    <w14:srgbClr w14:val="000000">
                      <w14:alpha w14:val="100000"/>
                    </w14:srgbClr>
                  </w14:solidFill>
                </w14:textFill>
              </w:rPr>
              <w:t xml:space="preserve">　</w:t>
            </w:r>
            <w:r w:rsidR="00296CA6" w:rsidRPr="0098549A">
              <w:rPr>
                <w:vertAlign w:val="superscript"/>
              </w:rPr>
              <w:t>3</w:t>
            </w:r>
          </w:p>
        </w:tc>
        <w:tc>
          <w:tcPr>
            <w:tcW w:w="1028" w:type="dxa"/>
            <w:shd w:val="clear" w:color="auto" w:fill="auto"/>
            <w:vAlign w:val="center"/>
          </w:tcPr>
          <w:p w14:paraId="42602311" w14:textId="49413CCD"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1908"/>
                <w14:textFill>
                  <w14:solidFill>
                    <w14:srgbClr w14:val="000000">
                      <w14:alpha w14:val="100000"/>
                    </w14:srgbClr>
                  </w14:solidFill>
                </w14:textFill>
              </w:rPr>
              <w:t xml:space="preserve">　</w:t>
            </w:r>
            <w:r w:rsidRPr="00E3495F">
              <w:rPr>
                <w:color w:val="000000"/>
                <w:w w:val="22"/>
                <w:shd w:val="solid" w:color="000000" w:fill="000000"/>
                <w:fitText w:val="100" w:id="-761041908"/>
                <w14:textFill>
                  <w14:solidFill>
                    <w14:srgbClr w14:val="000000">
                      <w14:alpha w14:val="100000"/>
                    </w14:srgbClr>
                  </w14:solidFill>
                </w14:textFill>
              </w:rPr>
              <w:t>|</w:t>
            </w:r>
            <w:r w:rsidRPr="00E3495F">
              <w:rPr>
                <w:rFonts w:hint="eastAsia"/>
                <w:color w:val="000000"/>
                <w:spacing w:val="3"/>
                <w:w w:val="22"/>
                <w:shd w:val="solid" w:color="000000" w:fill="000000"/>
                <w:fitText w:val="100" w:id="-761041908"/>
                <w14:textFill>
                  <w14:solidFill>
                    <w14:srgbClr w14:val="000000">
                      <w14:alpha w14:val="100000"/>
                    </w14:srgbClr>
                  </w14:solidFill>
                </w14:textFill>
              </w:rPr>
              <w:t xml:space="preserve">　</w:t>
            </w:r>
            <w:r w:rsidR="00296CA6" w:rsidRPr="0098549A">
              <w:rPr>
                <w:vertAlign w:val="superscript"/>
              </w:rPr>
              <w:t>3</w:t>
            </w:r>
          </w:p>
        </w:tc>
        <w:tc>
          <w:tcPr>
            <w:tcW w:w="1062" w:type="dxa"/>
            <w:shd w:val="clear" w:color="auto" w:fill="auto"/>
            <w:vAlign w:val="center"/>
          </w:tcPr>
          <w:p w14:paraId="7D2E257A" w14:textId="27703F83" w:rsidR="00AC0FFA" w:rsidRPr="00BD6A40" w:rsidRDefault="00E3495F" w:rsidP="00BD6A40">
            <w:pPr>
              <w:pStyle w:val="TableText0"/>
              <w:jc w:val="center"/>
              <w:rPr>
                <w:rFonts w:cs="Arial"/>
                <w:color w:val="000000"/>
                <w:highlight w:val="darkGray"/>
              </w:rPr>
            </w:pPr>
            <w:r w:rsidRPr="00E3495F">
              <w:rPr>
                <w:rFonts w:hint="eastAsia"/>
                <w:color w:val="000000"/>
                <w:w w:val="18"/>
                <w:shd w:val="solid" w:color="000000" w:fill="000000"/>
                <w:fitText w:val="80" w:id="-761041907"/>
                <w14:textFill>
                  <w14:solidFill>
                    <w14:srgbClr w14:val="000000">
                      <w14:alpha w14:val="100000"/>
                    </w14:srgbClr>
                  </w14:solidFill>
                </w14:textFill>
              </w:rPr>
              <w:t xml:space="preserve">　</w:t>
            </w:r>
            <w:r w:rsidRPr="00E3495F">
              <w:rPr>
                <w:color w:val="000000"/>
                <w:w w:val="18"/>
                <w:shd w:val="solid" w:color="000000" w:fill="000000"/>
                <w:fitText w:val="80" w:id="-761041907"/>
                <w14:textFill>
                  <w14:solidFill>
                    <w14:srgbClr w14:val="000000">
                      <w14:alpha w14:val="100000"/>
                    </w14:srgbClr>
                  </w14:solidFill>
                </w14:textFill>
              </w:rPr>
              <w:t>|</w:t>
            </w:r>
            <w:r w:rsidRPr="00E3495F">
              <w:rPr>
                <w:rFonts w:hint="eastAsia"/>
                <w:color w:val="000000"/>
                <w:w w:val="18"/>
                <w:shd w:val="solid" w:color="000000" w:fill="000000"/>
                <w:fitText w:val="80" w:id="-761041907"/>
                <w14:textFill>
                  <w14:solidFill>
                    <w14:srgbClr w14:val="000000">
                      <w14:alpha w14:val="100000"/>
                    </w14:srgbClr>
                  </w14:solidFill>
                </w14:textFill>
              </w:rPr>
              <w:t xml:space="preserve">　</w:t>
            </w:r>
            <w:r w:rsidR="00296CA6" w:rsidRPr="0098549A">
              <w:rPr>
                <w:vertAlign w:val="superscript"/>
              </w:rPr>
              <w:t>3</w:t>
            </w:r>
          </w:p>
        </w:tc>
        <w:tc>
          <w:tcPr>
            <w:tcW w:w="1084" w:type="dxa"/>
            <w:shd w:val="clear" w:color="auto" w:fill="auto"/>
            <w:vAlign w:val="center"/>
          </w:tcPr>
          <w:p w14:paraId="6E60C582" w14:textId="6F6B6180" w:rsidR="00AC0FFA" w:rsidRPr="00BD6A40" w:rsidRDefault="00E3495F" w:rsidP="00BD6A40">
            <w:pPr>
              <w:pStyle w:val="TableText0"/>
              <w:jc w:val="center"/>
              <w:rPr>
                <w:rFonts w:cs="Arial"/>
                <w:color w:val="000000"/>
                <w:highlight w:val="darkGray"/>
              </w:rPr>
            </w:pPr>
            <w:r w:rsidRPr="00E3495F">
              <w:rPr>
                <w:rFonts w:hint="eastAsia"/>
                <w:color w:val="000000"/>
                <w:w w:val="15"/>
                <w:shd w:val="solid" w:color="000000" w:fill="000000"/>
                <w:fitText w:val="60" w:id="-761041906"/>
                <w14:textFill>
                  <w14:solidFill>
                    <w14:srgbClr w14:val="000000">
                      <w14:alpha w14:val="100000"/>
                    </w14:srgbClr>
                  </w14:solidFill>
                </w14:textFill>
              </w:rPr>
              <w:t xml:space="preserve">　</w:t>
            </w:r>
            <w:r w:rsidRPr="00E3495F">
              <w:rPr>
                <w:color w:val="000000"/>
                <w:w w:val="15"/>
                <w:shd w:val="solid" w:color="000000" w:fill="000000"/>
                <w:fitText w:val="60" w:id="-761041906"/>
                <w14:textFill>
                  <w14:solidFill>
                    <w14:srgbClr w14:val="000000">
                      <w14:alpha w14:val="100000"/>
                    </w14:srgbClr>
                  </w14:solidFill>
                </w14:textFill>
              </w:rPr>
              <w:t>|</w:t>
            </w:r>
            <w:r w:rsidRPr="00E3495F">
              <w:rPr>
                <w:rFonts w:hint="eastAsia"/>
                <w:color w:val="000000"/>
                <w:spacing w:val="-5"/>
                <w:w w:val="15"/>
                <w:shd w:val="solid" w:color="000000" w:fill="000000"/>
                <w:fitText w:val="60" w:id="-761041906"/>
                <w14:textFill>
                  <w14:solidFill>
                    <w14:srgbClr w14:val="000000">
                      <w14:alpha w14:val="100000"/>
                    </w14:srgbClr>
                  </w14:solidFill>
                </w14:textFill>
              </w:rPr>
              <w:t xml:space="preserve">　</w:t>
            </w:r>
            <w:r w:rsidR="00296CA6" w:rsidRPr="0098549A">
              <w:rPr>
                <w:vertAlign w:val="superscript"/>
              </w:rPr>
              <w:t>3</w:t>
            </w:r>
          </w:p>
        </w:tc>
      </w:tr>
      <w:tr w:rsidR="008D4300" w:rsidRPr="0098262F" w14:paraId="11DCA226" w14:textId="77777777" w:rsidTr="00BD6A40">
        <w:tc>
          <w:tcPr>
            <w:tcW w:w="193" w:type="dxa"/>
            <w:vAlign w:val="center"/>
          </w:tcPr>
          <w:p w14:paraId="5DBD3389" w14:textId="77777777" w:rsidR="00AC0FFA" w:rsidRPr="00A01C96" w:rsidRDefault="00AC0FFA" w:rsidP="00D84268">
            <w:pPr>
              <w:pStyle w:val="TableText0"/>
            </w:pPr>
            <w:r>
              <w:t>J</w:t>
            </w:r>
          </w:p>
        </w:tc>
        <w:tc>
          <w:tcPr>
            <w:tcW w:w="2566" w:type="dxa"/>
            <w:shd w:val="clear" w:color="auto" w:fill="auto"/>
          </w:tcPr>
          <w:p w14:paraId="3E6EF56C" w14:textId="5CB24962" w:rsidR="00AC0FFA" w:rsidRPr="0098262F" w:rsidRDefault="00AC0FFA" w:rsidP="00D84268">
            <w:pPr>
              <w:pStyle w:val="TableText0"/>
            </w:pPr>
            <w:r w:rsidRPr="00A01C96">
              <w:t>No. patients eligible</w:t>
            </w:r>
            <w:r>
              <w:t xml:space="preserve"> (F</w:t>
            </w:r>
            <w:r w:rsidR="008A04A4">
              <w:t> + </w:t>
            </w:r>
            <w:r>
              <w:t>I)</w:t>
            </w:r>
          </w:p>
        </w:tc>
        <w:tc>
          <w:tcPr>
            <w:tcW w:w="1028" w:type="dxa"/>
            <w:shd w:val="clear" w:color="auto" w:fill="auto"/>
            <w:vAlign w:val="center"/>
          </w:tcPr>
          <w:p w14:paraId="41CA043B" w14:textId="57AF4719"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1905"/>
                <w14:textFill>
                  <w14:solidFill>
                    <w14:srgbClr w14:val="000000">
                      <w14:alpha w14:val="100000"/>
                    </w14:srgbClr>
                  </w14:solidFill>
                </w14:textFill>
              </w:rPr>
              <w:t xml:space="preserve">　</w:t>
            </w:r>
            <w:r w:rsidRPr="00E3495F">
              <w:rPr>
                <w:color w:val="000000"/>
                <w:w w:val="22"/>
                <w:shd w:val="solid" w:color="000000" w:fill="000000"/>
                <w:fitText w:val="100" w:id="-761041905"/>
                <w14:textFill>
                  <w14:solidFill>
                    <w14:srgbClr w14:val="000000">
                      <w14:alpha w14:val="100000"/>
                    </w14:srgbClr>
                  </w14:solidFill>
                </w14:textFill>
              </w:rPr>
              <w:t>|</w:t>
            </w:r>
            <w:r w:rsidRPr="00E3495F">
              <w:rPr>
                <w:rFonts w:hint="eastAsia"/>
                <w:color w:val="000000"/>
                <w:spacing w:val="3"/>
                <w:w w:val="22"/>
                <w:shd w:val="solid" w:color="000000" w:fill="000000"/>
                <w:fitText w:val="100" w:id="-761041905"/>
                <w14:textFill>
                  <w14:solidFill>
                    <w14:srgbClr w14:val="000000">
                      <w14:alpha w14:val="100000"/>
                    </w14:srgbClr>
                  </w14:solidFill>
                </w14:textFill>
              </w:rPr>
              <w:t xml:space="preserve">　</w:t>
            </w:r>
            <w:r w:rsidR="00CA6AC5" w:rsidRPr="0098549A">
              <w:rPr>
                <w:vertAlign w:val="superscript"/>
              </w:rPr>
              <w:t>2</w:t>
            </w:r>
          </w:p>
        </w:tc>
        <w:tc>
          <w:tcPr>
            <w:tcW w:w="1028" w:type="dxa"/>
            <w:shd w:val="clear" w:color="auto" w:fill="auto"/>
            <w:vAlign w:val="center"/>
          </w:tcPr>
          <w:p w14:paraId="7E1116A8" w14:textId="467CA8B0"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1904"/>
                <w14:textFill>
                  <w14:solidFill>
                    <w14:srgbClr w14:val="000000">
                      <w14:alpha w14:val="100000"/>
                    </w14:srgbClr>
                  </w14:solidFill>
                </w14:textFill>
              </w:rPr>
              <w:t xml:space="preserve">　</w:t>
            </w:r>
            <w:r w:rsidRPr="00E3495F">
              <w:rPr>
                <w:color w:val="000000"/>
                <w:w w:val="22"/>
                <w:shd w:val="solid" w:color="000000" w:fill="000000"/>
                <w:fitText w:val="100" w:id="-761041904"/>
                <w14:textFill>
                  <w14:solidFill>
                    <w14:srgbClr w14:val="000000">
                      <w14:alpha w14:val="100000"/>
                    </w14:srgbClr>
                  </w14:solidFill>
                </w14:textFill>
              </w:rPr>
              <w:t>|</w:t>
            </w:r>
            <w:r w:rsidRPr="00E3495F">
              <w:rPr>
                <w:rFonts w:hint="eastAsia"/>
                <w:color w:val="000000"/>
                <w:spacing w:val="3"/>
                <w:w w:val="22"/>
                <w:shd w:val="solid" w:color="000000" w:fill="000000"/>
                <w:fitText w:val="100" w:id="-761041904"/>
                <w14:textFill>
                  <w14:solidFill>
                    <w14:srgbClr w14:val="000000">
                      <w14:alpha w14:val="100000"/>
                    </w14:srgbClr>
                  </w14:solidFill>
                </w14:textFill>
              </w:rPr>
              <w:t xml:space="preserve">　</w:t>
            </w:r>
            <w:r w:rsidR="00CA6AC5" w:rsidRPr="0098549A">
              <w:rPr>
                <w:vertAlign w:val="superscript"/>
              </w:rPr>
              <w:t>2</w:t>
            </w:r>
          </w:p>
        </w:tc>
        <w:tc>
          <w:tcPr>
            <w:tcW w:w="1028" w:type="dxa"/>
            <w:shd w:val="clear" w:color="auto" w:fill="auto"/>
            <w:vAlign w:val="center"/>
          </w:tcPr>
          <w:p w14:paraId="709F3951" w14:textId="5D69EEAD"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1920"/>
                <w14:textFill>
                  <w14:solidFill>
                    <w14:srgbClr w14:val="000000">
                      <w14:alpha w14:val="100000"/>
                    </w14:srgbClr>
                  </w14:solidFill>
                </w14:textFill>
              </w:rPr>
              <w:t xml:space="preserve">　</w:t>
            </w:r>
            <w:r w:rsidRPr="00E3495F">
              <w:rPr>
                <w:color w:val="000000"/>
                <w:w w:val="22"/>
                <w:shd w:val="solid" w:color="000000" w:fill="000000"/>
                <w:fitText w:val="100" w:id="-761041920"/>
                <w14:textFill>
                  <w14:solidFill>
                    <w14:srgbClr w14:val="000000">
                      <w14:alpha w14:val="100000"/>
                    </w14:srgbClr>
                  </w14:solidFill>
                </w14:textFill>
              </w:rPr>
              <w:t>|</w:t>
            </w:r>
            <w:r w:rsidRPr="00E3495F">
              <w:rPr>
                <w:rFonts w:hint="eastAsia"/>
                <w:color w:val="000000"/>
                <w:spacing w:val="3"/>
                <w:w w:val="22"/>
                <w:shd w:val="solid" w:color="000000" w:fill="000000"/>
                <w:fitText w:val="100" w:id="-761041920"/>
                <w14:textFill>
                  <w14:solidFill>
                    <w14:srgbClr w14:val="000000">
                      <w14:alpha w14:val="100000"/>
                    </w14:srgbClr>
                  </w14:solidFill>
                </w14:textFill>
              </w:rPr>
              <w:t xml:space="preserve">　</w:t>
            </w:r>
            <w:r w:rsidR="00CA6AC5" w:rsidRPr="0098549A">
              <w:rPr>
                <w:vertAlign w:val="superscript"/>
              </w:rPr>
              <w:t>2</w:t>
            </w:r>
          </w:p>
        </w:tc>
        <w:tc>
          <w:tcPr>
            <w:tcW w:w="1028" w:type="dxa"/>
            <w:shd w:val="clear" w:color="auto" w:fill="auto"/>
            <w:vAlign w:val="center"/>
          </w:tcPr>
          <w:p w14:paraId="2766D63B" w14:textId="72A40E9C"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1919"/>
                <w14:textFill>
                  <w14:solidFill>
                    <w14:srgbClr w14:val="000000">
                      <w14:alpha w14:val="100000"/>
                    </w14:srgbClr>
                  </w14:solidFill>
                </w14:textFill>
              </w:rPr>
              <w:t xml:space="preserve">　</w:t>
            </w:r>
            <w:r w:rsidRPr="00E3495F">
              <w:rPr>
                <w:color w:val="000000"/>
                <w:w w:val="22"/>
                <w:shd w:val="solid" w:color="000000" w:fill="000000"/>
                <w:fitText w:val="100" w:id="-761041919"/>
                <w14:textFill>
                  <w14:solidFill>
                    <w14:srgbClr w14:val="000000">
                      <w14:alpha w14:val="100000"/>
                    </w14:srgbClr>
                  </w14:solidFill>
                </w14:textFill>
              </w:rPr>
              <w:t>|</w:t>
            </w:r>
            <w:r w:rsidRPr="00E3495F">
              <w:rPr>
                <w:rFonts w:hint="eastAsia"/>
                <w:color w:val="000000"/>
                <w:spacing w:val="3"/>
                <w:w w:val="22"/>
                <w:shd w:val="solid" w:color="000000" w:fill="000000"/>
                <w:fitText w:val="100" w:id="-761041919"/>
                <w14:textFill>
                  <w14:solidFill>
                    <w14:srgbClr w14:val="000000">
                      <w14:alpha w14:val="100000"/>
                    </w14:srgbClr>
                  </w14:solidFill>
                </w14:textFill>
              </w:rPr>
              <w:t xml:space="preserve">　</w:t>
            </w:r>
            <w:r w:rsidR="00CA6AC5" w:rsidRPr="0098549A">
              <w:rPr>
                <w:vertAlign w:val="superscript"/>
              </w:rPr>
              <w:t>2</w:t>
            </w:r>
          </w:p>
        </w:tc>
        <w:tc>
          <w:tcPr>
            <w:tcW w:w="1062" w:type="dxa"/>
            <w:shd w:val="clear" w:color="auto" w:fill="auto"/>
            <w:vAlign w:val="center"/>
          </w:tcPr>
          <w:p w14:paraId="2F356E60" w14:textId="055E1D23" w:rsidR="00AC0FFA" w:rsidRPr="00BD6A40" w:rsidRDefault="00E3495F" w:rsidP="00BD6A40">
            <w:pPr>
              <w:pStyle w:val="TableText0"/>
              <w:jc w:val="center"/>
              <w:rPr>
                <w:rFonts w:cs="Arial"/>
                <w:color w:val="000000"/>
                <w:highlight w:val="darkGray"/>
              </w:rPr>
            </w:pPr>
            <w:r w:rsidRPr="00E3495F">
              <w:rPr>
                <w:rFonts w:hint="eastAsia"/>
                <w:color w:val="000000"/>
                <w:w w:val="18"/>
                <w:shd w:val="solid" w:color="000000" w:fill="000000"/>
                <w:fitText w:val="80" w:id="-761041918"/>
                <w14:textFill>
                  <w14:solidFill>
                    <w14:srgbClr w14:val="000000">
                      <w14:alpha w14:val="100000"/>
                    </w14:srgbClr>
                  </w14:solidFill>
                </w14:textFill>
              </w:rPr>
              <w:t xml:space="preserve">　</w:t>
            </w:r>
            <w:r w:rsidRPr="00E3495F">
              <w:rPr>
                <w:color w:val="000000"/>
                <w:w w:val="18"/>
                <w:shd w:val="solid" w:color="000000" w:fill="000000"/>
                <w:fitText w:val="80" w:id="-761041918"/>
                <w14:textFill>
                  <w14:solidFill>
                    <w14:srgbClr w14:val="000000">
                      <w14:alpha w14:val="100000"/>
                    </w14:srgbClr>
                  </w14:solidFill>
                </w14:textFill>
              </w:rPr>
              <w:t>|</w:t>
            </w:r>
            <w:r w:rsidRPr="00E3495F">
              <w:rPr>
                <w:rFonts w:hint="eastAsia"/>
                <w:color w:val="000000"/>
                <w:w w:val="18"/>
                <w:shd w:val="solid" w:color="000000" w:fill="000000"/>
                <w:fitText w:val="80" w:id="-761041918"/>
                <w14:textFill>
                  <w14:solidFill>
                    <w14:srgbClr w14:val="000000">
                      <w14:alpha w14:val="100000"/>
                    </w14:srgbClr>
                  </w14:solidFill>
                </w14:textFill>
              </w:rPr>
              <w:t xml:space="preserve">　</w:t>
            </w:r>
            <w:r w:rsidR="00CA6AC5" w:rsidRPr="0098549A">
              <w:rPr>
                <w:vertAlign w:val="superscript"/>
              </w:rPr>
              <w:t>2</w:t>
            </w:r>
          </w:p>
        </w:tc>
        <w:tc>
          <w:tcPr>
            <w:tcW w:w="1084" w:type="dxa"/>
            <w:shd w:val="clear" w:color="auto" w:fill="auto"/>
            <w:vAlign w:val="center"/>
          </w:tcPr>
          <w:p w14:paraId="2FD823A8" w14:textId="447DD31F" w:rsidR="00AC0FFA" w:rsidRPr="00BD6A40" w:rsidRDefault="00E3495F" w:rsidP="00BD6A40">
            <w:pPr>
              <w:pStyle w:val="TableText0"/>
              <w:jc w:val="center"/>
              <w:rPr>
                <w:rFonts w:cs="Arial"/>
                <w:color w:val="000000"/>
                <w:highlight w:val="darkGray"/>
              </w:rPr>
            </w:pPr>
            <w:r w:rsidRPr="00E3495F">
              <w:rPr>
                <w:rFonts w:hint="eastAsia"/>
                <w:color w:val="000000"/>
                <w:w w:val="15"/>
                <w:shd w:val="solid" w:color="000000" w:fill="000000"/>
                <w:fitText w:val="60" w:id="-761041917"/>
                <w14:textFill>
                  <w14:solidFill>
                    <w14:srgbClr w14:val="000000">
                      <w14:alpha w14:val="100000"/>
                    </w14:srgbClr>
                  </w14:solidFill>
                </w14:textFill>
              </w:rPr>
              <w:t xml:space="preserve">　</w:t>
            </w:r>
            <w:r w:rsidRPr="00E3495F">
              <w:rPr>
                <w:color w:val="000000"/>
                <w:w w:val="15"/>
                <w:shd w:val="solid" w:color="000000" w:fill="000000"/>
                <w:fitText w:val="60" w:id="-761041917"/>
                <w14:textFill>
                  <w14:solidFill>
                    <w14:srgbClr w14:val="000000">
                      <w14:alpha w14:val="100000"/>
                    </w14:srgbClr>
                  </w14:solidFill>
                </w14:textFill>
              </w:rPr>
              <w:t>|</w:t>
            </w:r>
            <w:r w:rsidRPr="00E3495F">
              <w:rPr>
                <w:rFonts w:hint="eastAsia"/>
                <w:color w:val="000000"/>
                <w:spacing w:val="-5"/>
                <w:w w:val="15"/>
                <w:shd w:val="solid" w:color="000000" w:fill="000000"/>
                <w:fitText w:val="60" w:id="-761041917"/>
                <w14:textFill>
                  <w14:solidFill>
                    <w14:srgbClr w14:val="000000">
                      <w14:alpha w14:val="100000"/>
                    </w14:srgbClr>
                  </w14:solidFill>
                </w14:textFill>
              </w:rPr>
              <w:t xml:space="preserve">　</w:t>
            </w:r>
            <w:r w:rsidR="00CA6AC5" w:rsidRPr="0098549A">
              <w:rPr>
                <w:vertAlign w:val="superscript"/>
              </w:rPr>
              <w:t>2</w:t>
            </w:r>
          </w:p>
        </w:tc>
      </w:tr>
      <w:tr w:rsidR="008D4300" w:rsidRPr="0098262F" w14:paraId="6B977079" w14:textId="77777777" w:rsidTr="00BD6A40">
        <w:tc>
          <w:tcPr>
            <w:tcW w:w="193" w:type="dxa"/>
            <w:vAlign w:val="center"/>
          </w:tcPr>
          <w:p w14:paraId="58455588" w14:textId="77777777" w:rsidR="00AC0FFA" w:rsidRPr="00A01C96" w:rsidRDefault="00AC0FFA" w:rsidP="00D84268">
            <w:pPr>
              <w:pStyle w:val="TableText0"/>
            </w:pPr>
            <w:r>
              <w:t>K</w:t>
            </w:r>
          </w:p>
        </w:tc>
        <w:tc>
          <w:tcPr>
            <w:tcW w:w="2566" w:type="dxa"/>
            <w:shd w:val="clear" w:color="auto" w:fill="auto"/>
          </w:tcPr>
          <w:p w14:paraId="76EF386A" w14:textId="77777777" w:rsidR="00AC0FFA" w:rsidRPr="0098262F" w:rsidRDefault="00AC0FFA" w:rsidP="00D84268">
            <w:pPr>
              <w:pStyle w:val="TableText0"/>
            </w:pPr>
            <w:r w:rsidRPr="00A01C96">
              <w:t>No. grandfathered patients</w:t>
            </w:r>
          </w:p>
        </w:tc>
        <w:tc>
          <w:tcPr>
            <w:tcW w:w="1028" w:type="dxa"/>
            <w:shd w:val="clear" w:color="auto" w:fill="auto"/>
            <w:vAlign w:val="center"/>
          </w:tcPr>
          <w:p w14:paraId="52543DEE" w14:textId="26747116" w:rsidR="00AC0FFA" w:rsidRPr="00BD6A40" w:rsidRDefault="00E3495F" w:rsidP="00BD6A40">
            <w:pPr>
              <w:pStyle w:val="TableText0"/>
              <w:jc w:val="center"/>
              <w:rPr>
                <w:rFonts w:cs="Arial"/>
                <w:highlight w:val="darkGray"/>
              </w:rPr>
            </w:pPr>
            <w:r w:rsidRPr="00E3495F">
              <w:rPr>
                <w:rFonts w:hint="eastAsia"/>
                <w:color w:val="000000"/>
                <w:w w:val="22"/>
                <w:shd w:val="solid" w:color="000000" w:fill="000000"/>
                <w:fitText w:val="100" w:id="-761041916"/>
                <w14:textFill>
                  <w14:solidFill>
                    <w14:srgbClr w14:val="000000">
                      <w14:alpha w14:val="100000"/>
                    </w14:srgbClr>
                  </w14:solidFill>
                </w14:textFill>
              </w:rPr>
              <w:t xml:space="preserve">　</w:t>
            </w:r>
            <w:r w:rsidRPr="00E3495F">
              <w:rPr>
                <w:color w:val="000000"/>
                <w:w w:val="22"/>
                <w:shd w:val="solid" w:color="000000" w:fill="000000"/>
                <w:fitText w:val="100" w:id="-761041916"/>
                <w14:textFill>
                  <w14:solidFill>
                    <w14:srgbClr w14:val="000000">
                      <w14:alpha w14:val="100000"/>
                    </w14:srgbClr>
                  </w14:solidFill>
                </w14:textFill>
              </w:rPr>
              <w:t>|</w:t>
            </w:r>
            <w:r w:rsidRPr="00E3495F">
              <w:rPr>
                <w:rFonts w:hint="eastAsia"/>
                <w:color w:val="000000"/>
                <w:spacing w:val="3"/>
                <w:w w:val="22"/>
                <w:shd w:val="solid" w:color="000000" w:fill="000000"/>
                <w:fitText w:val="100" w:id="-761041916"/>
                <w14:textFill>
                  <w14:solidFill>
                    <w14:srgbClr w14:val="000000">
                      <w14:alpha w14:val="100000"/>
                    </w14:srgbClr>
                  </w14:solidFill>
                </w14:textFill>
              </w:rPr>
              <w:t xml:space="preserve">　</w:t>
            </w:r>
            <w:r w:rsidR="00296CA6" w:rsidRPr="0098549A">
              <w:rPr>
                <w:vertAlign w:val="superscript"/>
              </w:rPr>
              <w:t>3</w:t>
            </w:r>
          </w:p>
        </w:tc>
        <w:tc>
          <w:tcPr>
            <w:tcW w:w="1028" w:type="dxa"/>
            <w:shd w:val="clear" w:color="auto" w:fill="auto"/>
            <w:vAlign w:val="center"/>
          </w:tcPr>
          <w:p w14:paraId="04D8C462" w14:textId="20ED851A" w:rsidR="00AC0FFA" w:rsidRPr="00BD6A40" w:rsidRDefault="00E3495F" w:rsidP="00BD6A40">
            <w:pPr>
              <w:pStyle w:val="TableText0"/>
              <w:jc w:val="center"/>
              <w:rPr>
                <w:rFonts w:cs="Arial"/>
                <w:highlight w:val="darkGray"/>
              </w:rPr>
            </w:pPr>
            <w:r w:rsidRPr="00E3495F">
              <w:rPr>
                <w:rFonts w:hint="eastAsia"/>
                <w:color w:val="000000"/>
                <w:w w:val="22"/>
                <w:shd w:val="solid" w:color="000000" w:fill="000000"/>
                <w:fitText w:val="100" w:id="-761041915"/>
                <w14:textFill>
                  <w14:solidFill>
                    <w14:srgbClr w14:val="000000">
                      <w14:alpha w14:val="100000"/>
                    </w14:srgbClr>
                  </w14:solidFill>
                </w14:textFill>
              </w:rPr>
              <w:t xml:space="preserve">　</w:t>
            </w:r>
            <w:r w:rsidRPr="00E3495F">
              <w:rPr>
                <w:color w:val="000000"/>
                <w:w w:val="22"/>
                <w:shd w:val="solid" w:color="000000" w:fill="000000"/>
                <w:fitText w:val="100" w:id="-761041915"/>
                <w14:textFill>
                  <w14:solidFill>
                    <w14:srgbClr w14:val="000000">
                      <w14:alpha w14:val="100000"/>
                    </w14:srgbClr>
                  </w14:solidFill>
                </w14:textFill>
              </w:rPr>
              <w:t>|</w:t>
            </w:r>
            <w:r w:rsidRPr="00E3495F">
              <w:rPr>
                <w:rFonts w:hint="eastAsia"/>
                <w:color w:val="000000"/>
                <w:spacing w:val="3"/>
                <w:w w:val="22"/>
                <w:shd w:val="solid" w:color="000000" w:fill="000000"/>
                <w:fitText w:val="100" w:id="-761041915"/>
                <w14:textFill>
                  <w14:solidFill>
                    <w14:srgbClr w14:val="000000">
                      <w14:alpha w14:val="100000"/>
                    </w14:srgbClr>
                  </w14:solidFill>
                </w14:textFill>
              </w:rPr>
              <w:t xml:space="preserve">　</w:t>
            </w:r>
            <w:r w:rsidR="00296CA6" w:rsidRPr="0098549A">
              <w:rPr>
                <w:vertAlign w:val="superscript"/>
              </w:rPr>
              <w:t>3</w:t>
            </w:r>
          </w:p>
        </w:tc>
        <w:tc>
          <w:tcPr>
            <w:tcW w:w="1028" w:type="dxa"/>
            <w:shd w:val="clear" w:color="auto" w:fill="auto"/>
            <w:vAlign w:val="center"/>
          </w:tcPr>
          <w:p w14:paraId="0AF28CD1" w14:textId="53DFFE20" w:rsidR="00AC0FFA" w:rsidRPr="00BD6A40" w:rsidRDefault="00E3495F" w:rsidP="00BD6A40">
            <w:pPr>
              <w:pStyle w:val="TableText0"/>
              <w:jc w:val="center"/>
              <w:rPr>
                <w:rFonts w:cs="Arial"/>
                <w:highlight w:val="darkGray"/>
              </w:rPr>
            </w:pPr>
            <w:r w:rsidRPr="00E3495F">
              <w:rPr>
                <w:rFonts w:hint="eastAsia"/>
                <w:color w:val="000000"/>
                <w:w w:val="22"/>
                <w:shd w:val="solid" w:color="000000" w:fill="000000"/>
                <w:fitText w:val="100" w:id="-761041914"/>
                <w14:textFill>
                  <w14:solidFill>
                    <w14:srgbClr w14:val="000000">
                      <w14:alpha w14:val="100000"/>
                    </w14:srgbClr>
                  </w14:solidFill>
                </w14:textFill>
              </w:rPr>
              <w:t xml:space="preserve">　</w:t>
            </w:r>
            <w:r w:rsidRPr="00E3495F">
              <w:rPr>
                <w:color w:val="000000"/>
                <w:w w:val="22"/>
                <w:shd w:val="solid" w:color="000000" w:fill="000000"/>
                <w:fitText w:val="100" w:id="-761041914"/>
                <w14:textFill>
                  <w14:solidFill>
                    <w14:srgbClr w14:val="000000">
                      <w14:alpha w14:val="100000"/>
                    </w14:srgbClr>
                  </w14:solidFill>
                </w14:textFill>
              </w:rPr>
              <w:t>|</w:t>
            </w:r>
            <w:r w:rsidRPr="00E3495F">
              <w:rPr>
                <w:rFonts w:hint="eastAsia"/>
                <w:color w:val="000000"/>
                <w:spacing w:val="3"/>
                <w:w w:val="22"/>
                <w:shd w:val="solid" w:color="000000" w:fill="000000"/>
                <w:fitText w:val="100" w:id="-761041914"/>
                <w14:textFill>
                  <w14:solidFill>
                    <w14:srgbClr w14:val="000000">
                      <w14:alpha w14:val="100000"/>
                    </w14:srgbClr>
                  </w14:solidFill>
                </w14:textFill>
              </w:rPr>
              <w:t xml:space="preserve">　</w:t>
            </w:r>
            <w:r w:rsidR="00296CA6" w:rsidRPr="0098549A">
              <w:rPr>
                <w:vertAlign w:val="superscript"/>
              </w:rPr>
              <w:t>3</w:t>
            </w:r>
          </w:p>
        </w:tc>
        <w:tc>
          <w:tcPr>
            <w:tcW w:w="1028" w:type="dxa"/>
            <w:shd w:val="clear" w:color="auto" w:fill="auto"/>
            <w:vAlign w:val="center"/>
          </w:tcPr>
          <w:p w14:paraId="1610DDA8" w14:textId="4994D37C" w:rsidR="00AC0FFA" w:rsidRPr="00BD6A40" w:rsidRDefault="00E3495F" w:rsidP="00BD6A40">
            <w:pPr>
              <w:pStyle w:val="TableText0"/>
              <w:jc w:val="center"/>
              <w:rPr>
                <w:rFonts w:cs="Arial"/>
                <w:highlight w:val="darkGray"/>
              </w:rPr>
            </w:pPr>
            <w:r w:rsidRPr="00E3495F">
              <w:rPr>
                <w:rFonts w:hint="eastAsia"/>
                <w:color w:val="000000"/>
                <w:w w:val="22"/>
                <w:shd w:val="solid" w:color="000000" w:fill="000000"/>
                <w:fitText w:val="100" w:id="-761041913"/>
                <w14:textFill>
                  <w14:solidFill>
                    <w14:srgbClr w14:val="000000">
                      <w14:alpha w14:val="100000"/>
                    </w14:srgbClr>
                  </w14:solidFill>
                </w14:textFill>
              </w:rPr>
              <w:t xml:space="preserve">　</w:t>
            </w:r>
            <w:r w:rsidRPr="00E3495F">
              <w:rPr>
                <w:color w:val="000000"/>
                <w:w w:val="22"/>
                <w:shd w:val="solid" w:color="000000" w:fill="000000"/>
                <w:fitText w:val="100" w:id="-761041913"/>
                <w14:textFill>
                  <w14:solidFill>
                    <w14:srgbClr w14:val="000000">
                      <w14:alpha w14:val="100000"/>
                    </w14:srgbClr>
                  </w14:solidFill>
                </w14:textFill>
              </w:rPr>
              <w:t>|</w:t>
            </w:r>
            <w:r w:rsidRPr="00E3495F">
              <w:rPr>
                <w:rFonts w:hint="eastAsia"/>
                <w:color w:val="000000"/>
                <w:spacing w:val="3"/>
                <w:w w:val="22"/>
                <w:shd w:val="solid" w:color="000000" w:fill="000000"/>
                <w:fitText w:val="100" w:id="-761041913"/>
                <w14:textFill>
                  <w14:solidFill>
                    <w14:srgbClr w14:val="000000">
                      <w14:alpha w14:val="100000"/>
                    </w14:srgbClr>
                  </w14:solidFill>
                </w14:textFill>
              </w:rPr>
              <w:t xml:space="preserve">　</w:t>
            </w:r>
            <w:r w:rsidR="00296CA6" w:rsidRPr="0098549A">
              <w:rPr>
                <w:vertAlign w:val="superscript"/>
              </w:rPr>
              <w:t>3</w:t>
            </w:r>
          </w:p>
        </w:tc>
        <w:tc>
          <w:tcPr>
            <w:tcW w:w="1062" w:type="dxa"/>
            <w:shd w:val="clear" w:color="auto" w:fill="auto"/>
            <w:vAlign w:val="center"/>
          </w:tcPr>
          <w:p w14:paraId="2014448F" w14:textId="764AA741" w:rsidR="00AC0FFA" w:rsidRPr="00BD6A40" w:rsidRDefault="00E3495F" w:rsidP="00BD6A40">
            <w:pPr>
              <w:pStyle w:val="TableText0"/>
              <w:jc w:val="center"/>
              <w:rPr>
                <w:rFonts w:cs="Arial"/>
                <w:highlight w:val="darkGray"/>
              </w:rPr>
            </w:pPr>
            <w:r w:rsidRPr="00E3495F">
              <w:rPr>
                <w:rFonts w:hint="eastAsia"/>
                <w:color w:val="000000"/>
                <w:w w:val="18"/>
                <w:shd w:val="solid" w:color="000000" w:fill="000000"/>
                <w:fitText w:val="80" w:id="-761041912"/>
                <w14:textFill>
                  <w14:solidFill>
                    <w14:srgbClr w14:val="000000">
                      <w14:alpha w14:val="100000"/>
                    </w14:srgbClr>
                  </w14:solidFill>
                </w14:textFill>
              </w:rPr>
              <w:t xml:space="preserve">　</w:t>
            </w:r>
            <w:r w:rsidRPr="00E3495F">
              <w:rPr>
                <w:color w:val="000000"/>
                <w:w w:val="18"/>
                <w:shd w:val="solid" w:color="000000" w:fill="000000"/>
                <w:fitText w:val="80" w:id="-761041912"/>
                <w14:textFill>
                  <w14:solidFill>
                    <w14:srgbClr w14:val="000000">
                      <w14:alpha w14:val="100000"/>
                    </w14:srgbClr>
                  </w14:solidFill>
                </w14:textFill>
              </w:rPr>
              <w:t>|</w:t>
            </w:r>
            <w:r w:rsidRPr="00E3495F">
              <w:rPr>
                <w:rFonts w:hint="eastAsia"/>
                <w:color w:val="000000"/>
                <w:w w:val="18"/>
                <w:shd w:val="solid" w:color="000000" w:fill="000000"/>
                <w:fitText w:val="80" w:id="-761041912"/>
                <w14:textFill>
                  <w14:solidFill>
                    <w14:srgbClr w14:val="000000">
                      <w14:alpha w14:val="100000"/>
                    </w14:srgbClr>
                  </w14:solidFill>
                </w14:textFill>
              </w:rPr>
              <w:t xml:space="preserve">　</w:t>
            </w:r>
            <w:r w:rsidR="00296CA6" w:rsidRPr="0098549A">
              <w:rPr>
                <w:vertAlign w:val="superscript"/>
              </w:rPr>
              <w:t>3</w:t>
            </w:r>
          </w:p>
        </w:tc>
        <w:tc>
          <w:tcPr>
            <w:tcW w:w="1084" w:type="dxa"/>
            <w:shd w:val="clear" w:color="auto" w:fill="auto"/>
            <w:vAlign w:val="center"/>
          </w:tcPr>
          <w:p w14:paraId="4496E336" w14:textId="64E59829" w:rsidR="00AC0FFA" w:rsidRPr="00BD6A40" w:rsidRDefault="00E3495F" w:rsidP="00BD6A40">
            <w:pPr>
              <w:pStyle w:val="TableText0"/>
              <w:jc w:val="center"/>
              <w:rPr>
                <w:rFonts w:cs="Arial"/>
                <w:highlight w:val="darkGray"/>
              </w:rPr>
            </w:pPr>
            <w:r w:rsidRPr="00E3495F">
              <w:rPr>
                <w:rFonts w:hint="eastAsia"/>
                <w:color w:val="000000"/>
                <w:w w:val="15"/>
                <w:shd w:val="solid" w:color="000000" w:fill="000000"/>
                <w:fitText w:val="60" w:id="-761041911"/>
                <w14:textFill>
                  <w14:solidFill>
                    <w14:srgbClr w14:val="000000">
                      <w14:alpha w14:val="100000"/>
                    </w14:srgbClr>
                  </w14:solidFill>
                </w14:textFill>
              </w:rPr>
              <w:t xml:space="preserve">　</w:t>
            </w:r>
            <w:r w:rsidRPr="00E3495F">
              <w:rPr>
                <w:color w:val="000000"/>
                <w:w w:val="15"/>
                <w:shd w:val="solid" w:color="000000" w:fill="000000"/>
                <w:fitText w:val="60" w:id="-761041911"/>
                <w14:textFill>
                  <w14:solidFill>
                    <w14:srgbClr w14:val="000000">
                      <w14:alpha w14:val="100000"/>
                    </w14:srgbClr>
                  </w14:solidFill>
                </w14:textFill>
              </w:rPr>
              <w:t>|</w:t>
            </w:r>
            <w:r w:rsidRPr="00E3495F">
              <w:rPr>
                <w:rFonts w:hint="eastAsia"/>
                <w:color w:val="000000"/>
                <w:spacing w:val="-5"/>
                <w:w w:val="15"/>
                <w:shd w:val="solid" w:color="000000" w:fill="000000"/>
                <w:fitText w:val="60" w:id="-761041911"/>
                <w14:textFill>
                  <w14:solidFill>
                    <w14:srgbClr w14:val="000000">
                      <w14:alpha w14:val="100000"/>
                    </w14:srgbClr>
                  </w14:solidFill>
                </w14:textFill>
              </w:rPr>
              <w:t xml:space="preserve">　</w:t>
            </w:r>
            <w:r w:rsidR="00296CA6" w:rsidRPr="0098549A">
              <w:rPr>
                <w:vertAlign w:val="superscript"/>
              </w:rPr>
              <w:t>3</w:t>
            </w:r>
          </w:p>
        </w:tc>
      </w:tr>
      <w:tr w:rsidR="008D4300" w:rsidRPr="0098262F" w14:paraId="46C6F199" w14:textId="77777777" w:rsidTr="00BD6A40">
        <w:tc>
          <w:tcPr>
            <w:tcW w:w="193" w:type="dxa"/>
            <w:vAlign w:val="center"/>
          </w:tcPr>
          <w:p w14:paraId="2BC2B457" w14:textId="77777777" w:rsidR="00AC0FFA" w:rsidRPr="00A01C96" w:rsidRDefault="00AC0FFA" w:rsidP="00D84268">
            <w:pPr>
              <w:pStyle w:val="TableText0"/>
            </w:pPr>
            <w:r>
              <w:t>L</w:t>
            </w:r>
          </w:p>
        </w:tc>
        <w:tc>
          <w:tcPr>
            <w:tcW w:w="2566" w:type="dxa"/>
            <w:shd w:val="clear" w:color="auto" w:fill="auto"/>
          </w:tcPr>
          <w:p w14:paraId="678D341C" w14:textId="0EA22286" w:rsidR="00AC0FFA" w:rsidRPr="0098262F" w:rsidRDefault="00AC0FFA" w:rsidP="00D84268">
            <w:pPr>
              <w:pStyle w:val="TableText0"/>
            </w:pPr>
            <w:r w:rsidRPr="00A01C96">
              <w:t>No. incident patients</w:t>
            </w:r>
            <w:r>
              <w:t xml:space="preserve"> (J</w:t>
            </w:r>
            <w:r w:rsidR="008A04A4">
              <w:t> – </w:t>
            </w:r>
            <w:r>
              <w:t>K)</w:t>
            </w:r>
          </w:p>
        </w:tc>
        <w:tc>
          <w:tcPr>
            <w:tcW w:w="1028" w:type="dxa"/>
            <w:shd w:val="clear" w:color="auto" w:fill="auto"/>
            <w:vAlign w:val="center"/>
          </w:tcPr>
          <w:p w14:paraId="2F151374" w14:textId="62AB0E4E" w:rsidR="00AC0FFA" w:rsidRPr="00BD6A40" w:rsidRDefault="00E3495F" w:rsidP="00BD6A40">
            <w:pPr>
              <w:pStyle w:val="TableText0"/>
              <w:jc w:val="center"/>
              <w:rPr>
                <w:rFonts w:cs="Arial"/>
                <w:highlight w:val="darkGray"/>
              </w:rPr>
            </w:pPr>
            <w:r w:rsidRPr="00E3495F">
              <w:rPr>
                <w:rFonts w:hint="eastAsia"/>
                <w:color w:val="000000"/>
                <w:w w:val="22"/>
                <w:shd w:val="solid" w:color="000000" w:fill="000000"/>
                <w:fitText w:val="100" w:id="-761041910"/>
                <w14:textFill>
                  <w14:solidFill>
                    <w14:srgbClr w14:val="000000">
                      <w14:alpha w14:val="100000"/>
                    </w14:srgbClr>
                  </w14:solidFill>
                </w14:textFill>
              </w:rPr>
              <w:t xml:space="preserve">　</w:t>
            </w:r>
            <w:r w:rsidRPr="00E3495F">
              <w:rPr>
                <w:color w:val="000000"/>
                <w:w w:val="22"/>
                <w:shd w:val="solid" w:color="000000" w:fill="000000"/>
                <w:fitText w:val="100" w:id="-761041910"/>
                <w14:textFill>
                  <w14:solidFill>
                    <w14:srgbClr w14:val="000000">
                      <w14:alpha w14:val="100000"/>
                    </w14:srgbClr>
                  </w14:solidFill>
                </w14:textFill>
              </w:rPr>
              <w:t>|</w:t>
            </w:r>
            <w:r w:rsidRPr="00E3495F">
              <w:rPr>
                <w:rFonts w:hint="eastAsia"/>
                <w:color w:val="000000"/>
                <w:spacing w:val="3"/>
                <w:w w:val="22"/>
                <w:shd w:val="solid" w:color="000000" w:fill="000000"/>
                <w:fitText w:val="100" w:id="-761041910"/>
                <w14:textFill>
                  <w14:solidFill>
                    <w14:srgbClr w14:val="000000">
                      <w14:alpha w14:val="100000"/>
                    </w14:srgbClr>
                  </w14:solidFill>
                </w14:textFill>
              </w:rPr>
              <w:t xml:space="preserve">　</w:t>
            </w:r>
            <w:r w:rsidR="00CA6AC5" w:rsidRPr="0098549A">
              <w:rPr>
                <w:vertAlign w:val="superscript"/>
              </w:rPr>
              <w:t>2</w:t>
            </w:r>
          </w:p>
        </w:tc>
        <w:tc>
          <w:tcPr>
            <w:tcW w:w="1028" w:type="dxa"/>
            <w:shd w:val="clear" w:color="auto" w:fill="auto"/>
            <w:vAlign w:val="center"/>
          </w:tcPr>
          <w:p w14:paraId="56981797" w14:textId="79BFFC1B" w:rsidR="00AC0FFA" w:rsidRPr="00BD6A40" w:rsidRDefault="00E3495F" w:rsidP="00BD6A40">
            <w:pPr>
              <w:pStyle w:val="TableText0"/>
              <w:jc w:val="center"/>
              <w:rPr>
                <w:rFonts w:cs="Arial"/>
                <w:highlight w:val="darkGray"/>
              </w:rPr>
            </w:pPr>
            <w:r w:rsidRPr="00E3495F">
              <w:rPr>
                <w:rFonts w:hint="eastAsia"/>
                <w:color w:val="000000"/>
                <w:w w:val="22"/>
                <w:shd w:val="solid" w:color="000000" w:fill="000000"/>
                <w:fitText w:val="100" w:id="-761041909"/>
                <w14:textFill>
                  <w14:solidFill>
                    <w14:srgbClr w14:val="000000">
                      <w14:alpha w14:val="100000"/>
                    </w14:srgbClr>
                  </w14:solidFill>
                </w14:textFill>
              </w:rPr>
              <w:t xml:space="preserve">　</w:t>
            </w:r>
            <w:r w:rsidRPr="00E3495F">
              <w:rPr>
                <w:color w:val="000000"/>
                <w:w w:val="22"/>
                <w:shd w:val="solid" w:color="000000" w:fill="000000"/>
                <w:fitText w:val="100" w:id="-761041909"/>
                <w14:textFill>
                  <w14:solidFill>
                    <w14:srgbClr w14:val="000000">
                      <w14:alpha w14:val="100000"/>
                    </w14:srgbClr>
                  </w14:solidFill>
                </w14:textFill>
              </w:rPr>
              <w:t>|</w:t>
            </w:r>
            <w:r w:rsidRPr="00E3495F">
              <w:rPr>
                <w:rFonts w:hint="eastAsia"/>
                <w:color w:val="000000"/>
                <w:spacing w:val="3"/>
                <w:w w:val="22"/>
                <w:shd w:val="solid" w:color="000000" w:fill="000000"/>
                <w:fitText w:val="100" w:id="-761041909"/>
                <w14:textFill>
                  <w14:solidFill>
                    <w14:srgbClr w14:val="000000">
                      <w14:alpha w14:val="100000"/>
                    </w14:srgbClr>
                  </w14:solidFill>
                </w14:textFill>
              </w:rPr>
              <w:t xml:space="preserve">　</w:t>
            </w:r>
            <w:r w:rsidR="00CA6AC5" w:rsidRPr="0098549A">
              <w:rPr>
                <w:vertAlign w:val="superscript"/>
              </w:rPr>
              <w:t>2</w:t>
            </w:r>
          </w:p>
        </w:tc>
        <w:tc>
          <w:tcPr>
            <w:tcW w:w="1028" w:type="dxa"/>
            <w:shd w:val="clear" w:color="auto" w:fill="auto"/>
            <w:vAlign w:val="center"/>
          </w:tcPr>
          <w:p w14:paraId="23CDDC84" w14:textId="1C5B4BE2" w:rsidR="00AC0FFA" w:rsidRPr="00BD6A40" w:rsidRDefault="00E3495F" w:rsidP="00BD6A40">
            <w:pPr>
              <w:pStyle w:val="TableText0"/>
              <w:jc w:val="center"/>
              <w:rPr>
                <w:rFonts w:cs="Arial"/>
                <w:highlight w:val="darkGray"/>
              </w:rPr>
            </w:pPr>
            <w:r w:rsidRPr="00E3495F">
              <w:rPr>
                <w:rFonts w:hint="eastAsia"/>
                <w:color w:val="000000"/>
                <w:w w:val="22"/>
                <w:shd w:val="solid" w:color="000000" w:fill="000000"/>
                <w:fitText w:val="100" w:id="-761041908"/>
                <w14:textFill>
                  <w14:solidFill>
                    <w14:srgbClr w14:val="000000">
                      <w14:alpha w14:val="100000"/>
                    </w14:srgbClr>
                  </w14:solidFill>
                </w14:textFill>
              </w:rPr>
              <w:t xml:space="preserve">　</w:t>
            </w:r>
            <w:r w:rsidRPr="00E3495F">
              <w:rPr>
                <w:color w:val="000000"/>
                <w:w w:val="22"/>
                <w:shd w:val="solid" w:color="000000" w:fill="000000"/>
                <w:fitText w:val="100" w:id="-761041908"/>
                <w14:textFill>
                  <w14:solidFill>
                    <w14:srgbClr w14:val="000000">
                      <w14:alpha w14:val="100000"/>
                    </w14:srgbClr>
                  </w14:solidFill>
                </w14:textFill>
              </w:rPr>
              <w:t>|</w:t>
            </w:r>
            <w:r w:rsidRPr="00E3495F">
              <w:rPr>
                <w:rFonts w:hint="eastAsia"/>
                <w:color w:val="000000"/>
                <w:spacing w:val="3"/>
                <w:w w:val="22"/>
                <w:shd w:val="solid" w:color="000000" w:fill="000000"/>
                <w:fitText w:val="100" w:id="-761041908"/>
                <w14:textFill>
                  <w14:solidFill>
                    <w14:srgbClr w14:val="000000">
                      <w14:alpha w14:val="100000"/>
                    </w14:srgbClr>
                  </w14:solidFill>
                </w14:textFill>
              </w:rPr>
              <w:t xml:space="preserve">　</w:t>
            </w:r>
            <w:r w:rsidR="00CA6AC5" w:rsidRPr="0098549A">
              <w:rPr>
                <w:vertAlign w:val="superscript"/>
              </w:rPr>
              <w:t>2</w:t>
            </w:r>
          </w:p>
        </w:tc>
        <w:tc>
          <w:tcPr>
            <w:tcW w:w="1028" w:type="dxa"/>
            <w:shd w:val="clear" w:color="auto" w:fill="auto"/>
            <w:vAlign w:val="center"/>
          </w:tcPr>
          <w:p w14:paraId="2B917392" w14:textId="506EA7D7" w:rsidR="00AC0FFA" w:rsidRPr="00BD6A40" w:rsidRDefault="00E3495F" w:rsidP="00BD6A40">
            <w:pPr>
              <w:pStyle w:val="TableText0"/>
              <w:jc w:val="center"/>
              <w:rPr>
                <w:rFonts w:cs="Arial"/>
                <w:highlight w:val="darkGray"/>
              </w:rPr>
            </w:pPr>
            <w:r w:rsidRPr="00E3495F">
              <w:rPr>
                <w:rFonts w:hint="eastAsia"/>
                <w:color w:val="000000"/>
                <w:w w:val="22"/>
                <w:shd w:val="solid" w:color="000000" w:fill="000000"/>
                <w:fitText w:val="100" w:id="-761041907"/>
                <w14:textFill>
                  <w14:solidFill>
                    <w14:srgbClr w14:val="000000">
                      <w14:alpha w14:val="100000"/>
                    </w14:srgbClr>
                  </w14:solidFill>
                </w14:textFill>
              </w:rPr>
              <w:t xml:space="preserve">　</w:t>
            </w:r>
            <w:r w:rsidRPr="00E3495F">
              <w:rPr>
                <w:color w:val="000000"/>
                <w:w w:val="22"/>
                <w:shd w:val="solid" w:color="000000" w:fill="000000"/>
                <w:fitText w:val="100" w:id="-761041907"/>
                <w14:textFill>
                  <w14:solidFill>
                    <w14:srgbClr w14:val="000000">
                      <w14:alpha w14:val="100000"/>
                    </w14:srgbClr>
                  </w14:solidFill>
                </w14:textFill>
              </w:rPr>
              <w:t>|</w:t>
            </w:r>
            <w:r w:rsidRPr="00E3495F">
              <w:rPr>
                <w:rFonts w:hint="eastAsia"/>
                <w:color w:val="000000"/>
                <w:spacing w:val="3"/>
                <w:w w:val="22"/>
                <w:shd w:val="solid" w:color="000000" w:fill="000000"/>
                <w:fitText w:val="100" w:id="-761041907"/>
                <w14:textFill>
                  <w14:solidFill>
                    <w14:srgbClr w14:val="000000">
                      <w14:alpha w14:val="100000"/>
                    </w14:srgbClr>
                  </w14:solidFill>
                </w14:textFill>
              </w:rPr>
              <w:t xml:space="preserve">　</w:t>
            </w:r>
            <w:r w:rsidR="00CA6AC5" w:rsidRPr="0098549A">
              <w:rPr>
                <w:vertAlign w:val="superscript"/>
              </w:rPr>
              <w:t>2</w:t>
            </w:r>
          </w:p>
        </w:tc>
        <w:tc>
          <w:tcPr>
            <w:tcW w:w="1062" w:type="dxa"/>
            <w:shd w:val="clear" w:color="auto" w:fill="auto"/>
            <w:vAlign w:val="center"/>
          </w:tcPr>
          <w:p w14:paraId="060B63B0" w14:textId="6031E2A6" w:rsidR="00AC0FFA" w:rsidRPr="00BD6A40" w:rsidRDefault="00E3495F" w:rsidP="00BD6A40">
            <w:pPr>
              <w:pStyle w:val="TableText0"/>
              <w:jc w:val="center"/>
              <w:rPr>
                <w:rFonts w:cs="Arial"/>
                <w:highlight w:val="darkGray"/>
              </w:rPr>
            </w:pPr>
            <w:r w:rsidRPr="00E3495F">
              <w:rPr>
                <w:rFonts w:hint="eastAsia"/>
                <w:color w:val="000000"/>
                <w:w w:val="18"/>
                <w:shd w:val="solid" w:color="000000" w:fill="000000"/>
                <w:fitText w:val="80" w:id="-761041906"/>
                <w14:textFill>
                  <w14:solidFill>
                    <w14:srgbClr w14:val="000000">
                      <w14:alpha w14:val="100000"/>
                    </w14:srgbClr>
                  </w14:solidFill>
                </w14:textFill>
              </w:rPr>
              <w:t xml:space="preserve">　</w:t>
            </w:r>
            <w:r w:rsidRPr="00E3495F">
              <w:rPr>
                <w:color w:val="000000"/>
                <w:w w:val="18"/>
                <w:shd w:val="solid" w:color="000000" w:fill="000000"/>
                <w:fitText w:val="80" w:id="-761041906"/>
                <w14:textFill>
                  <w14:solidFill>
                    <w14:srgbClr w14:val="000000">
                      <w14:alpha w14:val="100000"/>
                    </w14:srgbClr>
                  </w14:solidFill>
                </w14:textFill>
              </w:rPr>
              <w:t>|</w:t>
            </w:r>
            <w:r w:rsidRPr="00E3495F">
              <w:rPr>
                <w:rFonts w:hint="eastAsia"/>
                <w:color w:val="000000"/>
                <w:w w:val="18"/>
                <w:shd w:val="solid" w:color="000000" w:fill="000000"/>
                <w:fitText w:val="80" w:id="-761041906"/>
                <w14:textFill>
                  <w14:solidFill>
                    <w14:srgbClr w14:val="000000">
                      <w14:alpha w14:val="100000"/>
                    </w14:srgbClr>
                  </w14:solidFill>
                </w14:textFill>
              </w:rPr>
              <w:t xml:space="preserve">　</w:t>
            </w:r>
            <w:r w:rsidR="00CA6AC5" w:rsidRPr="0098549A">
              <w:rPr>
                <w:vertAlign w:val="superscript"/>
              </w:rPr>
              <w:t>2</w:t>
            </w:r>
          </w:p>
        </w:tc>
        <w:tc>
          <w:tcPr>
            <w:tcW w:w="1084" w:type="dxa"/>
            <w:shd w:val="clear" w:color="auto" w:fill="auto"/>
            <w:vAlign w:val="center"/>
          </w:tcPr>
          <w:p w14:paraId="7DFBFA86" w14:textId="0EB6C2CE" w:rsidR="00AC0FFA" w:rsidRPr="00BD6A40" w:rsidRDefault="00E3495F" w:rsidP="00BD6A40">
            <w:pPr>
              <w:pStyle w:val="TableText0"/>
              <w:jc w:val="center"/>
              <w:rPr>
                <w:rFonts w:cs="Arial"/>
                <w:highlight w:val="darkGray"/>
              </w:rPr>
            </w:pPr>
            <w:r w:rsidRPr="00E3495F">
              <w:rPr>
                <w:rFonts w:hint="eastAsia"/>
                <w:color w:val="000000"/>
                <w:w w:val="15"/>
                <w:shd w:val="solid" w:color="000000" w:fill="000000"/>
                <w:fitText w:val="60" w:id="-761041905"/>
                <w14:textFill>
                  <w14:solidFill>
                    <w14:srgbClr w14:val="000000">
                      <w14:alpha w14:val="100000"/>
                    </w14:srgbClr>
                  </w14:solidFill>
                </w14:textFill>
              </w:rPr>
              <w:t xml:space="preserve">　</w:t>
            </w:r>
            <w:r w:rsidRPr="00E3495F">
              <w:rPr>
                <w:color w:val="000000"/>
                <w:w w:val="15"/>
                <w:shd w:val="solid" w:color="000000" w:fill="000000"/>
                <w:fitText w:val="60" w:id="-761041905"/>
                <w14:textFill>
                  <w14:solidFill>
                    <w14:srgbClr w14:val="000000">
                      <w14:alpha w14:val="100000"/>
                    </w14:srgbClr>
                  </w14:solidFill>
                </w14:textFill>
              </w:rPr>
              <w:t>|</w:t>
            </w:r>
            <w:r w:rsidRPr="00E3495F">
              <w:rPr>
                <w:rFonts w:hint="eastAsia"/>
                <w:color w:val="000000"/>
                <w:spacing w:val="-5"/>
                <w:w w:val="15"/>
                <w:shd w:val="solid" w:color="000000" w:fill="000000"/>
                <w:fitText w:val="60" w:id="-761041905"/>
                <w14:textFill>
                  <w14:solidFill>
                    <w14:srgbClr w14:val="000000">
                      <w14:alpha w14:val="100000"/>
                    </w14:srgbClr>
                  </w14:solidFill>
                </w14:textFill>
              </w:rPr>
              <w:t xml:space="preserve">　</w:t>
            </w:r>
            <w:r w:rsidR="00CA6AC5" w:rsidRPr="0098549A">
              <w:rPr>
                <w:vertAlign w:val="superscript"/>
              </w:rPr>
              <w:t>2</w:t>
            </w:r>
          </w:p>
        </w:tc>
      </w:tr>
      <w:tr w:rsidR="008D4300" w:rsidRPr="0098262F" w14:paraId="760A449B" w14:textId="77777777" w:rsidTr="00BD6A40">
        <w:tc>
          <w:tcPr>
            <w:tcW w:w="193" w:type="dxa"/>
            <w:vAlign w:val="center"/>
          </w:tcPr>
          <w:p w14:paraId="592F4B6E" w14:textId="77777777" w:rsidR="00AC0FFA" w:rsidRPr="00A01C96" w:rsidRDefault="00AC0FFA" w:rsidP="00D84268">
            <w:pPr>
              <w:pStyle w:val="TableText0"/>
            </w:pPr>
            <w:r>
              <w:t>M</w:t>
            </w:r>
          </w:p>
        </w:tc>
        <w:tc>
          <w:tcPr>
            <w:tcW w:w="2566" w:type="dxa"/>
            <w:shd w:val="clear" w:color="auto" w:fill="auto"/>
          </w:tcPr>
          <w:p w14:paraId="066D946E" w14:textId="1B76E301" w:rsidR="00AC0FFA" w:rsidRPr="0098262F" w:rsidRDefault="00AC0FFA" w:rsidP="00D84268">
            <w:pPr>
              <w:pStyle w:val="TableText0"/>
            </w:pPr>
            <w:r w:rsidRPr="00A01C96">
              <w:t>No. with no residual disease (</w:t>
            </w:r>
            <w:r>
              <w:t>L</w:t>
            </w:r>
            <w:r w:rsidR="008A04A4">
              <w:t> × </w:t>
            </w:r>
            <w:r w:rsidRPr="00A01C96">
              <w:t>88.7%)</w:t>
            </w:r>
          </w:p>
        </w:tc>
        <w:tc>
          <w:tcPr>
            <w:tcW w:w="1028" w:type="dxa"/>
            <w:shd w:val="clear" w:color="auto" w:fill="auto"/>
            <w:vAlign w:val="center"/>
          </w:tcPr>
          <w:p w14:paraId="34E3EECB" w14:textId="2949AD82"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1904"/>
                <w14:textFill>
                  <w14:solidFill>
                    <w14:srgbClr w14:val="000000">
                      <w14:alpha w14:val="100000"/>
                    </w14:srgbClr>
                  </w14:solidFill>
                </w14:textFill>
              </w:rPr>
              <w:t xml:space="preserve">　</w:t>
            </w:r>
            <w:r w:rsidRPr="00E3495F">
              <w:rPr>
                <w:color w:val="000000"/>
                <w:w w:val="22"/>
                <w:shd w:val="solid" w:color="000000" w:fill="000000"/>
                <w:fitText w:val="100" w:id="-761041904"/>
                <w14:textFill>
                  <w14:solidFill>
                    <w14:srgbClr w14:val="000000">
                      <w14:alpha w14:val="100000"/>
                    </w14:srgbClr>
                  </w14:solidFill>
                </w14:textFill>
              </w:rPr>
              <w:t>|</w:t>
            </w:r>
            <w:r w:rsidRPr="00E3495F">
              <w:rPr>
                <w:rFonts w:hint="eastAsia"/>
                <w:color w:val="000000"/>
                <w:spacing w:val="3"/>
                <w:w w:val="22"/>
                <w:shd w:val="solid" w:color="000000" w:fill="000000"/>
                <w:fitText w:val="100" w:id="-761041904"/>
                <w14:textFill>
                  <w14:solidFill>
                    <w14:srgbClr w14:val="000000">
                      <w14:alpha w14:val="100000"/>
                    </w14:srgbClr>
                  </w14:solidFill>
                </w14:textFill>
              </w:rPr>
              <w:t xml:space="preserve">　</w:t>
            </w:r>
            <w:r w:rsidR="00CA6AC5" w:rsidRPr="0098549A">
              <w:rPr>
                <w:vertAlign w:val="superscript"/>
              </w:rPr>
              <w:t>2</w:t>
            </w:r>
          </w:p>
        </w:tc>
        <w:tc>
          <w:tcPr>
            <w:tcW w:w="1028" w:type="dxa"/>
            <w:shd w:val="clear" w:color="auto" w:fill="auto"/>
            <w:vAlign w:val="center"/>
          </w:tcPr>
          <w:p w14:paraId="274CA961" w14:textId="1F04C9FD"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1920"/>
                <w14:textFill>
                  <w14:solidFill>
                    <w14:srgbClr w14:val="000000">
                      <w14:alpha w14:val="100000"/>
                    </w14:srgbClr>
                  </w14:solidFill>
                </w14:textFill>
              </w:rPr>
              <w:t xml:space="preserve">　</w:t>
            </w:r>
            <w:r w:rsidRPr="00E3495F">
              <w:rPr>
                <w:color w:val="000000"/>
                <w:w w:val="22"/>
                <w:shd w:val="solid" w:color="000000" w:fill="000000"/>
                <w:fitText w:val="100" w:id="-761041920"/>
                <w14:textFill>
                  <w14:solidFill>
                    <w14:srgbClr w14:val="000000">
                      <w14:alpha w14:val="100000"/>
                    </w14:srgbClr>
                  </w14:solidFill>
                </w14:textFill>
              </w:rPr>
              <w:t>|</w:t>
            </w:r>
            <w:r w:rsidRPr="00E3495F">
              <w:rPr>
                <w:rFonts w:hint="eastAsia"/>
                <w:color w:val="000000"/>
                <w:spacing w:val="3"/>
                <w:w w:val="22"/>
                <w:shd w:val="solid" w:color="000000" w:fill="000000"/>
                <w:fitText w:val="100" w:id="-761041920"/>
                <w14:textFill>
                  <w14:solidFill>
                    <w14:srgbClr w14:val="000000">
                      <w14:alpha w14:val="100000"/>
                    </w14:srgbClr>
                  </w14:solidFill>
                </w14:textFill>
              </w:rPr>
              <w:t xml:space="preserve">　</w:t>
            </w:r>
            <w:r w:rsidR="00CA6AC5" w:rsidRPr="0098549A">
              <w:rPr>
                <w:vertAlign w:val="superscript"/>
              </w:rPr>
              <w:t>2</w:t>
            </w:r>
          </w:p>
        </w:tc>
        <w:tc>
          <w:tcPr>
            <w:tcW w:w="1028" w:type="dxa"/>
            <w:shd w:val="clear" w:color="auto" w:fill="auto"/>
            <w:vAlign w:val="center"/>
          </w:tcPr>
          <w:p w14:paraId="430ABA97" w14:textId="060FDAF8"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1919"/>
                <w14:textFill>
                  <w14:solidFill>
                    <w14:srgbClr w14:val="000000">
                      <w14:alpha w14:val="100000"/>
                    </w14:srgbClr>
                  </w14:solidFill>
                </w14:textFill>
              </w:rPr>
              <w:t xml:space="preserve">　</w:t>
            </w:r>
            <w:r w:rsidRPr="00E3495F">
              <w:rPr>
                <w:color w:val="000000"/>
                <w:w w:val="22"/>
                <w:shd w:val="solid" w:color="000000" w:fill="000000"/>
                <w:fitText w:val="100" w:id="-761041919"/>
                <w14:textFill>
                  <w14:solidFill>
                    <w14:srgbClr w14:val="000000">
                      <w14:alpha w14:val="100000"/>
                    </w14:srgbClr>
                  </w14:solidFill>
                </w14:textFill>
              </w:rPr>
              <w:t>|</w:t>
            </w:r>
            <w:r w:rsidRPr="00E3495F">
              <w:rPr>
                <w:rFonts w:hint="eastAsia"/>
                <w:color w:val="000000"/>
                <w:spacing w:val="3"/>
                <w:w w:val="22"/>
                <w:shd w:val="solid" w:color="000000" w:fill="000000"/>
                <w:fitText w:val="100" w:id="-761041919"/>
                <w14:textFill>
                  <w14:solidFill>
                    <w14:srgbClr w14:val="000000">
                      <w14:alpha w14:val="100000"/>
                    </w14:srgbClr>
                  </w14:solidFill>
                </w14:textFill>
              </w:rPr>
              <w:t xml:space="preserve">　</w:t>
            </w:r>
            <w:r w:rsidR="00CA6AC5" w:rsidRPr="0098549A">
              <w:rPr>
                <w:vertAlign w:val="superscript"/>
              </w:rPr>
              <w:t>2</w:t>
            </w:r>
          </w:p>
        </w:tc>
        <w:tc>
          <w:tcPr>
            <w:tcW w:w="1028" w:type="dxa"/>
            <w:shd w:val="clear" w:color="auto" w:fill="auto"/>
            <w:vAlign w:val="center"/>
          </w:tcPr>
          <w:p w14:paraId="0DA51038" w14:textId="5A6E68D5" w:rsidR="00AC0FFA" w:rsidRPr="00BD6A40" w:rsidRDefault="00E3495F" w:rsidP="00BD6A40">
            <w:pPr>
              <w:pStyle w:val="TableText0"/>
              <w:jc w:val="center"/>
              <w:rPr>
                <w:rFonts w:cs="Arial"/>
                <w:color w:val="000000"/>
                <w:highlight w:val="darkGray"/>
              </w:rPr>
            </w:pPr>
            <w:r w:rsidRPr="00E3495F">
              <w:rPr>
                <w:rFonts w:hint="eastAsia"/>
                <w:color w:val="000000"/>
                <w:w w:val="22"/>
                <w:shd w:val="solid" w:color="000000" w:fill="000000"/>
                <w:fitText w:val="100" w:id="-761041918"/>
                <w14:textFill>
                  <w14:solidFill>
                    <w14:srgbClr w14:val="000000">
                      <w14:alpha w14:val="100000"/>
                    </w14:srgbClr>
                  </w14:solidFill>
                </w14:textFill>
              </w:rPr>
              <w:t xml:space="preserve">　</w:t>
            </w:r>
            <w:r w:rsidRPr="00E3495F">
              <w:rPr>
                <w:color w:val="000000"/>
                <w:w w:val="22"/>
                <w:shd w:val="solid" w:color="000000" w:fill="000000"/>
                <w:fitText w:val="100" w:id="-761041918"/>
                <w14:textFill>
                  <w14:solidFill>
                    <w14:srgbClr w14:val="000000">
                      <w14:alpha w14:val="100000"/>
                    </w14:srgbClr>
                  </w14:solidFill>
                </w14:textFill>
              </w:rPr>
              <w:t>|</w:t>
            </w:r>
            <w:r w:rsidRPr="00E3495F">
              <w:rPr>
                <w:rFonts w:hint="eastAsia"/>
                <w:color w:val="000000"/>
                <w:spacing w:val="3"/>
                <w:w w:val="22"/>
                <w:shd w:val="solid" w:color="000000" w:fill="000000"/>
                <w:fitText w:val="100" w:id="-761041918"/>
                <w14:textFill>
                  <w14:solidFill>
                    <w14:srgbClr w14:val="000000">
                      <w14:alpha w14:val="100000"/>
                    </w14:srgbClr>
                  </w14:solidFill>
                </w14:textFill>
              </w:rPr>
              <w:t xml:space="preserve">　</w:t>
            </w:r>
            <w:r w:rsidR="00CA6AC5" w:rsidRPr="0098549A">
              <w:rPr>
                <w:vertAlign w:val="superscript"/>
              </w:rPr>
              <w:t>2</w:t>
            </w:r>
          </w:p>
        </w:tc>
        <w:tc>
          <w:tcPr>
            <w:tcW w:w="1062" w:type="dxa"/>
            <w:shd w:val="clear" w:color="auto" w:fill="auto"/>
            <w:vAlign w:val="center"/>
          </w:tcPr>
          <w:p w14:paraId="106BF443" w14:textId="7469BC3C" w:rsidR="00AC0FFA" w:rsidRPr="00BD6A40" w:rsidRDefault="00E3495F" w:rsidP="00BD6A40">
            <w:pPr>
              <w:pStyle w:val="TableText0"/>
              <w:jc w:val="center"/>
              <w:rPr>
                <w:rFonts w:cs="Arial"/>
                <w:color w:val="000000"/>
                <w:highlight w:val="darkGray"/>
              </w:rPr>
            </w:pPr>
            <w:r w:rsidRPr="00E3495F">
              <w:rPr>
                <w:rFonts w:hint="eastAsia"/>
                <w:color w:val="000000"/>
                <w:w w:val="18"/>
                <w:shd w:val="solid" w:color="000000" w:fill="000000"/>
                <w:fitText w:val="80" w:id="-761041917"/>
                <w14:textFill>
                  <w14:solidFill>
                    <w14:srgbClr w14:val="000000">
                      <w14:alpha w14:val="100000"/>
                    </w14:srgbClr>
                  </w14:solidFill>
                </w14:textFill>
              </w:rPr>
              <w:t xml:space="preserve">　</w:t>
            </w:r>
            <w:r w:rsidRPr="00E3495F">
              <w:rPr>
                <w:color w:val="000000"/>
                <w:w w:val="18"/>
                <w:shd w:val="solid" w:color="000000" w:fill="000000"/>
                <w:fitText w:val="80" w:id="-761041917"/>
                <w14:textFill>
                  <w14:solidFill>
                    <w14:srgbClr w14:val="000000">
                      <w14:alpha w14:val="100000"/>
                    </w14:srgbClr>
                  </w14:solidFill>
                </w14:textFill>
              </w:rPr>
              <w:t>|</w:t>
            </w:r>
            <w:r w:rsidRPr="00E3495F">
              <w:rPr>
                <w:rFonts w:hint="eastAsia"/>
                <w:color w:val="000000"/>
                <w:w w:val="18"/>
                <w:shd w:val="solid" w:color="000000" w:fill="000000"/>
                <w:fitText w:val="80" w:id="-761041917"/>
                <w14:textFill>
                  <w14:solidFill>
                    <w14:srgbClr w14:val="000000">
                      <w14:alpha w14:val="100000"/>
                    </w14:srgbClr>
                  </w14:solidFill>
                </w14:textFill>
              </w:rPr>
              <w:t xml:space="preserve">　</w:t>
            </w:r>
            <w:r w:rsidR="00CA6AC5" w:rsidRPr="0098549A">
              <w:rPr>
                <w:vertAlign w:val="superscript"/>
              </w:rPr>
              <w:t>2</w:t>
            </w:r>
          </w:p>
        </w:tc>
        <w:tc>
          <w:tcPr>
            <w:tcW w:w="1084" w:type="dxa"/>
            <w:shd w:val="clear" w:color="auto" w:fill="auto"/>
            <w:vAlign w:val="center"/>
          </w:tcPr>
          <w:p w14:paraId="18865F7F" w14:textId="6E8FB335" w:rsidR="00AC0FFA" w:rsidRPr="00BD6A40" w:rsidRDefault="00E3495F" w:rsidP="00BD6A40">
            <w:pPr>
              <w:pStyle w:val="TableText0"/>
              <w:jc w:val="center"/>
              <w:rPr>
                <w:rFonts w:cs="Arial"/>
                <w:color w:val="000000"/>
                <w:highlight w:val="darkGray"/>
              </w:rPr>
            </w:pPr>
            <w:r w:rsidRPr="00E3495F">
              <w:rPr>
                <w:rFonts w:hint="eastAsia"/>
                <w:color w:val="000000"/>
                <w:w w:val="15"/>
                <w:shd w:val="solid" w:color="000000" w:fill="000000"/>
                <w:fitText w:val="60" w:id="-761041916"/>
                <w14:textFill>
                  <w14:solidFill>
                    <w14:srgbClr w14:val="000000">
                      <w14:alpha w14:val="100000"/>
                    </w14:srgbClr>
                  </w14:solidFill>
                </w14:textFill>
              </w:rPr>
              <w:t xml:space="preserve">　</w:t>
            </w:r>
            <w:r w:rsidRPr="00E3495F">
              <w:rPr>
                <w:color w:val="000000"/>
                <w:w w:val="15"/>
                <w:shd w:val="solid" w:color="000000" w:fill="000000"/>
                <w:fitText w:val="60" w:id="-761041916"/>
                <w14:textFill>
                  <w14:solidFill>
                    <w14:srgbClr w14:val="000000">
                      <w14:alpha w14:val="100000"/>
                    </w14:srgbClr>
                  </w14:solidFill>
                </w14:textFill>
              </w:rPr>
              <w:t>|</w:t>
            </w:r>
            <w:r w:rsidRPr="00E3495F">
              <w:rPr>
                <w:rFonts w:hint="eastAsia"/>
                <w:color w:val="000000"/>
                <w:spacing w:val="-5"/>
                <w:w w:val="15"/>
                <w:shd w:val="solid" w:color="000000" w:fill="000000"/>
                <w:fitText w:val="60" w:id="-761041916"/>
                <w14:textFill>
                  <w14:solidFill>
                    <w14:srgbClr w14:val="000000">
                      <w14:alpha w14:val="100000"/>
                    </w14:srgbClr>
                  </w14:solidFill>
                </w14:textFill>
              </w:rPr>
              <w:t xml:space="preserve">　</w:t>
            </w:r>
            <w:r w:rsidR="00CA6AC5" w:rsidRPr="0098549A">
              <w:rPr>
                <w:vertAlign w:val="superscript"/>
              </w:rPr>
              <w:t>2</w:t>
            </w:r>
          </w:p>
        </w:tc>
      </w:tr>
      <w:tr w:rsidR="008D4300" w:rsidRPr="0098262F" w14:paraId="1F3F7B5E" w14:textId="77777777" w:rsidTr="00BD6A40">
        <w:tc>
          <w:tcPr>
            <w:tcW w:w="193" w:type="dxa"/>
            <w:vAlign w:val="center"/>
          </w:tcPr>
          <w:p w14:paraId="02F6D45D" w14:textId="77777777" w:rsidR="00AC0FFA" w:rsidRPr="00A01C96" w:rsidRDefault="00AC0FFA" w:rsidP="00D84268">
            <w:pPr>
              <w:pStyle w:val="TableText0"/>
            </w:pPr>
            <w:r>
              <w:t>N</w:t>
            </w:r>
          </w:p>
        </w:tc>
        <w:tc>
          <w:tcPr>
            <w:tcW w:w="2566" w:type="dxa"/>
            <w:shd w:val="clear" w:color="auto" w:fill="auto"/>
          </w:tcPr>
          <w:p w14:paraId="523DB68C" w14:textId="0C1251CA" w:rsidR="00AC0FFA" w:rsidRPr="0098262F" w:rsidRDefault="00AC0FFA" w:rsidP="00D84268">
            <w:pPr>
              <w:pStyle w:val="TableText0"/>
            </w:pPr>
            <w:r w:rsidRPr="00A01C96">
              <w:t>No. with ECOG PS 0</w:t>
            </w:r>
            <w:r>
              <w:t>–</w:t>
            </w:r>
            <w:r w:rsidRPr="00A01C96">
              <w:t>1 (</w:t>
            </w:r>
            <w:r>
              <w:t>M</w:t>
            </w:r>
            <w:r w:rsidR="008A04A4">
              <w:t> × </w:t>
            </w:r>
            <w:r w:rsidRPr="00A01C96">
              <w:t>95.0%)</w:t>
            </w:r>
            <w:r>
              <w:br/>
            </w:r>
            <w:r w:rsidRPr="000776AA">
              <w:rPr>
                <w:b/>
                <w:bCs w:val="0"/>
              </w:rPr>
              <w:t>Incident patients eligible for pembrolizumab</w:t>
            </w:r>
          </w:p>
        </w:tc>
        <w:tc>
          <w:tcPr>
            <w:tcW w:w="1028" w:type="dxa"/>
            <w:shd w:val="clear" w:color="auto" w:fill="auto"/>
            <w:vAlign w:val="center"/>
          </w:tcPr>
          <w:p w14:paraId="2490ECA2" w14:textId="75369AA5" w:rsidR="00AC0FFA" w:rsidRPr="00BD6A40" w:rsidRDefault="00E3495F" w:rsidP="00BD6A40">
            <w:pPr>
              <w:pStyle w:val="TableText0"/>
              <w:jc w:val="center"/>
              <w:rPr>
                <w:rFonts w:cs="Arial"/>
                <w:b/>
                <w:bCs w:val="0"/>
                <w:color w:val="000000"/>
                <w:highlight w:val="darkGray"/>
              </w:rPr>
            </w:pPr>
            <w:r w:rsidRPr="00E3495F">
              <w:rPr>
                <w:rFonts w:hint="eastAsia"/>
                <w:b/>
                <w:bCs w:val="0"/>
                <w:color w:val="000000"/>
                <w:w w:val="31"/>
                <w:shd w:val="solid" w:color="000000" w:fill="000000"/>
                <w:fitText w:val="140" w:id="-761041915"/>
                <w14:textFill>
                  <w14:solidFill>
                    <w14:srgbClr w14:val="000000">
                      <w14:alpha w14:val="100000"/>
                    </w14:srgbClr>
                  </w14:solidFill>
                </w14:textFill>
              </w:rPr>
              <w:t xml:space="preserve">　</w:t>
            </w:r>
            <w:r w:rsidRPr="00E3495F">
              <w:rPr>
                <w:b/>
                <w:bCs w:val="0"/>
                <w:color w:val="000000"/>
                <w:w w:val="31"/>
                <w:shd w:val="solid" w:color="000000" w:fill="000000"/>
                <w:fitText w:val="140" w:id="-761041915"/>
                <w14:textFill>
                  <w14:solidFill>
                    <w14:srgbClr w14:val="000000">
                      <w14:alpha w14:val="100000"/>
                    </w14:srgbClr>
                  </w14:solidFill>
                </w14:textFill>
              </w:rPr>
              <w:t>|</w:t>
            </w:r>
            <w:r w:rsidRPr="00E3495F">
              <w:rPr>
                <w:rFonts w:hint="eastAsia"/>
                <w:b/>
                <w:bCs w:val="0"/>
                <w:color w:val="000000"/>
                <w:spacing w:val="3"/>
                <w:w w:val="31"/>
                <w:shd w:val="solid" w:color="000000" w:fill="000000"/>
                <w:fitText w:val="140" w:id="-761041915"/>
                <w14:textFill>
                  <w14:solidFill>
                    <w14:srgbClr w14:val="000000">
                      <w14:alpha w14:val="100000"/>
                    </w14:srgbClr>
                  </w14:solidFill>
                </w14:textFill>
              </w:rPr>
              <w:t xml:space="preserve">　</w:t>
            </w:r>
            <w:r w:rsidR="00022F61" w:rsidRPr="00BD6A40">
              <w:rPr>
                <w:b/>
                <w:bCs w:val="0"/>
                <w:vertAlign w:val="superscript"/>
              </w:rPr>
              <w:t>2</w:t>
            </w:r>
          </w:p>
        </w:tc>
        <w:tc>
          <w:tcPr>
            <w:tcW w:w="1028" w:type="dxa"/>
            <w:shd w:val="clear" w:color="auto" w:fill="auto"/>
            <w:vAlign w:val="center"/>
          </w:tcPr>
          <w:p w14:paraId="66D2D02D" w14:textId="1C8C43C6" w:rsidR="00AC0FFA" w:rsidRPr="00BD6A40" w:rsidRDefault="00E3495F" w:rsidP="00BD6A40">
            <w:pPr>
              <w:pStyle w:val="TableText0"/>
              <w:jc w:val="center"/>
              <w:rPr>
                <w:rFonts w:cs="Arial"/>
                <w:b/>
                <w:bCs w:val="0"/>
                <w:color w:val="000000"/>
                <w:highlight w:val="darkGray"/>
              </w:rPr>
            </w:pPr>
            <w:r w:rsidRPr="00E3495F">
              <w:rPr>
                <w:rFonts w:hint="eastAsia"/>
                <w:b/>
                <w:bCs w:val="0"/>
                <w:color w:val="000000"/>
                <w:w w:val="31"/>
                <w:shd w:val="solid" w:color="000000" w:fill="000000"/>
                <w:fitText w:val="140" w:id="-761041914"/>
                <w14:textFill>
                  <w14:solidFill>
                    <w14:srgbClr w14:val="000000">
                      <w14:alpha w14:val="100000"/>
                    </w14:srgbClr>
                  </w14:solidFill>
                </w14:textFill>
              </w:rPr>
              <w:t xml:space="preserve">　</w:t>
            </w:r>
            <w:r w:rsidRPr="00E3495F">
              <w:rPr>
                <w:b/>
                <w:bCs w:val="0"/>
                <w:color w:val="000000"/>
                <w:w w:val="31"/>
                <w:shd w:val="solid" w:color="000000" w:fill="000000"/>
                <w:fitText w:val="140" w:id="-761041914"/>
                <w14:textFill>
                  <w14:solidFill>
                    <w14:srgbClr w14:val="000000">
                      <w14:alpha w14:val="100000"/>
                    </w14:srgbClr>
                  </w14:solidFill>
                </w14:textFill>
              </w:rPr>
              <w:t>|</w:t>
            </w:r>
            <w:r w:rsidRPr="00E3495F">
              <w:rPr>
                <w:rFonts w:hint="eastAsia"/>
                <w:b/>
                <w:bCs w:val="0"/>
                <w:color w:val="000000"/>
                <w:spacing w:val="3"/>
                <w:w w:val="31"/>
                <w:shd w:val="solid" w:color="000000" w:fill="000000"/>
                <w:fitText w:val="140" w:id="-761041914"/>
                <w14:textFill>
                  <w14:solidFill>
                    <w14:srgbClr w14:val="000000">
                      <w14:alpha w14:val="100000"/>
                    </w14:srgbClr>
                  </w14:solidFill>
                </w14:textFill>
              </w:rPr>
              <w:t xml:space="preserve">　</w:t>
            </w:r>
            <w:r w:rsidR="00022F61" w:rsidRPr="00BD6A40">
              <w:rPr>
                <w:b/>
                <w:bCs w:val="0"/>
                <w:vertAlign w:val="superscript"/>
              </w:rPr>
              <w:t>2</w:t>
            </w:r>
          </w:p>
        </w:tc>
        <w:tc>
          <w:tcPr>
            <w:tcW w:w="1028" w:type="dxa"/>
            <w:shd w:val="clear" w:color="auto" w:fill="auto"/>
            <w:vAlign w:val="center"/>
          </w:tcPr>
          <w:p w14:paraId="40893992" w14:textId="7416A352" w:rsidR="00AC0FFA" w:rsidRPr="00BD6A40" w:rsidRDefault="00E3495F" w:rsidP="00BD6A40">
            <w:pPr>
              <w:pStyle w:val="TableText0"/>
              <w:jc w:val="center"/>
              <w:rPr>
                <w:rFonts w:cs="Arial"/>
                <w:b/>
                <w:bCs w:val="0"/>
                <w:color w:val="000000"/>
                <w:highlight w:val="darkGray"/>
              </w:rPr>
            </w:pPr>
            <w:r w:rsidRPr="00E3495F">
              <w:rPr>
                <w:rFonts w:hint="eastAsia"/>
                <w:b/>
                <w:bCs w:val="0"/>
                <w:color w:val="000000"/>
                <w:w w:val="31"/>
                <w:shd w:val="solid" w:color="000000" w:fill="000000"/>
                <w:fitText w:val="140" w:id="-761041664"/>
                <w14:textFill>
                  <w14:solidFill>
                    <w14:srgbClr w14:val="000000">
                      <w14:alpha w14:val="100000"/>
                    </w14:srgbClr>
                  </w14:solidFill>
                </w14:textFill>
              </w:rPr>
              <w:t xml:space="preserve">　</w:t>
            </w:r>
            <w:r w:rsidRPr="00E3495F">
              <w:rPr>
                <w:b/>
                <w:bCs w:val="0"/>
                <w:color w:val="000000"/>
                <w:w w:val="31"/>
                <w:shd w:val="solid" w:color="000000" w:fill="000000"/>
                <w:fitText w:val="140" w:id="-761041664"/>
                <w14:textFill>
                  <w14:solidFill>
                    <w14:srgbClr w14:val="000000">
                      <w14:alpha w14:val="100000"/>
                    </w14:srgbClr>
                  </w14:solidFill>
                </w14:textFill>
              </w:rPr>
              <w:t>|</w:t>
            </w:r>
            <w:r w:rsidRPr="00E3495F">
              <w:rPr>
                <w:rFonts w:hint="eastAsia"/>
                <w:b/>
                <w:bCs w:val="0"/>
                <w:color w:val="000000"/>
                <w:spacing w:val="3"/>
                <w:w w:val="31"/>
                <w:shd w:val="solid" w:color="000000" w:fill="000000"/>
                <w:fitText w:val="140" w:id="-761041664"/>
                <w14:textFill>
                  <w14:solidFill>
                    <w14:srgbClr w14:val="000000">
                      <w14:alpha w14:val="100000"/>
                    </w14:srgbClr>
                  </w14:solidFill>
                </w14:textFill>
              </w:rPr>
              <w:t xml:space="preserve">　</w:t>
            </w:r>
            <w:r w:rsidR="00022F61" w:rsidRPr="00BD6A40">
              <w:rPr>
                <w:b/>
                <w:bCs w:val="0"/>
                <w:vertAlign w:val="superscript"/>
              </w:rPr>
              <w:t>2</w:t>
            </w:r>
          </w:p>
        </w:tc>
        <w:tc>
          <w:tcPr>
            <w:tcW w:w="1028" w:type="dxa"/>
            <w:shd w:val="clear" w:color="auto" w:fill="auto"/>
            <w:vAlign w:val="center"/>
          </w:tcPr>
          <w:p w14:paraId="6B726D1A" w14:textId="2D14A2C7" w:rsidR="00AC0FFA" w:rsidRPr="00BD6A40" w:rsidRDefault="00E3495F" w:rsidP="00BD6A40">
            <w:pPr>
              <w:pStyle w:val="TableText0"/>
              <w:jc w:val="center"/>
              <w:rPr>
                <w:rFonts w:cs="Arial"/>
                <w:b/>
                <w:bCs w:val="0"/>
                <w:color w:val="000000"/>
                <w:highlight w:val="darkGray"/>
              </w:rPr>
            </w:pPr>
            <w:r w:rsidRPr="00E3495F">
              <w:rPr>
                <w:rFonts w:hint="eastAsia"/>
                <w:b/>
                <w:bCs w:val="0"/>
                <w:color w:val="000000"/>
                <w:w w:val="31"/>
                <w:shd w:val="solid" w:color="000000" w:fill="000000"/>
                <w:fitText w:val="140" w:id="-761041663"/>
                <w14:textFill>
                  <w14:solidFill>
                    <w14:srgbClr w14:val="000000">
                      <w14:alpha w14:val="100000"/>
                    </w14:srgbClr>
                  </w14:solidFill>
                </w14:textFill>
              </w:rPr>
              <w:t xml:space="preserve">　</w:t>
            </w:r>
            <w:r w:rsidRPr="00E3495F">
              <w:rPr>
                <w:b/>
                <w:bCs w:val="0"/>
                <w:color w:val="000000"/>
                <w:w w:val="31"/>
                <w:shd w:val="solid" w:color="000000" w:fill="000000"/>
                <w:fitText w:val="140" w:id="-761041663"/>
                <w14:textFill>
                  <w14:solidFill>
                    <w14:srgbClr w14:val="000000">
                      <w14:alpha w14:val="100000"/>
                    </w14:srgbClr>
                  </w14:solidFill>
                </w14:textFill>
              </w:rPr>
              <w:t>|</w:t>
            </w:r>
            <w:r w:rsidRPr="00E3495F">
              <w:rPr>
                <w:rFonts w:hint="eastAsia"/>
                <w:b/>
                <w:bCs w:val="0"/>
                <w:color w:val="000000"/>
                <w:spacing w:val="3"/>
                <w:w w:val="31"/>
                <w:shd w:val="solid" w:color="000000" w:fill="000000"/>
                <w:fitText w:val="140" w:id="-761041663"/>
                <w14:textFill>
                  <w14:solidFill>
                    <w14:srgbClr w14:val="000000">
                      <w14:alpha w14:val="100000"/>
                    </w14:srgbClr>
                  </w14:solidFill>
                </w14:textFill>
              </w:rPr>
              <w:t xml:space="preserve">　</w:t>
            </w:r>
            <w:r w:rsidR="00022F61" w:rsidRPr="00BD6A40">
              <w:rPr>
                <w:b/>
                <w:bCs w:val="0"/>
                <w:vertAlign w:val="superscript"/>
              </w:rPr>
              <w:t>2</w:t>
            </w:r>
          </w:p>
        </w:tc>
        <w:tc>
          <w:tcPr>
            <w:tcW w:w="1062" w:type="dxa"/>
            <w:shd w:val="clear" w:color="auto" w:fill="auto"/>
            <w:vAlign w:val="center"/>
          </w:tcPr>
          <w:p w14:paraId="1FD08133" w14:textId="06C09FA1" w:rsidR="00AC0FFA" w:rsidRPr="00BD6A40" w:rsidRDefault="00E3495F" w:rsidP="00BD6A40">
            <w:pPr>
              <w:pStyle w:val="TableText0"/>
              <w:jc w:val="center"/>
              <w:rPr>
                <w:rFonts w:cs="Arial"/>
                <w:b/>
                <w:bCs w:val="0"/>
                <w:color w:val="000000"/>
                <w:highlight w:val="darkGray"/>
              </w:rPr>
            </w:pPr>
            <w:r w:rsidRPr="00E3495F">
              <w:rPr>
                <w:rFonts w:hint="eastAsia"/>
                <w:b/>
                <w:bCs w:val="0"/>
                <w:color w:val="000000"/>
                <w:w w:val="26"/>
                <w:shd w:val="solid" w:color="000000" w:fill="000000"/>
                <w:fitText w:val="120" w:id="-761041662"/>
                <w14:textFill>
                  <w14:solidFill>
                    <w14:srgbClr w14:val="000000">
                      <w14:alpha w14:val="100000"/>
                    </w14:srgbClr>
                  </w14:solidFill>
                </w14:textFill>
              </w:rPr>
              <w:t xml:space="preserve">　</w:t>
            </w:r>
            <w:r w:rsidRPr="00E3495F">
              <w:rPr>
                <w:b/>
                <w:bCs w:val="0"/>
                <w:color w:val="000000"/>
                <w:w w:val="26"/>
                <w:shd w:val="solid" w:color="000000" w:fill="000000"/>
                <w:fitText w:val="120" w:id="-761041662"/>
                <w14:textFill>
                  <w14:solidFill>
                    <w14:srgbClr w14:val="000000">
                      <w14:alpha w14:val="100000"/>
                    </w14:srgbClr>
                  </w14:solidFill>
                </w14:textFill>
              </w:rPr>
              <w:t>|</w:t>
            </w:r>
            <w:r w:rsidRPr="00E3495F">
              <w:rPr>
                <w:rFonts w:hint="eastAsia"/>
                <w:b/>
                <w:bCs w:val="0"/>
                <w:color w:val="000000"/>
                <w:spacing w:val="4"/>
                <w:w w:val="26"/>
                <w:shd w:val="solid" w:color="000000" w:fill="000000"/>
                <w:fitText w:val="120" w:id="-761041662"/>
                <w14:textFill>
                  <w14:solidFill>
                    <w14:srgbClr w14:val="000000">
                      <w14:alpha w14:val="100000"/>
                    </w14:srgbClr>
                  </w14:solidFill>
                </w14:textFill>
              </w:rPr>
              <w:t xml:space="preserve">　</w:t>
            </w:r>
            <w:r w:rsidR="00022F61" w:rsidRPr="00BD6A40">
              <w:rPr>
                <w:b/>
                <w:bCs w:val="0"/>
                <w:vertAlign w:val="superscript"/>
              </w:rPr>
              <w:t>2</w:t>
            </w:r>
          </w:p>
        </w:tc>
        <w:tc>
          <w:tcPr>
            <w:tcW w:w="1084" w:type="dxa"/>
            <w:shd w:val="clear" w:color="auto" w:fill="auto"/>
            <w:vAlign w:val="center"/>
          </w:tcPr>
          <w:p w14:paraId="1CF933A8" w14:textId="1EA740C2" w:rsidR="00AC0FFA" w:rsidRPr="00BD6A40" w:rsidRDefault="00E3495F" w:rsidP="00BD6A40">
            <w:pPr>
              <w:pStyle w:val="TableText0"/>
              <w:jc w:val="center"/>
              <w:rPr>
                <w:rFonts w:cs="Arial"/>
                <w:b/>
                <w:bCs w:val="0"/>
                <w:color w:val="000000"/>
                <w:highlight w:val="darkGray"/>
              </w:rPr>
            </w:pPr>
            <w:r w:rsidRPr="00E3495F">
              <w:rPr>
                <w:rFonts w:hint="eastAsia"/>
                <w:b/>
                <w:bCs w:val="0"/>
                <w:color w:val="000000"/>
                <w:w w:val="26"/>
                <w:shd w:val="solid" w:color="000000" w:fill="000000"/>
                <w:fitText w:val="120" w:id="-761041661"/>
                <w14:textFill>
                  <w14:solidFill>
                    <w14:srgbClr w14:val="000000">
                      <w14:alpha w14:val="100000"/>
                    </w14:srgbClr>
                  </w14:solidFill>
                </w14:textFill>
              </w:rPr>
              <w:t xml:space="preserve">　</w:t>
            </w:r>
            <w:r w:rsidRPr="00E3495F">
              <w:rPr>
                <w:b/>
                <w:bCs w:val="0"/>
                <w:color w:val="000000"/>
                <w:w w:val="26"/>
                <w:shd w:val="solid" w:color="000000" w:fill="000000"/>
                <w:fitText w:val="120" w:id="-761041661"/>
                <w14:textFill>
                  <w14:solidFill>
                    <w14:srgbClr w14:val="000000">
                      <w14:alpha w14:val="100000"/>
                    </w14:srgbClr>
                  </w14:solidFill>
                </w14:textFill>
              </w:rPr>
              <w:t>|</w:t>
            </w:r>
            <w:r w:rsidRPr="00E3495F">
              <w:rPr>
                <w:rFonts w:hint="eastAsia"/>
                <w:b/>
                <w:bCs w:val="0"/>
                <w:color w:val="000000"/>
                <w:spacing w:val="4"/>
                <w:w w:val="26"/>
                <w:shd w:val="solid" w:color="000000" w:fill="000000"/>
                <w:fitText w:val="120" w:id="-761041661"/>
                <w14:textFill>
                  <w14:solidFill>
                    <w14:srgbClr w14:val="000000">
                      <w14:alpha w14:val="100000"/>
                    </w14:srgbClr>
                  </w14:solidFill>
                </w14:textFill>
              </w:rPr>
              <w:t xml:space="preserve">　</w:t>
            </w:r>
            <w:r w:rsidR="00022F61" w:rsidRPr="00BD6A40">
              <w:rPr>
                <w:b/>
                <w:bCs w:val="0"/>
                <w:vertAlign w:val="superscript"/>
              </w:rPr>
              <w:t>2</w:t>
            </w:r>
          </w:p>
        </w:tc>
      </w:tr>
      <w:tr w:rsidR="008D4300" w:rsidRPr="008226FF" w14:paraId="3A25B923" w14:textId="77777777" w:rsidTr="00BD6A40">
        <w:tc>
          <w:tcPr>
            <w:tcW w:w="193" w:type="dxa"/>
            <w:tcBorders>
              <w:top w:val="single" w:sz="4" w:space="0" w:color="auto"/>
              <w:left w:val="single" w:sz="4" w:space="0" w:color="auto"/>
              <w:bottom w:val="single" w:sz="4" w:space="0" w:color="auto"/>
              <w:right w:val="single" w:sz="4" w:space="0" w:color="auto"/>
            </w:tcBorders>
            <w:vAlign w:val="center"/>
          </w:tcPr>
          <w:p w14:paraId="616C75A0" w14:textId="77777777" w:rsidR="00AC0FFA" w:rsidRPr="000776AA" w:rsidRDefault="00AC0FFA" w:rsidP="00D84268">
            <w:pPr>
              <w:pStyle w:val="TableText0"/>
            </w:pPr>
            <w:r>
              <w:t>O</w:t>
            </w:r>
          </w:p>
        </w:tc>
        <w:tc>
          <w:tcPr>
            <w:tcW w:w="2566" w:type="dxa"/>
            <w:tcBorders>
              <w:top w:val="single" w:sz="4" w:space="0" w:color="auto"/>
              <w:left w:val="single" w:sz="4" w:space="0" w:color="auto"/>
              <w:bottom w:val="single" w:sz="4" w:space="0" w:color="auto"/>
              <w:right w:val="single" w:sz="4" w:space="0" w:color="auto"/>
            </w:tcBorders>
            <w:shd w:val="clear" w:color="auto" w:fill="auto"/>
          </w:tcPr>
          <w:p w14:paraId="18E968F9" w14:textId="4D01757A" w:rsidR="00AC0FFA" w:rsidRPr="000776AA" w:rsidRDefault="00AC0FFA" w:rsidP="00D84268">
            <w:pPr>
              <w:pStyle w:val="TableText0"/>
            </w:pPr>
            <w:r w:rsidRPr="000776AA">
              <w:t>No. who uptake treatment (</w:t>
            </w:r>
            <w:r>
              <w:t>N</w:t>
            </w:r>
            <w:r w:rsidR="008A04A4">
              <w:t> × </w:t>
            </w:r>
            <w:r w:rsidRPr="000776AA">
              <w:t>90.0%)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4D6CD6DF" w14:textId="54F5B8DF" w:rsidR="00AC0FFA" w:rsidRPr="00BD6A40" w:rsidRDefault="00E3495F" w:rsidP="00BD6A40">
            <w:pPr>
              <w:pStyle w:val="TableText0"/>
              <w:jc w:val="center"/>
              <w:rPr>
                <w:highlight w:val="darkGray"/>
              </w:rPr>
            </w:pPr>
            <w:r w:rsidRPr="00E3495F">
              <w:rPr>
                <w:rFonts w:hint="eastAsia"/>
                <w:color w:val="000000"/>
                <w:w w:val="22"/>
                <w:shd w:val="solid" w:color="000000" w:fill="000000"/>
                <w:fitText w:val="100" w:id="-761041660"/>
                <w14:textFill>
                  <w14:solidFill>
                    <w14:srgbClr w14:val="000000">
                      <w14:alpha w14:val="100000"/>
                    </w14:srgbClr>
                  </w14:solidFill>
                </w14:textFill>
              </w:rPr>
              <w:t xml:space="preserve">　</w:t>
            </w:r>
            <w:r w:rsidRPr="00E3495F">
              <w:rPr>
                <w:color w:val="000000"/>
                <w:w w:val="22"/>
                <w:shd w:val="solid" w:color="000000" w:fill="000000"/>
                <w:fitText w:val="100" w:id="-761041660"/>
                <w14:textFill>
                  <w14:solidFill>
                    <w14:srgbClr w14:val="000000">
                      <w14:alpha w14:val="100000"/>
                    </w14:srgbClr>
                  </w14:solidFill>
                </w14:textFill>
              </w:rPr>
              <w:t>|</w:t>
            </w:r>
            <w:r w:rsidRPr="00E3495F">
              <w:rPr>
                <w:rFonts w:hint="eastAsia"/>
                <w:color w:val="000000"/>
                <w:spacing w:val="3"/>
                <w:w w:val="22"/>
                <w:shd w:val="solid" w:color="000000" w:fill="000000"/>
                <w:fitText w:val="100" w:id="-761041660"/>
                <w14:textFill>
                  <w14:solidFill>
                    <w14:srgbClr w14:val="000000">
                      <w14:alpha w14:val="100000"/>
                    </w14:srgbClr>
                  </w14:solidFill>
                </w14:textFill>
              </w:rPr>
              <w:t xml:space="preserve">　</w:t>
            </w:r>
            <w:r w:rsidR="00CA6AC5" w:rsidRPr="0098549A">
              <w:rPr>
                <w:vertAlign w:val="superscript"/>
              </w:rPr>
              <w:t>2</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637C0E9D" w14:textId="3067AB33" w:rsidR="00AC0FFA" w:rsidRPr="00BD6A40" w:rsidRDefault="00E3495F" w:rsidP="00BD6A40">
            <w:pPr>
              <w:pStyle w:val="TableText0"/>
              <w:jc w:val="center"/>
              <w:rPr>
                <w:highlight w:val="darkGray"/>
              </w:rPr>
            </w:pPr>
            <w:r w:rsidRPr="00E3495F">
              <w:rPr>
                <w:rFonts w:hint="eastAsia"/>
                <w:color w:val="000000"/>
                <w:w w:val="22"/>
                <w:shd w:val="solid" w:color="000000" w:fill="000000"/>
                <w:fitText w:val="100" w:id="-761041659"/>
                <w14:textFill>
                  <w14:solidFill>
                    <w14:srgbClr w14:val="000000">
                      <w14:alpha w14:val="100000"/>
                    </w14:srgbClr>
                  </w14:solidFill>
                </w14:textFill>
              </w:rPr>
              <w:t xml:space="preserve">　</w:t>
            </w:r>
            <w:r w:rsidRPr="00E3495F">
              <w:rPr>
                <w:color w:val="000000"/>
                <w:w w:val="22"/>
                <w:shd w:val="solid" w:color="000000" w:fill="000000"/>
                <w:fitText w:val="100" w:id="-761041659"/>
                <w14:textFill>
                  <w14:solidFill>
                    <w14:srgbClr w14:val="000000">
                      <w14:alpha w14:val="100000"/>
                    </w14:srgbClr>
                  </w14:solidFill>
                </w14:textFill>
              </w:rPr>
              <w:t>|</w:t>
            </w:r>
            <w:r w:rsidRPr="00E3495F">
              <w:rPr>
                <w:rFonts w:hint="eastAsia"/>
                <w:color w:val="000000"/>
                <w:spacing w:val="3"/>
                <w:w w:val="22"/>
                <w:shd w:val="solid" w:color="000000" w:fill="000000"/>
                <w:fitText w:val="100" w:id="-761041659"/>
                <w14:textFill>
                  <w14:solidFill>
                    <w14:srgbClr w14:val="000000">
                      <w14:alpha w14:val="100000"/>
                    </w14:srgbClr>
                  </w14:solidFill>
                </w14:textFill>
              </w:rPr>
              <w:t xml:space="preserve">　</w:t>
            </w:r>
            <w:r w:rsidR="00CA6AC5" w:rsidRPr="0098549A">
              <w:rPr>
                <w:vertAlign w:val="superscript"/>
              </w:rPr>
              <w:t>2</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9498291" w14:textId="1F7EB218" w:rsidR="00AC0FFA" w:rsidRPr="00BD6A40" w:rsidRDefault="00E3495F" w:rsidP="00BD6A40">
            <w:pPr>
              <w:pStyle w:val="TableText0"/>
              <w:jc w:val="center"/>
              <w:rPr>
                <w:highlight w:val="darkGray"/>
              </w:rPr>
            </w:pPr>
            <w:r w:rsidRPr="00E3495F">
              <w:rPr>
                <w:rFonts w:hint="eastAsia"/>
                <w:color w:val="000000"/>
                <w:w w:val="22"/>
                <w:shd w:val="solid" w:color="000000" w:fill="000000"/>
                <w:fitText w:val="100" w:id="-761041658"/>
                <w14:textFill>
                  <w14:solidFill>
                    <w14:srgbClr w14:val="000000">
                      <w14:alpha w14:val="100000"/>
                    </w14:srgbClr>
                  </w14:solidFill>
                </w14:textFill>
              </w:rPr>
              <w:t xml:space="preserve">　</w:t>
            </w:r>
            <w:r w:rsidRPr="00E3495F">
              <w:rPr>
                <w:color w:val="000000"/>
                <w:w w:val="22"/>
                <w:shd w:val="solid" w:color="000000" w:fill="000000"/>
                <w:fitText w:val="100" w:id="-761041658"/>
                <w14:textFill>
                  <w14:solidFill>
                    <w14:srgbClr w14:val="000000">
                      <w14:alpha w14:val="100000"/>
                    </w14:srgbClr>
                  </w14:solidFill>
                </w14:textFill>
              </w:rPr>
              <w:t>|</w:t>
            </w:r>
            <w:r w:rsidRPr="00E3495F">
              <w:rPr>
                <w:rFonts w:hint="eastAsia"/>
                <w:color w:val="000000"/>
                <w:spacing w:val="3"/>
                <w:w w:val="22"/>
                <w:shd w:val="solid" w:color="000000" w:fill="000000"/>
                <w:fitText w:val="100" w:id="-761041658"/>
                <w14:textFill>
                  <w14:solidFill>
                    <w14:srgbClr w14:val="000000">
                      <w14:alpha w14:val="100000"/>
                    </w14:srgbClr>
                  </w14:solidFill>
                </w14:textFill>
              </w:rPr>
              <w:t xml:space="preserve">　</w:t>
            </w:r>
            <w:r w:rsidR="00CA6AC5" w:rsidRPr="0098549A">
              <w:rPr>
                <w:vertAlign w:val="superscript"/>
              </w:rPr>
              <w:t>2</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0422ACE0" w14:textId="7A6C3AA1" w:rsidR="00AC0FFA" w:rsidRPr="00BD6A40" w:rsidRDefault="00E3495F" w:rsidP="00BD6A40">
            <w:pPr>
              <w:pStyle w:val="TableText0"/>
              <w:jc w:val="center"/>
              <w:rPr>
                <w:highlight w:val="darkGray"/>
              </w:rPr>
            </w:pPr>
            <w:r w:rsidRPr="00E3495F">
              <w:rPr>
                <w:rFonts w:hint="eastAsia"/>
                <w:color w:val="000000"/>
                <w:w w:val="22"/>
                <w:shd w:val="solid" w:color="000000" w:fill="000000"/>
                <w:fitText w:val="100" w:id="-761041657"/>
                <w14:textFill>
                  <w14:solidFill>
                    <w14:srgbClr w14:val="000000">
                      <w14:alpha w14:val="100000"/>
                    </w14:srgbClr>
                  </w14:solidFill>
                </w14:textFill>
              </w:rPr>
              <w:t xml:space="preserve">　</w:t>
            </w:r>
            <w:r w:rsidRPr="00E3495F">
              <w:rPr>
                <w:color w:val="000000"/>
                <w:w w:val="22"/>
                <w:shd w:val="solid" w:color="000000" w:fill="000000"/>
                <w:fitText w:val="100" w:id="-761041657"/>
                <w14:textFill>
                  <w14:solidFill>
                    <w14:srgbClr w14:val="000000">
                      <w14:alpha w14:val="100000"/>
                    </w14:srgbClr>
                  </w14:solidFill>
                </w14:textFill>
              </w:rPr>
              <w:t>|</w:t>
            </w:r>
            <w:r w:rsidRPr="00E3495F">
              <w:rPr>
                <w:rFonts w:hint="eastAsia"/>
                <w:color w:val="000000"/>
                <w:spacing w:val="3"/>
                <w:w w:val="22"/>
                <w:shd w:val="solid" w:color="000000" w:fill="000000"/>
                <w:fitText w:val="100" w:id="-761041657"/>
                <w14:textFill>
                  <w14:solidFill>
                    <w14:srgbClr w14:val="000000">
                      <w14:alpha w14:val="100000"/>
                    </w14:srgbClr>
                  </w14:solidFill>
                </w14:textFill>
              </w:rPr>
              <w:t xml:space="preserve">　</w:t>
            </w:r>
            <w:r w:rsidR="00CA6AC5" w:rsidRPr="0098549A">
              <w:rPr>
                <w:vertAlign w:val="superscript"/>
              </w:rPr>
              <w:t>2</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414EC9B1" w14:textId="4CB217B1" w:rsidR="00AC0FFA" w:rsidRPr="00BD6A40" w:rsidRDefault="00E3495F" w:rsidP="00BD6A40">
            <w:pPr>
              <w:pStyle w:val="TableText0"/>
              <w:jc w:val="center"/>
              <w:rPr>
                <w:highlight w:val="darkGray"/>
              </w:rPr>
            </w:pPr>
            <w:r w:rsidRPr="00E3495F">
              <w:rPr>
                <w:rFonts w:hint="eastAsia"/>
                <w:color w:val="000000"/>
                <w:w w:val="18"/>
                <w:shd w:val="solid" w:color="000000" w:fill="000000"/>
                <w:fitText w:val="80" w:id="-761041656"/>
                <w14:textFill>
                  <w14:solidFill>
                    <w14:srgbClr w14:val="000000">
                      <w14:alpha w14:val="100000"/>
                    </w14:srgbClr>
                  </w14:solidFill>
                </w14:textFill>
              </w:rPr>
              <w:t xml:space="preserve">　</w:t>
            </w:r>
            <w:r w:rsidRPr="00E3495F">
              <w:rPr>
                <w:color w:val="000000"/>
                <w:w w:val="18"/>
                <w:shd w:val="solid" w:color="000000" w:fill="000000"/>
                <w:fitText w:val="80" w:id="-761041656"/>
                <w14:textFill>
                  <w14:solidFill>
                    <w14:srgbClr w14:val="000000">
                      <w14:alpha w14:val="100000"/>
                    </w14:srgbClr>
                  </w14:solidFill>
                </w14:textFill>
              </w:rPr>
              <w:t>|</w:t>
            </w:r>
            <w:r w:rsidRPr="00E3495F">
              <w:rPr>
                <w:rFonts w:hint="eastAsia"/>
                <w:color w:val="000000"/>
                <w:w w:val="18"/>
                <w:shd w:val="solid" w:color="000000" w:fill="000000"/>
                <w:fitText w:val="80" w:id="-761041656"/>
                <w14:textFill>
                  <w14:solidFill>
                    <w14:srgbClr w14:val="000000">
                      <w14:alpha w14:val="100000"/>
                    </w14:srgbClr>
                  </w14:solidFill>
                </w14:textFill>
              </w:rPr>
              <w:t xml:space="preserve">　</w:t>
            </w:r>
            <w:r w:rsidR="00CA6AC5" w:rsidRPr="0098549A">
              <w:rPr>
                <w:vertAlign w:val="superscript"/>
              </w:rPr>
              <w:t>2</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69C6D9C" w14:textId="406ACC8C" w:rsidR="00AC0FFA" w:rsidRPr="00BD6A40" w:rsidRDefault="00E3495F" w:rsidP="00BD6A40">
            <w:pPr>
              <w:pStyle w:val="TableText0"/>
              <w:jc w:val="center"/>
              <w:rPr>
                <w:highlight w:val="darkGray"/>
              </w:rPr>
            </w:pPr>
            <w:r w:rsidRPr="00E3495F">
              <w:rPr>
                <w:rFonts w:hint="eastAsia"/>
                <w:color w:val="000000"/>
                <w:w w:val="15"/>
                <w:shd w:val="solid" w:color="000000" w:fill="000000"/>
                <w:fitText w:val="60" w:id="-761041655"/>
                <w14:textFill>
                  <w14:solidFill>
                    <w14:srgbClr w14:val="000000">
                      <w14:alpha w14:val="100000"/>
                    </w14:srgbClr>
                  </w14:solidFill>
                </w14:textFill>
              </w:rPr>
              <w:t xml:space="preserve">　</w:t>
            </w:r>
            <w:r w:rsidRPr="00E3495F">
              <w:rPr>
                <w:color w:val="000000"/>
                <w:w w:val="15"/>
                <w:shd w:val="solid" w:color="000000" w:fill="000000"/>
                <w:fitText w:val="60" w:id="-761041655"/>
                <w14:textFill>
                  <w14:solidFill>
                    <w14:srgbClr w14:val="000000">
                      <w14:alpha w14:val="100000"/>
                    </w14:srgbClr>
                  </w14:solidFill>
                </w14:textFill>
              </w:rPr>
              <w:t>|</w:t>
            </w:r>
            <w:r w:rsidRPr="00E3495F">
              <w:rPr>
                <w:rFonts w:hint="eastAsia"/>
                <w:color w:val="000000"/>
                <w:spacing w:val="-5"/>
                <w:w w:val="15"/>
                <w:shd w:val="solid" w:color="000000" w:fill="000000"/>
                <w:fitText w:val="60" w:id="-761041655"/>
                <w14:textFill>
                  <w14:solidFill>
                    <w14:srgbClr w14:val="000000">
                      <w14:alpha w14:val="100000"/>
                    </w14:srgbClr>
                  </w14:solidFill>
                </w14:textFill>
              </w:rPr>
              <w:t xml:space="preserve">　</w:t>
            </w:r>
            <w:r w:rsidR="00CA6AC5" w:rsidRPr="0098549A">
              <w:rPr>
                <w:vertAlign w:val="superscript"/>
              </w:rPr>
              <w:t>2</w:t>
            </w:r>
          </w:p>
        </w:tc>
      </w:tr>
      <w:tr w:rsidR="008D4300" w:rsidRPr="0098262F" w14:paraId="0101E773" w14:textId="77777777" w:rsidTr="00BD6A40">
        <w:tc>
          <w:tcPr>
            <w:tcW w:w="193" w:type="dxa"/>
            <w:tcBorders>
              <w:top w:val="single" w:sz="4" w:space="0" w:color="auto"/>
              <w:left w:val="single" w:sz="4" w:space="0" w:color="auto"/>
              <w:bottom w:val="single" w:sz="4" w:space="0" w:color="auto"/>
              <w:right w:val="single" w:sz="4" w:space="0" w:color="auto"/>
            </w:tcBorders>
            <w:vAlign w:val="center"/>
          </w:tcPr>
          <w:p w14:paraId="543C47C9" w14:textId="77777777" w:rsidR="00AC0FFA" w:rsidRPr="006D20CF" w:rsidRDefault="00AC0FFA" w:rsidP="00D84268">
            <w:pPr>
              <w:pStyle w:val="TableText0"/>
            </w:pPr>
            <w:r>
              <w:t>P</w:t>
            </w:r>
          </w:p>
        </w:tc>
        <w:tc>
          <w:tcPr>
            <w:tcW w:w="2566" w:type="dxa"/>
            <w:tcBorders>
              <w:top w:val="single" w:sz="4" w:space="0" w:color="auto"/>
              <w:left w:val="single" w:sz="4" w:space="0" w:color="auto"/>
              <w:bottom w:val="single" w:sz="4" w:space="0" w:color="auto"/>
              <w:right w:val="single" w:sz="4" w:space="0" w:color="auto"/>
            </w:tcBorders>
            <w:shd w:val="clear" w:color="auto" w:fill="auto"/>
          </w:tcPr>
          <w:p w14:paraId="279ABC38" w14:textId="4B8E8842" w:rsidR="00AC0FFA" w:rsidRPr="0098262F" w:rsidRDefault="00AC0FFA" w:rsidP="00D84268">
            <w:pPr>
              <w:pStyle w:val="TableText0"/>
            </w:pPr>
            <w:r w:rsidRPr="006D20CF">
              <w:t>No. scripts in incident patients (</w:t>
            </w:r>
            <w:r>
              <w:t>O</w:t>
            </w:r>
            <w:r w:rsidR="008A04A4">
              <w:t> × </w:t>
            </w:r>
            <w:r w:rsidRPr="006D20CF">
              <w:t>12.96)</w:t>
            </w:r>
            <w:r w:rsidR="002B4551" w:rsidRPr="002B4551">
              <w:rPr>
                <w:vertAlign w:val="superscript"/>
              </w:rPr>
              <w:t>a</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76336DC8" w14:textId="780ADE69" w:rsidR="00AC0FFA" w:rsidRPr="00BD6A40" w:rsidRDefault="00E3495F" w:rsidP="00BD6A40">
            <w:pPr>
              <w:pStyle w:val="TableText0"/>
              <w:jc w:val="center"/>
              <w:rPr>
                <w:highlight w:val="darkGray"/>
              </w:rPr>
            </w:pPr>
            <w:r w:rsidRPr="00E3495F">
              <w:rPr>
                <w:rFonts w:hint="eastAsia"/>
                <w:color w:val="000000"/>
                <w:w w:val="22"/>
                <w:shd w:val="solid" w:color="000000" w:fill="000000"/>
                <w:fitText w:val="100" w:id="-761041654"/>
                <w14:textFill>
                  <w14:solidFill>
                    <w14:srgbClr w14:val="000000">
                      <w14:alpha w14:val="100000"/>
                    </w14:srgbClr>
                  </w14:solidFill>
                </w14:textFill>
              </w:rPr>
              <w:t xml:space="preserve">　</w:t>
            </w:r>
            <w:r w:rsidRPr="00E3495F">
              <w:rPr>
                <w:color w:val="000000"/>
                <w:w w:val="22"/>
                <w:shd w:val="solid" w:color="000000" w:fill="000000"/>
                <w:fitText w:val="100" w:id="-761041654"/>
                <w14:textFill>
                  <w14:solidFill>
                    <w14:srgbClr w14:val="000000">
                      <w14:alpha w14:val="100000"/>
                    </w14:srgbClr>
                  </w14:solidFill>
                </w14:textFill>
              </w:rPr>
              <w:t>|</w:t>
            </w:r>
            <w:r w:rsidRPr="00E3495F">
              <w:rPr>
                <w:rFonts w:hint="eastAsia"/>
                <w:color w:val="000000"/>
                <w:spacing w:val="3"/>
                <w:w w:val="22"/>
                <w:shd w:val="solid" w:color="000000" w:fill="000000"/>
                <w:fitText w:val="100" w:id="-761041654"/>
                <w14:textFill>
                  <w14:solidFill>
                    <w14:srgbClr w14:val="000000">
                      <w14:alpha w14:val="100000"/>
                    </w14:srgbClr>
                  </w14:solidFill>
                </w14:textFill>
              </w:rPr>
              <w:t xml:space="preserve">　</w:t>
            </w:r>
            <w:r w:rsidR="00883A53" w:rsidRPr="0098549A">
              <w:rPr>
                <w:vertAlign w:val="superscript"/>
              </w:rPr>
              <w:t>1</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E078FC3" w14:textId="6B28AFE9" w:rsidR="00AC0FFA" w:rsidRPr="00BD6A40" w:rsidRDefault="00E3495F" w:rsidP="00BD6A40">
            <w:pPr>
              <w:pStyle w:val="TableText0"/>
              <w:jc w:val="center"/>
              <w:rPr>
                <w:highlight w:val="darkGray"/>
              </w:rPr>
            </w:pPr>
            <w:r w:rsidRPr="00E3495F">
              <w:rPr>
                <w:rFonts w:hint="eastAsia"/>
                <w:color w:val="000000"/>
                <w:w w:val="22"/>
                <w:shd w:val="solid" w:color="000000" w:fill="000000"/>
                <w:fitText w:val="100" w:id="-761041653"/>
                <w14:textFill>
                  <w14:solidFill>
                    <w14:srgbClr w14:val="000000">
                      <w14:alpha w14:val="100000"/>
                    </w14:srgbClr>
                  </w14:solidFill>
                </w14:textFill>
              </w:rPr>
              <w:t xml:space="preserve">　</w:t>
            </w:r>
            <w:r w:rsidRPr="00E3495F">
              <w:rPr>
                <w:color w:val="000000"/>
                <w:w w:val="22"/>
                <w:shd w:val="solid" w:color="000000" w:fill="000000"/>
                <w:fitText w:val="100" w:id="-761041653"/>
                <w14:textFill>
                  <w14:solidFill>
                    <w14:srgbClr w14:val="000000">
                      <w14:alpha w14:val="100000"/>
                    </w14:srgbClr>
                  </w14:solidFill>
                </w14:textFill>
              </w:rPr>
              <w:t>|</w:t>
            </w:r>
            <w:r w:rsidRPr="00E3495F">
              <w:rPr>
                <w:rFonts w:hint="eastAsia"/>
                <w:color w:val="000000"/>
                <w:spacing w:val="3"/>
                <w:w w:val="22"/>
                <w:shd w:val="solid" w:color="000000" w:fill="000000"/>
                <w:fitText w:val="100" w:id="-761041653"/>
                <w14:textFill>
                  <w14:solidFill>
                    <w14:srgbClr w14:val="000000">
                      <w14:alpha w14:val="100000"/>
                    </w14:srgbClr>
                  </w14:solidFill>
                </w14:textFill>
              </w:rPr>
              <w:t xml:space="preserve">　</w:t>
            </w:r>
            <w:r w:rsidR="00883A53" w:rsidRPr="0098549A">
              <w:rPr>
                <w:vertAlign w:val="superscript"/>
              </w:rPr>
              <w:t>1</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7322FA49" w14:textId="2CAA6AFD" w:rsidR="00AC0FFA" w:rsidRPr="00BD6A40" w:rsidRDefault="00E3495F" w:rsidP="00BD6A40">
            <w:pPr>
              <w:pStyle w:val="TableText0"/>
              <w:jc w:val="center"/>
              <w:rPr>
                <w:highlight w:val="darkGray"/>
              </w:rPr>
            </w:pPr>
            <w:r w:rsidRPr="00E3495F">
              <w:rPr>
                <w:rFonts w:hint="eastAsia"/>
                <w:color w:val="000000"/>
                <w:w w:val="22"/>
                <w:shd w:val="solid" w:color="000000" w:fill="000000"/>
                <w:fitText w:val="100" w:id="-761041652"/>
                <w14:textFill>
                  <w14:solidFill>
                    <w14:srgbClr w14:val="000000">
                      <w14:alpha w14:val="100000"/>
                    </w14:srgbClr>
                  </w14:solidFill>
                </w14:textFill>
              </w:rPr>
              <w:t xml:space="preserve">　</w:t>
            </w:r>
            <w:r w:rsidRPr="00E3495F">
              <w:rPr>
                <w:color w:val="000000"/>
                <w:w w:val="22"/>
                <w:shd w:val="solid" w:color="000000" w:fill="000000"/>
                <w:fitText w:val="100" w:id="-761041652"/>
                <w14:textFill>
                  <w14:solidFill>
                    <w14:srgbClr w14:val="000000">
                      <w14:alpha w14:val="100000"/>
                    </w14:srgbClr>
                  </w14:solidFill>
                </w14:textFill>
              </w:rPr>
              <w:t>|</w:t>
            </w:r>
            <w:r w:rsidRPr="00E3495F">
              <w:rPr>
                <w:rFonts w:hint="eastAsia"/>
                <w:color w:val="000000"/>
                <w:spacing w:val="3"/>
                <w:w w:val="22"/>
                <w:shd w:val="solid" w:color="000000" w:fill="000000"/>
                <w:fitText w:val="100" w:id="-761041652"/>
                <w14:textFill>
                  <w14:solidFill>
                    <w14:srgbClr w14:val="000000">
                      <w14:alpha w14:val="100000"/>
                    </w14:srgbClr>
                  </w14:solidFill>
                </w14:textFill>
              </w:rPr>
              <w:t xml:space="preserve">　</w:t>
            </w:r>
            <w:r w:rsidR="00883A53" w:rsidRPr="0098549A">
              <w:rPr>
                <w:vertAlign w:val="superscript"/>
              </w:rPr>
              <w:t>1</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FE8C98B" w14:textId="3BC4975D" w:rsidR="00AC0FFA" w:rsidRPr="00BD6A40" w:rsidRDefault="00E3495F" w:rsidP="00BD6A40">
            <w:pPr>
              <w:pStyle w:val="TableText0"/>
              <w:jc w:val="center"/>
              <w:rPr>
                <w:highlight w:val="darkGray"/>
              </w:rPr>
            </w:pPr>
            <w:r w:rsidRPr="00E3495F">
              <w:rPr>
                <w:rFonts w:hint="eastAsia"/>
                <w:color w:val="000000"/>
                <w:w w:val="22"/>
                <w:shd w:val="solid" w:color="000000" w:fill="000000"/>
                <w:fitText w:val="100" w:id="-761041651"/>
                <w14:textFill>
                  <w14:solidFill>
                    <w14:srgbClr w14:val="000000">
                      <w14:alpha w14:val="100000"/>
                    </w14:srgbClr>
                  </w14:solidFill>
                </w14:textFill>
              </w:rPr>
              <w:t xml:space="preserve">　</w:t>
            </w:r>
            <w:r w:rsidRPr="00E3495F">
              <w:rPr>
                <w:color w:val="000000"/>
                <w:w w:val="22"/>
                <w:shd w:val="solid" w:color="000000" w:fill="000000"/>
                <w:fitText w:val="100" w:id="-761041651"/>
                <w14:textFill>
                  <w14:solidFill>
                    <w14:srgbClr w14:val="000000">
                      <w14:alpha w14:val="100000"/>
                    </w14:srgbClr>
                  </w14:solidFill>
                </w14:textFill>
              </w:rPr>
              <w:t>|</w:t>
            </w:r>
            <w:r w:rsidRPr="00E3495F">
              <w:rPr>
                <w:rFonts w:hint="eastAsia"/>
                <w:color w:val="000000"/>
                <w:spacing w:val="3"/>
                <w:w w:val="22"/>
                <w:shd w:val="solid" w:color="000000" w:fill="000000"/>
                <w:fitText w:val="100" w:id="-761041651"/>
                <w14:textFill>
                  <w14:solidFill>
                    <w14:srgbClr w14:val="000000">
                      <w14:alpha w14:val="100000"/>
                    </w14:srgbClr>
                  </w14:solidFill>
                </w14:textFill>
              </w:rPr>
              <w:t xml:space="preserve">　</w:t>
            </w:r>
            <w:r w:rsidR="00883A53" w:rsidRPr="0098549A">
              <w:rPr>
                <w:vertAlign w:val="superscript"/>
              </w:rPr>
              <w:t>1</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40889943" w14:textId="778DC327" w:rsidR="00AC0FFA" w:rsidRPr="00BD6A40" w:rsidRDefault="00E3495F" w:rsidP="00BD6A40">
            <w:pPr>
              <w:pStyle w:val="TableText0"/>
              <w:jc w:val="center"/>
              <w:rPr>
                <w:highlight w:val="darkGray"/>
              </w:rPr>
            </w:pPr>
            <w:r w:rsidRPr="00E3495F">
              <w:rPr>
                <w:rFonts w:hint="eastAsia"/>
                <w:color w:val="000000"/>
                <w:w w:val="18"/>
                <w:shd w:val="solid" w:color="000000" w:fill="000000"/>
                <w:fitText w:val="80" w:id="-761041650"/>
                <w14:textFill>
                  <w14:solidFill>
                    <w14:srgbClr w14:val="000000">
                      <w14:alpha w14:val="100000"/>
                    </w14:srgbClr>
                  </w14:solidFill>
                </w14:textFill>
              </w:rPr>
              <w:t xml:space="preserve">　</w:t>
            </w:r>
            <w:r w:rsidRPr="00E3495F">
              <w:rPr>
                <w:color w:val="000000"/>
                <w:w w:val="18"/>
                <w:shd w:val="solid" w:color="000000" w:fill="000000"/>
                <w:fitText w:val="80" w:id="-761041650"/>
                <w14:textFill>
                  <w14:solidFill>
                    <w14:srgbClr w14:val="000000">
                      <w14:alpha w14:val="100000"/>
                    </w14:srgbClr>
                  </w14:solidFill>
                </w14:textFill>
              </w:rPr>
              <w:t>|</w:t>
            </w:r>
            <w:r w:rsidRPr="00E3495F">
              <w:rPr>
                <w:rFonts w:hint="eastAsia"/>
                <w:color w:val="000000"/>
                <w:w w:val="18"/>
                <w:shd w:val="solid" w:color="000000" w:fill="000000"/>
                <w:fitText w:val="80" w:id="-761041650"/>
                <w14:textFill>
                  <w14:solidFill>
                    <w14:srgbClr w14:val="000000">
                      <w14:alpha w14:val="100000"/>
                    </w14:srgbClr>
                  </w14:solidFill>
                </w14:textFill>
              </w:rPr>
              <w:t xml:space="preserve">　</w:t>
            </w:r>
            <w:r w:rsidR="00883A53" w:rsidRPr="0098549A">
              <w:rPr>
                <w:vertAlign w:val="superscript"/>
              </w:rPr>
              <w:t>1</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36C68EB" w14:textId="489F7981" w:rsidR="00AC0FFA" w:rsidRPr="00BD6A40" w:rsidRDefault="00E3495F" w:rsidP="00BD6A40">
            <w:pPr>
              <w:pStyle w:val="TableText0"/>
              <w:jc w:val="center"/>
              <w:rPr>
                <w:highlight w:val="darkGray"/>
              </w:rPr>
            </w:pPr>
            <w:r w:rsidRPr="00E3495F">
              <w:rPr>
                <w:rFonts w:hint="eastAsia"/>
                <w:color w:val="000000"/>
                <w:w w:val="15"/>
                <w:shd w:val="solid" w:color="000000" w:fill="000000"/>
                <w:fitText w:val="60" w:id="-761041649"/>
                <w14:textFill>
                  <w14:solidFill>
                    <w14:srgbClr w14:val="000000">
                      <w14:alpha w14:val="100000"/>
                    </w14:srgbClr>
                  </w14:solidFill>
                </w14:textFill>
              </w:rPr>
              <w:t xml:space="preserve">　</w:t>
            </w:r>
            <w:r w:rsidRPr="00E3495F">
              <w:rPr>
                <w:color w:val="000000"/>
                <w:w w:val="15"/>
                <w:shd w:val="solid" w:color="000000" w:fill="000000"/>
                <w:fitText w:val="60" w:id="-761041649"/>
                <w14:textFill>
                  <w14:solidFill>
                    <w14:srgbClr w14:val="000000">
                      <w14:alpha w14:val="100000"/>
                    </w14:srgbClr>
                  </w14:solidFill>
                </w14:textFill>
              </w:rPr>
              <w:t>|</w:t>
            </w:r>
            <w:r w:rsidRPr="00E3495F">
              <w:rPr>
                <w:rFonts w:hint="eastAsia"/>
                <w:color w:val="000000"/>
                <w:spacing w:val="-5"/>
                <w:w w:val="15"/>
                <w:shd w:val="solid" w:color="000000" w:fill="000000"/>
                <w:fitText w:val="60" w:id="-761041649"/>
                <w14:textFill>
                  <w14:solidFill>
                    <w14:srgbClr w14:val="000000">
                      <w14:alpha w14:val="100000"/>
                    </w14:srgbClr>
                  </w14:solidFill>
                </w14:textFill>
              </w:rPr>
              <w:t xml:space="preserve">　</w:t>
            </w:r>
            <w:r w:rsidR="00883A53" w:rsidRPr="0098549A">
              <w:rPr>
                <w:vertAlign w:val="superscript"/>
              </w:rPr>
              <w:t>1</w:t>
            </w:r>
          </w:p>
        </w:tc>
      </w:tr>
      <w:tr w:rsidR="008D4300" w:rsidRPr="0098262F" w14:paraId="0456F165" w14:textId="77777777" w:rsidTr="00BD6A40">
        <w:tc>
          <w:tcPr>
            <w:tcW w:w="193" w:type="dxa"/>
            <w:tcBorders>
              <w:top w:val="single" w:sz="4" w:space="0" w:color="auto"/>
              <w:left w:val="single" w:sz="4" w:space="0" w:color="auto"/>
              <w:bottom w:val="single" w:sz="4" w:space="0" w:color="auto"/>
              <w:right w:val="single" w:sz="4" w:space="0" w:color="auto"/>
            </w:tcBorders>
            <w:vAlign w:val="center"/>
          </w:tcPr>
          <w:p w14:paraId="4118E5B8" w14:textId="77777777" w:rsidR="00AC0FFA" w:rsidRPr="006D20CF" w:rsidRDefault="00AC0FFA" w:rsidP="00D84268">
            <w:pPr>
              <w:pStyle w:val="TableText0"/>
            </w:pPr>
            <w:r>
              <w:t>Q</w:t>
            </w:r>
          </w:p>
        </w:tc>
        <w:tc>
          <w:tcPr>
            <w:tcW w:w="2566" w:type="dxa"/>
            <w:tcBorders>
              <w:top w:val="single" w:sz="4" w:space="0" w:color="auto"/>
              <w:left w:val="single" w:sz="4" w:space="0" w:color="auto"/>
              <w:bottom w:val="single" w:sz="4" w:space="0" w:color="auto"/>
              <w:right w:val="single" w:sz="4" w:space="0" w:color="auto"/>
            </w:tcBorders>
            <w:shd w:val="clear" w:color="auto" w:fill="auto"/>
          </w:tcPr>
          <w:p w14:paraId="73318D7F" w14:textId="11768B47" w:rsidR="00AC0FFA" w:rsidRPr="0098262F" w:rsidRDefault="00AC0FFA" w:rsidP="00D84268">
            <w:pPr>
              <w:pStyle w:val="TableText0"/>
            </w:pPr>
            <w:r w:rsidRPr="006D20CF">
              <w:t>No. scripts in grandfathered patients (</w:t>
            </w:r>
            <w:r>
              <w:t>K</w:t>
            </w:r>
            <w:r w:rsidR="008A04A4">
              <w:t> × </w:t>
            </w:r>
            <w:r w:rsidRPr="006D20CF">
              <w:t>6.48)</w:t>
            </w:r>
            <w:r w:rsidR="00E30E9F" w:rsidRPr="00E30E9F">
              <w:rPr>
                <w:vertAlign w:val="superscript"/>
              </w:rPr>
              <w:t>b</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4F0E3BA5" w14:textId="071AEF0E" w:rsidR="00AC0FFA" w:rsidRPr="00BD6A40" w:rsidRDefault="00E3495F" w:rsidP="00BD6A40">
            <w:pPr>
              <w:pStyle w:val="TableText0"/>
              <w:jc w:val="center"/>
              <w:rPr>
                <w:highlight w:val="darkGray"/>
              </w:rPr>
            </w:pPr>
            <w:r w:rsidRPr="00E3495F">
              <w:rPr>
                <w:rFonts w:hint="eastAsia"/>
                <w:color w:val="000000"/>
                <w:w w:val="22"/>
                <w:shd w:val="solid" w:color="000000" w:fill="000000"/>
                <w:fitText w:val="100" w:id="-761041648"/>
                <w14:textFill>
                  <w14:solidFill>
                    <w14:srgbClr w14:val="000000">
                      <w14:alpha w14:val="100000"/>
                    </w14:srgbClr>
                  </w14:solidFill>
                </w14:textFill>
              </w:rPr>
              <w:t xml:space="preserve">　</w:t>
            </w:r>
            <w:r w:rsidRPr="00E3495F">
              <w:rPr>
                <w:color w:val="000000"/>
                <w:w w:val="22"/>
                <w:shd w:val="solid" w:color="000000" w:fill="000000"/>
                <w:fitText w:val="100" w:id="-761041648"/>
                <w14:textFill>
                  <w14:solidFill>
                    <w14:srgbClr w14:val="000000">
                      <w14:alpha w14:val="100000"/>
                    </w14:srgbClr>
                  </w14:solidFill>
                </w14:textFill>
              </w:rPr>
              <w:t>|</w:t>
            </w:r>
            <w:r w:rsidRPr="00E3495F">
              <w:rPr>
                <w:rFonts w:hint="eastAsia"/>
                <w:color w:val="000000"/>
                <w:spacing w:val="3"/>
                <w:w w:val="22"/>
                <w:shd w:val="solid" w:color="000000" w:fill="000000"/>
                <w:fitText w:val="100" w:id="-761041648"/>
                <w14:textFill>
                  <w14:solidFill>
                    <w14:srgbClr w14:val="000000">
                      <w14:alpha w14:val="100000"/>
                    </w14:srgbClr>
                  </w14:solidFill>
                </w14:textFill>
              </w:rPr>
              <w:t xml:space="preserve">　</w:t>
            </w:r>
            <w:r w:rsidR="00296CA6" w:rsidRPr="0098549A">
              <w:rPr>
                <w:vertAlign w:val="superscript"/>
              </w:rPr>
              <w:t>3</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7013022E" w14:textId="0E3D5CD5" w:rsidR="00AC0FFA" w:rsidRPr="00BD6A40" w:rsidRDefault="00E3495F" w:rsidP="00BD6A40">
            <w:pPr>
              <w:pStyle w:val="TableText0"/>
              <w:jc w:val="center"/>
              <w:rPr>
                <w:highlight w:val="darkGray"/>
              </w:rPr>
            </w:pPr>
            <w:r w:rsidRPr="00E3495F">
              <w:rPr>
                <w:rFonts w:hint="eastAsia"/>
                <w:color w:val="000000"/>
                <w:w w:val="22"/>
                <w:shd w:val="solid" w:color="000000" w:fill="000000"/>
                <w:fitText w:val="100" w:id="-761041664"/>
                <w14:textFill>
                  <w14:solidFill>
                    <w14:srgbClr w14:val="000000">
                      <w14:alpha w14:val="100000"/>
                    </w14:srgbClr>
                  </w14:solidFill>
                </w14:textFill>
              </w:rPr>
              <w:t xml:space="preserve">　</w:t>
            </w:r>
            <w:r w:rsidRPr="00E3495F">
              <w:rPr>
                <w:color w:val="000000"/>
                <w:w w:val="22"/>
                <w:shd w:val="solid" w:color="000000" w:fill="000000"/>
                <w:fitText w:val="100" w:id="-761041664"/>
                <w14:textFill>
                  <w14:solidFill>
                    <w14:srgbClr w14:val="000000">
                      <w14:alpha w14:val="100000"/>
                    </w14:srgbClr>
                  </w14:solidFill>
                </w14:textFill>
              </w:rPr>
              <w:t>|</w:t>
            </w:r>
            <w:r w:rsidRPr="00E3495F">
              <w:rPr>
                <w:rFonts w:hint="eastAsia"/>
                <w:color w:val="000000"/>
                <w:spacing w:val="3"/>
                <w:w w:val="22"/>
                <w:shd w:val="solid" w:color="000000" w:fill="000000"/>
                <w:fitText w:val="100" w:id="-761041664"/>
                <w14:textFill>
                  <w14:solidFill>
                    <w14:srgbClr w14:val="000000">
                      <w14:alpha w14:val="100000"/>
                    </w14:srgbClr>
                  </w14:solidFill>
                </w14:textFill>
              </w:rPr>
              <w:t xml:space="preserve">　</w:t>
            </w:r>
            <w:r w:rsidR="00296CA6" w:rsidRPr="0098549A">
              <w:rPr>
                <w:vertAlign w:val="superscript"/>
              </w:rPr>
              <w:t>3</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447855D" w14:textId="42DDA2AE" w:rsidR="00AC0FFA" w:rsidRPr="00BD6A40" w:rsidRDefault="00E3495F" w:rsidP="00BD6A40">
            <w:pPr>
              <w:pStyle w:val="TableText0"/>
              <w:jc w:val="center"/>
              <w:rPr>
                <w:highlight w:val="darkGray"/>
              </w:rPr>
            </w:pPr>
            <w:r w:rsidRPr="00E3495F">
              <w:rPr>
                <w:rFonts w:hint="eastAsia"/>
                <w:color w:val="000000"/>
                <w:w w:val="22"/>
                <w:shd w:val="solid" w:color="000000" w:fill="000000"/>
                <w:fitText w:val="100" w:id="-761041663"/>
                <w14:textFill>
                  <w14:solidFill>
                    <w14:srgbClr w14:val="000000">
                      <w14:alpha w14:val="100000"/>
                    </w14:srgbClr>
                  </w14:solidFill>
                </w14:textFill>
              </w:rPr>
              <w:t xml:space="preserve">　</w:t>
            </w:r>
            <w:r w:rsidRPr="00E3495F">
              <w:rPr>
                <w:color w:val="000000"/>
                <w:w w:val="22"/>
                <w:shd w:val="solid" w:color="000000" w:fill="000000"/>
                <w:fitText w:val="100" w:id="-761041663"/>
                <w14:textFill>
                  <w14:solidFill>
                    <w14:srgbClr w14:val="000000">
                      <w14:alpha w14:val="100000"/>
                    </w14:srgbClr>
                  </w14:solidFill>
                </w14:textFill>
              </w:rPr>
              <w:t>|</w:t>
            </w:r>
            <w:r w:rsidRPr="00E3495F">
              <w:rPr>
                <w:rFonts w:hint="eastAsia"/>
                <w:color w:val="000000"/>
                <w:spacing w:val="3"/>
                <w:w w:val="22"/>
                <w:shd w:val="solid" w:color="000000" w:fill="000000"/>
                <w:fitText w:val="100" w:id="-761041663"/>
                <w14:textFill>
                  <w14:solidFill>
                    <w14:srgbClr w14:val="000000">
                      <w14:alpha w14:val="100000"/>
                    </w14:srgbClr>
                  </w14:solidFill>
                </w14:textFill>
              </w:rPr>
              <w:t xml:space="preserve">　</w:t>
            </w:r>
            <w:r w:rsidR="00296CA6" w:rsidRPr="0098549A">
              <w:rPr>
                <w:vertAlign w:val="superscript"/>
              </w:rPr>
              <w:t>3</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66D414ED" w14:textId="1DE0E83E" w:rsidR="00AC0FFA" w:rsidRPr="00BD6A40" w:rsidRDefault="00E3495F" w:rsidP="00BD6A40">
            <w:pPr>
              <w:pStyle w:val="TableText0"/>
              <w:jc w:val="center"/>
              <w:rPr>
                <w:highlight w:val="darkGray"/>
              </w:rPr>
            </w:pPr>
            <w:r w:rsidRPr="00E3495F">
              <w:rPr>
                <w:rFonts w:hint="eastAsia"/>
                <w:color w:val="000000"/>
                <w:w w:val="22"/>
                <w:shd w:val="solid" w:color="000000" w:fill="000000"/>
                <w:fitText w:val="100" w:id="-761041662"/>
                <w14:textFill>
                  <w14:solidFill>
                    <w14:srgbClr w14:val="000000">
                      <w14:alpha w14:val="100000"/>
                    </w14:srgbClr>
                  </w14:solidFill>
                </w14:textFill>
              </w:rPr>
              <w:t xml:space="preserve">　</w:t>
            </w:r>
            <w:r w:rsidRPr="00E3495F">
              <w:rPr>
                <w:color w:val="000000"/>
                <w:w w:val="22"/>
                <w:shd w:val="solid" w:color="000000" w:fill="000000"/>
                <w:fitText w:val="100" w:id="-761041662"/>
                <w14:textFill>
                  <w14:solidFill>
                    <w14:srgbClr w14:val="000000">
                      <w14:alpha w14:val="100000"/>
                    </w14:srgbClr>
                  </w14:solidFill>
                </w14:textFill>
              </w:rPr>
              <w:t>|</w:t>
            </w:r>
            <w:r w:rsidRPr="00E3495F">
              <w:rPr>
                <w:rFonts w:hint="eastAsia"/>
                <w:color w:val="000000"/>
                <w:spacing w:val="3"/>
                <w:w w:val="22"/>
                <w:shd w:val="solid" w:color="000000" w:fill="000000"/>
                <w:fitText w:val="100" w:id="-761041662"/>
                <w14:textFill>
                  <w14:solidFill>
                    <w14:srgbClr w14:val="000000">
                      <w14:alpha w14:val="100000"/>
                    </w14:srgbClr>
                  </w14:solidFill>
                </w14:textFill>
              </w:rPr>
              <w:t xml:space="preserve">　</w:t>
            </w:r>
            <w:r w:rsidR="00296CA6" w:rsidRPr="0098549A">
              <w:rPr>
                <w:vertAlign w:val="superscript"/>
              </w:rPr>
              <w:t>3</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7133C79F" w14:textId="3BC62EBE" w:rsidR="00AC0FFA" w:rsidRPr="00BD6A40" w:rsidRDefault="00E3495F" w:rsidP="00BD6A40">
            <w:pPr>
              <w:pStyle w:val="TableText0"/>
              <w:jc w:val="center"/>
              <w:rPr>
                <w:highlight w:val="darkGray"/>
              </w:rPr>
            </w:pPr>
            <w:r w:rsidRPr="00E3495F">
              <w:rPr>
                <w:rFonts w:hint="eastAsia"/>
                <w:color w:val="000000"/>
                <w:w w:val="18"/>
                <w:shd w:val="solid" w:color="000000" w:fill="000000"/>
                <w:fitText w:val="80" w:id="-761041661"/>
                <w14:textFill>
                  <w14:solidFill>
                    <w14:srgbClr w14:val="000000">
                      <w14:alpha w14:val="100000"/>
                    </w14:srgbClr>
                  </w14:solidFill>
                </w14:textFill>
              </w:rPr>
              <w:t xml:space="preserve">　</w:t>
            </w:r>
            <w:r w:rsidRPr="00E3495F">
              <w:rPr>
                <w:color w:val="000000"/>
                <w:w w:val="18"/>
                <w:shd w:val="solid" w:color="000000" w:fill="000000"/>
                <w:fitText w:val="80" w:id="-761041661"/>
                <w14:textFill>
                  <w14:solidFill>
                    <w14:srgbClr w14:val="000000">
                      <w14:alpha w14:val="100000"/>
                    </w14:srgbClr>
                  </w14:solidFill>
                </w14:textFill>
              </w:rPr>
              <w:t>|</w:t>
            </w:r>
            <w:r w:rsidRPr="00E3495F">
              <w:rPr>
                <w:rFonts w:hint="eastAsia"/>
                <w:color w:val="000000"/>
                <w:w w:val="18"/>
                <w:shd w:val="solid" w:color="000000" w:fill="000000"/>
                <w:fitText w:val="80" w:id="-761041661"/>
                <w14:textFill>
                  <w14:solidFill>
                    <w14:srgbClr w14:val="000000">
                      <w14:alpha w14:val="100000"/>
                    </w14:srgbClr>
                  </w14:solidFill>
                </w14:textFill>
              </w:rPr>
              <w:t xml:space="preserve">　</w:t>
            </w:r>
            <w:r w:rsidR="00296CA6" w:rsidRPr="0098549A">
              <w:rPr>
                <w:vertAlign w:val="superscript"/>
              </w:rPr>
              <w:t>3</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A7E24CE" w14:textId="42511E3A" w:rsidR="00AC0FFA" w:rsidRPr="00BD6A40" w:rsidRDefault="00E3495F" w:rsidP="00BD6A40">
            <w:pPr>
              <w:pStyle w:val="TableText0"/>
              <w:jc w:val="center"/>
              <w:rPr>
                <w:highlight w:val="darkGray"/>
              </w:rPr>
            </w:pPr>
            <w:r w:rsidRPr="00E3495F">
              <w:rPr>
                <w:rFonts w:hint="eastAsia"/>
                <w:color w:val="000000"/>
                <w:w w:val="15"/>
                <w:shd w:val="solid" w:color="000000" w:fill="000000"/>
                <w:fitText w:val="60" w:id="-761041660"/>
                <w14:textFill>
                  <w14:solidFill>
                    <w14:srgbClr w14:val="000000">
                      <w14:alpha w14:val="100000"/>
                    </w14:srgbClr>
                  </w14:solidFill>
                </w14:textFill>
              </w:rPr>
              <w:t xml:space="preserve">　</w:t>
            </w:r>
            <w:r w:rsidRPr="00E3495F">
              <w:rPr>
                <w:color w:val="000000"/>
                <w:w w:val="15"/>
                <w:shd w:val="solid" w:color="000000" w:fill="000000"/>
                <w:fitText w:val="60" w:id="-761041660"/>
                <w14:textFill>
                  <w14:solidFill>
                    <w14:srgbClr w14:val="000000">
                      <w14:alpha w14:val="100000"/>
                    </w14:srgbClr>
                  </w14:solidFill>
                </w14:textFill>
              </w:rPr>
              <w:t>|</w:t>
            </w:r>
            <w:r w:rsidRPr="00E3495F">
              <w:rPr>
                <w:rFonts w:hint="eastAsia"/>
                <w:color w:val="000000"/>
                <w:spacing w:val="-5"/>
                <w:w w:val="15"/>
                <w:shd w:val="solid" w:color="000000" w:fill="000000"/>
                <w:fitText w:val="60" w:id="-761041660"/>
                <w14:textFill>
                  <w14:solidFill>
                    <w14:srgbClr w14:val="000000">
                      <w14:alpha w14:val="100000"/>
                    </w14:srgbClr>
                  </w14:solidFill>
                </w14:textFill>
              </w:rPr>
              <w:t xml:space="preserve">　</w:t>
            </w:r>
            <w:r w:rsidR="00296CA6" w:rsidRPr="0098549A">
              <w:rPr>
                <w:vertAlign w:val="superscript"/>
              </w:rPr>
              <w:t>3</w:t>
            </w:r>
          </w:p>
        </w:tc>
      </w:tr>
      <w:tr w:rsidR="008D4300" w:rsidRPr="008226FF" w14:paraId="62508451" w14:textId="77777777" w:rsidTr="00BD6A40">
        <w:tc>
          <w:tcPr>
            <w:tcW w:w="193" w:type="dxa"/>
            <w:tcBorders>
              <w:top w:val="single" w:sz="4" w:space="0" w:color="auto"/>
              <w:left w:val="single" w:sz="4" w:space="0" w:color="auto"/>
              <w:bottom w:val="single" w:sz="4" w:space="0" w:color="auto"/>
              <w:right w:val="single" w:sz="4" w:space="0" w:color="auto"/>
            </w:tcBorders>
            <w:vAlign w:val="center"/>
          </w:tcPr>
          <w:p w14:paraId="16775B27" w14:textId="77777777" w:rsidR="00AC0FFA" w:rsidRPr="000776AA" w:rsidRDefault="00AC0FFA" w:rsidP="00D84268">
            <w:pPr>
              <w:pStyle w:val="TableText0"/>
            </w:pPr>
            <w:r>
              <w:t>R</w:t>
            </w:r>
          </w:p>
        </w:tc>
        <w:tc>
          <w:tcPr>
            <w:tcW w:w="2566" w:type="dxa"/>
            <w:tcBorders>
              <w:top w:val="single" w:sz="4" w:space="0" w:color="auto"/>
              <w:left w:val="single" w:sz="4" w:space="0" w:color="auto"/>
              <w:bottom w:val="single" w:sz="4" w:space="0" w:color="auto"/>
              <w:right w:val="single" w:sz="4" w:space="0" w:color="auto"/>
            </w:tcBorders>
            <w:shd w:val="clear" w:color="auto" w:fill="auto"/>
          </w:tcPr>
          <w:p w14:paraId="7BF0A821" w14:textId="6A23CD69" w:rsidR="00AC0FFA" w:rsidRPr="000776AA" w:rsidRDefault="00AC0FFA" w:rsidP="00D84268">
            <w:pPr>
              <w:pStyle w:val="TableText0"/>
            </w:pPr>
            <w:r w:rsidRPr="004C4DD1">
              <w:rPr>
                <w:b/>
                <w:bCs w:val="0"/>
              </w:rPr>
              <w:t>Total no. scripts</w:t>
            </w:r>
            <w:r w:rsidRPr="000776AA">
              <w:t xml:space="preserve"> (</w:t>
            </w:r>
            <w:r>
              <w:t>P</w:t>
            </w:r>
            <w:r w:rsidR="008A04A4">
              <w:t> + </w:t>
            </w:r>
            <w:r>
              <w:t>Q</w:t>
            </w:r>
            <w:r w:rsidRPr="000776AA">
              <w:t>)</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5A6EE655" w14:textId="372623CF" w:rsidR="00AC0FFA" w:rsidRPr="00BD6A40" w:rsidRDefault="00E3495F" w:rsidP="00BD6A40">
            <w:pPr>
              <w:pStyle w:val="TableText0"/>
              <w:jc w:val="center"/>
              <w:rPr>
                <w:b/>
                <w:bCs w:val="0"/>
                <w:highlight w:val="darkGray"/>
              </w:rPr>
            </w:pPr>
            <w:r w:rsidRPr="00E3495F">
              <w:rPr>
                <w:rFonts w:hint="eastAsia"/>
                <w:b/>
                <w:bCs w:val="0"/>
                <w:color w:val="000000"/>
                <w:w w:val="31"/>
                <w:shd w:val="solid" w:color="000000" w:fill="000000"/>
                <w:fitText w:val="140" w:id="-761041659"/>
                <w14:textFill>
                  <w14:solidFill>
                    <w14:srgbClr w14:val="000000">
                      <w14:alpha w14:val="100000"/>
                    </w14:srgbClr>
                  </w14:solidFill>
                </w14:textFill>
              </w:rPr>
              <w:t xml:space="preserve">　</w:t>
            </w:r>
            <w:r w:rsidRPr="00E3495F">
              <w:rPr>
                <w:b/>
                <w:bCs w:val="0"/>
                <w:color w:val="000000"/>
                <w:w w:val="31"/>
                <w:shd w:val="solid" w:color="000000" w:fill="000000"/>
                <w:fitText w:val="140" w:id="-761041659"/>
                <w14:textFill>
                  <w14:solidFill>
                    <w14:srgbClr w14:val="000000">
                      <w14:alpha w14:val="100000"/>
                    </w14:srgbClr>
                  </w14:solidFill>
                </w14:textFill>
              </w:rPr>
              <w:t>|</w:t>
            </w:r>
            <w:r w:rsidRPr="00E3495F">
              <w:rPr>
                <w:rFonts w:hint="eastAsia"/>
                <w:b/>
                <w:bCs w:val="0"/>
                <w:color w:val="000000"/>
                <w:spacing w:val="3"/>
                <w:w w:val="31"/>
                <w:shd w:val="solid" w:color="000000" w:fill="000000"/>
                <w:fitText w:val="140" w:id="-761041659"/>
                <w14:textFill>
                  <w14:solidFill>
                    <w14:srgbClr w14:val="000000">
                      <w14:alpha w14:val="100000"/>
                    </w14:srgbClr>
                  </w14:solidFill>
                </w14:textFill>
              </w:rPr>
              <w:t xml:space="preserve">　</w:t>
            </w:r>
            <w:r w:rsidR="00883A53" w:rsidRPr="0098549A">
              <w:rPr>
                <w:vertAlign w:val="superscript"/>
              </w:rPr>
              <w:t>1</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6B873DE4" w14:textId="24C9F30A" w:rsidR="00AC0FFA" w:rsidRPr="00BD6A40" w:rsidRDefault="00E3495F" w:rsidP="00BD6A40">
            <w:pPr>
              <w:pStyle w:val="TableText0"/>
              <w:jc w:val="center"/>
              <w:rPr>
                <w:b/>
                <w:bCs w:val="0"/>
                <w:highlight w:val="darkGray"/>
              </w:rPr>
            </w:pPr>
            <w:r w:rsidRPr="00E3495F">
              <w:rPr>
                <w:rFonts w:hint="eastAsia"/>
                <w:b/>
                <w:bCs w:val="0"/>
                <w:color w:val="000000"/>
                <w:w w:val="31"/>
                <w:shd w:val="solid" w:color="000000" w:fill="000000"/>
                <w:fitText w:val="140" w:id="-761041658"/>
                <w14:textFill>
                  <w14:solidFill>
                    <w14:srgbClr w14:val="000000">
                      <w14:alpha w14:val="100000"/>
                    </w14:srgbClr>
                  </w14:solidFill>
                </w14:textFill>
              </w:rPr>
              <w:t xml:space="preserve">　</w:t>
            </w:r>
            <w:r w:rsidRPr="00E3495F">
              <w:rPr>
                <w:b/>
                <w:bCs w:val="0"/>
                <w:color w:val="000000"/>
                <w:w w:val="31"/>
                <w:shd w:val="solid" w:color="000000" w:fill="000000"/>
                <w:fitText w:val="140" w:id="-761041658"/>
                <w14:textFill>
                  <w14:solidFill>
                    <w14:srgbClr w14:val="000000">
                      <w14:alpha w14:val="100000"/>
                    </w14:srgbClr>
                  </w14:solidFill>
                </w14:textFill>
              </w:rPr>
              <w:t>|</w:t>
            </w:r>
            <w:r w:rsidRPr="00E3495F">
              <w:rPr>
                <w:rFonts w:hint="eastAsia"/>
                <w:b/>
                <w:bCs w:val="0"/>
                <w:color w:val="000000"/>
                <w:spacing w:val="3"/>
                <w:w w:val="31"/>
                <w:shd w:val="solid" w:color="000000" w:fill="000000"/>
                <w:fitText w:val="140" w:id="-761041658"/>
                <w14:textFill>
                  <w14:solidFill>
                    <w14:srgbClr w14:val="000000">
                      <w14:alpha w14:val="100000"/>
                    </w14:srgbClr>
                  </w14:solidFill>
                </w14:textFill>
              </w:rPr>
              <w:t xml:space="preserve">　</w:t>
            </w:r>
            <w:r w:rsidR="00883A53" w:rsidRPr="0098549A">
              <w:rPr>
                <w:vertAlign w:val="superscript"/>
              </w:rPr>
              <w:t>1</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3E5E4D10" w14:textId="7F00B489" w:rsidR="00AC0FFA" w:rsidRPr="00BD6A40" w:rsidRDefault="00E3495F" w:rsidP="00BD6A40">
            <w:pPr>
              <w:pStyle w:val="TableText0"/>
              <w:jc w:val="center"/>
              <w:rPr>
                <w:b/>
                <w:bCs w:val="0"/>
                <w:highlight w:val="darkGray"/>
              </w:rPr>
            </w:pPr>
            <w:r w:rsidRPr="00E3495F">
              <w:rPr>
                <w:rFonts w:hint="eastAsia"/>
                <w:b/>
                <w:bCs w:val="0"/>
                <w:color w:val="000000"/>
                <w:w w:val="31"/>
                <w:shd w:val="solid" w:color="000000" w:fill="000000"/>
                <w:fitText w:val="140" w:id="-761041657"/>
                <w14:textFill>
                  <w14:solidFill>
                    <w14:srgbClr w14:val="000000">
                      <w14:alpha w14:val="100000"/>
                    </w14:srgbClr>
                  </w14:solidFill>
                </w14:textFill>
              </w:rPr>
              <w:t xml:space="preserve">　</w:t>
            </w:r>
            <w:r w:rsidRPr="00E3495F">
              <w:rPr>
                <w:b/>
                <w:bCs w:val="0"/>
                <w:color w:val="000000"/>
                <w:w w:val="31"/>
                <w:shd w:val="solid" w:color="000000" w:fill="000000"/>
                <w:fitText w:val="140" w:id="-761041657"/>
                <w14:textFill>
                  <w14:solidFill>
                    <w14:srgbClr w14:val="000000">
                      <w14:alpha w14:val="100000"/>
                    </w14:srgbClr>
                  </w14:solidFill>
                </w14:textFill>
              </w:rPr>
              <w:t>|</w:t>
            </w:r>
            <w:r w:rsidRPr="00E3495F">
              <w:rPr>
                <w:rFonts w:hint="eastAsia"/>
                <w:b/>
                <w:bCs w:val="0"/>
                <w:color w:val="000000"/>
                <w:spacing w:val="3"/>
                <w:w w:val="31"/>
                <w:shd w:val="solid" w:color="000000" w:fill="000000"/>
                <w:fitText w:val="140" w:id="-761041657"/>
                <w14:textFill>
                  <w14:solidFill>
                    <w14:srgbClr w14:val="000000">
                      <w14:alpha w14:val="100000"/>
                    </w14:srgbClr>
                  </w14:solidFill>
                </w14:textFill>
              </w:rPr>
              <w:t xml:space="preserve">　</w:t>
            </w:r>
            <w:r w:rsidR="00883A53" w:rsidRPr="0098549A">
              <w:rPr>
                <w:vertAlign w:val="superscript"/>
              </w:rPr>
              <w:t>1</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42BF34C1" w14:textId="6A8984DF" w:rsidR="00AC0FFA" w:rsidRPr="00BD6A40" w:rsidRDefault="00E3495F" w:rsidP="00BD6A40">
            <w:pPr>
              <w:pStyle w:val="TableText0"/>
              <w:jc w:val="center"/>
              <w:rPr>
                <w:b/>
                <w:bCs w:val="0"/>
                <w:highlight w:val="darkGray"/>
              </w:rPr>
            </w:pPr>
            <w:r w:rsidRPr="00E3495F">
              <w:rPr>
                <w:rFonts w:hint="eastAsia"/>
                <w:b/>
                <w:bCs w:val="0"/>
                <w:color w:val="000000"/>
                <w:w w:val="31"/>
                <w:shd w:val="solid" w:color="000000" w:fill="000000"/>
                <w:fitText w:val="140" w:id="-761041656"/>
                <w14:textFill>
                  <w14:solidFill>
                    <w14:srgbClr w14:val="000000">
                      <w14:alpha w14:val="100000"/>
                    </w14:srgbClr>
                  </w14:solidFill>
                </w14:textFill>
              </w:rPr>
              <w:t xml:space="preserve">　</w:t>
            </w:r>
            <w:r w:rsidRPr="00E3495F">
              <w:rPr>
                <w:b/>
                <w:bCs w:val="0"/>
                <w:color w:val="000000"/>
                <w:w w:val="31"/>
                <w:shd w:val="solid" w:color="000000" w:fill="000000"/>
                <w:fitText w:val="140" w:id="-761041656"/>
                <w14:textFill>
                  <w14:solidFill>
                    <w14:srgbClr w14:val="000000">
                      <w14:alpha w14:val="100000"/>
                    </w14:srgbClr>
                  </w14:solidFill>
                </w14:textFill>
              </w:rPr>
              <w:t>|</w:t>
            </w:r>
            <w:r w:rsidRPr="00E3495F">
              <w:rPr>
                <w:rFonts w:hint="eastAsia"/>
                <w:b/>
                <w:bCs w:val="0"/>
                <w:color w:val="000000"/>
                <w:spacing w:val="3"/>
                <w:w w:val="31"/>
                <w:shd w:val="solid" w:color="000000" w:fill="000000"/>
                <w:fitText w:val="140" w:id="-761041656"/>
                <w14:textFill>
                  <w14:solidFill>
                    <w14:srgbClr w14:val="000000">
                      <w14:alpha w14:val="100000"/>
                    </w14:srgbClr>
                  </w14:solidFill>
                </w14:textFill>
              </w:rPr>
              <w:t xml:space="preserve">　</w:t>
            </w:r>
            <w:r w:rsidR="00883A53" w:rsidRPr="0098549A">
              <w:rPr>
                <w:vertAlign w:val="superscript"/>
              </w:rPr>
              <w:t>1</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3C57B711" w14:textId="63745CAE" w:rsidR="00AC0FFA" w:rsidRPr="00BD6A40" w:rsidRDefault="00E3495F" w:rsidP="00BD6A40">
            <w:pPr>
              <w:pStyle w:val="TableText0"/>
              <w:jc w:val="center"/>
              <w:rPr>
                <w:b/>
                <w:bCs w:val="0"/>
                <w:highlight w:val="darkGray"/>
              </w:rPr>
            </w:pPr>
            <w:r w:rsidRPr="00E3495F">
              <w:rPr>
                <w:rFonts w:hint="eastAsia"/>
                <w:b/>
                <w:bCs w:val="0"/>
                <w:color w:val="000000"/>
                <w:w w:val="26"/>
                <w:shd w:val="solid" w:color="000000" w:fill="000000"/>
                <w:fitText w:val="120" w:id="-761041655"/>
                <w14:textFill>
                  <w14:solidFill>
                    <w14:srgbClr w14:val="000000">
                      <w14:alpha w14:val="100000"/>
                    </w14:srgbClr>
                  </w14:solidFill>
                </w14:textFill>
              </w:rPr>
              <w:t xml:space="preserve">　</w:t>
            </w:r>
            <w:r w:rsidRPr="00E3495F">
              <w:rPr>
                <w:b/>
                <w:bCs w:val="0"/>
                <w:color w:val="000000"/>
                <w:w w:val="26"/>
                <w:shd w:val="solid" w:color="000000" w:fill="000000"/>
                <w:fitText w:val="120" w:id="-761041655"/>
                <w14:textFill>
                  <w14:solidFill>
                    <w14:srgbClr w14:val="000000">
                      <w14:alpha w14:val="100000"/>
                    </w14:srgbClr>
                  </w14:solidFill>
                </w14:textFill>
              </w:rPr>
              <w:t>|</w:t>
            </w:r>
            <w:r w:rsidRPr="00E3495F">
              <w:rPr>
                <w:rFonts w:hint="eastAsia"/>
                <w:b/>
                <w:bCs w:val="0"/>
                <w:color w:val="000000"/>
                <w:spacing w:val="4"/>
                <w:w w:val="26"/>
                <w:shd w:val="solid" w:color="000000" w:fill="000000"/>
                <w:fitText w:val="120" w:id="-761041655"/>
                <w14:textFill>
                  <w14:solidFill>
                    <w14:srgbClr w14:val="000000">
                      <w14:alpha w14:val="100000"/>
                    </w14:srgbClr>
                  </w14:solidFill>
                </w14:textFill>
              </w:rPr>
              <w:t xml:space="preserve">　</w:t>
            </w:r>
            <w:r w:rsidR="00883A53" w:rsidRPr="0098549A">
              <w:rPr>
                <w:vertAlign w:val="superscript"/>
              </w:rPr>
              <w:t>1</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C16D0AF" w14:textId="5174BD29" w:rsidR="00AC0FFA" w:rsidRPr="00BD6A40" w:rsidRDefault="00E3495F" w:rsidP="00BD6A40">
            <w:pPr>
              <w:pStyle w:val="TableText0"/>
              <w:jc w:val="center"/>
              <w:rPr>
                <w:b/>
                <w:bCs w:val="0"/>
                <w:highlight w:val="darkGray"/>
              </w:rPr>
            </w:pPr>
            <w:r w:rsidRPr="00E3495F">
              <w:rPr>
                <w:rFonts w:hint="eastAsia"/>
                <w:b/>
                <w:bCs w:val="0"/>
                <w:color w:val="000000"/>
                <w:w w:val="26"/>
                <w:shd w:val="solid" w:color="000000" w:fill="000000"/>
                <w:fitText w:val="120" w:id="-761041654"/>
                <w14:textFill>
                  <w14:solidFill>
                    <w14:srgbClr w14:val="000000">
                      <w14:alpha w14:val="100000"/>
                    </w14:srgbClr>
                  </w14:solidFill>
                </w14:textFill>
              </w:rPr>
              <w:t xml:space="preserve">　</w:t>
            </w:r>
            <w:r w:rsidRPr="00E3495F">
              <w:rPr>
                <w:b/>
                <w:bCs w:val="0"/>
                <w:color w:val="000000"/>
                <w:w w:val="26"/>
                <w:shd w:val="solid" w:color="000000" w:fill="000000"/>
                <w:fitText w:val="120" w:id="-761041654"/>
                <w14:textFill>
                  <w14:solidFill>
                    <w14:srgbClr w14:val="000000">
                      <w14:alpha w14:val="100000"/>
                    </w14:srgbClr>
                  </w14:solidFill>
                </w14:textFill>
              </w:rPr>
              <w:t>|</w:t>
            </w:r>
            <w:r w:rsidRPr="00E3495F">
              <w:rPr>
                <w:rFonts w:hint="eastAsia"/>
                <w:b/>
                <w:bCs w:val="0"/>
                <w:color w:val="000000"/>
                <w:spacing w:val="4"/>
                <w:w w:val="26"/>
                <w:shd w:val="solid" w:color="000000" w:fill="000000"/>
                <w:fitText w:val="120" w:id="-761041654"/>
                <w14:textFill>
                  <w14:solidFill>
                    <w14:srgbClr w14:val="000000">
                      <w14:alpha w14:val="100000"/>
                    </w14:srgbClr>
                  </w14:solidFill>
                </w14:textFill>
              </w:rPr>
              <w:t xml:space="preserve">　</w:t>
            </w:r>
            <w:r w:rsidR="00883A53" w:rsidRPr="0098549A">
              <w:rPr>
                <w:vertAlign w:val="superscript"/>
              </w:rPr>
              <w:t>1</w:t>
            </w:r>
          </w:p>
        </w:tc>
      </w:tr>
      <w:tr w:rsidR="008D4300" w:rsidRPr="008226FF" w14:paraId="1E429624" w14:textId="77777777" w:rsidTr="00BD6A40">
        <w:tc>
          <w:tcPr>
            <w:tcW w:w="193" w:type="dxa"/>
            <w:tcBorders>
              <w:top w:val="single" w:sz="4" w:space="0" w:color="auto"/>
              <w:left w:val="single" w:sz="4" w:space="0" w:color="auto"/>
              <w:bottom w:val="single" w:sz="4" w:space="0" w:color="auto"/>
              <w:right w:val="single" w:sz="4" w:space="0" w:color="auto"/>
            </w:tcBorders>
            <w:vAlign w:val="center"/>
          </w:tcPr>
          <w:p w14:paraId="45F100DA" w14:textId="77777777" w:rsidR="00AC0FFA" w:rsidRDefault="00AC0FFA" w:rsidP="00D84268">
            <w:pPr>
              <w:pStyle w:val="TableText0"/>
            </w:pPr>
          </w:p>
        </w:tc>
        <w:tc>
          <w:tcPr>
            <w:tcW w:w="2566" w:type="dxa"/>
            <w:tcBorders>
              <w:top w:val="single" w:sz="4" w:space="0" w:color="auto"/>
              <w:left w:val="single" w:sz="4" w:space="0" w:color="auto"/>
              <w:bottom w:val="single" w:sz="4" w:space="0" w:color="auto"/>
              <w:right w:val="single" w:sz="4" w:space="0" w:color="auto"/>
            </w:tcBorders>
            <w:shd w:val="clear" w:color="auto" w:fill="auto"/>
          </w:tcPr>
          <w:p w14:paraId="49BA747A" w14:textId="0FBCC250" w:rsidR="00AC0FFA" w:rsidRPr="009E022D" w:rsidRDefault="00AC0FFA" w:rsidP="00D84268">
            <w:pPr>
              <w:pStyle w:val="TableText0"/>
            </w:pPr>
            <w:r w:rsidRPr="008226FF">
              <w:rPr>
                <w:b/>
                <w:bCs w:val="0"/>
              </w:rPr>
              <w:t>Cost to the PBS/RPBS, less copayments</w:t>
            </w:r>
            <w:r>
              <w:rPr>
                <w:b/>
                <w:bCs w:val="0"/>
              </w:rPr>
              <w:t xml:space="preserve"> </w:t>
            </w:r>
            <w:r w:rsidRPr="009E022D">
              <w:t>($</w:t>
            </w:r>
            <w:r w:rsidR="00E3495F" w:rsidRPr="00966E89">
              <w:rPr>
                <w:color w:val="000000"/>
                <w:spacing w:val="49"/>
                <w:shd w:val="solid" w:color="000000" w:fill="000000"/>
                <w:fitText w:val="320" w:id="-761041653"/>
                <w14:textFill>
                  <w14:solidFill>
                    <w14:srgbClr w14:val="000000">
                      <w14:alpha w14:val="100000"/>
                    </w14:srgbClr>
                  </w14:solidFill>
                </w14:textFill>
              </w:rPr>
              <w:t>|||</w:t>
            </w:r>
            <w:r w:rsidR="00E3495F" w:rsidRPr="00966E89">
              <w:rPr>
                <w:color w:val="000000"/>
                <w:spacing w:val="3"/>
                <w:shd w:val="solid" w:color="000000" w:fill="000000"/>
                <w:fitText w:val="320" w:id="-761041653"/>
                <w14:textFill>
                  <w14:solidFill>
                    <w14:srgbClr w14:val="000000">
                      <w14:alpha w14:val="100000"/>
                    </w14:srgbClr>
                  </w14:solidFill>
                </w14:textFill>
              </w:rPr>
              <w:t>|</w:t>
            </w:r>
            <w:r w:rsidRPr="009E022D">
              <w:t xml:space="preserve"> per script)</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1133887" w14:textId="32208958" w:rsidR="00AC0FFA" w:rsidRPr="00BD6A40" w:rsidRDefault="00E3495F" w:rsidP="00BD6A40">
            <w:pPr>
              <w:pStyle w:val="TableText0"/>
              <w:jc w:val="center"/>
              <w:rPr>
                <w:b/>
                <w:bCs w:val="0"/>
                <w:highlight w:val="darkGray"/>
              </w:rPr>
            </w:pPr>
            <w:r w:rsidRPr="00E3495F">
              <w:rPr>
                <w:rFonts w:hint="eastAsia"/>
                <w:b/>
                <w:bCs w:val="0"/>
                <w:color w:val="000000"/>
                <w:w w:val="31"/>
                <w:shd w:val="solid" w:color="000000" w:fill="000000"/>
                <w:fitText w:val="140" w:id="-761041652"/>
                <w14:textFill>
                  <w14:solidFill>
                    <w14:srgbClr w14:val="000000">
                      <w14:alpha w14:val="100000"/>
                    </w14:srgbClr>
                  </w14:solidFill>
                </w14:textFill>
              </w:rPr>
              <w:t xml:space="preserve">　</w:t>
            </w:r>
            <w:r w:rsidRPr="00E3495F">
              <w:rPr>
                <w:b/>
                <w:bCs w:val="0"/>
                <w:color w:val="000000"/>
                <w:w w:val="31"/>
                <w:shd w:val="solid" w:color="000000" w:fill="000000"/>
                <w:fitText w:val="140" w:id="-761041652"/>
                <w14:textFill>
                  <w14:solidFill>
                    <w14:srgbClr w14:val="000000">
                      <w14:alpha w14:val="100000"/>
                    </w14:srgbClr>
                  </w14:solidFill>
                </w14:textFill>
              </w:rPr>
              <w:t>|</w:t>
            </w:r>
            <w:r w:rsidRPr="00E3495F">
              <w:rPr>
                <w:rFonts w:hint="eastAsia"/>
                <w:b/>
                <w:bCs w:val="0"/>
                <w:color w:val="000000"/>
                <w:spacing w:val="3"/>
                <w:w w:val="31"/>
                <w:shd w:val="solid" w:color="000000" w:fill="000000"/>
                <w:fitText w:val="140" w:id="-761041652"/>
                <w14:textFill>
                  <w14:solidFill>
                    <w14:srgbClr w14:val="000000">
                      <w14:alpha w14:val="100000"/>
                    </w14:srgbClr>
                  </w14:solidFill>
                </w14:textFill>
              </w:rPr>
              <w:t xml:space="preserve">　</w:t>
            </w:r>
            <w:r w:rsidR="00AD72E2" w:rsidRPr="0098549A">
              <w:rPr>
                <w:b/>
                <w:bCs w:val="0"/>
                <w:vertAlign w:val="superscript"/>
              </w:rPr>
              <w:t>4</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96C3C1B" w14:textId="11774988" w:rsidR="00AC0FFA" w:rsidRPr="00BD6A40" w:rsidRDefault="00E3495F" w:rsidP="00BD6A40">
            <w:pPr>
              <w:pStyle w:val="TableText0"/>
              <w:jc w:val="center"/>
              <w:rPr>
                <w:b/>
                <w:bCs w:val="0"/>
                <w:highlight w:val="darkGray"/>
              </w:rPr>
            </w:pPr>
            <w:r w:rsidRPr="00E3495F">
              <w:rPr>
                <w:rFonts w:hint="eastAsia"/>
                <w:b/>
                <w:bCs w:val="0"/>
                <w:color w:val="000000"/>
                <w:w w:val="31"/>
                <w:shd w:val="solid" w:color="000000" w:fill="000000"/>
                <w:fitText w:val="140" w:id="-761041651"/>
                <w14:textFill>
                  <w14:solidFill>
                    <w14:srgbClr w14:val="000000">
                      <w14:alpha w14:val="100000"/>
                    </w14:srgbClr>
                  </w14:solidFill>
                </w14:textFill>
              </w:rPr>
              <w:t xml:space="preserve">　</w:t>
            </w:r>
            <w:r w:rsidRPr="00E3495F">
              <w:rPr>
                <w:b/>
                <w:bCs w:val="0"/>
                <w:color w:val="000000"/>
                <w:w w:val="31"/>
                <w:shd w:val="solid" w:color="000000" w:fill="000000"/>
                <w:fitText w:val="140" w:id="-761041651"/>
                <w14:textFill>
                  <w14:solidFill>
                    <w14:srgbClr w14:val="000000">
                      <w14:alpha w14:val="100000"/>
                    </w14:srgbClr>
                  </w14:solidFill>
                </w14:textFill>
              </w:rPr>
              <w:t>|</w:t>
            </w:r>
            <w:r w:rsidRPr="00E3495F">
              <w:rPr>
                <w:rFonts w:hint="eastAsia"/>
                <w:b/>
                <w:bCs w:val="0"/>
                <w:color w:val="000000"/>
                <w:spacing w:val="3"/>
                <w:w w:val="31"/>
                <w:shd w:val="solid" w:color="000000" w:fill="000000"/>
                <w:fitText w:val="140" w:id="-761041651"/>
                <w14:textFill>
                  <w14:solidFill>
                    <w14:srgbClr w14:val="000000">
                      <w14:alpha w14:val="100000"/>
                    </w14:srgbClr>
                  </w14:solidFill>
                </w14:textFill>
              </w:rPr>
              <w:t xml:space="preserve">　</w:t>
            </w:r>
            <w:r w:rsidR="00AD72E2" w:rsidRPr="0098549A">
              <w:rPr>
                <w:b/>
                <w:bCs w:val="0"/>
                <w:vertAlign w:val="superscript"/>
              </w:rPr>
              <w:t>4</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384A9FF7" w14:textId="58963119" w:rsidR="00AC0FFA" w:rsidRPr="00BD6A40" w:rsidRDefault="00E3495F" w:rsidP="00BD6A40">
            <w:pPr>
              <w:pStyle w:val="TableText0"/>
              <w:jc w:val="center"/>
              <w:rPr>
                <w:b/>
                <w:bCs w:val="0"/>
                <w:highlight w:val="darkGray"/>
              </w:rPr>
            </w:pPr>
            <w:r w:rsidRPr="00E3495F">
              <w:rPr>
                <w:rFonts w:hint="eastAsia"/>
                <w:b/>
                <w:bCs w:val="0"/>
                <w:color w:val="000000"/>
                <w:w w:val="31"/>
                <w:shd w:val="solid" w:color="000000" w:fill="000000"/>
                <w:fitText w:val="140" w:id="-761041650"/>
                <w14:textFill>
                  <w14:solidFill>
                    <w14:srgbClr w14:val="000000">
                      <w14:alpha w14:val="100000"/>
                    </w14:srgbClr>
                  </w14:solidFill>
                </w14:textFill>
              </w:rPr>
              <w:t xml:space="preserve">　</w:t>
            </w:r>
            <w:r w:rsidRPr="00E3495F">
              <w:rPr>
                <w:b/>
                <w:bCs w:val="0"/>
                <w:color w:val="000000"/>
                <w:w w:val="31"/>
                <w:shd w:val="solid" w:color="000000" w:fill="000000"/>
                <w:fitText w:val="140" w:id="-761041650"/>
                <w14:textFill>
                  <w14:solidFill>
                    <w14:srgbClr w14:val="000000">
                      <w14:alpha w14:val="100000"/>
                    </w14:srgbClr>
                  </w14:solidFill>
                </w14:textFill>
              </w:rPr>
              <w:t>|</w:t>
            </w:r>
            <w:r w:rsidRPr="00E3495F">
              <w:rPr>
                <w:rFonts w:hint="eastAsia"/>
                <w:b/>
                <w:bCs w:val="0"/>
                <w:color w:val="000000"/>
                <w:spacing w:val="3"/>
                <w:w w:val="31"/>
                <w:shd w:val="solid" w:color="000000" w:fill="000000"/>
                <w:fitText w:val="140" w:id="-761041650"/>
                <w14:textFill>
                  <w14:solidFill>
                    <w14:srgbClr w14:val="000000">
                      <w14:alpha w14:val="100000"/>
                    </w14:srgbClr>
                  </w14:solidFill>
                </w14:textFill>
              </w:rPr>
              <w:t xml:space="preserve">　</w:t>
            </w:r>
            <w:r w:rsidR="00AD72E2" w:rsidRPr="0098549A">
              <w:rPr>
                <w:b/>
                <w:bCs w:val="0"/>
                <w:vertAlign w:val="superscript"/>
              </w:rPr>
              <w:t>4</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1E79D80" w14:textId="4C9E3B4F" w:rsidR="00AC0FFA" w:rsidRPr="00BD6A40" w:rsidRDefault="00E3495F" w:rsidP="00BD6A40">
            <w:pPr>
              <w:pStyle w:val="TableText0"/>
              <w:jc w:val="center"/>
              <w:rPr>
                <w:b/>
                <w:bCs w:val="0"/>
                <w:highlight w:val="darkGray"/>
              </w:rPr>
            </w:pPr>
            <w:r w:rsidRPr="00E3495F">
              <w:rPr>
                <w:rFonts w:hint="eastAsia"/>
                <w:b/>
                <w:bCs w:val="0"/>
                <w:color w:val="000000"/>
                <w:w w:val="31"/>
                <w:shd w:val="solid" w:color="000000" w:fill="000000"/>
                <w:fitText w:val="140" w:id="-761041649"/>
                <w14:textFill>
                  <w14:solidFill>
                    <w14:srgbClr w14:val="000000">
                      <w14:alpha w14:val="100000"/>
                    </w14:srgbClr>
                  </w14:solidFill>
                </w14:textFill>
              </w:rPr>
              <w:t xml:space="preserve">　</w:t>
            </w:r>
            <w:r w:rsidRPr="00E3495F">
              <w:rPr>
                <w:b/>
                <w:bCs w:val="0"/>
                <w:color w:val="000000"/>
                <w:w w:val="31"/>
                <w:shd w:val="solid" w:color="000000" w:fill="000000"/>
                <w:fitText w:val="140" w:id="-761041649"/>
                <w14:textFill>
                  <w14:solidFill>
                    <w14:srgbClr w14:val="000000">
                      <w14:alpha w14:val="100000"/>
                    </w14:srgbClr>
                  </w14:solidFill>
                </w14:textFill>
              </w:rPr>
              <w:t>|</w:t>
            </w:r>
            <w:r w:rsidRPr="00E3495F">
              <w:rPr>
                <w:rFonts w:hint="eastAsia"/>
                <w:b/>
                <w:bCs w:val="0"/>
                <w:color w:val="000000"/>
                <w:spacing w:val="3"/>
                <w:w w:val="31"/>
                <w:shd w:val="solid" w:color="000000" w:fill="000000"/>
                <w:fitText w:val="140" w:id="-761041649"/>
                <w14:textFill>
                  <w14:solidFill>
                    <w14:srgbClr w14:val="000000">
                      <w14:alpha w14:val="100000"/>
                    </w14:srgbClr>
                  </w14:solidFill>
                </w14:textFill>
              </w:rPr>
              <w:t xml:space="preserve">　</w:t>
            </w:r>
            <w:r w:rsidR="00AD72E2" w:rsidRPr="0098549A">
              <w:rPr>
                <w:b/>
                <w:bCs w:val="0"/>
                <w:vertAlign w:val="superscript"/>
              </w:rPr>
              <w:t>4</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4D91F803" w14:textId="290B46D6" w:rsidR="00AC0FFA" w:rsidRPr="00BD6A40" w:rsidRDefault="00E3495F" w:rsidP="00BD6A40">
            <w:pPr>
              <w:pStyle w:val="TableText0"/>
              <w:jc w:val="center"/>
              <w:rPr>
                <w:b/>
                <w:bCs w:val="0"/>
                <w:highlight w:val="darkGray"/>
              </w:rPr>
            </w:pPr>
            <w:r w:rsidRPr="00E3495F">
              <w:rPr>
                <w:rFonts w:hint="eastAsia"/>
                <w:b/>
                <w:bCs w:val="0"/>
                <w:color w:val="000000"/>
                <w:w w:val="26"/>
                <w:shd w:val="solid" w:color="000000" w:fill="000000"/>
                <w:fitText w:val="120" w:id="-761041648"/>
                <w14:textFill>
                  <w14:solidFill>
                    <w14:srgbClr w14:val="000000">
                      <w14:alpha w14:val="100000"/>
                    </w14:srgbClr>
                  </w14:solidFill>
                </w14:textFill>
              </w:rPr>
              <w:t xml:space="preserve">　</w:t>
            </w:r>
            <w:r w:rsidRPr="00E3495F">
              <w:rPr>
                <w:b/>
                <w:bCs w:val="0"/>
                <w:color w:val="000000"/>
                <w:w w:val="26"/>
                <w:shd w:val="solid" w:color="000000" w:fill="000000"/>
                <w:fitText w:val="120" w:id="-761041648"/>
                <w14:textFill>
                  <w14:solidFill>
                    <w14:srgbClr w14:val="000000">
                      <w14:alpha w14:val="100000"/>
                    </w14:srgbClr>
                  </w14:solidFill>
                </w14:textFill>
              </w:rPr>
              <w:t>|</w:t>
            </w:r>
            <w:r w:rsidRPr="00E3495F">
              <w:rPr>
                <w:rFonts w:hint="eastAsia"/>
                <w:b/>
                <w:bCs w:val="0"/>
                <w:color w:val="000000"/>
                <w:spacing w:val="4"/>
                <w:w w:val="26"/>
                <w:shd w:val="solid" w:color="000000" w:fill="000000"/>
                <w:fitText w:val="120" w:id="-761041648"/>
                <w14:textFill>
                  <w14:solidFill>
                    <w14:srgbClr w14:val="000000">
                      <w14:alpha w14:val="100000"/>
                    </w14:srgbClr>
                  </w14:solidFill>
                </w14:textFill>
              </w:rPr>
              <w:t xml:space="preserve">　</w:t>
            </w:r>
            <w:r w:rsidR="00AD72E2" w:rsidRPr="0098549A">
              <w:rPr>
                <w:b/>
                <w:bCs w:val="0"/>
                <w:vertAlign w:val="superscript"/>
              </w:rPr>
              <w:t>4</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3E473FD" w14:textId="2A0E153B" w:rsidR="00AC0FFA" w:rsidRPr="00BD6A40" w:rsidRDefault="00E3495F" w:rsidP="00BD6A40">
            <w:pPr>
              <w:pStyle w:val="TableText0"/>
              <w:jc w:val="center"/>
              <w:rPr>
                <w:b/>
                <w:bCs w:val="0"/>
                <w:highlight w:val="darkGray"/>
              </w:rPr>
            </w:pPr>
            <w:r w:rsidRPr="00E3495F">
              <w:rPr>
                <w:rFonts w:hint="eastAsia"/>
                <w:b/>
                <w:bCs w:val="0"/>
                <w:color w:val="000000"/>
                <w:w w:val="26"/>
                <w:shd w:val="solid" w:color="000000" w:fill="000000"/>
                <w:fitText w:val="120" w:id="-761041664"/>
                <w14:textFill>
                  <w14:solidFill>
                    <w14:srgbClr w14:val="000000">
                      <w14:alpha w14:val="100000"/>
                    </w14:srgbClr>
                  </w14:solidFill>
                </w14:textFill>
              </w:rPr>
              <w:t xml:space="preserve">　</w:t>
            </w:r>
            <w:r w:rsidRPr="00E3495F">
              <w:rPr>
                <w:b/>
                <w:bCs w:val="0"/>
                <w:color w:val="000000"/>
                <w:w w:val="26"/>
                <w:shd w:val="solid" w:color="000000" w:fill="000000"/>
                <w:fitText w:val="120" w:id="-761041664"/>
                <w14:textFill>
                  <w14:solidFill>
                    <w14:srgbClr w14:val="000000">
                      <w14:alpha w14:val="100000"/>
                    </w14:srgbClr>
                  </w14:solidFill>
                </w14:textFill>
              </w:rPr>
              <w:t>|</w:t>
            </w:r>
            <w:r w:rsidRPr="00E3495F">
              <w:rPr>
                <w:rFonts w:hint="eastAsia"/>
                <w:b/>
                <w:bCs w:val="0"/>
                <w:color w:val="000000"/>
                <w:spacing w:val="4"/>
                <w:w w:val="26"/>
                <w:shd w:val="solid" w:color="000000" w:fill="000000"/>
                <w:fitText w:val="120" w:id="-761041664"/>
                <w14:textFill>
                  <w14:solidFill>
                    <w14:srgbClr w14:val="000000">
                      <w14:alpha w14:val="100000"/>
                    </w14:srgbClr>
                  </w14:solidFill>
                </w14:textFill>
              </w:rPr>
              <w:t xml:space="preserve">　</w:t>
            </w:r>
            <w:r w:rsidR="00AD72E2" w:rsidRPr="0098549A">
              <w:rPr>
                <w:b/>
                <w:bCs w:val="0"/>
                <w:vertAlign w:val="superscript"/>
              </w:rPr>
              <w:t>4</w:t>
            </w:r>
          </w:p>
        </w:tc>
      </w:tr>
      <w:tr w:rsidR="00774588" w:rsidRPr="008226FF" w14:paraId="5EAC25B3" w14:textId="77777777" w:rsidTr="00BD6A40">
        <w:tc>
          <w:tcPr>
            <w:tcW w:w="193" w:type="dxa"/>
            <w:tcBorders>
              <w:top w:val="single" w:sz="4" w:space="0" w:color="auto"/>
              <w:left w:val="single" w:sz="4" w:space="0" w:color="auto"/>
              <w:bottom w:val="single" w:sz="4" w:space="0" w:color="auto"/>
              <w:right w:val="single" w:sz="4" w:space="0" w:color="auto"/>
            </w:tcBorders>
            <w:vAlign w:val="center"/>
          </w:tcPr>
          <w:p w14:paraId="7B86A5D6" w14:textId="77777777" w:rsidR="00AC0FFA" w:rsidRDefault="00AC0FFA" w:rsidP="00D84268">
            <w:pPr>
              <w:pStyle w:val="TableText0"/>
            </w:pPr>
          </w:p>
        </w:tc>
        <w:tc>
          <w:tcPr>
            <w:tcW w:w="2566" w:type="dxa"/>
            <w:tcBorders>
              <w:top w:val="single" w:sz="4" w:space="0" w:color="auto"/>
              <w:left w:val="single" w:sz="4" w:space="0" w:color="auto"/>
              <w:bottom w:val="single" w:sz="4" w:space="0" w:color="auto"/>
              <w:right w:val="nil"/>
            </w:tcBorders>
            <w:shd w:val="clear" w:color="auto" w:fill="auto"/>
          </w:tcPr>
          <w:p w14:paraId="7794FCDF" w14:textId="77777777" w:rsidR="00AC0FFA" w:rsidRPr="008226FF" w:rsidRDefault="00AC0FFA" w:rsidP="00D84268">
            <w:pPr>
              <w:pStyle w:val="TableText0"/>
              <w:rPr>
                <w:b/>
                <w:bCs w:val="0"/>
              </w:rPr>
            </w:pPr>
            <w:r w:rsidRPr="004C4DD1">
              <w:rPr>
                <w:b/>
                <w:bCs w:val="0"/>
              </w:rPr>
              <w:t>Net financial implications</w:t>
            </w:r>
          </w:p>
        </w:tc>
        <w:tc>
          <w:tcPr>
            <w:tcW w:w="1028" w:type="dxa"/>
            <w:tcBorders>
              <w:top w:val="single" w:sz="4" w:space="0" w:color="auto"/>
              <w:left w:val="nil"/>
              <w:bottom w:val="single" w:sz="4" w:space="0" w:color="auto"/>
              <w:right w:val="nil"/>
            </w:tcBorders>
            <w:shd w:val="clear" w:color="auto" w:fill="auto"/>
            <w:vAlign w:val="center"/>
          </w:tcPr>
          <w:p w14:paraId="29B5FA36" w14:textId="77777777" w:rsidR="00AC0FFA" w:rsidRPr="007719A5" w:rsidRDefault="00AC0FFA" w:rsidP="00BD6A40">
            <w:pPr>
              <w:pStyle w:val="TableText0"/>
              <w:jc w:val="center"/>
              <w:rPr>
                <w:b/>
                <w:bCs w:val="0"/>
              </w:rPr>
            </w:pPr>
          </w:p>
        </w:tc>
        <w:tc>
          <w:tcPr>
            <w:tcW w:w="1028" w:type="dxa"/>
            <w:tcBorders>
              <w:top w:val="single" w:sz="4" w:space="0" w:color="auto"/>
              <w:left w:val="nil"/>
              <w:bottom w:val="single" w:sz="4" w:space="0" w:color="auto"/>
              <w:right w:val="nil"/>
            </w:tcBorders>
            <w:shd w:val="clear" w:color="auto" w:fill="auto"/>
            <w:vAlign w:val="center"/>
          </w:tcPr>
          <w:p w14:paraId="454CC58E" w14:textId="77777777" w:rsidR="00AC0FFA" w:rsidRPr="007719A5" w:rsidRDefault="00AC0FFA" w:rsidP="00BD6A40">
            <w:pPr>
              <w:pStyle w:val="TableText0"/>
              <w:jc w:val="center"/>
              <w:rPr>
                <w:b/>
                <w:bCs w:val="0"/>
              </w:rPr>
            </w:pPr>
          </w:p>
        </w:tc>
        <w:tc>
          <w:tcPr>
            <w:tcW w:w="1028" w:type="dxa"/>
            <w:tcBorders>
              <w:top w:val="single" w:sz="4" w:space="0" w:color="auto"/>
              <w:left w:val="nil"/>
              <w:bottom w:val="single" w:sz="4" w:space="0" w:color="auto"/>
              <w:right w:val="nil"/>
            </w:tcBorders>
            <w:shd w:val="clear" w:color="auto" w:fill="auto"/>
            <w:vAlign w:val="center"/>
          </w:tcPr>
          <w:p w14:paraId="2D43AD8E" w14:textId="77777777" w:rsidR="00AC0FFA" w:rsidRPr="007719A5" w:rsidRDefault="00AC0FFA" w:rsidP="00BD6A40">
            <w:pPr>
              <w:pStyle w:val="TableText0"/>
              <w:jc w:val="center"/>
              <w:rPr>
                <w:b/>
                <w:bCs w:val="0"/>
              </w:rPr>
            </w:pPr>
          </w:p>
        </w:tc>
        <w:tc>
          <w:tcPr>
            <w:tcW w:w="1028" w:type="dxa"/>
            <w:tcBorders>
              <w:top w:val="single" w:sz="4" w:space="0" w:color="auto"/>
              <w:left w:val="nil"/>
              <w:bottom w:val="single" w:sz="4" w:space="0" w:color="auto"/>
              <w:right w:val="nil"/>
            </w:tcBorders>
            <w:shd w:val="clear" w:color="auto" w:fill="auto"/>
            <w:vAlign w:val="center"/>
          </w:tcPr>
          <w:p w14:paraId="1865F9AE" w14:textId="77777777" w:rsidR="00AC0FFA" w:rsidRPr="007719A5" w:rsidRDefault="00AC0FFA" w:rsidP="00BD6A40">
            <w:pPr>
              <w:pStyle w:val="TableText0"/>
              <w:jc w:val="center"/>
              <w:rPr>
                <w:b/>
                <w:bCs w:val="0"/>
              </w:rPr>
            </w:pPr>
          </w:p>
        </w:tc>
        <w:tc>
          <w:tcPr>
            <w:tcW w:w="1062" w:type="dxa"/>
            <w:tcBorders>
              <w:top w:val="single" w:sz="4" w:space="0" w:color="auto"/>
              <w:left w:val="nil"/>
              <w:bottom w:val="single" w:sz="4" w:space="0" w:color="auto"/>
              <w:right w:val="nil"/>
            </w:tcBorders>
            <w:shd w:val="clear" w:color="auto" w:fill="auto"/>
            <w:vAlign w:val="center"/>
          </w:tcPr>
          <w:p w14:paraId="1B283A91" w14:textId="77777777" w:rsidR="00AC0FFA" w:rsidRPr="007719A5" w:rsidRDefault="00AC0FFA" w:rsidP="00BD6A40">
            <w:pPr>
              <w:pStyle w:val="TableText0"/>
              <w:jc w:val="center"/>
              <w:rPr>
                <w:b/>
                <w:bCs w:val="0"/>
              </w:rPr>
            </w:pPr>
          </w:p>
        </w:tc>
        <w:tc>
          <w:tcPr>
            <w:tcW w:w="1084" w:type="dxa"/>
            <w:tcBorders>
              <w:top w:val="single" w:sz="4" w:space="0" w:color="auto"/>
              <w:left w:val="nil"/>
              <w:bottom w:val="single" w:sz="4" w:space="0" w:color="auto"/>
              <w:right w:val="single" w:sz="4" w:space="0" w:color="auto"/>
            </w:tcBorders>
            <w:shd w:val="clear" w:color="auto" w:fill="auto"/>
            <w:vAlign w:val="center"/>
          </w:tcPr>
          <w:p w14:paraId="715B828C" w14:textId="77777777" w:rsidR="00AC0FFA" w:rsidRPr="007719A5" w:rsidRDefault="00AC0FFA" w:rsidP="00BD6A40">
            <w:pPr>
              <w:pStyle w:val="TableText0"/>
              <w:jc w:val="center"/>
              <w:rPr>
                <w:b/>
                <w:bCs w:val="0"/>
              </w:rPr>
            </w:pPr>
          </w:p>
        </w:tc>
      </w:tr>
      <w:tr w:rsidR="008D4300" w:rsidRPr="00AC0FFA" w14:paraId="451CCBA0" w14:textId="77777777" w:rsidTr="00BD6A40">
        <w:tc>
          <w:tcPr>
            <w:tcW w:w="193" w:type="dxa"/>
            <w:tcBorders>
              <w:top w:val="single" w:sz="4" w:space="0" w:color="auto"/>
              <w:left w:val="single" w:sz="4" w:space="0" w:color="auto"/>
              <w:bottom w:val="single" w:sz="4" w:space="0" w:color="auto"/>
              <w:right w:val="single" w:sz="4" w:space="0" w:color="auto"/>
            </w:tcBorders>
            <w:vAlign w:val="center"/>
          </w:tcPr>
          <w:p w14:paraId="0D2F3326" w14:textId="77777777" w:rsidR="00AC0FFA" w:rsidRPr="00AC0FFA" w:rsidRDefault="00AC0FFA" w:rsidP="00D84268">
            <w:pPr>
              <w:pStyle w:val="TableText0"/>
            </w:pP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6C9FA97" w14:textId="77777777" w:rsidR="00AC0FFA" w:rsidRPr="00AC0FFA" w:rsidRDefault="00AC0FFA" w:rsidP="00D84268">
            <w:pPr>
              <w:pStyle w:val="TableText0"/>
            </w:pPr>
            <w:r w:rsidRPr="00AC0FFA">
              <w:t>Net cost to PBS/RPBS</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6D9F5F20" w14:textId="33FA2374" w:rsidR="00AC0FFA" w:rsidRPr="00BD6A40" w:rsidRDefault="00E3495F" w:rsidP="00BD6A40">
            <w:pPr>
              <w:pStyle w:val="TableText0"/>
              <w:jc w:val="center"/>
              <w:rPr>
                <w:highlight w:val="darkGray"/>
              </w:rPr>
            </w:pPr>
            <w:r w:rsidRPr="00E3495F">
              <w:rPr>
                <w:rFonts w:hint="eastAsia"/>
                <w:color w:val="000000"/>
                <w:w w:val="22"/>
                <w:shd w:val="solid" w:color="000000" w:fill="000000"/>
                <w:fitText w:val="100" w:id="-761041663"/>
                <w14:textFill>
                  <w14:solidFill>
                    <w14:srgbClr w14:val="000000">
                      <w14:alpha w14:val="100000"/>
                    </w14:srgbClr>
                  </w14:solidFill>
                </w14:textFill>
              </w:rPr>
              <w:t xml:space="preserve">　</w:t>
            </w:r>
            <w:r w:rsidRPr="00E3495F">
              <w:rPr>
                <w:color w:val="000000"/>
                <w:w w:val="22"/>
                <w:shd w:val="solid" w:color="000000" w:fill="000000"/>
                <w:fitText w:val="100" w:id="-761041663"/>
                <w14:textFill>
                  <w14:solidFill>
                    <w14:srgbClr w14:val="000000">
                      <w14:alpha w14:val="100000"/>
                    </w14:srgbClr>
                  </w14:solidFill>
                </w14:textFill>
              </w:rPr>
              <w:t>|</w:t>
            </w:r>
            <w:r w:rsidRPr="00E3495F">
              <w:rPr>
                <w:rFonts w:hint="eastAsia"/>
                <w:color w:val="000000"/>
                <w:spacing w:val="3"/>
                <w:w w:val="22"/>
                <w:shd w:val="solid" w:color="000000" w:fill="000000"/>
                <w:fitText w:val="100" w:id="-761041663"/>
                <w14:textFill>
                  <w14:solidFill>
                    <w14:srgbClr w14:val="000000">
                      <w14:alpha w14:val="100000"/>
                    </w14:srgbClr>
                  </w14:solidFill>
                </w14:textFill>
              </w:rPr>
              <w:t xml:space="preserve">　</w:t>
            </w:r>
            <w:r w:rsidR="00AD72E2" w:rsidRPr="0098549A">
              <w:rPr>
                <w:b/>
                <w:bCs w:val="0"/>
                <w:vertAlign w:val="superscript"/>
              </w:rPr>
              <w:t>4</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6113A86" w14:textId="56940AEB" w:rsidR="00AC0FFA" w:rsidRPr="00BD6A40" w:rsidRDefault="00E3495F" w:rsidP="00BD6A40">
            <w:pPr>
              <w:pStyle w:val="TableText0"/>
              <w:jc w:val="center"/>
              <w:rPr>
                <w:highlight w:val="darkGray"/>
              </w:rPr>
            </w:pPr>
            <w:r w:rsidRPr="00E3495F">
              <w:rPr>
                <w:rFonts w:hint="eastAsia"/>
                <w:color w:val="000000"/>
                <w:w w:val="22"/>
                <w:shd w:val="solid" w:color="000000" w:fill="000000"/>
                <w:fitText w:val="100" w:id="-761041662"/>
                <w14:textFill>
                  <w14:solidFill>
                    <w14:srgbClr w14:val="000000">
                      <w14:alpha w14:val="100000"/>
                    </w14:srgbClr>
                  </w14:solidFill>
                </w14:textFill>
              </w:rPr>
              <w:t xml:space="preserve">　</w:t>
            </w:r>
            <w:r w:rsidRPr="00E3495F">
              <w:rPr>
                <w:color w:val="000000"/>
                <w:w w:val="22"/>
                <w:shd w:val="solid" w:color="000000" w:fill="000000"/>
                <w:fitText w:val="100" w:id="-761041662"/>
                <w14:textFill>
                  <w14:solidFill>
                    <w14:srgbClr w14:val="000000">
                      <w14:alpha w14:val="100000"/>
                    </w14:srgbClr>
                  </w14:solidFill>
                </w14:textFill>
              </w:rPr>
              <w:t>|</w:t>
            </w:r>
            <w:r w:rsidRPr="00E3495F">
              <w:rPr>
                <w:rFonts w:hint="eastAsia"/>
                <w:color w:val="000000"/>
                <w:spacing w:val="3"/>
                <w:w w:val="22"/>
                <w:shd w:val="solid" w:color="000000" w:fill="000000"/>
                <w:fitText w:val="100" w:id="-761041662"/>
                <w14:textFill>
                  <w14:solidFill>
                    <w14:srgbClr w14:val="000000">
                      <w14:alpha w14:val="100000"/>
                    </w14:srgbClr>
                  </w14:solidFill>
                </w14:textFill>
              </w:rPr>
              <w:t xml:space="preserve">　</w:t>
            </w:r>
            <w:r w:rsidR="00AD72E2" w:rsidRPr="0098549A">
              <w:rPr>
                <w:b/>
                <w:bCs w:val="0"/>
                <w:vertAlign w:val="superscript"/>
              </w:rPr>
              <w:t>4</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DFEEFBC" w14:textId="24B8DE93" w:rsidR="00AC0FFA" w:rsidRPr="00BD6A40" w:rsidRDefault="00E3495F" w:rsidP="00BD6A40">
            <w:pPr>
              <w:pStyle w:val="TableText0"/>
              <w:jc w:val="center"/>
              <w:rPr>
                <w:highlight w:val="darkGray"/>
              </w:rPr>
            </w:pPr>
            <w:r w:rsidRPr="00E3495F">
              <w:rPr>
                <w:rFonts w:hint="eastAsia"/>
                <w:color w:val="000000"/>
                <w:w w:val="22"/>
                <w:shd w:val="solid" w:color="000000" w:fill="000000"/>
                <w:fitText w:val="100" w:id="-761041661"/>
                <w14:textFill>
                  <w14:solidFill>
                    <w14:srgbClr w14:val="000000">
                      <w14:alpha w14:val="100000"/>
                    </w14:srgbClr>
                  </w14:solidFill>
                </w14:textFill>
              </w:rPr>
              <w:t xml:space="preserve">　</w:t>
            </w:r>
            <w:r w:rsidRPr="00E3495F">
              <w:rPr>
                <w:color w:val="000000"/>
                <w:w w:val="22"/>
                <w:shd w:val="solid" w:color="000000" w:fill="000000"/>
                <w:fitText w:val="100" w:id="-761041661"/>
                <w14:textFill>
                  <w14:solidFill>
                    <w14:srgbClr w14:val="000000">
                      <w14:alpha w14:val="100000"/>
                    </w14:srgbClr>
                  </w14:solidFill>
                </w14:textFill>
              </w:rPr>
              <w:t>|</w:t>
            </w:r>
            <w:r w:rsidRPr="00E3495F">
              <w:rPr>
                <w:rFonts w:hint="eastAsia"/>
                <w:color w:val="000000"/>
                <w:spacing w:val="3"/>
                <w:w w:val="22"/>
                <w:shd w:val="solid" w:color="000000" w:fill="000000"/>
                <w:fitText w:val="100" w:id="-761041661"/>
                <w14:textFill>
                  <w14:solidFill>
                    <w14:srgbClr w14:val="000000">
                      <w14:alpha w14:val="100000"/>
                    </w14:srgbClr>
                  </w14:solidFill>
                </w14:textFill>
              </w:rPr>
              <w:t xml:space="preserve">　</w:t>
            </w:r>
            <w:r w:rsidR="00AD72E2" w:rsidRPr="0098549A">
              <w:rPr>
                <w:b/>
                <w:bCs w:val="0"/>
                <w:vertAlign w:val="superscript"/>
              </w:rPr>
              <w:t>4</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83FDCF6" w14:textId="5FA3681A" w:rsidR="00AC0FFA" w:rsidRPr="00BD6A40" w:rsidRDefault="00E3495F" w:rsidP="00BD6A40">
            <w:pPr>
              <w:pStyle w:val="TableText0"/>
              <w:jc w:val="center"/>
              <w:rPr>
                <w:highlight w:val="darkGray"/>
              </w:rPr>
            </w:pPr>
            <w:r w:rsidRPr="00E3495F">
              <w:rPr>
                <w:rFonts w:hint="eastAsia"/>
                <w:color w:val="000000"/>
                <w:w w:val="22"/>
                <w:shd w:val="solid" w:color="000000" w:fill="000000"/>
                <w:fitText w:val="100" w:id="-761041660"/>
                <w14:textFill>
                  <w14:solidFill>
                    <w14:srgbClr w14:val="000000">
                      <w14:alpha w14:val="100000"/>
                    </w14:srgbClr>
                  </w14:solidFill>
                </w14:textFill>
              </w:rPr>
              <w:t xml:space="preserve">　</w:t>
            </w:r>
            <w:r w:rsidRPr="00E3495F">
              <w:rPr>
                <w:color w:val="000000"/>
                <w:w w:val="22"/>
                <w:shd w:val="solid" w:color="000000" w:fill="000000"/>
                <w:fitText w:val="100" w:id="-761041660"/>
                <w14:textFill>
                  <w14:solidFill>
                    <w14:srgbClr w14:val="000000">
                      <w14:alpha w14:val="100000"/>
                    </w14:srgbClr>
                  </w14:solidFill>
                </w14:textFill>
              </w:rPr>
              <w:t>|</w:t>
            </w:r>
            <w:r w:rsidRPr="00E3495F">
              <w:rPr>
                <w:rFonts w:hint="eastAsia"/>
                <w:color w:val="000000"/>
                <w:spacing w:val="3"/>
                <w:w w:val="22"/>
                <w:shd w:val="solid" w:color="000000" w:fill="000000"/>
                <w:fitText w:val="100" w:id="-761041660"/>
                <w14:textFill>
                  <w14:solidFill>
                    <w14:srgbClr w14:val="000000">
                      <w14:alpha w14:val="100000"/>
                    </w14:srgbClr>
                  </w14:solidFill>
                </w14:textFill>
              </w:rPr>
              <w:t xml:space="preserve">　</w:t>
            </w:r>
            <w:r w:rsidR="00AD72E2" w:rsidRPr="0098549A">
              <w:rPr>
                <w:b/>
                <w:bCs w:val="0"/>
                <w:vertAlign w:val="superscript"/>
              </w:rPr>
              <w:t>4</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350C7ECB" w14:textId="082ADA32" w:rsidR="00AC0FFA" w:rsidRPr="00BD6A40" w:rsidRDefault="00E3495F" w:rsidP="00BD6A40">
            <w:pPr>
              <w:pStyle w:val="TableText0"/>
              <w:jc w:val="center"/>
              <w:rPr>
                <w:highlight w:val="darkGray"/>
              </w:rPr>
            </w:pPr>
            <w:r w:rsidRPr="00E3495F">
              <w:rPr>
                <w:rFonts w:hint="eastAsia"/>
                <w:color w:val="000000"/>
                <w:w w:val="18"/>
                <w:shd w:val="solid" w:color="000000" w:fill="000000"/>
                <w:fitText w:val="80" w:id="-761041659"/>
                <w14:textFill>
                  <w14:solidFill>
                    <w14:srgbClr w14:val="000000">
                      <w14:alpha w14:val="100000"/>
                    </w14:srgbClr>
                  </w14:solidFill>
                </w14:textFill>
              </w:rPr>
              <w:t xml:space="preserve">　</w:t>
            </w:r>
            <w:r w:rsidRPr="00E3495F">
              <w:rPr>
                <w:color w:val="000000"/>
                <w:w w:val="18"/>
                <w:shd w:val="solid" w:color="000000" w:fill="000000"/>
                <w:fitText w:val="80" w:id="-761041659"/>
                <w14:textFill>
                  <w14:solidFill>
                    <w14:srgbClr w14:val="000000">
                      <w14:alpha w14:val="100000"/>
                    </w14:srgbClr>
                  </w14:solidFill>
                </w14:textFill>
              </w:rPr>
              <w:t>|</w:t>
            </w:r>
            <w:r w:rsidRPr="00E3495F">
              <w:rPr>
                <w:rFonts w:hint="eastAsia"/>
                <w:color w:val="000000"/>
                <w:w w:val="18"/>
                <w:shd w:val="solid" w:color="000000" w:fill="000000"/>
                <w:fitText w:val="80" w:id="-761041659"/>
                <w14:textFill>
                  <w14:solidFill>
                    <w14:srgbClr w14:val="000000">
                      <w14:alpha w14:val="100000"/>
                    </w14:srgbClr>
                  </w14:solidFill>
                </w14:textFill>
              </w:rPr>
              <w:t xml:space="preserve">　</w:t>
            </w:r>
            <w:r w:rsidR="00AD72E2" w:rsidRPr="0098549A">
              <w:rPr>
                <w:b/>
                <w:bCs w:val="0"/>
                <w:vertAlign w:val="superscript"/>
              </w:rPr>
              <w:t>4</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B68F8C7" w14:textId="1E993C19" w:rsidR="00AC0FFA" w:rsidRPr="00BD6A40" w:rsidRDefault="00E3495F" w:rsidP="00BD6A40">
            <w:pPr>
              <w:pStyle w:val="TableText0"/>
              <w:jc w:val="center"/>
              <w:rPr>
                <w:highlight w:val="darkGray"/>
              </w:rPr>
            </w:pPr>
            <w:r w:rsidRPr="00E3495F">
              <w:rPr>
                <w:rFonts w:hint="eastAsia"/>
                <w:color w:val="000000"/>
                <w:w w:val="15"/>
                <w:shd w:val="solid" w:color="000000" w:fill="000000"/>
                <w:fitText w:val="60" w:id="-761041658"/>
                <w14:textFill>
                  <w14:solidFill>
                    <w14:srgbClr w14:val="000000">
                      <w14:alpha w14:val="100000"/>
                    </w14:srgbClr>
                  </w14:solidFill>
                </w14:textFill>
              </w:rPr>
              <w:t xml:space="preserve">　</w:t>
            </w:r>
            <w:r w:rsidRPr="00E3495F">
              <w:rPr>
                <w:color w:val="000000"/>
                <w:w w:val="15"/>
                <w:shd w:val="solid" w:color="000000" w:fill="000000"/>
                <w:fitText w:val="60" w:id="-761041658"/>
                <w14:textFill>
                  <w14:solidFill>
                    <w14:srgbClr w14:val="000000">
                      <w14:alpha w14:val="100000"/>
                    </w14:srgbClr>
                  </w14:solidFill>
                </w14:textFill>
              </w:rPr>
              <w:t>|</w:t>
            </w:r>
            <w:r w:rsidRPr="00E3495F">
              <w:rPr>
                <w:rFonts w:hint="eastAsia"/>
                <w:color w:val="000000"/>
                <w:spacing w:val="-5"/>
                <w:w w:val="15"/>
                <w:shd w:val="solid" w:color="000000" w:fill="000000"/>
                <w:fitText w:val="60" w:id="-761041658"/>
                <w14:textFill>
                  <w14:solidFill>
                    <w14:srgbClr w14:val="000000">
                      <w14:alpha w14:val="100000"/>
                    </w14:srgbClr>
                  </w14:solidFill>
                </w14:textFill>
              </w:rPr>
              <w:t xml:space="preserve">　</w:t>
            </w:r>
            <w:r w:rsidR="00AD72E2" w:rsidRPr="0098549A">
              <w:rPr>
                <w:b/>
                <w:bCs w:val="0"/>
                <w:vertAlign w:val="superscript"/>
              </w:rPr>
              <w:t>4</w:t>
            </w:r>
          </w:p>
        </w:tc>
      </w:tr>
      <w:tr w:rsidR="008D4300" w:rsidRPr="00AC0FFA" w14:paraId="1AD1392E" w14:textId="77777777" w:rsidTr="00BD6A40">
        <w:tc>
          <w:tcPr>
            <w:tcW w:w="193" w:type="dxa"/>
            <w:tcBorders>
              <w:top w:val="single" w:sz="4" w:space="0" w:color="auto"/>
              <w:left w:val="single" w:sz="4" w:space="0" w:color="auto"/>
              <w:bottom w:val="single" w:sz="4" w:space="0" w:color="auto"/>
              <w:right w:val="single" w:sz="4" w:space="0" w:color="auto"/>
            </w:tcBorders>
            <w:vAlign w:val="center"/>
          </w:tcPr>
          <w:p w14:paraId="7CBC9116" w14:textId="77777777" w:rsidR="00AC0FFA" w:rsidRPr="00AC0FFA" w:rsidRDefault="00AC0FFA" w:rsidP="00D84268">
            <w:pPr>
              <w:pStyle w:val="TableText0"/>
            </w:pP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91702A2" w14:textId="77777777" w:rsidR="00AC0FFA" w:rsidRPr="00AC0FFA" w:rsidRDefault="00AC0FFA" w:rsidP="00D84268">
            <w:pPr>
              <w:pStyle w:val="TableText0"/>
            </w:pPr>
            <w:r w:rsidRPr="00AC0FFA">
              <w:t>Net cost to MBS</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32CCF49E" w14:textId="34D74633" w:rsidR="00AC0FFA" w:rsidRPr="00BD6A40" w:rsidRDefault="00E3495F" w:rsidP="00BD6A40">
            <w:pPr>
              <w:pStyle w:val="TableText0"/>
              <w:jc w:val="center"/>
              <w:rPr>
                <w:highlight w:val="darkGray"/>
              </w:rPr>
            </w:pPr>
            <w:r w:rsidRPr="00E3495F">
              <w:rPr>
                <w:rFonts w:hint="eastAsia"/>
                <w:color w:val="000000"/>
                <w:w w:val="22"/>
                <w:shd w:val="solid" w:color="000000" w:fill="000000"/>
                <w:fitText w:val="100" w:id="-761041657"/>
                <w14:textFill>
                  <w14:solidFill>
                    <w14:srgbClr w14:val="000000">
                      <w14:alpha w14:val="100000"/>
                    </w14:srgbClr>
                  </w14:solidFill>
                </w14:textFill>
              </w:rPr>
              <w:t xml:space="preserve">　</w:t>
            </w:r>
            <w:r w:rsidRPr="00E3495F">
              <w:rPr>
                <w:color w:val="000000"/>
                <w:w w:val="22"/>
                <w:shd w:val="solid" w:color="000000" w:fill="000000"/>
                <w:fitText w:val="100" w:id="-761041657"/>
                <w14:textFill>
                  <w14:solidFill>
                    <w14:srgbClr w14:val="000000">
                      <w14:alpha w14:val="100000"/>
                    </w14:srgbClr>
                  </w14:solidFill>
                </w14:textFill>
              </w:rPr>
              <w:t>|</w:t>
            </w:r>
            <w:r w:rsidRPr="00E3495F">
              <w:rPr>
                <w:rFonts w:hint="eastAsia"/>
                <w:color w:val="000000"/>
                <w:spacing w:val="3"/>
                <w:w w:val="22"/>
                <w:shd w:val="solid" w:color="000000" w:fill="000000"/>
                <w:fitText w:val="100" w:id="-761041657"/>
                <w14:textFill>
                  <w14:solidFill>
                    <w14:srgbClr w14:val="000000">
                      <w14:alpha w14:val="100000"/>
                    </w14:srgbClr>
                  </w14:solidFill>
                </w14:textFill>
              </w:rPr>
              <w:t xml:space="preserve">　</w:t>
            </w:r>
            <w:r w:rsidR="00686882" w:rsidRPr="00BD6A40">
              <w:rPr>
                <w:vertAlign w:val="superscript"/>
              </w:rPr>
              <w:t>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7BD11D39" w14:textId="09C1B46B" w:rsidR="00AC0FFA" w:rsidRPr="00BD6A40" w:rsidRDefault="00E3495F" w:rsidP="00BD6A40">
            <w:pPr>
              <w:pStyle w:val="TableText0"/>
              <w:jc w:val="center"/>
              <w:rPr>
                <w:highlight w:val="darkGray"/>
              </w:rPr>
            </w:pPr>
            <w:r w:rsidRPr="00E3495F">
              <w:rPr>
                <w:rFonts w:hint="eastAsia"/>
                <w:color w:val="000000"/>
                <w:w w:val="22"/>
                <w:shd w:val="solid" w:color="000000" w:fill="000000"/>
                <w:fitText w:val="100" w:id="-761041656"/>
                <w14:textFill>
                  <w14:solidFill>
                    <w14:srgbClr w14:val="000000">
                      <w14:alpha w14:val="100000"/>
                    </w14:srgbClr>
                  </w14:solidFill>
                </w14:textFill>
              </w:rPr>
              <w:t xml:space="preserve">　</w:t>
            </w:r>
            <w:r w:rsidRPr="00E3495F">
              <w:rPr>
                <w:color w:val="000000"/>
                <w:w w:val="22"/>
                <w:shd w:val="solid" w:color="000000" w:fill="000000"/>
                <w:fitText w:val="100" w:id="-761041656"/>
                <w14:textFill>
                  <w14:solidFill>
                    <w14:srgbClr w14:val="000000">
                      <w14:alpha w14:val="100000"/>
                    </w14:srgbClr>
                  </w14:solidFill>
                </w14:textFill>
              </w:rPr>
              <w:t>|</w:t>
            </w:r>
            <w:r w:rsidRPr="00E3495F">
              <w:rPr>
                <w:rFonts w:hint="eastAsia"/>
                <w:color w:val="000000"/>
                <w:spacing w:val="3"/>
                <w:w w:val="22"/>
                <w:shd w:val="solid" w:color="000000" w:fill="000000"/>
                <w:fitText w:val="100" w:id="-761041656"/>
                <w14:textFill>
                  <w14:solidFill>
                    <w14:srgbClr w14:val="000000">
                      <w14:alpha w14:val="100000"/>
                    </w14:srgbClr>
                  </w14:solidFill>
                </w14:textFill>
              </w:rPr>
              <w:t xml:space="preserve">　</w:t>
            </w:r>
            <w:r w:rsidR="0090585A" w:rsidRPr="0098549A">
              <w:rPr>
                <w:vertAlign w:val="superscript"/>
              </w:rPr>
              <w:t>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05B0D05" w14:textId="6D0108A2" w:rsidR="00AC0FFA" w:rsidRPr="00BD6A40" w:rsidRDefault="00E3495F" w:rsidP="00BD6A40">
            <w:pPr>
              <w:pStyle w:val="TableText0"/>
              <w:jc w:val="center"/>
              <w:rPr>
                <w:highlight w:val="darkGray"/>
              </w:rPr>
            </w:pPr>
            <w:r w:rsidRPr="00E3495F">
              <w:rPr>
                <w:rFonts w:hint="eastAsia"/>
                <w:color w:val="000000"/>
                <w:w w:val="22"/>
                <w:shd w:val="solid" w:color="000000" w:fill="000000"/>
                <w:fitText w:val="100" w:id="-761041655"/>
                <w14:textFill>
                  <w14:solidFill>
                    <w14:srgbClr w14:val="000000">
                      <w14:alpha w14:val="100000"/>
                    </w14:srgbClr>
                  </w14:solidFill>
                </w14:textFill>
              </w:rPr>
              <w:t xml:space="preserve">　</w:t>
            </w:r>
            <w:r w:rsidRPr="00E3495F">
              <w:rPr>
                <w:color w:val="000000"/>
                <w:w w:val="22"/>
                <w:shd w:val="solid" w:color="000000" w:fill="000000"/>
                <w:fitText w:val="100" w:id="-761041655"/>
                <w14:textFill>
                  <w14:solidFill>
                    <w14:srgbClr w14:val="000000">
                      <w14:alpha w14:val="100000"/>
                    </w14:srgbClr>
                  </w14:solidFill>
                </w14:textFill>
              </w:rPr>
              <w:t>|</w:t>
            </w:r>
            <w:r w:rsidRPr="00E3495F">
              <w:rPr>
                <w:rFonts w:hint="eastAsia"/>
                <w:color w:val="000000"/>
                <w:spacing w:val="3"/>
                <w:w w:val="22"/>
                <w:shd w:val="solid" w:color="000000" w:fill="000000"/>
                <w:fitText w:val="100" w:id="-761041655"/>
                <w14:textFill>
                  <w14:solidFill>
                    <w14:srgbClr w14:val="000000">
                      <w14:alpha w14:val="100000"/>
                    </w14:srgbClr>
                  </w14:solidFill>
                </w14:textFill>
              </w:rPr>
              <w:t xml:space="preserve">　</w:t>
            </w:r>
            <w:r w:rsidR="0090585A" w:rsidRPr="0098549A">
              <w:rPr>
                <w:vertAlign w:val="superscript"/>
              </w:rPr>
              <w:t>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600F2F4A" w14:textId="44C2AC60" w:rsidR="00AC0FFA" w:rsidRPr="00BD6A40" w:rsidRDefault="00E3495F" w:rsidP="00BD6A40">
            <w:pPr>
              <w:pStyle w:val="TableText0"/>
              <w:jc w:val="center"/>
              <w:rPr>
                <w:highlight w:val="darkGray"/>
              </w:rPr>
            </w:pPr>
            <w:r w:rsidRPr="00E3495F">
              <w:rPr>
                <w:rFonts w:hint="eastAsia"/>
                <w:color w:val="000000"/>
                <w:w w:val="22"/>
                <w:shd w:val="solid" w:color="000000" w:fill="000000"/>
                <w:fitText w:val="100" w:id="-761041654"/>
                <w14:textFill>
                  <w14:solidFill>
                    <w14:srgbClr w14:val="000000">
                      <w14:alpha w14:val="100000"/>
                    </w14:srgbClr>
                  </w14:solidFill>
                </w14:textFill>
              </w:rPr>
              <w:t xml:space="preserve">　</w:t>
            </w:r>
            <w:r w:rsidRPr="00E3495F">
              <w:rPr>
                <w:color w:val="000000"/>
                <w:w w:val="22"/>
                <w:shd w:val="solid" w:color="000000" w:fill="000000"/>
                <w:fitText w:val="100" w:id="-761041654"/>
                <w14:textFill>
                  <w14:solidFill>
                    <w14:srgbClr w14:val="000000">
                      <w14:alpha w14:val="100000"/>
                    </w14:srgbClr>
                  </w14:solidFill>
                </w14:textFill>
              </w:rPr>
              <w:t>|</w:t>
            </w:r>
            <w:r w:rsidRPr="00E3495F">
              <w:rPr>
                <w:rFonts w:hint="eastAsia"/>
                <w:color w:val="000000"/>
                <w:spacing w:val="3"/>
                <w:w w:val="22"/>
                <w:shd w:val="solid" w:color="000000" w:fill="000000"/>
                <w:fitText w:val="100" w:id="-761041654"/>
                <w14:textFill>
                  <w14:solidFill>
                    <w14:srgbClr w14:val="000000">
                      <w14:alpha w14:val="100000"/>
                    </w14:srgbClr>
                  </w14:solidFill>
                </w14:textFill>
              </w:rPr>
              <w:t xml:space="preserve">　</w:t>
            </w:r>
            <w:r w:rsidR="0090585A" w:rsidRPr="0098549A">
              <w:rPr>
                <w:vertAlign w:val="superscript"/>
              </w:rPr>
              <w:t>5</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419605BF" w14:textId="233D04D9" w:rsidR="00AC0FFA" w:rsidRPr="00BD6A40" w:rsidRDefault="00E3495F" w:rsidP="00BD6A40">
            <w:pPr>
              <w:pStyle w:val="TableText0"/>
              <w:jc w:val="center"/>
              <w:rPr>
                <w:highlight w:val="darkGray"/>
              </w:rPr>
            </w:pPr>
            <w:r w:rsidRPr="00E3495F">
              <w:rPr>
                <w:rFonts w:hint="eastAsia"/>
                <w:color w:val="000000"/>
                <w:w w:val="18"/>
                <w:shd w:val="solid" w:color="000000" w:fill="000000"/>
                <w:fitText w:val="80" w:id="-761041653"/>
                <w14:textFill>
                  <w14:solidFill>
                    <w14:srgbClr w14:val="000000">
                      <w14:alpha w14:val="100000"/>
                    </w14:srgbClr>
                  </w14:solidFill>
                </w14:textFill>
              </w:rPr>
              <w:t xml:space="preserve">　</w:t>
            </w:r>
            <w:r w:rsidRPr="00E3495F">
              <w:rPr>
                <w:color w:val="000000"/>
                <w:w w:val="18"/>
                <w:shd w:val="solid" w:color="000000" w:fill="000000"/>
                <w:fitText w:val="80" w:id="-761041653"/>
                <w14:textFill>
                  <w14:solidFill>
                    <w14:srgbClr w14:val="000000">
                      <w14:alpha w14:val="100000"/>
                    </w14:srgbClr>
                  </w14:solidFill>
                </w14:textFill>
              </w:rPr>
              <w:t>|</w:t>
            </w:r>
            <w:r w:rsidRPr="00E3495F">
              <w:rPr>
                <w:rFonts w:hint="eastAsia"/>
                <w:color w:val="000000"/>
                <w:w w:val="18"/>
                <w:shd w:val="solid" w:color="000000" w:fill="000000"/>
                <w:fitText w:val="80" w:id="-761041653"/>
                <w14:textFill>
                  <w14:solidFill>
                    <w14:srgbClr w14:val="000000">
                      <w14:alpha w14:val="100000"/>
                    </w14:srgbClr>
                  </w14:solidFill>
                </w14:textFill>
              </w:rPr>
              <w:t xml:space="preserve">　</w:t>
            </w:r>
            <w:r w:rsidR="0090585A" w:rsidRPr="0098549A">
              <w:rPr>
                <w:vertAlign w:val="superscript"/>
              </w:rPr>
              <w:t>5</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3673E63" w14:textId="57C3EF51" w:rsidR="00AC0FFA" w:rsidRPr="00BD6A40" w:rsidRDefault="00E3495F" w:rsidP="00BD6A40">
            <w:pPr>
              <w:pStyle w:val="TableText0"/>
              <w:jc w:val="center"/>
              <w:rPr>
                <w:highlight w:val="darkGray"/>
              </w:rPr>
            </w:pPr>
            <w:r w:rsidRPr="00E3495F">
              <w:rPr>
                <w:rFonts w:hint="eastAsia"/>
                <w:color w:val="000000"/>
                <w:w w:val="15"/>
                <w:shd w:val="solid" w:color="000000" w:fill="000000"/>
                <w:fitText w:val="60" w:id="-761041652"/>
                <w14:textFill>
                  <w14:solidFill>
                    <w14:srgbClr w14:val="000000">
                      <w14:alpha w14:val="100000"/>
                    </w14:srgbClr>
                  </w14:solidFill>
                </w14:textFill>
              </w:rPr>
              <w:t xml:space="preserve">　</w:t>
            </w:r>
            <w:r w:rsidRPr="00E3495F">
              <w:rPr>
                <w:color w:val="000000"/>
                <w:w w:val="15"/>
                <w:shd w:val="solid" w:color="000000" w:fill="000000"/>
                <w:fitText w:val="60" w:id="-761041652"/>
                <w14:textFill>
                  <w14:solidFill>
                    <w14:srgbClr w14:val="000000">
                      <w14:alpha w14:val="100000"/>
                    </w14:srgbClr>
                  </w14:solidFill>
                </w14:textFill>
              </w:rPr>
              <w:t>|</w:t>
            </w:r>
            <w:r w:rsidRPr="00E3495F">
              <w:rPr>
                <w:rFonts w:hint="eastAsia"/>
                <w:color w:val="000000"/>
                <w:spacing w:val="-5"/>
                <w:w w:val="15"/>
                <w:shd w:val="solid" w:color="000000" w:fill="000000"/>
                <w:fitText w:val="60" w:id="-761041652"/>
                <w14:textFill>
                  <w14:solidFill>
                    <w14:srgbClr w14:val="000000">
                      <w14:alpha w14:val="100000"/>
                    </w14:srgbClr>
                  </w14:solidFill>
                </w14:textFill>
              </w:rPr>
              <w:t xml:space="preserve">　</w:t>
            </w:r>
            <w:r w:rsidR="0090585A" w:rsidRPr="0098549A">
              <w:rPr>
                <w:vertAlign w:val="superscript"/>
              </w:rPr>
              <w:t>5</w:t>
            </w:r>
          </w:p>
        </w:tc>
      </w:tr>
      <w:tr w:rsidR="008D4300" w:rsidRPr="00AC0FFA" w14:paraId="4B1E3421" w14:textId="77777777" w:rsidTr="00BD6A40">
        <w:tc>
          <w:tcPr>
            <w:tcW w:w="193" w:type="dxa"/>
            <w:tcBorders>
              <w:top w:val="single" w:sz="4" w:space="0" w:color="auto"/>
              <w:left w:val="single" w:sz="4" w:space="0" w:color="auto"/>
              <w:bottom w:val="single" w:sz="4" w:space="0" w:color="auto"/>
              <w:right w:val="single" w:sz="4" w:space="0" w:color="auto"/>
            </w:tcBorders>
            <w:vAlign w:val="center"/>
          </w:tcPr>
          <w:p w14:paraId="20144651" w14:textId="77777777" w:rsidR="00CF41E6" w:rsidRPr="00AC0FFA" w:rsidRDefault="00CF41E6" w:rsidP="00D84268">
            <w:pPr>
              <w:pStyle w:val="TableText0"/>
            </w:pP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4DA56A9" w14:textId="34843F9E" w:rsidR="00CF41E6" w:rsidRPr="009A48B7" w:rsidRDefault="00CF41E6" w:rsidP="00D84268">
            <w:pPr>
              <w:pStyle w:val="TableText0"/>
              <w:rPr>
                <w:b/>
                <w:bCs w:val="0"/>
              </w:rPr>
            </w:pPr>
            <w:r w:rsidRPr="009A48B7">
              <w:rPr>
                <w:b/>
                <w:bCs w:val="0"/>
              </w:rPr>
              <w:t>Revised financials provided in PSCR</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073B64F2" w14:textId="77777777" w:rsidR="00CF41E6" w:rsidRPr="009A48B7" w:rsidRDefault="00CF41E6" w:rsidP="00BD6A40">
            <w:pPr>
              <w:pStyle w:val="TableText0"/>
              <w:jc w:val="cente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0C9C3956" w14:textId="77777777" w:rsidR="00CF41E6" w:rsidRPr="009A48B7" w:rsidRDefault="00CF41E6" w:rsidP="00BD6A40">
            <w:pPr>
              <w:pStyle w:val="TableText0"/>
              <w:jc w:val="cente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60504C2A" w14:textId="77777777" w:rsidR="00CF41E6" w:rsidRPr="009A48B7" w:rsidRDefault="00CF41E6" w:rsidP="00BD6A40">
            <w:pPr>
              <w:pStyle w:val="TableText0"/>
              <w:jc w:val="cente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0386E2BE" w14:textId="77777777" w:rsidR="00CF41E6" w:rsidRPr="009A48B7" w:rsidRDefault="00CF41E6" w:rsidP="00BD6A40">
            <w:pPr>
              <w:pStyle w:val="TableText0"/>
              <w:jc w:val="cente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68B553AF" w14:textId="77777777" w:rsidR="00CF41E6" w:rsidRPr="009A48B7" w:rsidRDefault="00CF41E6" w:rsidP="00BD6A40">
            <w:pPr>
              <w:pStyle w:val="TableText0"/>
              <w:jc w:val="cente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F58576A" w14:textId="77777777" w:rsidR="00CF41E6" w:rsidRPr="009A48B7" w:rsidRDefault="00CF41E6" w:rsidP="00BD6A40">
            <w:pPr>
              <w:pStyle w:val="TableText0"/>
              <w:jc w:val="center"/>
            </w:pPr>
          </w:p>
        </w:tc>
      </w:tr>
      <w:tr w:rsidR="008D4300" w:rsidRPr="00AC0FFA" w14:paraId="523AA242" w14:textId="77777777" w:rsidTr="00BD6A40">
        <w:tc>
          <w:tcPr>
            <w:tcW w:w="193" w:type="dxa"/>
            <w:tcBorders>
              <w:top w:val="single" w:sz="4" w:space="0" w:color="auto"/>
              <w:left w:val="single" w:sz="4" w:space="0" w:color="auto"/>
              <w:bottom w:val="single" w:sz="4" w:space="0" w:color="auto"/>
              <w:right w:val="single" w:sz="4" w:space="0" w:color="auto"/>
            </w:tcBorders>
            <w:vAlign w:val="center"/>
          </w:tcPr>
          <w:p w14:paraId="2E9555F4" w14:textId="77777777" w:rsidR="00CF41E6" w:rsidRPr="00AC0FFA" w:rsidRDefault="00CF41E6" w:rsidP="00CF41E6">
            <w:pPr>
              <w:pStyle w:val="TableText0"/>
            </w:pP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20F3D18" w14:textId="1C497F98" w:rsidR="00CF41E6" w:rsidRPr="009A48B7" w:rsidRDefault="00CF41E6" w:rsidP="00CF41E6">
            <w:pPr>
              <w:pStyle w:val="TableText0"/>
            </w:pPr>
            <w:r w:rsidRPr="009A48B7">
              <w:t>No. who uptake treatment</w:t>
            </w:r>
          </w:p>
        </w:tc>
        <w:tc>
          <w:tcPr>
            <w:tcW w:w="1028" w:type="dxa"/>
            <w:shd w:val="clear" w:color="auto" w:fill="auto"/>
            <w:vAlign w:val="center"/>
          </w:tcPr>
          <w:p w14:paraId="0DA79830" w14:textId="068373E9" w:rsidR="00CF41E6" w:rsidRPr="00BD6A40" w:rsidRDefault="00E3495F" w:rsidP="00BD6A40">
            <w:pPr>
              <w:pStyle w:val="TableText0"/>
              <w:jc w:val="center"/>
              <w:rPr>
                <w:bCs w:val="0"/>
                <w:highlight w:val="darkGray"/>
              </w:rPr>
            </w:pPr>
            <w:r w:rsidRPr="00E3495F">
              <w:rPr>
                <w:rFonts w:hint="eastAsia"/>
                <w:bCs w:val="0"/>
                <w:color w:val="000000"/>
                <w:w w:val="22"/>
                <w:szCs w:val="20"/>
                <w:shd w:val="solid" w:color="000000" w:fill="000000"/>
                <w:fitText w:val="100" w:id="-761041651"/>
                <w14:textFill>
                  <w14:solidFill>
                    <w14:srgbClr w14:val="000000">
                      <w14:alpha w14:val="100000"/>
                    </w14:srgbClr>
                  </w14:solidFill>
                </w14:textFill>
              </w:rPr>
              <w:t xml:space="preserve">　</w:t>
            </w:r>
            <w:r w:rsidRPr="00E3495F">
              <w:rPr>
                <w:bCs w:val="0"/>
                <w:color w:val="000000"/>
                <w:w w:val="22"/>
                <w:szCs w:val="20"/>
                <w:shd w:val="solid" w:color="000000" w:fill="000000"/>
                <w:fitText w:val="100" w:id="-761041651"/>
                <w14:textFill>
                  <w14:solidFill>
                    <w14:srgbClr w14:val="000000">
                      <w14:alpha w14:val="100000"/>
                    </w14:srgbClr>
                  </w14:solidFill>
                </w14:textFill>
              </w:rPr>
              <w:t>|</w:t>
            </w:r>
            <w:r w:rsidRPr="00E3495F">
              <w:rPr>
                <w:rFonts w:hint="eastAsia"/>
                <w:bCs w:val="0"/>
                <w:color w:val="000000"/>
                <w:spacing w:val="3"/>
                <w:w w:val="22"/>
                <w:szCs w:val="20"/>
                <w:shd w:val="solid" w:color="000000" w:fill="000000"/>
                <w:fitText w:val="100" w:id="-761041651"/>
                <w14:textFill>
                  <w14:solidFill>
                    <w14:srgbClr w14:val="000000">
                      <w14:alpha w14:val="100000"/>
                    </w14:srgbClr>
                  </w14:solidFill>
                </w14:textFill>
              </w:rPr>
              <w:t xml:space="preserve">　</w:t>
            </w:r>
            <w:r w:rsidR="00FC0574" w:rsidRPr="0098549A">
              <w:rPr>
                <w:vertAlign w:val="superscript"/>
              </w:rPr>
              <w:t>2</w:t>
            </w:r>
          </w:p>
        </w:tc>
        <w:tc>
          <w:tcPr>
            <w:tcW w:w="1028" w:type="dxa"/>
            <w:shd w:val="clear" w:color="auto" w:fill="auto"/>
            <w:vAlign w:val="center"/>
          </w:tcPr>
          <w:p w14:paraId="71863470" w14:textId="28608A8E" w:rsidR="00CF41E6" w:rsidRPr="00BD6A40" w:rsidRDefault="00E3495F" w:rsidP="00BD6A40">
            <w:pPr>
              <w:pStyle w:val="TableText0"/>
              <w:jc w:val="center"/>
              <w:rPr>
                <w:bCs w:val="0"/>
                <w:highlight w:val="darkGray"/>
              </w:rPr>
            </w:pPr>
            <w:r w:rsidRPr="00E3495F">
              <w:rPr>
                <w:rFonts w:hint="eastAsia"/>
                <w:bCs w:val="0"/>
                <w:color w:val="000000"/>
                <w:w w:val="22"/>
                <w:szCs w:val="20"/>
                <w:shd w:val="solid" w:color="000000" w:fill="000000"/>
                <w:fitText w:val="100" w:id="-761041650"/>
                <w14:textFill>
                  <w14:solidFill>
                    <w14:srgbClr w14:val="000000">
                      <w14:alpha w14:val="100000"/>
                    </w14:srgbClr>
                  </w14:solidFill>
                </w14:textFill>
              </w:rPr>
              <w:t xml:space="preserve">　</w:t>
            </w:r>
            <w:r w:rsidRPr="00E3495F">
              <w:rPr>
                <w:bCs w:val="0"/>
                <w:color w:val="000000"/>
                <w:w w:val="22"/>
                <w:szCs w:val="20"/>
                <w:shd w:val="solid" w:color="000000" w:fill="000000"/>
                <w:fitText w:val="100" w:id="-761041650"/>
                <w14:textFill>
                  <w14:solidFill>
                    <w14:srgbClr w14:val="000000">
                      <w14:alpha w14:val="100000"/>
                    </w14:srgbClr>
                  </w14:solidFill>
                </w14:textFill>
              </w:rPr>
              <w:t>|</w:t>
            </w:r>
            <w:r w:rsidRPr="00E3495F">
              <w:rPr>
                <w:rFonts w:hint="eastAsia"/>
                <w:bCs w:val="0"/>
                <w:color w:val="000000"/>
                <w:spacing w:val="3"/>
                <w:w w:val="22"/>
                <w:szCs w:val="20"/>
                <w:shd w:val="solid" w:color="000000" w:fill="000000"/>
                <w:fitText w:val="100" w:id="-761041650"/>
                <w14:textFill>
                  <w14:solidFill>
                    <w14:srgbClr w14:val="000000">
                      <w14:alpha w14:val="100000"/>
                    </w14:srgbClr>
                  </w14:solidFill>
                </w14:textFill>
              </w:rPr>
              <w:t xml:space="preserve">　</w:t>
            </w:r>
            <w:r w:rsidR="00FC0574" w:rsidRPr="0098549A">
              <w:rPr>
                <w:vertAlign w:val="superscript"/>
              </w:rPr>
              <w:t>2</w:t>
            </w:r>
          </w:p>
        </w:tc>
        <w:tc>
          <w:tcPr>
            <w:tcW w:w="1028" w:type="dxa"/>
            <w:shd w:val="clear" w:color="auto" w:fill="auto"/>
            <w:vAlign w:val="center"/>
          </w:tcPr>
          <w:p w14:paraId="4496A612" w14:textId="47824FBB" w:rsidR="00CF41E6" w:rsidRPr="00BD6A40" w:rsidRDefault="00E3495F" w:rsidP="00BD6A40">
            <w:pPr>
              <w:pStyle w:val="TableText0"/>
              <w:jc w:val="center"/>
              <w:rPr>
                <w:bCs w:val="0"/>
                <w:highlight w:val="darkGray"/>
              </w:rPr>
            </w:pPr>
            <w:r w:rsidRPr="00E3495F">
              <w:rPr>
                <w:rFonts w:hint="eastAsia"/>
                <w:bCs w:val="0"/>
                <w:color w:val="000000"/>
                <w:w w:val="22"/>
                <w:szCs w:val="20"/>
                <w:shd w:val="solid" w:color="000000" w:fill="000000"/>
                <w:fitText w:val="100" w:id="-761041649"/>
                <w14:textFill>
                  <w14:solidFill>
                    <w14:srgbClr w14:val="000000">
                      <w14:alpha w14:val="100000"/>
                    </w14:srgbClr>
                  </w14:solidFill>
                </w14:textFill>
              </w:rPr>
              <w:t xml:space="preserve">　</w:t>
            </w:r>
            <w:r w:rsidRPr="00E3495F">
              <w:rPr>
                <w:bCs w:val="0"/>
                <w:color w:val="000000"/>
                <w:w w:val="22"/>
                <w:szCs w:val="20"/>
                <w:shd w:val="solid" w:color="000000" w:fill="000000"/>
                <w:fitText w:val="100" w:id="-761041649"/>
                <w14:textFill>
                  <w14:solidFill>
                    <w14:srgbClr w14:val="000000">
                      <w14:alpha w14:val="100000"/>
                    </w14:srgbClr>
                  </w14:solidFill>
                </w14:textFill>
              </w:rPr>
              <w:t>|</w:t>
            </w:r>
            <w:r w:rsidRPr="00E3495F">
              <w:rPr>
                <w:rFonts w:hint="eastAsia"/>
                <w:bCs w:val="0"/>
                <w:color w:val="000000"/>
                <w:spacing w:val="3"/>
                <w:w w:val="22"/>
                <w:szCs w:val="20"/>
                <w:shd w:val="solid" w:color="000000" w:fill="000000"/>
                <w:fitText w:val="100" w:id="-761041649"/>
                <w14:textFill>
                  <w14:solidFill>
                    <w14:srgbClr w14:val="000000">
                      <w14:alpha w14:val="100000"/>
                    </w14:srgbClr>
                  </w14:solidFill>
                </w14:textFill>
              </w:rPr>
              <w:t xml:space="preserve">　</w:t>
            </w:r>
            <w:r w:rsidR="00FC0574" w:rsidRPr="0098549A">
              <w:rPr>
                <w:vertAlign w:val="superscript"/>
              </w:rPr>
              <w:t>2</w:t>
            </w:r>
          </w:p>
        </w:tc>
        <w:tc>
          <w:tcPr>
            <w:tcW w:w="1028" w:type="dxa"/>
            <w:shd w:val="clear" w:color="auto" w:fill="auto"/>
            <w:vAlign w:val="center"/>
          </w:tcPr>
          <w:p w14:paraId="626DE444" w14:textId="2A4AE7A2" w:rsidR="00CF41E6" w:rsidRPr="00BD6A40" w:rsidRDefault="00E3495F" w:rsidP="00BD6A40">
            <w:pPr>
              <w:pStyle w:val="TableText0"/>
              <w:jc w:val="center"/>
              <w:rPr>
                <w:bCs w:val="0"/>
                <w:highlight w:val="darkGray"/>
              </w:rPr>
            </w:pPr>
            <w:r w:rsidRPr="00E3495F">
              <w:rPr>
                <w:rFonts w:hint="eastAsia"/>
                <w:bCs w:val="0"/>
                <w:color w:val="000000"/>
                <w:w w:val="22"/>
                <w:szCs w:val="20"/>
                <w:shd w:val="solid" w:color="000000" w:fill="000000"/>
                <w:fitText w:val="100" w:id="-761041648"/>
                <w14:textFill>
                  <w14:solidFill>
                    <w14:srgbClr w14:val="000000">
                      <w14:alpha w14:val="100000"/>
                    </w14:srgbClr>
                  </w14:solidFill>
                </w14:textFill>
              </w:rPr>
              <w:t xml:space="preserve">　</w:t>
            </w:r>
            <w:r w:rsidRPr="00E3495F">
              <w:rPr>
                <w:bCs w:val="0"/>
                <w:color w:val="000000"/>
                <w:w w:val="22"/>
                <w:szCs w:val="20"/>
                <w:shd w:val="solid" w:color="000000" w:fill="000000"/>
                <w:fitText w:val="100" w:id="-761041648"/>
                <w14:textFill>
                  <w14:solidFill>
                    <w14:srgbClr w14:val="000000">
                      <w14:alpha w14:val="100000"/>
                    </w14:srgbClr>
                  </w14:solidFill>
                </w14:textFill>
              </w:rPr>
              <w:t>|</w:t>
            </w:r>
            <w:r w:rsidRPr="00E3495F">
              <w:rPr>
                <w:rFonts w:hint="eastAsia"/>
                <w:bCs w:val="0"/>
                <w:color w:val="000000"/>
                <w:spacing w:val="3"/>
                <w:w w:val="22"/>
                <w:szCs w:val="20"/>
                <w:shd w:val="solid" w:color="000000" w:fill="000000"/>
                <w:fitText w:val="100" w:id="-761041648"/>
                <w14:textFill>
                  <w14:solidFill>
                    <w14:srgbClr w14:val="000000">
                      <w14:alpha w14:val="100000"/>
                    </w14:srgbClr>
                  </w14:solidFill>
                </w14:textFill>
              </w:rPr>
              <w:t xml:space="preserve">　</w:t>
            </w:r>
            <w:r w:rsidR="00FC0574" w:rsidRPr="0098549A">
              <w:rPr>
                <w:vertAlign w:val="superscript"/>
              </w:rPr>
              <w:t>2</w:t>
            </w:r>
          </w:p>
        </w:tc>
        <w:tc>
          <w:tcPr>
            <w:tcW w:w="1062" w:type="dxa"/>
            <w:shd w:val="clear" w:color="auto" w:fill="auto"/>
            <w:vAlign w:val="center"/>
          </w:tcPr>
          <w:p w14:paraId="2CDAFBD7" w14:textId="09D9D06F" w:rsidR="00CF41E6" w:rsidRPr="00BD6A40" w:rsidRDefault="00E3495F" w:rsidP="00BD6A40">
            <w:pPr>
              <w:pStyle w:val="TableText0"/>
              <w:jc w:val="center"/>
              <w:rPr>
                <w:bCs w:val="0"/>
                <w:highlight w:val="darkGray"/>
              </w:rPr>
            </w:pPr>
            <w:r w:rsidRPr="00E3495F">
              <w:rPr>
                <w:rFonts w:hint="eastAsia"/>
                <w:bCs w:val="0"/>
                <w:color w:val="000000"/>
                <w:w w:val="18"/>
                <w:szCs w:val="20"/>
                <w:shd w:val="solid" w:color="000000" w:fill="000000"/>
                <w:fitText w:val="80" w:id="-761041664"/>
                <w14:textFill>
                  <w14:solidFill>
                    <w14:srgbClr w14:val="000000">
                      <w14:alpha w14:val="100000"/>
                    </w14:srgbClr>
                  </w14:solidFill>
                </w14:textFill>
              </w:rPr>
              <w:t xml:space="preserve">　</w:t>
            </w:r>
            <w:r w:rsidRPr="00E3495F">
              <w:rPr>
                <w:bCs w:val="0"/>
                <w:color w:val="000000"/>
                <w:w w:val="18"/>
                <w:szCs w:val="20"/>
                <w:shd w:val="solid" w:color="000000" w:fill="000000"/>
                <w:fitText w:val="80" w:id="-761041664"/>
                <w14:textFill>
                  <w14:solidFill>
                    <w14:srgbClr w14:val="000000">
                      <w14:alpha w14:val="100000"/>
                    </w14:srgbClr>
                  </w14:solidFill>
                </w14:textFill>
              </w:rPr>
              <w:t>|</w:t>
            </w:r>
            <w:r w:rsidRPr="00E3495F">
              <w:rPr>
                <w:rFonts w:hint="eastAsia"/>
                <w:bCs w:val="0"/>
                <w:color w:val="000000"/>
                <w:w w:val="18"/>
                <w:szCs w:val="20"/>
                <w:shd w:val="solid" w:color="000000" w:fill="000000"/>
                <w:fitText w:val="80" w:id="-761041664"/>
                <w14:textFill>
                  <w14:solidFill>
                    <w14:srgbClr w14:val="000000">
                      <w14:alpha w14:val="100000"/>
                    </w14:srgbClr>
                  </w14:solidFill>
                </w14:textFill>
              </w:rPr>
              <w:t xml:space="preserve">　</w:t>
            </w:r>
            <w:r w:rsidR="00FC0574" w:rsidRPr="0098549A">
              <w:rPr>
                <w:vertAlign w:val="superscript"/>
              </w:rPr>
              <w:t>2</w:t>
            </w:r>
          </w:p>
        </w:tc>
        <w:tc>
          <w:tcPr>
            <w:tcW w:w="1084" w:type="dxa"/>
            <w:shd w:val="clear" w:color="auto" w:fill="auto"/>
            <w:vAlign w:val="center"/>
          </w:tcPr>
          <w:p w14:paraId="67FC3999" w14:textId="53D4F0DC" w:rsidR="00CF41E6" w:rsidRPr="00BD6A40" w:rsidRDefault="00E3495F" w:rsidP="00BD6A40">
            <w:pPr>
              <w:pStyle w:val="TableText0"/>
              <w:jc w:val="center"/>
              <w:rPr>
                <w:bCs w:val="0"/>
                <w:highlight w:val="darkGray"/>
              </w:rPr>
            </w:pPr>
            <w:r w:rsidRPr="00E3495F">
              <w:rPr>
                <w:rFonts w:hint="eastAsia"/>
                <w:bCs w:val="0"/>
                <w:color w:val="000000"/>
                <w:w w:val="15"/>
                <w:szCs w:val="20"/>
                <w:shd w:val="solid" w:color="000000" w:fill="000000"/>
                <w:fitText w:val="60" w:id="-761041663"/>
                <w14:textFill>
                  <w14:solidFill>
                    <w14:srgbClr w14:val="000000">
                      <w14:alpha w14:val="100000"/>
                    </w14:srgbClr>
                  </w14:solidFill>
                </w14:textFill>
              </w:rPr>
              <w:t xml:space="preserve">　</w:t>
            </w:r>
            <w:r w:rsidRPr="00E3495F">
              <w:rPr>
                <w:bCs w:val="0"/>
                <w:color w:val="000000"/>
                <w:w w:val="15"/>
                <w:szCs w:val="20"/>
                <w:shd w:val="solid" w:color="000000" w:fill="000000"/>
                <w:fitText w:val="60" w:id="-761041663"/>
                <w14:textFill>
                  <w14:solidFill>
                    <w14:srgbClr w14:val="000000">
                      <w14:alpha w14:val="100000"/>
                    </w14:srgbClr>
                  </w14:solidFill>
                </w14:textFill>
              </w:rPr>
              <w:t>|</w:t>
            </w:r>
            <w:r w:rsidRPr="00E3495F">
              <w:rPr>
                <w:rFonts w:hint="eastAsia"/>
                <w:bCs w:val="0"/>
                <w:color w:val="000000"/>
                <w:spacing w:val="-5"/>
                <w:w w:val="15"/>
                <w:szCs w:val="20"/>
                <w:shd w:val="solid" w:color="000000" w:fill="000000"/>
                <w:fitText w:val="60" w:id="-761041663"/>
                <w14:textFill>
                  <w14:solidFill>
                    <w14:srgbClr w14:val="000000">
                      <w14:alpha w14:val="100000"/>
                    </w14:srgbClr>
                  </w14:solidFill>
                </w14:textFill>
              </w:rPr>
              <w:t xml:space="preserve">　</w:t>
            </w:r>
            <w:r w:rsidR="00FC0574" w:rsidRPr="0098549A">
              <w:rPr>
                <w:vertAlign w:val="superscript"/>
              </w:rPr>
              <w:t>2</w:t>
            </w:r>
          </w:p>
        </w:tc>
      </w:tr>
      <w:tr w:rsidR="008D4300" w:rsidRPr="00AC0FFA" w14:paraId="25B4857F" w14:textId="77777777" w:rsidTr="00BD6A40">
        <w:tc>
          <w:tcPr>
            <w:tcW w:w="193" w:type="dxa"/>
            <w:tcBorders>
              <w:top w:val="single" w:sz="4" w:space="0" w:color="auto"/>
              <w:left w:val="single" w:sz="4" w:space="0" w:color="auto"/>
              <w:bottom w:val="single" w:sz="4" w:space="0" w:color="auto"/>
              <w:right w:val="single" w:sz="4" w:space="0" w:color="auto"/>
            </w:tcBorders>
            <w:vAlign w:val="center"/>
          </w:tcPr>
          <w:p w14:paraId="4E6869E8" w14:textId="77777777" w:rsidR="00CF41E6" w:rsidRPr="00AC0FFA" w:rsidRDefault="00CF41E6" w:rsidP="00CF41E6">
            <w:pPr>
              <w:pStyle w:val="TableText0"/>
            </w:pP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6B3D22F" w14:textId="2D7ABE57" w:rsidR="00CF41E6" w:rsidRPr="009A48B7" w:rsidRDefault="00CF41E6" w:rsidP="00CF41E6">
            <w:pPr>
              <w:pStyle w:val="TableText0"/>
            </w:pPr>
            <w:r w:rsidRPr="009A48B7">
              <w:t>Cost to the PBS/RPBS, less copayments</w:t>
            </w:r>
            <w:r w:rsidRPr="009A48B7">
              <w:rPr>
                <w:b/>
                <w:bCs w:val="0"/>
              </w:rPr>
              <w:t xml:space="preserve"> </w:t>
            </w:r>
            <w:r w:rsidRPr="009A48B7">
              <w:t>($</w:t>
            </w:r>
            <w:r w:rsidR="00E3495F" w:rsidRPr="00966E89">
              <w:rPr>
                <w:color w:val="000000"/>
                <w:spacing w:val="56"/>
                <w:shd w:val="solid" w:color="000000" w:fill="000000"/>
                <w:fitText w:val="340" w:id="-761041662"/>
                <w14:textFill>
                  <w14:solidFill>
                    <w14:srgbClr w14:val="000000">
                      <w14:alpha w14:val="100000"/>
                    </w14:srgbClr>
                  </w14:solidFill>
                </w14:textFill>
              </w:rPr>
              <w:t>|||</w:t>
            </w:r>
            <w:r w:rsidR="00E3495F" w:rsidRPr="00966E89">
              <w:rPr>
                <w:color w:val="000000"/>
                <w:spacing w:val="2"/>
                <w:shd w:val="solid" w:color="000000" w:fill="000000"/>
                <w:fitText w:val="340" w:id="-761041662"/>
                <w14:textFill>
                  <w14:solidFill>
                    <w14:srgbClr w14:val="000000">
                      <w14:alpha w14:val="100000"/>
                    </w14:srgbClr>
                  </w14:solidFill>
                </w14:textFill>
              </w:rPr>
              <w:t>|</w:t>
            </w:r>
            <w:r w:rsidRPr="009A48B7">
              <w:t xml:space="preserve"> per script)</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0B9313F1" w14:textId="61CBE437" w:rsidR="00CF41E6" w:rsidRPr="00BD6A40" w:rsidRDefault="00E3495F" w:rsidP="00BD6A40">
            <w:pPr>
              <w:pStyle w:val="TableText0"/>
              <w:jc w:val="center"/>
              <w:rPr>
                <w:bCs w:val="0"/>
                <w:highlight w:val="darkGray"/>
              </w:rPr>
            </w:pPr>
            <w:r w:rsidRPr="00E3495F">
              <w:rPr>
                <w:rFonts w:hint="eastAsia"/>
                <w:bCs w:val="0"/>
                <w:color w:val="000000"/>
                <w:w w:val="22"/>
                <w:szCs w:val="20"/>
                <w:shd w:val="solid" w:color="000000" w:fill="000000"/>
                <w:fitText w:val="100" w:id="-761041661"/>
                <w14:textFill>
                  <w14:solidFill>
                    <w14:srgbClr w14:val="000000">
                      <w14:alpha w14:val="100000"/>
                    </w14:srgbClr>
                  </w14:solidFill>
                </w14:textFill>
              </w:rPr>
              <w:t xml:space="preserve">　</w:t>
            </w:r>
            <w:r w:rsidRPr="00E3495F">
              <w:rPr>
                <w:bCs w:val="0"/>
                <w:color w:val="000000"/>
                <w:w w:val="22"/>
                <w:szCs w:val="20"/>
                <w:shd w:val="solid" w:color="000000" w:fill="000000"/>
                <w:fitText w:val="100" w:id="-761041661"/>
                <w14:textFill>
                  <w14:solidFill>
                    <w14:srgbClr w14:val="000000">
                      <w14:alpha w14:val="100000"/>
                    </w14:srgbClr>
                  </w14:solidFill>
                </w14:textFill>
              </w:rPr>
              <w:t>|</w:t>
            </w:r>
            <w:r w:rsidRPr="00E3495F">
              <w:rPr>
                <w:rFonts w:hint="eastAsia"/>
                <w:bCs w:val="0"/>
                <w:color w:val="000000"/>
                <w:spacing w:val="3"/>
                <w:w w:val="22"/>
                <w:szCs w:val="20"/>
                <w:shd w:val="solid" w:color="000000" w:fill="000000"/>
                <w:fitText w:val="100" w:id="-761041661"/>
                <w14:textFill>
                  <w14:solidFill>
                    <w14:srgbClr w14:val="000000">
                      <w14:alpha w14:val="100000"/>
                    </w14:srgbClr>
                  </w14:solidFill>
                </w14:textFill>
              </w:rPr>
              <w:t xml:space="preserve">　</w:t>
            </w:r>
            <w:r w:rsidR="00AD72E2" w:rsidRPr="0098549A">
              <w:rPr>
                <w:b/>
                <w:bCs w:val="0"/>
                <w:vertAlign w:val="superscript"/>
              </w:rPr>
              <w:t>4</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470C73D" w14:textId="3F95BB07" w:rsidR="00CF41E6" w:rsidRPr="00BD6A40" w:rsidRDefault="00E3495F" w:rsidP="00BD6A40">
            <w:pPr>
              <w:pStyle w:val="TableText0"/>
              <w:jc w:val="center"/>
              <w:rPr>
                <w:bCs w:val="0"/>
                <w:highlight w:val="darkGray"/>
              </w:rPr>
            </w:pPr>
            <w:r w:rsidRPr="00E3495F">
              <w:rPr>
                <w:rFonts w:hint="eastAsia"/>
                <w:bCs w:val="0"/>
                <w:color w:val="000000"/>
                <w:w w:val="22"/>
                <w:szCs w:val="20"/>
                <w:shd w:val="solid" w:color="000000" w:fill="000000"/>
                <w:fitText w:val="100" w:id="-761041660"/>
                <w14:textFill>
                  <w14:solidFill>
                    <w14:srgbClr w14:val="000000">
                      <w14:alpha w14:val="100000"/>
                    </w14:srgbClr>
                  </w14:solidFill>
                </w14:textFill>
              </w:rPr>
              <w:t xml:space="preserve">　</w:t>
            </w:r>
            <w:r w:rsidRPr="00E3495F">
              <w:rPr>
                <w:bCs w:val="0"/>
                <w:color w:val="000000"/>
                <w:w w:val="22"/>
                <w:szCs w:val="20"/>
                <w:shd w:val="solid" w:color="000000" w:fill="000000"/>
                <w:fitText w:val="100" w:id="-761041660"/>
                <w14:textFill>
                  <w14:solidFill>
                    <w14:srgbClr w14:val="000000">
                      <w14:alpha w14:val="100000"/>
                    </w14:srgbClr>
                  </w14:solidFill>
                </w14:textFill>
              </w:rPr>
              <w:t>|</w:t>
            </w:r>
            <w:r w:rsidRPr="00E3495F">
              <w:rPr>
                <w:rFonts w:hint="eastAsia"/>
                <w:bCs w:val="0"/>
                <w:color w:val="000000"/>
                <w:spacing w:val="3"/>
                <w:w w:val="22"/>
                <w:szCs w:val="20"/>
                <w:shd w:val="solid" w:color="000000" w:fill="000000"/>
                <w:fitText w:val="100" w:id="-761041660"/>
                <w14:textFill>
                  <w14:solidFill>
                    <w14:srgbClr w14:val="000000">
                      <w14:alpha w14:val="100000"/>
                    </w14:srgbClr>
                  </w14:solidFill>
                </w14:textFill>
              </w:rPr>
              <w:t xml:space="preserve">　</w:t>
            </w:r>
            <w:r w:rsidR="00AD72E2" w:rsidRPr="0098549A">
              <w:rPr>
                <w:b/>
                <w:bCs w:val="0"/>
                <w:vertAlign w:val="superscript"/>
              </w:rPr>
              <w:t>4</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5983BF7" w14:textId="0367F105" w:rsidR="00CF41E6" w:rsidRPr="00BD6A40" w:rsidRDefault="00E3495F" w:rsidP="00BD6A40">
            <w:pPr>
              <w:pStyle w:val="TableText0"/>
              <w:jc w:val="center"/>
              <w:rPr>
                <w:bCs w:val="0"/>
                <w:highlight w:val="darkGray"/>
              </w:rPr>
            </w:pPr>
            <w:r w:rsidRPr="00E3495F">
              <w:rPr>
                <w:rFonts w:hint="eastAsia"/>
                <w:bCs w:val="0"/>
                <w:color w:val="000000"/>
                <w:w w:val="22"/>
                <w:szCs w:val="20"/>
                <w:shd w:val="solid" w:color="000000" w:fill="000000"/>
                <w:fitText w:val="100" w:id="-761041659"/>
                <w14:textFill>
                  <w14:solidFill>
                    <w14:srgbClr w14:val="000000">
                      <w14:alpha w14:val="100000"/>
                    </w14:srgbClr>
                  </w14:solidFill>
                </w14:textFill>
              </w:rPr>
              <w:t xml:space="preserve">　</w:t>
            </w:r>
            <w:r w:rsidRPr="00E3495F">
              <w:rPr>
                <w:bCs w:val="0"/>
                <w:color w:val="000000"/>
                <w:w w:val="22"/>
                <w:szCs w:val="20"/>
                <w:shd w:val="solid" w:color="000000" w:fill="000000"/>
                <w:fitText w:val="100" w:id="-761041659"/>
                <w14:textFill>
                  <w14:solidFill>
                    <w14:srgbClr w14:val="000000">
                      <w14:alpha w14:val="100000"/>
                    </w14:srgbClr>
                  </w14:solidFill>
                </w14:textFill>
              </w:rPr>
              <w:t>|</w:t>
            </w:r>
            <w:r w:rsidRPr="00E3495F">
              <w:rPr>
                <w:rFonts w:hint="eastAsia"/>
                <w:bCs w:val="0"/>
                <w:color w:val="000000"/>
                <w:spacing w:val="3"/>
                <w:w w:val="22"/>
                <w:szCs w:val="20"/>
                <w:shd w:val="solid" w:color="000000" w:fill="000000"/>
                <w:fitText w:val="100" w:id="-761041659"/>
                <w14:textFill>
                  <w14:solidFill>
                    <w14:srgbClr w14:val="000000">
                      <w14:alpha w14:val="100000"/>
                    </w14:srgbClr>
                  </w14:solidFill>
                </w14:textFill>
              </w:rPr>
              <w:t xml:space="preserve">　</w:t>
            </w:r>
            <w:r w:rsidR="00AD72E2" w:rsidRPr="0098549A">
              <w:rPr>
                <w:b/>
                <w:bCs w:val="0"/>
                <w:vertAlign w:val="superscript"/>
              </w:rPr>
              <w:t>4</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0C412D2E" w14:textId="51090456" w:rsidR="00CF41E6" w:rsidRPr="00BD6A40" w:rsidRDefault="00E3495F" w:rsidP="00BD6A40">
            <w:pPr>
              <w:pStyle w:val="TableText0"/>
              <w:jc w:val="center"/>
              <w:rPr>
                <w:bCs w:val="0"/>
                <w:highlight w:val="darkGray"/>
              </w:rPr>
            </w:pPr>
            <w:r w:rsidRPr="00E3495F">
              <w:rPr>
                <w:rFonts w:hint="eastAsia"/>
                <w:bCs w:val="0"/>
                <w:color w:val="000000"/>
                <w:w w:val="22"/>
                <w:szCs w:val="20"/>
                <w:shd w:val="solid" w:color="000000" w:fill="000000"/>
                <w:fitText w:val="100" w:id="-761041658"/>
                <w14:textFill>
                  <w14:solidFill>
                    <w14:srgbClr w14:val="000000">
                      <w14:alpha w14:val="100000"/>
                    </w14:srgbClr>
                  </w14:solidFill>
                </w14:textFill>
              </w:rPr>
              <w:t xml:space="preserve">　</w:t>
            </w:r>
            <w:r w:rsidRPr="00E3495F">
              <w:rPr>
                <w:bCs w:val="0"/>
                <w:color w:val="000000"/>
                <w:w w:val="22"/>
                <w:szCs w:val="20"/>
                <w:shd w:val="solid" w:color="000000" w:fill="000000"/>
                <w:fitText w:val="100" w:id="-761041658"/>
                <w14:textFill>
                  <w14:solidFill>
                    <w14:srgbClr w14:val="000000">
                      <w14:alpha w14:val="100000"/>
                    </w14:srgbClr>
                  </w14:solidFill>
                </w14:textFill>
              </w:rPr>
              <w:t>|</w:t>
            </w:r>
            <w:r w:rsidRPr="00E3495F">
              <w:rPr>
                <w:rFonts w:hint="eastAsia"/>
                <w:bCs w:val="0"/>
                <w:color w:val="000000"/>
                <w:spacing w:val="3"/>
                <w:w w:val="22"/>
                <w:szCs w:val="20"/>
                <w:shd w:val="solid" w:color="000000" w:fill="000000"/>
                <w:fitText w:val="100" w:id="-761041658"/>
                <w14:textFill>
                  <w14:solidFill>
                    <w14:srgbClr w14:val="000000">
                      <w14:alpha w14:val="100000"/>
                    </w14:srgbClr>
                  </w14:solidFill>
                </w14:textFill>
              </w:rPr>
              <w:t xml:space="preserve">　</w:t>
            </w:r>
            <w:r w:rsidR="00AD72E2" w:rsidRPr="0098549A">
              <w:rPr>
                <w:b/>
                <w:bCs w:val="0"/>
                <w:vertAlign w:val="superscript"/>
              </w:rPr>
              <w:t>4</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3B6EE4E6" w14:textId="17907C71" w:rsidR="00CF41E6" w:rsidRPr="00BD6A40" w:rsidRDefault="00E3495F" w:rsidP="00BD6A40">
            <w:pPr>
              <w:pStyle w:val="TableText0"/>
              <w:jc w:val="center"/>
              <w:rPr>
                <w:bCs w:val="0"/>
                <w:highlight w:val="darkGray"/>
              </w:rPr>
            </w:pPr>
            <w:r w:rsidRPr="00E3495F">
              <w:rPr>
                <w:rFonts w:hint="eastAsia"/>
                <w:bCs w:val="0"/>
                <w:color w:val="000000"/>
                <w:w w:val="18"/>
                <w:szCs w:val="20"/>
                <w:shd w:val="solid" w:color="000000" w:fill="000000"/>
                <w:fitText w:val="80" w:id="-761041408"/>
                <w14:textFill>
                  <w14:solidFill>
                    <w14:srgbClr w14:val="000000">
                      <w14:alpha w14:val="100000"/>
                    </w14:srgbClr>
                  </w14:solidFill>
                </w14:textFill>
              </w:rPr>
              <w:t xml:space="preserve">　</w:t>
            </w:r>
            <w:r w:rsidRPr="00E3495F">
              <w:rPr>
                <w:bCs w:val="0"/>
                <w:color w:val="000000"/>
                <w:w w:val="18"/>
                <w:szCs w:val="20"/>
                <w:shd w:val="solid" w:color="000000" w:fill="000000"/>
                <w:fitText w:val="80" w:id="-761041408"/>
                <w14:textFill>
                  <w14:solidFill>
                    <w14:srgbClr w14:val="000000">
                      <w14:alpha w14:val="100000"/>
                    </w14:srgbClr>
                  </w14:solidFill>
                </w14:textFill>
              </w:rPr>
              <w:t>|</w:t>
            </w:r>
            <w:r w:rsidRPr="00E3495F">
              <w:rPr>
                <w:rFonts w:hint="eastAsia"/>
                <w:bCs w:val="0"/>
                <w:color w:val="000000"/>
                <w:w w:val="18"/>
                <w:szCs w:val="20"/>
                <w:shd w:val="solid" w:color="000000" w:fill="000000"/>
                <w:fitText w:val="80" w:id="-761041408"/>
                <w14:textFill>
                  <w14:solidFill>
                    <w14:srgbClr w14:val="000000">
                      <w14:alpha w14:val="100000"/>
                    </w14:srgbClr>
                  </w14:solidFill>
                </w14:textFill>
              </w:rPr>
              <w:t xml:space="preserve">　</w:t>
            </w:r>
            <w:r w:rsidR="00AD72E2" w:rsidRPr="0098549A">
              <w:rPr>
                <w:b/>
                <w:bCs w:val="0"/>
                <w:vertAlign w:val="superscript"/>
              </w:rPr>
              <w:t>4</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8502552" w14:textId="10B0CDB0" w:rsidR="00CF41E6" w:rsidRPr="00BD6A40" w:rsidRDefault="00E3495F" w:rsidP="00BD6A40">
            <w:pPr>
              <w:pStyle w:val="TableText0"/>
              <w:jc w:val="center"/>
              <w:rPr>
                <w:bCs w:val="0"/>
                <w:highlight w:val="darkGray"/>
              </w:rPr>
            </w:pPr>
            <w:r w:rsidRPr="00966E89">
              <w:rPr>
                <w:rFonts w:hint="eastAsia"/>
                <w:bCs w:val="0"/>
                <w:color w:val="000000"/>
                <w:w w:val="15"/>
                <w:szCs w:val="20"/>
                <w:shd w:val="solid" w:color="000000" w:fill="000000"/>
                <w:fitText w:val="60" w:id="-761041407"/>
                <w14:textFill>
                  <w14:solidFill>
                    <w14:srgbClr w14:val="000000">
                      <w14:alpha w14:val="100000"/>
                    </w14:srgbClr>
                  </w14:solidFill>
                </w14:textFill>
              </w:rPr>
              <w:t xml:space="preserve">　</w:t>
            </w:r>
            <w:r w:rsidRPr="00966E89">
              <w:rPr>
                <w:bCs w:val="0"/>
                <w:color w:val="000000"/>
                <w:w w:val="15"/>
                <w:szCs w:val="20"/>
                <w:shd w:val="solid" w:color="000000" w:fill="000000"/>
                <w:fitText w:val="60" w:id="-761041407"/>
                <w14:textFill>
                  <w14:solidFill>
                    <w14:srgbClr w14:val="000000">
                      <w14:alpha w14:val="100000"/>
                    </w14:srgbClr>
                  </w14:solidFill>
                </w14:textFill>
              </w:rPr>
              <w:t>|</w:t>
            </w:r>
            <w:r w:rsidRPr="00966E89">
              <w:rPr>
                <w:rFonts w:hint="eastAsia"/>
                <w:bCs w:val="0"/>
                <w:color w:val="000000"/>
                <w:spacing w:val="-5"/>
                <w:w w:val="15"/>
                <w:szCs w:val="20"/>
                <w:shd w:val="solid" w:color="000000" w:fill="000000"/>
                <w:fitText w:val="60" w:id="-761041407"/>
                <w14:textFill>
                  <w14:solidFill>
                    <w14:srgbClr w14:val="000000">
                      <w14:alpha w14:val="100000"/>
                    </w14:srgbClr>
                  </w14:solidFill>
                </w14:textFill>
              </w:rPr>
              <w:t xml:space="preserve">　</w:t>
            </w:r>
            <w:r w:rsidR="00AD72E2" w:rsidRPr="0098549A">
              <w:rPr>
                <w:b/>
                <w:bCs w:val="0"/>
                <w:vertAlign w:val="superscript"/>
              </w:rPr>
              <w:t>4</w:t>
            </w:r>
          </w:p>
        </w:tc>
      </w:tr>
    </w:tbl>
    <w:p w14:paraId="55935052" w14:textId="77777777" w:rsidR="009A24B9" w:rsidRDefault="001B1F04" w:rsidP="00BD6A40">
      <w:pPr>
        <w:pStyle w:val="TableFigureFooter"/>
        <w:jc w:val="both"/>
      </w:pPr>
      <w:r>
        <w:t>Source: Constructed during the evaluation from Table 4.2–1, p119; Table 4.2–3, p120; Table 4.3–5 and Table 4.3–6, p123; and Table 4.6–3, p125 of the submission and ‘Attachment 6 UCM (1)’.xlsx’.</w:t>
      </w:r>
    </w:p>
    <w:p w14:paraId="484CF5B6" w14:textId="643CF569" w:rsidR="00620C25" w:rsidRPr="0098262F" w:rsidRDefault="00620C25" w:rsidP="00BD6A40">
      <w:pPr>
        <w:pStyle w:val="TableFigureFooter"/>
        <w:jc w:val="both"/>
        <w:rPr>
          <w:rStyle w:val="CommentReference"/>
        </w:rPr>
      </w:pPr>
      <w:r>
        <w:t>ECOG PS = European Cooperative Oncology Group performance status; RCC = renal cell carcinoma; ccRCC = clear cell renal cell carcinoma</w:t>
      </w:r>
    </w:p>
    <w:p w14:paraId="65E99FBE" w14:textId="63E4F171" w:rsidR="00E466F3" w:rsidRDefault="00E466F3" w:rsidP="00BD6A40">
      <w:pPr>
        <w:pStyle w:val="TableFigureFooter"/>
        <w:jc w:val="both"/>
      </w:pPr>
      <w:r w:rsidRPr="0098262F">
        <w:rPr>
          <w:vertAlign w:val="superscript"/>
        </w:rPr>
        <w:t>a</w:t>
      </w:r>
      <w:r w:rsidR="00606FBA" w:rsidRPr="0098262F">
        <w:t xml:space="preserve"> </w:t>
      </w:r>
      <w:r w:rsidR="00250C3C">
        <w:t xml:space="preserve">Average </w:t>
      </w:r>
      <w:r w:rsidR="001D78DA">
        <w:t>time-on-treatment</w:t>
      </w:r>
      <w:r w:rsidR="00250C3C">
        <w:t xml:space="preserve"> assumed was 39.3 weeks, equivalent to 75.6% of a patient-year on treatment, multiplied by the number of scripts per patient-year on treatment (52 weeks × 0.3333 scripts per week; 17.33), adjusted for compliance (98.9%)</w:t>
      </w:r>
      <w:r w:rsidR="00E30E9F">
        <w:t>.</w:t>
      </w:r>
    </w:p>
    <w:p w14:paraId="18AF7E88" w14:textId="77777777" w:rsidR="00CC2D75" w:rsidRDefault="00E30E9F" w:rsidP="00BD6A40">
      <w:pPr>
        <w:pStyle w:val="TableFigureFooter"/>
        <w:jc w:val="both"/>
        <w:rPr>
          <w:snapToGrid/>
        </w:rPr>
      </w:pPr>
      <w:r w:rsidRPr="00E30E9F">
        <w:rPr>
          <w:vertAlign w:val="superscript"/>
        </w:rPr>
        <w:t>b</w:t>
      </w:r>
      <w:r>
        <w:t xml:space="preserve"> Grandfathered patients were assumed to use half the number of scripts of incident patients.</w:t>
      </w:r>
      <w:r w:rsidR="00CC2D75" w:rsidRPr="00CC2D75">
        <w:rPr>
          <w:snapToGrid/>
        </w:rPr>
        <w:t xml:space="preserve"> </w:t>
      </w:r>
    </w:p>
    <w:p w14:paraId="1CE650F6" w14:textId="21CB8B66" w:rsidR="00CC2D75" w:rsidRPr="00BD6A40" w:rsidRDefault="00CC2D75" w:rsidP="00BD6A40">
      <w:pPr>
        <w:pStyle w:val="TableFigureFooter"/>
        <w:jc w:val="both"/>
        <w:rPr>
          <w:i/>
          <w:iCs/>
        </w:rPr>
      </w:pPr>
      <w:r w:rsidRPr="00BD6A40">
        <w:rPr>
          <w:i/>
          <w:iCs/>
        </w:rPr>
        <w:t xml:space="preserve">The redacted values correspond to the following ranges: </w:t>
      </w:r>
    </w:p>
    <w:p w14:paraId="2736501B" w14:textId="6DCB77DF" w:rsidR="00E30E9F" w:rsidRPr="00BD6A40" w:rsidRDefault="00883A53" w:rsidP="00BD6A40">
      <w:pPr>
        <w:pStyle w:val="TableFigureFooter"/>
        <w:jc w:val="both"/>
        <w:rPr>
          <w:i/>
          <w:iCs/>
        </w:rPr>
      </w:pPr>
      <w:r w:rsidRPr="00BD6A40">
        <w:rPr>
          <w:i/>
          <w:iCs/>
        </w:rPr>
        <w:t>1 5,000 to &lt; 10,000</w:t>
      </w:r>
    </w:p>
    <w:p w14:paraId="5890C9A3" w14:textId="3D3720FC" w:rsidR="00854730" w:rsidRPr="00BD6A40" w:rsidRDefault="00854730" w:rsidP="00BD6A40">
      <w:pPr>
        <w:pStyle w:val="TableFigureFooter"/>
        <w:jc w:val="both"/>
        <w:rPr>
          <w:i/>
          <w:iCs/>
        </w:rPr>
      </w:pPr>
      <w:r w:rsidRPr="00BD6A40">
        <w:rPr>
          <w:i/>
          <w:iCs/>
        </w:rPr>
        <w:t xml:space="preserve">2 </w:t>
      </w:r>
      <w:r w:rsidR="009E0568" w:rsidRPr="00BD6A40">
        <w:rPr>
          <w:i/>
          <w:iCs/>
        </w:rPr>
        <w:t>500 to &lt; 5,000</w:t>
      </w:r>
    </w:p>
    <w:p w14:paraId="0DCC7F98" w14:textId="4FF330D8" w:rsidR="00854730" w:rsidRPr="00BD6A40" w:rsidRDefault="00854730" w:rsidP="00BD6A40">
      <w:pPr>
        <w:pStyle w:val="TableFigureFooter"/>
        <w:jc w:val="both"/>
        <w:rPr>
          <w:i/>
          <w:iCs/>
        </w:rPr>
      </w:pPr>
      <w:r w:rsidRPr="00BD6A40">
        <w:rPr>
          <w:i/>
          <w:iCs/>
        </w:rPr>
        <w:t>3</w:t>
      </w:r>
      <w:r w:rsidR="00296CA6" w:rsidRPr="00BD6A40">
        <w:rPr>
          <w:i/>
          <w:iCs/>
        </w:rPr>
        <w:t>&lt; 500</w:t>
      </w:r>
      <w:r w:rsidRPr="00BD6A40">
        <w:rPr>
          <w:i/>
          <w:iCs/>
        </w:rPr>
        <w:t xml:space="preserve"> </w:t>
      </w:r>
    </w:p>
    <w:p w14:paraId="31035D11" w14:textId="2D23CE29" w:rsidR="00AD72E2" w:rsidRPr="00BD6A40" w:rsidRDefault="00AD72E2" w:rsidP="00BD6A40">
      <w:pPr>
        <w:pStyle w:val="TableFigureFooter"/>
        <w:jc w:val="both"/>
        <w:rPr>
          <w:i/>
          <w:iCs/>
        </w:rPr>
      </w:pPr>
      <w:r w:rsidRPr="00BD6A40">
        <w:rPr>
          <w:i/>
          <w:iCs/>
        </w:rPr>
        <w:lastRenderedPageBreak/>
        <w:t>4 $20 million to &lt; $30 million</w:t>
      </w:r>
    </w:p>
    <w:p w14:paraId="18FD4E89" w14:textId="17E1A371" w:rsidR="00686882" w:rsidRPr="0098262F" w:rsidRDefault="00686882" w:rsidP="00BD6A40">
      <w:pPr>
        <w:pStyle w:val="TableFigureFooter"/>
        <w:jc w:val="both"/>
      </w:pPr>
      <w:r w:rsidRPr="00BD6A40">
        <w:rPr>
          <w:i/>
          <w:iCs/>
        </w:rPr>
        <w:t xml:space="preserve">5 </w:t>
      </w:r>
      <w:bookmarkStart w:id="97" w:name="_Hlk113629090"/>
      <w:r w:rsidRPr="00BD6A40">
        <w:rPr>
          <w:i/>
          <w:iCs/>
        </w:rPr>
        <w:t>$0 to &lt; $10 million</w:t>
      </w:r>
      <w:bookmarkEnd w:id="97"/>
    </w:p>
    <w:p w14:paraId="75586731" w14:textId="2B9B0264" w:rsidR="000902D9" w:rsidRPr="008F6B16" w:rsidRDefault="000902D9" w:rsidP="00D244B6">
      <w:pPr>
        <w:pStyle w:val="3-BodyText"/>
      </w:pPr>
      <w:r w:rsidRPr="0098262F">
        <w:t xml:space="preserve">The total cost to the PBS/RPBS of listing </w:t>
      </w:r>
      <w:r w:rsidR="0086020A">
        <w:t>pembrolizumab</w:t>
      </w:r>
      <w:r w:rsidRPr="0098262F">
        <w:t xml:space="preserve"> was estimated </w:t>
      </w:r>
      <w:r w:rsidR="00A05C32" w:rsidRPr="0098262F">
        <w:t>to be</w:t>
      </w:r>
      <w:r w:rsidRPr="0098262F">
        <w:t xml:space="preserve"> </w:t>
      </w:r>
      <w:r w:rsidR="002B016E" w:rsidRPr="002B016E">
        <w:t>$20</w:t>
      </w:r>
      <w:r w:rsidR="008D4300">
        <w:t> </w:t>
      </w:r>
      <w:r w:rsidR="002B016E" w:rsidRPr="002B016E">
        <w:t>million to &lt; $30 million</w:t>
      </w:r>
      <w:r w:rsidR="008D4300">
        <w:t xml:space="preserve"> </w:t>
      </w:r>
      <w:r w:rsidRPr="0098262F">
        <w:t xml:space="preserve">in Year 6, and a total of </w:t>
      </w:r>
      <w:r w:rsidR="001A7502" w:rsidRPr="001A7502">
        <w:t xml:space="preserve">$100 million to &lt; $200 </w:t>
      </w:r>
      <w:r w:rsidR="008D4300">
        <w:t xml:space="preserve">million </w:t>
      </w:r>
      <w:r w:rsidRPr="0098262F">
        <w:t>in the first 6 years of listing</w:t>
      </w:r>
      <w:r w:rsidR="0067048F">
        <w:rPr>
          <w:color w:val="3366FF"/>
        </w:rPr>
        <w:t>.</w:t>
      </w:r>
      <w:r w:rsidR="00CF41E6">
        <w:rPr>
          <w:color w:val="3366FF"/>
        </w:rPr>
        <w:t xml:space="preserve"> </w:t>
      </w:r>
      <w:r w:rsidR="00CF41E6" w:rsidRPr="009A48B7">
        <w:t xml:space="preserve">The PSCR provided revised financials (increased proportion of patients with M1 NED disease from 14% to 20% and inclusion of </w:t>
      </w:r>
      <w:r w:rsidR="00147B3C" w:rsidRPr="00147B3C">
        <w:t>&lt; 500</w:t>
      </w:r>
      <w:r w:rsidR="00CF41E6" w:rsidRPr="009A48B7">
        <w:t xml:space="preserve"> prevalent patients in Year 1) which</w:t>
      </w:r>
      <w:r w:rsidR="00CF41E6" w:rsidRPr="00CF41E6">
        <w:rPr>
          <w:i/>
          <w:iCs/>
        </w:rPr>
        <w:t xml:space="preserve"> </w:t>
      </w:r>
      <w:r w:rsidR="00CF41E6" w:rsidRPr="009A48B7">
        <w:t xml:space="preserve">resulted in a total to the PBS/ RPBS in year 1 of </w:t>
      </w:r>
      <w:r w:rsidR="001067CB" w:rsidRPr="001067CB">
        <w:t>$20</w:t>
      </w:r>
      <w:r w:rsidR="008D4300">
        <w:t> </w:t>
      </w:r>
      <w:r w:rsidR="001067CB" w:rsidRPr="001067CB">
        <w:t>million</w:t>
      </w:r>
      <w:r w:rsidR="008D4300">
        <w:t> </w:t>
      </w:r>
      <w:r w:rsidR="001067CB" w:rsidRPr="001067CB">
        <w:t>to &lt; $30 million</w:t>
      </w:r>
      <w:r w:rsidR="008D4300">
        <w:t xml:space="preserve"> </w:t>
      </w:r>
      <w:r w:rsidR="00CF41E6" w:rsidRPr="009A48B7">
        <w:t xml:space="preserve">and </w:t>
      </w:r>
      <w:r w:rsidR="00EA4F44" w:rsidRPr="00EA4F44">
        <w:t>$100 million to &lt; $200 million</w:t>
      </w:r>
      <w:r w:rsidR="008D4300">
        <w:t xml:space="preserve"> </w:t>
      </w:r>
      <w:r w:rsidR="00CF41E6" w:rsidRPr="009A48B7">
        <w:t xml:space="preserve">in the first 6 years of listing. </w:t>
      </w:r>
    </w:p>
    <w:p w14:paraId="5CC0EA59" w14:textId="3D49310A" w:rsidR="008F6B16" w:rsidRPr="00603058" w:rsidRDefault="008F6B16" w:rsidP="00D244B6">
      <w:pPr>
        <w:pStyle w:val="3-BodyText"/>
      </w:pPr>
      <w:r>
        <w:t xml:space="preserve">AIHW projections were used to estimate the incidence of kidney cancer each year over the projected period. Of incident cases, 90.0% were assumed to have RCC, with </w:t>
      </w:r>
      <w:r w:rsidR="007558C6">
        <w:t>most of</w:t>
      </w:r>
      <w:r>
        <w:t xml:space="preserve"> these cases (80.0%) being clear cell RCC; 25% of patients were assumed to be diagnosed with Stage IV disease. </w:t>
      </w:r>
      <w:r w:rsidRPr="00603058">
        <w:t>These estimates were generally consistent with advice recently provided by DUSC (para</w:t>
      </w:r>
      <w:r w:rsidR="00A91551">
        <w:t>graph</w:t>
      </w:r>
      <w:r w:rsidRPr="00603058">
        <w:t xml:space="preserve"> 6.54, cabozantinib PSD [nccRCC], March 2024 PBAC meeting).</w:t>
      </w:r>
    </w:p>
    <w:p w14:paraId="2ED96F77" w14:textId="770BCB7C" w:rsidR="008F6B16" w:rsidRDefault="008F6B16" w:rsidP="00D244B6">
      <w:pPr>
        <w:pStyle w:val="3-BodyText"/>
      </w:pPr>
      <w:r>
        <w:t xml:space="preserve">Of incident cases diagnosed with Stage I–III disease, only those with intermediate-high and high risk of recurrence after nephrectomy would be eligible for adjuvant pembrolizumab. The submission assumed that 94.3% of patients would receive curative nephrectomy, based </w:t>
      </w:r>
      <w:r w:rsidR="009A48B7">
        <w:t xml:space="preserve">on </w:t>
      </w:r>
      <w:r>
        <w:t>a retrospective review</w:t>
      </w:r>
      <w:r w:rsidR="009E3AD1">
        <w:rPr>
          <w:rStyle w:val="FootnoteReference"/>
        </w:rPr>
        <w:footnoteReference w:id="13"/>
      </w:r>
      <w:r>
        <w:t xml:space="preserve"> of Victorian patients diagnosed and treated for RCC in 2009. </w:t>
      </w:r>
      <w:r w:rsidRPr="00603058">
        <w:t xml:space="preserve">It would be expected that </w:t>
      </w:r>
      <w:r w:rsidR="007558C6" w:rsidRPr="00603058">
        <w:t>most</w:t>
      </w:r>
      <w:r w:rsidRPr="00603058">
        <w:t xml:space="preserve"> patients with </w:t>
      </w:r>
      <w:r w:rsidR="00AE6752" w:rsidRPr="00603058">
        <w:t>early-stage</w:t>
      </w:r>
      <w:r w:rsidRPr="00603058">
        <w:t xml:space="preserve"> disease would </w:t>
      </w:r>
      <w:r w:rsidR="007558C6" w:rsidRPr="00603058">
        <w:t xml:space="preserve">receive </w:t>
      </w:r>
      <w:r w:rsidRPr="00603058">
        <w:t>surgery, though given the age of the data cited, there is some uncertainty as to the applicability of the source used</w:t>
      </w:r>
      <w:r w:rsidR="00B72927" w:rsidRPr="00603058">
        <w:t xml:space="preserve"> (and whether this reflects use following the availability of robotic-assistance)</w:t>
      </w:r>
      <w:r w:rsidRPr="00603058">
        <w:t>.</w:t>
      </w:r>
      <w:r>
        <w:t xml:space="preserve"> The proportion of patients who </w:t>
      </w:r>
      <w:r w:rsidRPr="008F6B16">
        <w:t>met the proposed criteria for intermediate-high to high risk</w:t>
      </w:r>
      <w:r>
        <w:t xml:space="preserve"> was based on an analysis of </w:t>
      </w:r>
      <w:r w:rsidRPr="006E25E5">
        <w:t xml:space="preserve">consecutive patients </w:t>
      </w:r>
      <w:r>
        <w:t xml:space="preserve">in the </w:t>
      </w:r>
      <w:r w:rsidRPr="000370E9">
        <w:t>KRAB registry</w:t>
      </w:r>
      <w:r w:rsidR="000370E9" w:rsidRPr="000370E9">
        <w:rPr>
          <w:vertAlign w:val="superscript"/>
        </w:rPr>
        <w:fldChar w:fldCharType="begin" w:fldLock="1"/>
      </w:r>
      <w:r w:rsidR="000370E9" w:rsidRPr="000370E9">
        <w:rPr>
          <w:vertAlign w:val="superscript"/>
        </w:rPr>
        <w:instrText xml:space="preserve"> NOTEREF _Ref174617379 \h  \* MERGEFORMAT </w:instrText>
      </w:r>
      <w:r w:rsidR="000370E9" w:rsidRPr="000370E9">
        <w:rPr>
          <w:vertAlign w:val="superscript"/>
        </w:rPr>
      </w:r>
      <w:r w:rsidR="000370E9" w:rsidRPr="000370E9">
        <w:rPr>
          <w:vertAlign w:val="superscript"/>
        </w:rPr>
        <w:fldChar w:fldCharType="separate"/>
      </w:r>
      <w:r w:rsidR="00941F0B">
        <w:rPr>
          <w:vertAlign w:val="superscript"/>
        </w:rPr>
        <w:t>7</w:t>
      </w:r>
      <w:r w:rsidR="000370E9" w:rsidRPr="000370E9">
        <w:rPr>
          <w:vertAlign w:val="superscript"/>
        </w:rPr>
        <w:fldChar w:fldCharType="end"/>
      </w:r>
      <w:r>
        <w:t xml:space="preserve"> </w:t>
      </w:r>
      <w:r w:rsidRPr="006E25E5">
        <w:t>who ha</w:t>
      </w:r>
      <w:r>
        <w:t>d</w:t>
      </w:r>
      <w:r w:rsidRPr="006E25E5">
        <w:t xml:space="preserve"> undergone </w:t>
      </w:r>
      <w:r>
        <w:t>curative-intent</w:t>
      </w:r>
      <w:r w:rsidRPr="006E25E5">
        <w:t xml:space="preserve"> nephrectomy between</w:t>
      </w:r>
      <w:r>
        <w:t xml:space="preserve"> </w:t>
      </w:r>
      <w:r w:rsidRPr="006E25E5">
        <w:t>2016</w:t>
      </w:r>
      <w:r>
        <w:t>–</w:t>
      </w:r>
      <w:r w:rsidRPr="006E25E5">
        <w:t xml:space="preserve">2022 </w:t>
      </w:r>
      <w:r>
        <w:t xml:space="preserve">in Victoria (101/356, 28.4%). </w:t>
      </w:r>
    </w:p>
    <w:p w14:paraId="203D2BAF" w14:textId="33104D4A" w:rsidR="008F6B16" w:rsidRDefault="008F6B16" w:rsidP="00D244B6">
      <w:pPr>
        <w:pStyle w:val="3-BodyText"/>
      </w:pPr>
      <w:bookmarkStart w:id="98" w:name="_Ref183153620"/>
      <w:r>
        <w:t xml:space="preserve">Of incident cases diagnosed with Stage IV disease, only those who had undergone </w:t>
      </w:r>
      <w:r w:rsidRPr="00D94BE1">
        <w:t>complete resection of primary and metastatic lesions</w:t>
      </w:r>
      <w:r>
        <w:t xml:space="preserve"> would be eligible for adjuvant pembrolizumab. The submission considered that 44.0% of patients would undergo nephrectomy, based on an analysis of the KRAB registry in </w:t>
      </w:r>
      <w:r w:rsidRPr="006E25E5">
        <w:t xml:space="preserve">consecutive patients diagnosed with </w:t>
      </w:r>
      <w:r>
        <w:t>Stage IV</w:t>
      </w:r>
      <w:r w:rsidRPr="006E25E5">
        <w:rPr>
          <w:b/>
          <w:bCs/>
        </w:rPr>
        <w:t xml:space="preserve"> </w:t>
      </w:r>
      <w:r>
        <w:t>RCC,</w:t>
      </w:r>
      <w:r w:rsidRPr="006E25E5">
        <w:t xml:space="preserve"> 2007</w:t>
      </w:r>
      <w:r>
        <w:t>–</w:t>
      </w:r>
      <w:r w:rsidRPr="006E25E5">
        <w:t>2023</w:t>
      </w:r>
      <w:r>
        <w:t xml:space="preserve"> (120/271, 44.3</w:t>
      </w:r>
      <w:r w:rsidRPr="00603058">
        <w:t>%)</w:t>
      </w:r>
      <w:r w:rsidR="000370E9" w:rsidRPr="00603058">
        <w:rPr>
          <w:rStyle w:val="FootnoteReference"/>
        </w:rPr>
        <w:footnoteReference w:id="14"/>
      </w:r>
      <w:r w:rsidRPr="00603058">
        <w:t xml:space="preserve">. </w:t>
      </w:r>
      <w:r>
        <w:t>Complete resection was assumed in 14.0% of patients, based on a retrospective review</w:t>
      </w:r>
      <w:bookmarkStart w:id="99" w:name="_Ref174361601"/>
      <w:r w:rsidR="009E3AD1">
        <w:rPr>
          <w:rStyle w:val="FootnoteReference"/>
        </w:rPr>
        <w:footnoteReference w:id="15"/>
      </w:r>
      <w:bookmarkEnd w:id="99"/>
      <w:r>
        <w:t xml:space="preserve"> of patients who underwent radical nephrectomy 1976–2006 </w:t>
      </w:r>
      <w:r w:rsidR="007558C6">
        <w:t xml:space="preserve">and </w:t>
      </w:r>
      <w:r>
        <w:t xml:space="preserve">who were diagnosed with multiple metastases either at the time of or after nephrectomy in the US. </w:t>
      </w:r>
      <w:r w:rsidRPr="00603058">
        <w:t>The ability to achieve complete resection may depend on a number of factors, including location</w:t>
      </w:r>
      <w:r w:rsidR="00B72927" w:rsidRPr="00603058">
        <w:t xml:space="preserve"> and number</w:t>
      </w:r>
      <w:r w:rsidRPr="00603058">
        <w:t xml:space="preserve"> of metastases. Limited detail was provided in Alt (2011)</w:t>
      </w:r>
      <w:r w:rsidR="009E3AD1" w:rsidRPr="00603058">
        <w:rPr>
          <w:vertAlign w:val="superscript"/>
        </w:rPr>
        <w:fldChar w:fldCharType="begin" w:fldLock="1"/>
      </w:r>
      <w:r w:rsidR="009E3AD1" w:rsidRPr="00603058">
        <w:rPr>
          <w:vertAlign w:val="superscript"/>
        </w:rPr>
        <w:instrText xml:space="preserve"> NOTEREF _Ref174361601 \h  \* MERGEFORMAT </w:instrText>
      </w:r>
      <w:r w:rsidR="009E3AD1" w:rsidRPr="00603058">
        <w:rPr>
          <w:vertAlign w:val="superscript"/>
        </w:rPr>
      </w:r>
      <w:r w:rsidR="009E3AD1" w:rsidRPr="00603058">
        <w:rPr>
          <w:vertAlign w:val="superscript"/>
        </w:rPr>
        <w:fldChar w:fldCharType="separate"/>
      </w:r>
      <w:r w:rsidR="00941F0B">
        <w:rPr>
          <w:vertAlign w:val="superscript"/>
        </w:rPr>
        <w:t>14</w:t>
      </w:r>
      <w:r w:rsidR="009E3AD1" w:rsidRPr="00603058">
        <w:rPr>
          <w:vertAlign w:val="superscript"/>
        </w:rPr>
        <w:fldChar w:fldCharType="end"/>
      </w:r>
      <w:r w:rsidRPr="00603058">
        <w:t xml:space="preserve"> to discern whether the distribution of metastases</w:t>
      </w:r>
      <w:r w:rsidR="007558C6" w:rsidRPr="00603058">
        <w:t>’</w:t>
      </w:r>
      <w:r w:rsidRPr="00603058">
        <w:t xml:space="preserve"> location was similar to what would be expected in </w:t>
      </w:r>
      <w:r w:rsidRPr="00603058">
        <w:lastRenderedPageBreak/>
        <w:t xml:space="preserve">practice. </w:t>
      </w:r>
      <w:r w:rsidR="00515896" w:rsidRPr="00603058">
        <w:t xml:space="preserve">Further, </w:t>
      </w:r>
      <w:r w:rsidR="009A48B7">
        <w:t xml:space="preserve">the evaluation considered </w:t>
      </w:r>
      <w:r w:rsidR="00515896" w:rsidRPr="00603058">
        <w:t xml:space="preserve">it is unknown to what extent the availability of pembrolizumab in the adjuvant setting may change uptake of surgery, or attempts at complete resection in patients with Stage IV disease at diagnosis. </w:t>
      </w:r>
      <w:r w:rsidRPr="00603058">
        <w:t xml:space="preserve">However, of patients estimated to be eligible for treatment, those who had Stage IV at diagnosis (approx. 7%) was similar to </w:t>
      </w:r>
      <w:r w:rsidR="007558C6" w:rsidRPr="00603058">
        <w:t xml:space="preserve">the </w:t>
      </w:r>
      <w:r w:rsidRPr="00603058">
        <w:t>proportion of patients with M1 NED in KN564 (57/994, 5.7%).</w:t>
      </w:r>
      <w:r w:rsidR="00CF41E6" w:rsidRPr="00CF41E6">
        <w:rPr>
          <w:i/>
          <w:iCs/>
        </w:rPr>
        <w:t xml:space="preserve"> </w:t>
      </w:r>
      <w:bookmarkStart w:id="100" w:name="_Hlk180565456"/>
      <w:r w:rsidR="00CF41E6" w:rsidRPr="009A48B7">
        <w:t xml:space="preserve">The PSCR increased the proportion of patients with a complete resection </w:t>
      </w:r>
      <w:r w:rsidR="00F859A8" w:rsidRPr="009A48B7">
        <w:t xml:space="preserve">of metastatic disease </w:t>
      </w:r>
      <w:r w:rsidR="00CF41E6" w:rsidRPr="009A48B7">
        <w:t>from 14% to 20% based on recent publications</w:t>
      </w:r>
      <w:r w:rsidR="00CF41E6" w:rsidRPr="009A48B7">
        <w:rPr>
          <w:rStyle w:val="FootnoteReference"/>
        </w:rPr>
        <w:footnoteReference w:id="16"/>
      </w:r>
      <w:r w:rsidR="00CF41E6" w:rsidRPr="009A48B7">
        <w:rPr>
          <w:rStyle w:val="FootnoteReference"/>
        </w:rPr>
        <w:footnoteReference w:id="17"/>
      </w:r>
      <w:r w:rsidR="00CF41E6" w:rsidRPr="009A48B7">
        <w:t xml:space="preserve">. </w:t>
      </w:r>
      <w:r w:rsidR="00F859A8" w:rsidRPr="009A48B7">
        <w:t>The PSCR stated that recent publications have reported M1 NED epidemiology of ~10%</w:t>
      </w:r>
      <w:r w:rsidR="00637DCA" w:rsidRPr="009A48B7">
        <w:t xml:space="preserve"> and, based on this, </w:t>
      </w:r>
      <w:r w:rsidR="00F859A8" w:rsidRPr="009A48B7">
        <w:t xml:space="preserve">considered it reasonable that </w:t>
      </w:r>
      <w:r w:rsidR="00637DCA" w:rsidRPr="009A48B7">
        <w:t xml:space="preserve">the proportion of </w:t>
      </w:r>
      <w:r w:rsidR="00F859A8" w:rsidRPr="009A48B7">
        <w:t>M1 NED patients in Australia be higher than observed in KN564 (5.7%)</w:t>
      </w:r>
      <w:r w:rsidR="00637DCA" w:rsidRPr="009A48B7">
        <w:t xml:space="preserve">. The PSCR </w:t>
      </w:r>
      <w:r w:rsidR="00F859A8" w:rsidRPr="009A48B7">
        <w:t xml:space="preserve">stated it would be amenable to increasing the proportion of patients who undergo complete resection from 14% to 20%, which equates to the M1 NED population accounting for 10% of the total high-risk criteria. </w:t>
      </w:r>
      <w:r w:rsidR="00CF41E6" w:rsidRPr="009A48B7">
        <w:t>The ESC considered it was unlikely the availability of pembrolizumab would change the uptake of surgery</w:t>
      </w:r>
      <w:r w:rsidR="00F859A8" w:rsidRPr="009A48B7">
        <w:t xml:space="preserve"> The ESC considered the proportion of patients with complete resection of M1 NED disease in Australia remained uncertain.</w:t>
      </w:r>
      <w:bookmarkEnd w:id="98"/>
      <w:bookmarkEnd w:id="100"/>
      <w:r w:rsidR="009A48B7">
        <w:t xml:space="preserve"> </w:t>
      </w:r>
    </w:p>
    <w:p w14:paraId="3AE0B2DF" w14:textId="63FC2578" w:rsidR="00CF41E6" w:rsidRPr="008F6B16" w:rsidRDefault="00CF41E6" w:rsidP="00D244B6">
      <w:pPr>
        <w:pStyle w:val="3-BodyText"/>
      </w:pPr>
      <w:bookmarkStart w:id="101" w:name="_Ref183583073"/>
      <w:bookmarkStart w:id="102" w:name="_Ref183153657"/>
      <w:r w:rsidRPr="00CF41E6">
        <w:rPr>
          <w:color w:val="000000" w:themeColor="text1"/>
        </w:rPr>
        <w:t>The submission has not considered use in patients with prevalent RCC who experience a recurrence and have complete resection of their lesions. This use is not precluded by the wording of the proposed PBS restriction.</w:t>
      </w:r>
      <w:r>
        <w:rPr>
          <w:i/>
          <w:iCs/>
          <w:color w:val="000000" w:themeColor="text1"/>
        </w:rPr>
        <w:t xml:space="preserve"> </w:t>
      </w:r>
      <w:r w:rsidRPr="009A48B7">
        <w:rPr>
          <w:color w:val="000000" w:themeColor="text1"/>
        </w:rPr>
        <w:t xml:space="preserve">The PSCR proposed inclusion of an additional </w:t>
      </w:r>
      <w:r w:rsidR="001E67FE">
        <w:rPr>
          <w:color w:val="000000" w:themeColor="text1"/>
        </w:rPr>
        <w:t>&lt;</w:t>
      </w:r>
      <w:r w:rsidR="006720DD">
        <w:rPr>
          <w:color w:val="000000" w:themeColor="text1"/>
        </w:rPr>
        <w:t> </w:t>
      </w:r>
      <w:r w:rsidR="00A03913">
        <w:rPr>
          <w:color w:val="000000" w:themeColor="text1"/>
        </w:rPr>
        <w:t xml:space="preserve">500 </w:t>
      </w:r>
      <w:r w:rsidR="00503D5F">
        <w:rPr>
          <w:color w:val="000000" w:themeColor="text1"/>
        </w:rPr>
        <w:t xml:space="preserve">treated </w:t>
      </w:r>
      <w:r w:rsidRPr="009A48B7">
        <w:rPr>
          <w:color w:val="000000" w:themeColor="text1"/>
        </w:rPr>
        <w:t>patients in Year 1 to account for prevalent patients</w:t>
      </w:r>
      <w:r w:rsidRPr="009A48B7">
        <w:rPr>
          <w:rStyle w:val="FootnoteReference"/>
          <w:color w:val="000000" w:themeColor="text1"/>
        </w:rPr>
        <w:footnoteReference w:id="18"/>
      </w:r>
      <w:r w:rsidRPr="009A48B7">
        <w:rPr>
          <w:color w:val="000000" w:themeColor="text1"/>
        </w:rPr>
        <w:t xml:space="preserve">. The </w:t>
      </w:r>
      <w:r w:rsidR="00941F0B">
        <w:rPr>
          <w:color w:val="000000" w:themeColor="text1"/>
        </w:rPr>
        <w:t xml:space="preserve">PBAC agreed with the </w:t>
      </w:r>
      <w:r w:rsidRPr="009A48B7">
        <w:rPr>
          <w:color w:val="000000" w:themeColor="text1"/>
        </w:rPr>
        <w:t xml:space="preserve">ESC </w:t>
      </w:r>
      <w:r w:rsidR="00941F0B">
        <w:rPr>
          <w:color w:val="000000" w:themeColor="text1"/>
        </w:rPr>
        <w:t xml:space="preserve">that </w:t>
      </w:r>
      <w:r w:rsidRPr="009A48B7">
        <w:rPr>
          <w:color w:val="000000" w:themeColor="text1"/>
        </w:rPr>
        <w:t>there would be only a very small number of prevalent patients</w:t>
      </w:r>
      <w:r w:rsidR="00941F0B">
        <w:rPr>
          <w:color w:val="000000" w:themeColor="text1"/>
        </w:rPr>
        <w:t xml:space="preserve"> and considered an estimate of </w:t>
      </w:r>
      <w:r w:rsidR="00A03913">
        <w:rPr>
          <w:color w:val="000000" w:themeColor="text1"/>
        </w:rPr>
        <w:t>&lt;</w:t>
      </w:r>
      <w:r w:rsidR="003F7679">
        <w:rPr>
          <w:color w:val="000000" w:themeColor="text1"/>
        </w:rPr>
        <w:t> </w:t>
      </w:r>
      <w:r w:rsidR="00A03913">
        <w:rPr>
          <w:color w:val="000000" w:themeColor="text1"/>
        </w:rPr>
        <w:t xml:space="preserve">500 </w:t>
      </w:r>
      <w:r w:rsidR="00941F0B">
        <w:rPr>
          <w:color w:val="000000" w:themeColor="text1"/>
        </w:rPr>
        <w:t>would be more reasonable</w:t>
      </w:r>
      <w:r w:rsidRPr="009A48B7">
        <w:rPr>
          <w:color w:val="000000" w:themeColor="text1"/>
        </w:rPr>
        <w:t>.</w:t>
      </w:r>
      <w:bookmarkEnd w:id="101"/>
      <w:r>
        <w:rPr>
          <w:i/>
          <w:iCs/>
          <w:color w:val="000000" w:themeColor="text1"/>
        </w:rPr>
        <w:t xml:space="preserve"> </w:t>
      </w:r>
      <w:bookmarkEnd w:id="102"/>
    </w:p>
    <w:p w14:paraId="6FA2D4B7" w14:textId="3DE18BC7" w:rsidR="008F6B16" w:rsidRPr="00603058" w:rsidRDefault="008F6B16" w:rsidP="00D244B6">
      <w:pPr>
        <w:pStyle w:val="3-BodyText"/>
      </w:pPr>
      <w:r>
        <w:t>The submission further restricted the number of eligible patients to those with no residual disease and good performance status. No residual disease was estimated in 88.7% of patients</w:t>
      </w:r>
      <w:r w:rsidR="00F859A8">
        <w:t xml:space="preserve"> </w:t>
      </w:r>
      <w:r>
        <w:t>and was based on the proportion of patients screened for KN564 who were excluded due to presence of residual disease (156/1406, 11.1%).</w:t>
      </w:r>
      <w:r>
        <w:rPr>
          <w:i/>
          <w:iCs/>
        </w:rPr>
        <w:t xml:space="preserve"> </w:t>
      </w:r>
      <w:r w:rsidRPr="00603058">
        <w:t>This estimate was applied to both patients diagnosed with Stage I–III and Stage IV disease. The submission did not consider whether the application of this estimate to patients with Stage IV disease who have complete resection would constitute double-counting</w:t>
      </w:r>
      <w:r w:rsidR="00F859A8">
        <w:t xml:space="preserve"> </w:t>
      </w:r>
      <w:r w:rsidR="00F859A8" w:rsidRPr="009A48B7">
        <w:t>e.g., if their residual disease were defined by metastases that were subsequently completely resected</w:t>
      </w:r>
      <w:r w:rsidRPr="009A48B7">
        <w:t>.</w:t>
      </w:r>
    </w:p>
    <w:p w14:paraId="0C4293C5" w14:textId="36FCFC88" w:rsidR="00C815A4" w:rsidRPr="00603058" w:rsidRDefault="00C815A4" w:rsidP="00D244B6">
      <w:pPr>
        <w:pStyle w:val="3-BodyText"/>
      </w:pPr>
      <w:r>
        <w:t>The average number of scripts applied per incident patient was 12.96. This was derived from the average ToT estimated in</w:t>
      </w:r>
      <w:r w:rsidR="009A48B7">
        <w:t xml:space="preserve"> the economic model</w:t>
      </w:r>
      <w:r>
        <w:t xml:space="preserve"> (39.3 weeks, equivalent to 75.6% of a patient-year on treatment), multiplied by the number of </w:t>
      </w:r>
      <w:r>
        <w:lastRenderedPageBreak/>
        <w:t>scripts per patient-year on treatment (17.33)</w:t>
      </w:r>
      <w:r>
        <w:rPr>
          <w:rStyle w:val="FootnoteReference"/>
        </w:rPr>
        <w:footnoteReference w:id="19"/>
      </w:r>
      <w:r>
        <w:t>, adjusted for compliance (98.9%)</w:t>
      </w:r>
      <w:r w:rsidRPr="00603058">
        <w:t xml:space="preserve">. The submission stated that the RDI was sourced from the KN564 trial. This could not be verified. </w:t>
      </w:r>
    </w:p>
    <w:p w14:paraId="0252F1C2" w14:textId="5F3E893E" w:rsidR="00C815A4" w:rsidRDefault="00C815A4" w:rsidP="00D244B6">
      <w:pPr>
        <w:pStyle w:val="3-BodyText"/>
      </w:pPr>
      <w:r>
        <w:t xml:space="preserve">The submission estimated that there would be </w:t>
      </w:r>
      <w:r w:rsidR="00170972">
        <w:t>&lt;</w:t>
      </w:r>
      <w:r w:rsidR="00AA5430">
        <w:t>500</w:t>
      </w:r>
      <w:r w:rsidR="00170972">
        <w:t xml:space="preserve"> </w:t>
      </w:r>
      <w:r>
        <w:t>patients grandfathered on to the PBS. Grandfathered patients were assumed to receive on average half the number of scripts an incident patient would use.</w:t>
      </w:r>
    </w:p>
    <w:p w14:paraId="36116552" w14:textId="5C088857" w:rsidR="009D34EC" w:rsidRPr="0098262F" w:rsidRDefault="009D34EC" w:rsidP="00D244B6">
      <w:pPr>
        <w:pStyle w:val="3-BodyText"/>
      </w:pPr>
      <w:r w:rsidRPr="009D34EC">
        <w:t xml:space="preserve">The submission included no changes in use and financial impact of other medicines, due to the listing of pembrolizumab. </w:t>
      </w:r>
      <w:r w:rsidR="00CF41E6" w:rsidRPr="009A48B7">
        <w:t>The ESC noted this was not appropriate and should have been included in the submission.</w:t>
      </w:r>
      <w:r w:rsidR="00CF41E6">
        <w:t xml:space="preserve"> </w:t>
      </w:r>
      <w:r w:rsidRPr="009D34EC">
        <w:t>The submission recognised, however, that listing may impact the use of therapies to treat advanced RCC, but did not include these in the financial estimates, given the projections to six years only</w:t>
      </w:r>
      <w:r w:rsidR="00CF41E6">
        <w:t>.</w:t>
      </w:r>
      <w:r w:rsidR="009229C0">
        <w:t xml:space="preserve"> </w:t>
      </w:r>
      <w:r w:rsidRPr="00603058">
        <w:t>Impact on existing RSAs is discussed below (‘Financial Management – Risk Sharing Arrangements’).</w:t>
      </w:r>
    </w:p>
    <w:p w14:paraId="2238DEE9" w14:textId="3E6A228B" w:rsidR="00576972" w:rsidRPr="0098262F" w:rsidRDefault="00576972" w:rsidP="00606FBA">
      <w:pPr>
        <w:pStyle w:val="4-SubsectionHeading"/>
      </w:pPr>
      <w:bookmarkStart w:id="103" w:name="_Toc22897648"/>
      <w:bookmarkStart w:id="104" w:name="_Toc176973274"/>
      <w:r w:rsidRPr="0098262F">
        <w:t>Quality Use of Medicines</w:t>
      </w:r>
      <w:bookmarkEnd w:id="103"/>
      <w:bookmarkEnd w:id="104"/>
    </w:p>
    <w:p w14:paraId="3091CC41" w14:textId="3FBF9D91" w:rsidR="00A351B3" w:rsidRPr="00A351B3" w:rsidRDefault="00A351B3" w:rsidP="00606FBA">
      <w:pPr>
        <w:pStyle w:val="3-BodyText"/>
      </w:pPr>
      <w:r w:rsidRPr="00A351B3">
        <w:t xml:space="preserve">The sponsor proposed a number of activities intended to promote safe and effective use of pembrolizumab in clinical practice. These included the development of materials and educational activities to provide updated information to physicians, nurses, pharmacists and patients on the identification and management of treatment-related AEs (in particular immune-related AEs). </w:t>
      </w:r>
    </w:p>
    <w:p w14:paraId="6015A395" w14:textId="2EDB6A4E" w:rsidR="00576972" w:rsidRPr="0098262F" w:rsidRDefault="00576972" w:rsidP="00606FBA">
      <w:pPr>
        <w:pStyle w:val="4-SubsectionHeading"/>
      </w:pPr>
      <w:bookmarkStart w:id="105" w:name="_Toc22897649"/>
      <w:bookmarkStart w:id="106" w:name="_Toc176973275"/>
      <w:r w:rsidRPr="0098262F">
        <w:t>Financial Management – Risk Sharing Arrangements</w:t>
      </w:r>
      <w:bookmarkEnd w:id="105"/>
      <w:bookmarkEnd w:id="106"/>
    </w:p>
    <w:p w14:paraId="0B955122" w14:textId="09989995" w:rsidR="00876709" w:rsidRPr="00603058" w:rsidRDefault="008A04A4" w:rsidP="00876709">
      <w:pPr>
        <w:pStyle w:val="3-BodyText"/>
        <w:rPr>
          <w:lang w:val="en-US"/>
        </w:rPr>
      </w:pPr>
      <w:r w:rsidRPr="008A04A4">
        <w:t>The sponsor acknowledged that if pembrolizumab receives a positive recommendation, renegotiation of the existing metastatic RCC deeds will need to be considered to factor the increased number of patients who are cured.</w:t>
      </w:r>
      <w:r w:rsidR="005D700A">
        <w:t xml:space="preserve"> </w:t>
      </w:r>
      <w:r w:rsidR="00F374DA" w:rsidRPr="00603058">
        <w:t>Additionally, the evaluation noted there will be reduced use of PD-(L)1 in the first line setting if patients are treated in the adjuvant setting as treatment with</w:t>
      </w:r>
      <w:r w:rsidR="00941F0B">
        <w:t xml:space="preserve"> PD-(L)1 inhibitors</w:t>
      </w:r>
      <w:r w:rsidR="00F374DA" w:rsidRPr="00603058">
        <w:t xml:space="preserve"> is currently limited to once per lifetime. </w:t>
      </w:r>
      <w:r w:rsidR="00F374DA" w:rsidRPr="00603058">
        <w:rPr>
          <w:lang w:val="en-US"/>
        </w:rPr>
        <w:t>The expected reduction in PD-(L)1 treatment in</w:t>
      </w:r>
      <w:r w:rsidR="00F374DA" w:rsidRPr="00876709">
        <w:rPr>
          <w:i/>
          <w:iCs/>
          <w:lang w:val="en-US"/>
        </w:rPr>
        <w:t xml:space="preserve"> </w:t>
      </w:r>
      <w:r w:rsidR="00F374DA" w:rsidRPr="00603058">
        <w:rPr>
          <w:lang w:val="en-US"/>
        </w:rPr>
        <w:t xml:space="preserve">the </w:t>
      </w:r>
      <w:r w:rsidR="00F374DA" w:rsidRPr="00603058">
        <w:t xml:space="preserve">first-line advanced RCC setting was estimated during the evaluation based on the incidence of DM in the absence of adjuvant pembrolizumab and uptake of PD-(L)1 therapies for DM as estimated in the submission’s economic model </w:t>
      </w:r>
      <w:r w:rsidR="00876709" w:rsidRPr="00603058">
        <w:t>(</w:t>
      </w:r>
      <w:r w:rsidR="00876709" w:rsidRPr="00603058">
        <w:fldChar w:fldCharType="begin" w:fldLock="1"/>
      </w:r>
      <w:r w:rsidR="00876709" w:rsidRPr="00603058">
        <w:instrText xml:space="preserve"> REF _Ref177496165 \h </w:instrText>
      </w:r>
      <w:r w:rsidR="00603058">
        <w:instrText xml:space="preserve"> \* MERGEFORMAT </w:instrText>
      </w:r>
      <w:r w:rsidR="00876709" w:rsidRPr="00603058">
        <w:fldChar w:fldCharType="separate"/>
      </w:r>
      <w:r w:rsidR="00941F0B" w:rsidRPr="00603058">
        <w:t xml:space="preserve">Table </w:t>
      </w:r>
      <w:r w:rsidR="00941F0B">
        <w:rPr>
          <w:noProof/>
        </w:rPr>
        <w:t>20</w:t>
      </w:r>
      <w:r w:rsidR="00876709" w:rsidRPr="00603058">
        <w:fldChar w:fldCharType="end"/>
      </w:r>
      <w:r w:rsidR="00876709" w:rsidRPr="00603058">
        <w:t xml:space="preserve">). </w:t>
      </w:r>
    </w:p>
    <w:p w14:paraId="58D4AE6D" w14:textId="1A460894" w:rsidR="00876709" w:rsidRPr="00603058" w:rsidRDefault="00876709" w:rsidP="00876709">
      <w:pPr>
        <w:pStyle w:val="TableFigureHeading"/>
        <w:rPr>
          <w:rStyle w:val="CommentReference"/>
          <w:b/>
        </w:rPr>
      </w:pPr>
      <w:bookmarkStart w:id="107" w:name="_Ref177496165"/>
      <w:r w:rsidRPr="00603058">
        <w:lastRenderedPageBreak/>
        <w:t xml:space="preserve">Table </w:t>
      </w:r>
      <w:r w:rsidR="008E4E6B">
        <w:fldChar w:fldCharType="begin" w:fldLock="1"/>
      </w:r>
      <w:r w:rsidR="008E4E6B">
        <w:instrText xml:space="preserve"> SEQ Table \* ARABIC </w:instrText>
      </w:r>
      <w:r w:rsidR="008E4E6B">
        <w:fldChar w:fldCharType="separate"/>
      </w:r>
      <w:r w:rsidR="00941F0B">
        <w:rPr>
          <w:noProof/>
        </w:rPr>
        <w:t>20</w:t>
      </w:r>
      <w:r w:rsidR="008E4E6B">
        <w:rPr>
          <w:noProof/>
        </w:rPr>
        <w:fldChar w:fldCharType="end"/>
      </w:r>
      <w:bookmarkEnd w:id="107"/>
      <w:r w:rsidRPr="00603058">
        <w:t>:</w:t>
      </w:r>
      <w:r w:rsidRPr="00603058">
        <w:rPr>
          <w:rStyle w:val="CommentReference"/>
        </w:rPr>
        <w:t xml:space="preserve"> </w:t>
      </w:r>
      <w:r w:rsidRPr="00603058">
        <w:rPr>
          <w:rStyle w:val="CommentReference"/>
          <w:b/>
          <w:bCs w:val="0"/>
        </w:rPr>
        <w:t>Estimated reduction in patients treated with PD-(L)1 in the first-line advanced RCC setting, due to the listing of adjuvant pembrolizumab</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72"/>
        <w:gridCol w:w="1015"/>
        <w:gridCol w:w="1016"/>
        <w:gridCol w:w="1016"/>
        <w:gridCol w:w="1016"/>
        <w:gridCol w:w="1016"/>
        <w:gridCol w:w="1016"/>
      </w:tblGrid>
      <w:tr w:rsidR="00876709" w:rsidRPr="00603058" w14:paraId="2357AEAA" w14:textId="77777777">
        <w:trPr>
          <w:tblHeader/>
        </w:trPr>
        <w:tc>
          <w:tcPr>
            <w:tcW w:w="2972" w:type="dxa"/>
            <w:vMerge w:val="restart"/>
            <w:shd w:val="clear" w:color="auto" w:fill="auto"/>
            <w:vAlign w:val="center"/>
          </w:tcPr>
          <w:p w14:paraId="7234831B" w14:textId="77777777" w:rsidR="00876709" w:rsidRPr="00603058" w:rsidRDefault="00876709">
            <w:pPr>
              <w:pStyle w:val="In-tableHeading"/>
            </w:pPr>
          </w:p>
        </w:tc>
        <w:tc>
          <w:tcPr>
            <w:tcW w:w="6095" w:type="dxa"/>
            <w:gridSpan w:val="6"/>
            <w:shd w:val="clear" w:color="auto" w:fill="auto"/>
            <w:vAlign w:val="center"/>
          </w:tcPr>
          <w:p w14:paraId="63969825" w14:textId="77777777" w:rsidR="00876709" w:rsidRPr="00603058" w:rsidRDefault="00876709">
            <w:pPr>
              <w:pStyle w:val="In-tableHeading"/>
              <w:jc w:val="center"/>
            </w:pPr>
            <w:r w:rsidRPr="00603058">
              <w:t>Years following adjuvant treatment</w:t>
            </w:r>
          </w:p>
        </w:tc>
      </w:tr>
      <w:tr w:rsidR="00876709" w:rsidRPr="00603058" w14:paraId="61651A47" w14:textId="77777777">
        <w:trPr>
          <w:tblHeader/>
        </w:trPr>
        <w:tc>
          <w:tcPr>
            <w:tcW w:w="2972" w:type="dxa"/>
            <w:vMerge/>
            <w:shd w:val="clear" w:color="auto" w:fill="auto"/>
            <w:vAlign w:val="center"/>
          </w:tcPr>
          <w:p w14:paraId="75D486D2" w14:textId="77777777" w:rsidR="00876709" w:rsidRPr="00603058" w:rsidRDefault="00876709">
            <w:pPr>
              <w:pStyle w:val="In-tableHeading"/>
            </w:pPr>
          </w:p>
        </w:tc>
        <w:tc>
          <w:tcPr>
            <w:tcW w:w="1015" w:type="dxa"/>
            <w:shd w:val="clear" w:color="auto" w:fill="auto"/>
            <w:vAlign w:val="center"/>
          </w:tcPr>
          <w:p w14:paraId="75452909" w14:textId="77777777" w:rsidR="00876709" w:rsidRPr="00603058" w:rsidRDefault="00876709">
            <w:pPr>
              <w:pStyle w:val="In-tableHeading"/>
              <w:jc w:val="center"/>
            </w:pPr>
            <w:r w:rsidRPr="00603058">
              <w:t>Year 1</w:t>
            </w:r>
          </w:p>
        </w:tc>
        <w:tc>
          <w:tcPr>
            <w:tcW w:w="1016" w:type="dxa"/>
            <w:shd w:val="clear" w:color="auto" w:fill="auto"/>
            <w:vAlign w:val="center"/>
          </w:tcPr>
          <w:p w14:paraId="79443D1F" w14:textId="77777777" w:rsidR="00876709" w:rsidRPr="00603058" w:rsidRDefault="00876709">
            <w:pPr>
              <w:pStyle w:val="In-tableHeading"/>
              <w:jc w:val="center"/>
            </w:pPr>
            <w:r w:rsidRPr="00603058">
              <w:t>Year 2</w:t>
            </w:r>
          </w:p>
        </w:tc>
        <w:tc>
          <w:tcPr>
            <w:tcW w:w="1016" w:type="dxa"/>
            <w:shd w:val="clear" w:color="auto" w:fill="auto"/>
            <w:vAlign w:val="center"/>
          </w:tcPr>
          <w:p w14:paraId="49E9BC08" w14:textId="77777777" w:rsidR="00876709" w:rsidRPr="00603058" w:rsidRDefault="00876709">
            <w:pPr>
              <w:pStyle w:val="In-tableHeading"/>
              <w:jc w:val="center"/>
            </w:pPr>
            <w:r w:rsidRPr="00603058">
              <w:t>Year 3</w:t>
            </w:r>
          </w:p>
        </w:tc>
        <w:tc>
          <w:tcPr>
            <w:tcW w:w="1016" w:type="dxa"/>
            <w:shd w:val="clear" w:color="auto" w:fill="auto"/>
            <w:vAlign w:val="center"/>
          </w:tcPr>
          <w:p w14:paraId="26DF5CCB" w14:textId="77777777" w:rsidR="00876709" w:rsidRPr="00603058" w:rsidRDefault="00876709">
            <w:pPr>
              <w:pStyle w:val="In-tableHeading"/>
              <w:jc w:val="center"/>
            </w:pPr>
            <w:r w:rsidRPr="00603058">
              <w:t>Year 4</w:t>
            </w:r>
          </w:p>
        </w:tc>
        <w:tc>
          <w:tcPr>
            <w:tcW w:w="1016" w:type="dxa"/>
            <w:shd w:val="clear" w:color="auto" w:fill="auto"/>
            <w:vAlign w:val="center"/>
          </w:tcPr>
          <w:p w14:paraId="61F7A213" w14:textId="77777777" w:rsidR="00876709" w:rsidRPr="00603058" w:rsidRDefault="00876709">
            <w:pPr>
              <w:pStyle w:val="In-tableHeading"/>
              <w:jc w:val="center"/>
            </w:pPr>
            <w:r w:rsidRPr="00603058">
              <w:t>Year 5</w:t>
            </w:r>
          </w:p>
        </w:tc>
        <w:tc>
          <w:tcPr>
            <w:tcW w:w="1016" w:type="dxa"/>
            <w:shd w:val="clear" w:color="auto" w:fill="auto"/>
            <w:vAlign w:val="center"/>
          </w:tcPr>
          <w:p w14:paraId="741193EE" w14:textId="77777777" w:rsidR="00876709" w:rsidRPr="00603058" w:rsidRDefault="00876709">
            <w:pPr>
              <w:pStyle w:val="In-tableHeading"/>
              <w:jc w:val="center"/>
            </w:pPr>
            <w:r w:rsidRPr="00603058">
              <w:t>Year 6</w:t>
            </w:r>
          </w:p>
        </w:tc>
      </w:tr>
      <w:tr w:rsidR="00876709" w:rsidRPr="00603058" w14:paraId="4EE4421E" w14:textId="77777777">
        <w:tc>
          <w:tcPr>
            <w:tcW w:w="2972" w:type="dxa"/>
            <w:tcBorders>
              <w:bottom w:val="single" w:sz="4" w:space="0" w:color="auto"/>
            </w:tcBorders>
            <w:shd w:val="clear" w:color="auto" w:fill="auto"/>
          </w:tcPr>
          <w:p w14:paraId="7EAE09B4" w14:textId="21B5F458" w:rsidR="00876709" w:rsidRPr="00603058" w:rsidRDefault="00876709">
            <w:pPr>
              <w:pStyle w:val="TableText0"/>
            </w:pPr>
            <w:r w:rsidRPr="00603058">
              <w:t>Cumulative incidence of DM (from either DF or LR) predicted in SURV arm of the economic model</w:t>
            </w:r>
            <w:r w:rsidR="00E8339B">
              <w:t xml:space="preserve"> provided in the submission</w:t>
            </w:r>
          </w:p>
        </w:tc>
        <w:tc>
          <w:tcPr>
            <w:tcW w:w="1015" w:type="dxa"/>
            <w:tcBorders>
              <w:bottom w:val="single" w:sz="4" w:space="0" w:color="auto"/>
            </w:tcBorders>
            <w:shd w:val="clear" w:color="auto" w:fill="auto"/>
          </w:tcPr>
          <w:p w14:paraId="75B73E84" w14:textId="77777777" w:rsidR="00876709" w:rsidRPr="00603058" w:rsidRDefault="00876709" w:rsidP="00BD6A40">
            <w:pPr>
              <w:pStyle w:val="TableText0"/>
              <w:jc w:val="center"/>
              <w:rPr>
                <w:rFonts w:cs="Arial"/>
                <w:color w:val="000000"/>
              </w:rPr>
            </w:pPr>
            <w:r w:rsidRPr="00603058">
              <w:t>15.1%</w:t>
            </w:r>
          </w:p>
        </w:tc>
        <w:tc>
          <w:tcPr>
            <w:tcW w:w="1016" w:type="dxa"/>
            <w:tcBorders>
              <w:bottom w:val="single" w:sz="4" w:space="0" w:color="auto"/>
            </w:tcBorders>
            <w:shd w:val="clear" w:color="auto" w:fill="auto"/>
          </w:tcPr>
          <w:p w14:paraId="11E63F2C" w14:textId="77777777" w:rsidR="00876709" w:rsidRPr="00603058" w:rsidRDefault="00876709" w:rsidP="00BD6A40">
            <w:pPr>
              <w:pStyle w:val="TableText0"/>
              <w:jc w:val="center"/>
              <w:rPr>
                <w:rFonts w:cs="Arial"/>
                <w:color w:val="000000"/>
              </w:rPr>
            </w:pPr>
            <w:r w:rsidRPr="00603058">
              <w:t>23.9%</w:t>
            </w:r>
          </w:p>
        </w:tc>
        <w:tc>
          <w:tcPr>
            <w:tcW w:w="1016" w:type="dxa"/>
            <w:tcBorders>
              <w:bottom w:val="single" w:sz="4" w:space="0" w:color="auto"/>
            </w:tcBorders>
            <w:shd w:val="clear" w:color="auto" w:fill="auto"/>
          </w:tcPr>
          <w:p w14:paraId="49124025" w14:textId="77777777" w:rsidR="00876709" w:rsidRPr="00603058" w:rsidRDefault="00876709" w:rsidP="00BD6A40">
            <w:pPr>
              <w:pStyle w:val="TableText0"/>
              <w:jc w:val="center"/>
              <w:rPr>
                <w:rFonts w:cs="Arial"/>
                <w:color w:val="000000"/>
              </w:rPr>
            </w:pPr>
            <w:r w:rsidRPr="00603058">
              <w:t>30.2%</w:t>
            </w:r>
          </w:p>
        </w:tc>
        <w:tc>
          <w:tcPr>
            <w:tcW w:w="1016" w:type="dxa"/>
            <w:tcBorders>
              <w:bottom w:val="single" w:sz="4" w:space="0" w:color="auto"/>
            </w:tcBorders>
            <w:shd w:val="clear" w:color="auto" w:fill="auto"/>
          </w:tcPr>
          <w:p w14:paraId="5C339804" w14:textId="77777777" w:rsidR="00876709" w:rsidRPr="00603058" w:rsidRDefault="00876709" w:rsidP="00BD6A40">
            <w:pPr>
              <w:pStyle w:val="TableText0"/>
              <w:jc w:val="center"/>
              <w:rPr>
                <w:rFonts w:cs="Arial"/>
                <w:color w:val="000000"/>
              </w:rPr>
            </w:pPr>
            <w:r w:rsidRPr="00603058">
              <w:t>35.0%</w:t>
            </w:r>
          </w:p>
        </w:tc>
        <w:tc>
          <w:tcPr>
            <w:tcW w:w="1016" w:type="dxa"/>
            <w:tcBorders>
              <w:bottom w:val="single" w:sz="4" w:space="0" w:color="auto"/>
            </w:tcBorders>
            <w:shd w:val="clear" w:color="auto" w:fill="auto"/>
          </w:tcPr>
          <w:p w14:paraId="425BC3B8" w14:textId="77777777" w:rsidR="00876709" w:rsidRPr="00603058" w:rsidRDefault="00876709" w:rsidP="00BD6A40">
            <w:pPr>
              <w:pStyle w:val="TableText0"/>
              <w:jc w:val="center"/>
              <w:rPr>
                <w:rFonts w:cs="Arial"/>
                <w:color w:val="000000"/>
              </w:rPr>
            </w:pPr>
            <w:r w:rsidRPr="00603058">
              <w:t>38.9%</w:t>
            </w:r>
          </w:p>
        </w:tc>
        <w:tc>
          <w:tcPr>
            <w:tcW w:w="1016" w:type="dxa"/>
            <w:tcBorders>
              <w:bottom w:val="single" w:sz="4" w:space="0" w:color="auto"/>
            </w:tcBorders>
            <w:shd w:val="clear" w:color="auto" w:fill="auto"/>
          </w:tcPr>
          <w:p w14:paraId="557043C2" w14:textId="77777777" w:rsidR="00876709" w:rsidRPr="00603058" w:rsidRDefault="00876709" w:rsidP="00BD6A40">
            <w:pPr>
              <w:pStyle w:val="TableText0"/>
              <w:jc w:val="center"/>
              <w:rPr>
                <w:rFonts w:cs="Arial"/>
                <w:color w:val="000000"/>
              </w:rPr>
            </w:pPr>
            <w:r w:rsidRPr="00603058">
              <w:t>42.1%</w:t>
            </w:r>
          </w:p>
        </w:tc>
      </w:tr>
      <w:tr w:rsidR="00876709" w:rsidRPr="00603058" w14:paraId="54C01599" w14:textId="77777777">
        <w:tc>
          <w:tcPr>
            <w:tcW w:w="2972" w:type="dxa"/>
            <w:tcBorders>
              <w:bottom w:val="double" w:sz="4" w:space="0" w:color="auto"/>
            </w:tcBorders>
            <w:shd w:val="clear" w:color="auto" w:fill="auto"/>
          </w:tcPr>
          <w:p w14:paraId="25C94E2B" w14:textId="77777777" w:rsidR="00876709" w:rsidRPr="00603058" w:rsidRDefault="00876709">
            <w:pPr>
              <w:pStyle w:val="TableText0"/>
            </w:pPr>
            <w:r w:rsidRPr="00603058">
              <w:t>Annual incidence of DM </w:t>
            </w:r>
            <w:r w:rsidRPr="00603058">
              <w:rPr>
                <w:vertAlign w:val="superscript"/>
              </w:rPr>
              <w:t>a</w:t>
            </w:r>
            <w:r w:rsidRPr="00603058">
              <w:t xml:space="preserve"> </w:t>
            </w:r>
          </w:p>
        </w:tc>
        <w:tc>
          <w:tcPr>
            <w:tcW w:w="1015" w:type="dxa"/>
            <w:tcBorders>
              <w:bottom w:val="double" w:sz="4" w:space="0" w:color="auto"/>
            </w:tcBorders>
            <w:shd w:val="clear" w:color="auto" w:fill="auto"/>
          </w:tcPr>
          <w:p w14:paraId="36C89639" w14:textId="77777777" w:rsidR="00876709" w:rsidRPr="00603058" w:rsidRDefault="00876709" w:rsidP="00BD6A40">
            <w:pPr>
              <w:pStyle w:val="TableText0"/>
              <w:jc w:val="center"/>
            </w:pPr>
            <w:r w:rsidRPr="00603058">
              <w:t>15.1%</w:t>
            </w:r>
          </w:p>
        </w:tc>
        <w:tc>
          <w:tcPr>
            <w:tcW w:w="1016" w:type="dxa"/>
            <w:tcBorders>
              <w:bottom w:val="double" w:sz="4" w:space="0" w:color="auto"/>
            </w:tcBorders>
            <w:shd w:val="clear" w:color="auto" w:fill="auto"/>
          </w:tcPr>
          <w:p w14:paraId="4837D0F0" w14:textId="77777777" w:rsidR="00876709" w:rsidRPr="00603058" w:rsidRDefault="00876709" w:rsidP="00BD6A40">
            <w:pPr>
              <w:pStyle w:val="TableText0"/>
              <w:jc w:val="center"/>
            </w:pPr>
            <w:r w:rsidRPr="00603058">
              <w:t>8.8%</w:t>
            </w:r>
          </w:p>
        </w:tc>
        <w:tc>
          <w:tcPr>
            <w:tcW w:w="1016" w:type="dxa"/>
            <w:tcBorders>
              <w:bottom w:val="double" w:sz="4" w:space="0" w:color="auto"/>
            </w:tcBorders>
            <w:shd w:val="clear" w:color="auto" w:fill="auto"/>
          </w:tcPr>
          <w:p w14:paraId="205764ED" w14:textId="77777777" w:rsidR="00876709" w:rsidRPr="00603058" w:rsidRDefault="00876709" w:rsidP="00BD6A40">
            <w:pPr>
              <w:pStyle w:val="TableText0"/>
              <w:jc w:val="center"/>
            </w:pPr>
            <w:r w:rsidRPr="00603058">
              <w:t>6.3%</w:t>
            </w:r>
          </w:p>
        </w:tc>
        <w:tc>
          <w:tcPr>
            <w:tcW w:w="1016" w:type="dxa"/>
            <w:tcBorders>
              <w:bottom w:val="double" w:sz="4" w:space="0" w:color="auto"/>
            </w:tcBorders>
            <w:shd w:val="clear" w:color="auto" w:fill="auto"/>
          </w:tcPr>
          <w:p w14:paraId="53C7947D" w14:textId="77777777" w:rsidR="00876709" w:rsidRPr="00603058" w:rsidRDefault="00876709" w:rsidP="00BD6A40">
            <w:pPr>
              <w:pStyle w:val="TableText0"/>
              <w:jc w:val="center"/>
            </w:pPr>
            <w:r w:rsidRPr="00603058">
              <w:t>4.8%</w:t>
            </w:r>
          </w:p>
        </w:tc>
        <w:tc>
          <w:tcPr>
            <w:tcW w:w="1016" w:type="dxa"/>
            <w:tcBorders>
              <w:bottom w:val="double" w:sz="4" w:space="0" w:color="auto"/>
            </w:tcBorders>
            <w:shd w:val="clear" w:color="auto" w:fill="auto"/>
          </w:tcPr>
          <w:p w14:paraId="2A9868B0" w14:textId="77777777" w:rsidR="00876709" w:rsidRPr="00603058" w:rsidRDefault="00876709" w:rsidP="00BD6A40">
            <w:pPr>
              <w:pStyle w:val="TableText0"/>
              <w:jc w:val="center"/>
            </w:pPr>
            <w:r w:rsidRPr="00603058">
              <w:t>3.9%</w:t>
            </w:r>
          </w:p>
        </w:tc>
        <w:tc>
          <w:tcPr>
            <w:tcW w:w="1016" w:type="dxa"/>
            <w:tcBorders>
              <w:bottom w:val="double" w:sz="4" w:space="0" w:color="auto"/>
            </w:tcBorders>
            <w:shd w:val="clear" w:color="auto" w:fill="auto"/>
          </w:tcPr>
          <w:p w14:paraId="33F4E348" w14:textId="77777777" w:rsidR="00876709" w:rsidRPr="00603058" w:rsidRDefault="00876709" w:rsidP="00BD6A40">
            <w:pPr>
              <w:pStyle w:val="TableText0"/>
              <w:jc w:val="center"/>
            </w:pPr>
            <w:r w:rsidRPr="00603058">
              <w:t>3.2%</w:t>
            </w:r>
          </w:p>
        </w:tc>
      </w:tr>
      <w:tr w:rsidR="00876709" w:rsidRPr="00603058" w14:paraId="59BB6BFB" w14:textId="77777777">
        <w:trPr>
          <w:tblHeader/>
        </w:trPr>
        <w:tc>
          <w:tcPr>
            <w:tcW w:w="2972" w:type="dxa"/>
            <w:vMerge w:val="restart"/>
            <w:tcBorders>
              <w:top w:val="double" w:sz="4" w:space="0" w:color="auto"/>
            </w:tcBorders>
            <w:shd w:val="clear" w:color="auto" w:fill="auto"/>
            <w:vAlign w:val="center"/>
          </w:tcPr>
          <w:p w14:paraId="6809839E" w14:textId="77777777" w:rsidR="00876709" w:rsidRPr="00603058" w:rsidRDefault="00876709">
            <w:pPr>
              <w:pStyle w:val="In-tableHeading"/>
            </w:pPr>
          </w:p>
        </w:tc>
        <w:tc>
          <w:tcPr>
            <w:tcW w:w="6095" w:type="dxa"/>
            <w:gridSpan w:val="6"/>
            <w:tcBorders>
              <w:top w:val="double" w:sz="4" w:space="0" w:color="auto"/>
            </w:tcBorders>
            <w:shd w:val="clear" w:color="auto" w:fill="auto"/>
            <w:vAlign w:val="center"/>
          </w:tcPr>
          <w:p w14:paraId="500B39F6" w14:textId="77777777" w:rsidR="00876709" w:rsidRPr="00603058" w:rsidRDefault="00876709">
            <w:pPr>
              <w:pStyle w:val="In-tableHeading"/>
              <w:jc w:val="center"/>
            </w:pPr>
            <w:r w:rsidRPr="00603058">
              <w:t>Years following listing</w:t>
            </w:r>
          </w:p>
        </w:tc>
      </w:tr>
      <w:tr w:rsidR="00876709" w:rsidRPr="00603058" w14:paraId="408CD85D" w14:textId="77777777">
        <w:trPr>
          <w:tblHeader/>
        </w:trPr>
        <w:tc>
          <w:tcPr>
            <w:tcW w:w="2972" w:type="dxa"/>
            <w:vMerge/>
            <w:shd w:val="clear" w:color="auto" w:fill="auto"/>
            <w:vAlign w:val="center"/>
          </w:tcPr>
          <w:p w14:paraId="062A5F51" w14:textId="77777777" w:rsidR="00876709" w:rsidRPr="00603058" w:rsidRDefault="00876709">
            <w:pPr>
              <w:pStyle w:val="In-tableHeading"/>
            </w:pPr>
          </w:p>
        </w:tc>
        <w:tc>
          <w:tcPr>
            <w:tcW w:w="1015" w:type="dxa"/>
            <w:shd w:val="clear" w:color="auto" w:fill="auto"/>
            <w:vAlign w:val="center"/>
          </w:tcPr>
          <w:p w14:paraId="229765D1" w14:textId="77777777" w:rsidR="00876709" w:rsidRPr="00603058" w:rsidRDefault="00876709">
            <w:pPr>
              <w:pStyle w:val="In-tableHeading"/>
              <w:jc w:val="center"/>
            </w:pPr>
            <w:r w:rsidRPr="00603058">
              <w:t>Year 1</w:t>
            </w:r>
          </w:p>
        </w:tc>
        <w:tc>
          <w:tcPr>
            <w:tcW w:w="1016" w:type="dxa"/>
            <w:shd w:val="clear" w:color="auto" w:fill="auto"/>
            <w:vAlign w:val="center"/>
          </w:tcPr>
          <w:p w14:paraId="2529D007" w14:textId="77777777" w:rsidR="00876709" w:rsidRPr="00603058" w:rsidRDefault="00876709">
            <w:pPr>
              <w:pStyle w:val="In-tableHeading"/>
              <w:jc w:val="center"/>
            </w:pPr>
            <w:r w:rsidRPr="00603058">
              <w:t>Year 2</w:t>
            </w:r>
          </w:p>
        </w:tc>
        <w:tc>
          <w:tcPr>
            <w:tcW w:w="1016" w:type="dxa"/>
            <w:shd w:val="clear" w:color="auto" w:fill="auto"/>
            <w:vAlign w:val="center"/>
          </w:tcPr>
          <w:p w14:paraId="501E72DC" w14:textId="77777777" w:rsidR="00876709" w:rsidRPr="00603058" w:rsidRDefault="00876709">
            <w:pPr>
              <w:pStyle w:val="In-tableHeading"/>
              <w:jc w:val="center"/>
            </w:pPr>
            <w:r w:rsidRPr="00603058">
              <w:t>Year 3</w:t>
            </w:r>
          </w:p>
        </w:tc>
        <w:tc>
          <w:tcPr>
            <w:tcW w:w="1016" w:type="dxa"/>
            <w:shd w:val="clear" w:color="auto" w:fill="auto"/>
            <w:vAlign w:val="center"/>
          </w:tcPr>
          <w:p w14:paraId="3B29455A" w14:textId="77777777" w:rsidR="00876709" w:rsidRPr="00603058" w:rsidRDefault="00876709">
            <w:pPr>
              <w:pStyle w:val="In-tableHeading"/>
              <w:jc w:val="center"/>
            </w:pPr>
            <w:r w:rsidRPr="00603058">
              <w:t>Year 4</w:t>
            </w:r>
          </w:p>
        </w:tc>
        <w:tc>
          <w:tcPr>
            <w:tcW w:w="1016" w:type="dxa"/>
            <w:shd w:val="clear" w:color="auto" w:fill="auto"/>
            <w:vAlign w:val="center"/>
          </w:tcPr>
          <w:p w14:paraId="395668F5" w14:textId="77777777" w:rsidR="00876709" w:rsidRPr="00603058" w:rsidRDefault="00876709">
            <w:pPr>
              <w:pStyle w:val="In-tableHeading"/>
              <w:jc w:val="center"/>
            </w:pPr>
            <w:r w:rsidRPr="00603058">
              <w:t>Year 5</w:t>
            </w:r>
          </w:p>
        </w:tc>
        <w:tc>
          <w:tcPr>
            <w:tcW w:w="1016" w:type="dxa"/>
            <w:shd w:val="clear" w:color="auto" w:fill="auto"/>
            <w:vAlign w:val="center"/>
          </w:tcPr>
          <w:p w14:paraId="430561FC" w14:textId="77777777" w:rsidR="00876709" w:rsidRPr="00603058" w:rsidRDefault="00876709">
            <w:pPr>
              <w:pStyle w:val="In-tableHeading"/>
              <w:jc w:val="center"/>
            </w:pPr>
            <w:r w:rsidRPr="00603058">
              <w:t>Year 6</w:t>
            </w:r>
          </w:p>
        </w:tc>
      </w:tr>
      <w:tr w:rsidR="00876709" w:rsidRPr="00603058" w14:paraId="4DE78E5D" w14:textId="77777777">
        <w:tc>
          <w:tcPr>
            <w:tcW w:w="2972" w:type="dxa"/>
            <w:tcBorders>
              <w:bottom w:val="single" w:sz="4" w:space="0" w:color="auto"/>
            </w:tcBorders>
            <w:shd w:val="clear" w:color="auto" w:fill="auto"/>
          </w:tcPr>
          <w:p w14:paraId="76553D20" w14:textId="77777777" w:rsidR="00876709" w:rsidRPr="00603058" w:rsidRDefault="00876709">
            <w:pPr>
              <w:pStyle w:val="TableText0"/>
            </w:pPr>
            <w:r w:rsidRPr="00603058">
              <w:t>No. patients treated with adj. pembrolizumab each year </w:t>
            </w:r>
            <w:r w:rsidRPr="00603058">
              <w:rPr>
                <w:vertAlign w:val="superscript"/>
              </w:rPr>
              <w:t>b</w:t>
            </w:r>
          </w:p>
        </w:tc>
        <w:tc>
          <w:tcPr>
            <w:tcW w:w="1015" w:type="dxa"/>
            <w:tcBorders>
              <w:bottom w:val="single" w:sz="4" w:space="0" w:color="auto"/>
            </w:tcBorders>
            <w:shd w:val="clear" w:color="auto" w:fill="auto"/>
          </w:tcPr>
          <w:p w14:paraId="3F16F08F" w14:textId="379CD04E"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406"/>
                <w14:textFill>
                  <w14:solidFill>
                    <w14:srgbClr w14:val="000000">
                      <w14:alpha w14:val="100000"/>
                    </w14:srgbClr>
                  </w14:solidFill>
                </w14:textFill>
              </w:rPr>
              <w:t xml:space="preserve">　</w:t>
            </w:r>
            <w:r w:rsidRPr="00E3495F">
              <w:rPr>
                <w:color w:val="000000"/>
                <w:w w:val="18"/>
                <w:shd w:val="solid" w:color="000000" w:fill="000000"/>
                <w:fitText w:val="80" w:id="-761041406"/>
                <w14:textFill>
                  <w14:solidFill>
                    <w14:srgbClr w14:val="000000">
                      <w14:alpha w14:val="100000"/>
                    </w14:srgbClr>
                  </w14:solidFill>
                </w14:textFill>
              </w:rPr>
              <w:t>|</w:t>
            </w:r>
            <w:r w:rsidRPr="00E3495F">
              <w:rPr>
                <w:rFonts w:hint="eastAsia"/>
                <w:color w:val="000000"/>
                <w:w w:val="18"/>
                <w:shd w:val="solid" w:color="000000" w:fill="000000"/>
                <w:fitText w:val="80" w:id="-761041406"/>
                <w14:textFill>
                  <w14:solidFill>
                    <w14:srgbClr w14:val="000000">
                      <w14:alpha w14:val="100000"/>
                    </w14:srgbClr>
                  </w14:solidFill>
                </w14:textFill>
              </w:rPr>
              <w:t xml:space="preserve">　</w:t>
            </w:r>
            <w:r w:rsidR="007F3C76" w:rsidRPr="00BD6A40">
              <w:rPr>
                <w:vertAlign w:val="superscript"/>
              </w:rPr>
              <w:t>1</w:t>
            </w:r>
          </w:p>
        </w:tc>
        <w:tc>
          <w:tcPr>
            <w:tcW w:w="1016" w:type="dxa"/>
            <w:tcBorders>
              <w:bottom w:val="single" w:sz="4" w:space="0" w:color="auto"/>
            </w:tcBorders>
            <w:shd w:val="clear" w:color="auto" w:fill="auto"/>
          </w:tcPr>
          <w:p w14:paraId="6E176235" w14:textId="5E20A765"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405"/>
                <w14:textFill>
                  <w14:solidFill>
                    <w14:srgbClr w14:val="000000">
                      <w14:alpha w14:val="100000"/>
                    </w14:srgbClr>
                  </w14:solidFill>
                </w14:textFill>
              </w:rPr>
              <w:t xml:space="preserve">　</w:t>
            </w:r>
            <w:r w:rsidRPr="00E3495F">
              <w:rPr>
                <w:color w:val="000000"/>
                <w:w w:val="18"/>
                <w:shd w:val="solid" w:color="000000" w:fill="000000"/>
                <w:fitText w:val="80" w:id="-761041405"/>
                <w14:textFill>
                  <w14:solidFill>
                    <w14:srgbClr w14:val="000000">
                      <w14:alpha w14:val="100000"/>
                    </w14:srgbClr>
                  </w14:solidFill>
                </w14:textFill>
              </w:rPr>
              <w:t>|</w:t>
            </w:r>
            <w:r w:rsidRPr="00E3495F">
              <w:rPr>
                <w:rFonts w:hint="eastAsia"/>
                <w:color w:val="000000"/>
                <w:w w:val="18"/>
                <w:shd w:val="solid" w:color="000000" w:fill="000000"/>
                <w:fitText w:val="80" w:id="-761041405"/>
                <w14:textFill>
                  <w14:solidFill>
                    <w14:srgbClr w14:val="000000">
                      <w14:alpha w14:val="100000"/>
                    </w14:srgbClr>
                  </w14:solidFill>
                </w14:textFill>
              </w:rPr>
              <w:t xml:space="preserve">　</w:t>
            </w:r>
            <w:r w:rsidR="007F3C76" w:rsidRPr="0098549A">
              <w:rPr>
                <w:vertAlign w:val="superscript"/>
              </w:rPr>
              <w:t>1</w:t>
            </w:r>
          </w:p>
        </w:tc>
        <w:tc>
          <w:tcPr>
            <w:tcW w:w="1016" w:type="dxa"/>
            <w:tcBorders>
              <w:bottom w:val="single" w:sz="4" w:space="0" w:color="auto"/>
            </w:tcBorders>
            <w:shd w:val="clear" w:color="auto" w:fill="auto"/>
          </w:tcPr>
          <w:p w14:paraId="121F774E" w14:textId="4D763F41"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404"/>
                <w14:textFill>
                  <w14:solidFill>
                    <w14:srgbClr w14:val="000000">
                      <w14:alpha w14:val="100000"/>
                    </w14:srgbClr>
                  </w14:solidFill>
                </w14:textFill>
              </w:rPr>
              <w:t xml:space="preserve">　</w:t>
            </w:r>
            <w:r w:rsidRPr="00E3495F">
              <w:rPr>
                <w:color w:val="000000"/>
                <w:w w:val="18"/>
                <w:shd w:val="solid" w:color="000000" w:fill="000000"/>
                <w:fitText w:val="80" w:id="-761041404"/>
                <w14:textFill>
                  <w14:solidFill>
                    <w14:srgbClr w14:val="000000">
                      <w14:alpha w14:val="100000"/>
                    </w14:srgbClr>
                  </w14:solidFill>
                </w14:textFill>
              </w:rPr>
              <w:t>|</w:t>
            </w:r>
            <w:r w:rsidRPr="00E3495F">
              <w:rPr>
                <w:rFonts w:hint="eastAsia"/>
                <w:color w:val="000000"/>
                <w:w w:val="18"/>
                <w:shd w:val="solid" w:color="000000" w:fill="000000"/>
                <w:fitText w:val="80" w:id="-761041404"/>
                <w14:textFill>
                  <w14:solidFill>
                    <w14:srgbClr w14:val="000000">
                      <w14:alpha w14:val="100000"/>
                    </w14:srgbClr>
                  </w14:solidFill>
                </w14:textFill>
              </w:rPr>
              <w:t xml:space="preserve">　</w:t>
            </w:r>
            <w:r w:rsidR="007F3C76" w:rsidRPr="0098549A">
              <w:rPr>
                <w:vertAlign w:val="superscript"/>
              </w:rPr>
              <w:t>1</w:t>
            </w:r>
          </w:p>
        </w:tc>
        <w:tc>
          <w:tcPr>
            <w:tcW w:w="1016" w:type="dxa"/>
            <w:tcBorders>
              <w:bottom w:val="single" w:sz="4" w:space="0" w:color="auto"/>
            </w:tcBorders>
            <w:shd w:val="clear" w:color="auto" w:fill="auto"/>
          </w:tcPr>
          <w:p w14:paraId="5C309C1D" w14:textId="00FE297A"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403"/>
                <w14:textFill>
                  <w14:solidFill>
                    <w14:srgbClr w14:val="000000">
                      <w14:alpha w14:val="100000"/>
                    </w14:srgbClr>
                  </w14:solidFill>
                </w14:textFill>
              </w:rPr>
              <w:t xml:space="preserve">　</w:t>
            </w:r>
            <w:r w:rsidRPr="00E3495F">
              <w:rPr>
                <w:color w:val="000000"/>
                <w:w w:val="18"/>
                <w:shd w:val="solid" w:color="000000" w:fill="000000"/>
                <w:fitText w:val="80" w:id="-761041403"/>
                <w14:textFill>
                  <w14:solidFill>
                    <w14:srgbClr w14:val="000000">
                      <w14:alpha w14:val="100000"/>
                    </w14:srgbClr>
                  </w14:solidFill>
                </w14:textFill>
              </w:rPr>
              <w:t>|</w:t>
            </w:r>
            <w:r w:rsidRPr="00E3495F">
              <w:rPr>
                <w:rFonts w:hint="eastAsia"/>
                <w:color w:val="000000"/>
                <w:w w:val="18"/>
                <w:shd w:val="solid" w:color="000000" w:fill="000000"/>
                <w:fitText w:val="80" w:id="-761041403"/>
                <w14:textFill>
                  <w14:solidFill>
                    <w14:srgbClr w14:val="000000">
                      <w14:alpha w14:val="100000"/>
                    </w14:srgbClr>
                  </w14:solidFill>
                </w14:textFill>
              </w:rPr>
              <w:t xml:space="preserve">　</w:t>
            </w:r>
            <w:r w:rsidR="007F3C76" w:rsidRPr="0098549A">
              <w:rPr>
                <w:vertAlign w:val="superscript"/>
              </w:rPr>
              <w:t>1</w:t>
            </w:r>
          </w:p>
        </w:tc>
        <w:tc>
          <w:tcPr>
            <w:tcW w:w="1016" w:type="dxa"/>
            <w:tcBorders>
              <w:bottom w:val="single" w:sz="4" w:space="0" w:color="auto"/>
            </w:tcBorders>
            <w:shd w:val="clear" w:color="auto" w:fill="auto"/>
          </w:tcPr>
          <w:p w14:paraId="4FE1E7E4" w14:textId="0409433F"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402"/>
                <w14:textFill>
                  <w14:solidFill>
                    <w14:srgbClr w14:val="000000">
                      <w14:alpha w14:val="100000"/>
                    </w14:srgbClr>
                  </w14:solidFill>
                </w14:textFill>
              </w:rPr>
              <w:t xml:space="preserve">　</w:t>
            </w:r>
            <w:r w:rsidRPr="00E3495F">
              <w:rPr>
                <w:color w:val="000000"/>
                <w:w w:val="18"/>
                <w:shd w:val="solid" w:color="000000" w:fill="000000"/>
                <w:fitText w:val="80" w:id="-761041402"/>
                <w14:textFill>
                  <w14:solidFill>
                    <w14:srgbClr w14:val="000000">
                      <w14:alpha w14:val="100000"/>
                    </w14:srgbClr>
                  </w14:solidFill>
                </w14:textFill>
              </w:rPr>
              <w:t>|</w:t>
            </w:r>
            <w:r w:rsidRPr="00E3495F">
              <w:rPr>
                <w:rFonts w:hint="eastAsia"/>
                <w:color w:val="000000"/>
                <w:w w:val="18"/>
                <w:shd w:val="solid" w:color="000000" w:fill="000000"/>
                <w:fitText w:val="80" w:id="-761041402"/>
                <w14:textFill>
                  <w14:solidFill>
                    <w14:srgbClr w14:val="000000">
                      <w14:alpha w14:val="100000"/>
                    </w14:srgbClr>
                  </w14:solidFill>
                </w14:textFill>
              </w:rPr>
              <w:t xml:space="preserve">　</w:t>
            </w:r>
            <w:r w:rsidR="007F3C76" w:rsidRPr="0098549A">
              <w:rPr>
                <w:vertAlign w:val="superscript"/>
              </w:rPr>
              <w:t>1</w:t>
            </w:r>
          </w:p>
        </w:tc>
        <w:tc>
          <w:tcPr>
            <w:tcW w:w="1016" w:type="dxa"/>
            <w:tcBorders>
              <w:bottom w:val="single" w:sz="4" w:space="0" w:color="auto"/>
            </w:tcBorders>
            <w:shd w:val="clear" w:color="auto" w:fill="auto"/>
          </w:tcPr>
          <w:p w14:paraId="2889EA20" w14:textId="3AA8C9F0"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401"/>
                <w14:textFill>
                  <w14:solidFill>
                    <w14:srgbClr w14:val="000000">
                      <w14:alpha w14:val="100000"/>
                    </w14:srgbClr>
                  </w14:solidFill>
                </w14:textFill>
              </w:rPr>
              <w:t xml:space="preserve">　</w:t>
            </w:r>
            <w:r w:rsidRPr="00E3495F">
              <w:rPr>
                <w:color w:val="000000"/>
                <w:w w:val="18"/>
                <w:shd w:val="solid" w:color="000000" w:fill="000000"/>
                <w:fitText w:val="80" w:id="-761041401"/>
                <w14:textFill>
                  <w14:solidFill>
                    <w14:srgbClr w14:val="000000">
                      <w14:alpha w14:val="100000"/>
                    </w14:srgbClr>
                  </w14:solidFill>
                </w14:textFill>
              </w:rPr>
              <w:t>|</w:t>
            </w:r>
            <w:r w:rsidRPr="00E3495F">
              <w:rPr>
                <w:rFonts w:hint="eastAsia"/>
                <w:color w:val="000000"/>
                <w:w w:val="18"/>
                <w:shd w:val="solid" w:color="000000" w:fill="000000"/>
                <w:fitText w:val="80" w:id="-761041401"/>
                <w14:textFill>
                  <w14:solidFill>
                    <w14:srgbClr w14:val="000000">
                      <w14:alpha w14:val="100000"/>
                    </w14:srgbClr>
                  </w14:solidFill>
                </w14:textFill>
              </w:rPr>
              <w:t xml:space="preserve">　</w:t>
            </w:r>
            <w:r w:rsidR="007F3C76" w:rsidRPr="0098549A">
              <w:rPr>
                <w:vertAlign w:val="superscript"/>
              </w:rPr>
              <w:t>1</w:t>
            </w:r>
          </w:p>
        </w:tc>
      </w:tr>
      <w:tr w:rsidR="00876709" w:rsidRPr="00603058" w14:paraId="7DFE52EF" w14:textId="77777777">
        <w:tc>
          <w:tcPr>
            <w:tcW w:w="9067" w:type="dxa"/>
            <w:gridSpan w:val="7"/>
            <w:tcBorders>
              <w:bottom w:val="single" w:sz="4" w:space="0" w:color="auto"/>
            </w:tcBorders>
            <w:shd w:val="clear" w:color="auto" w:fill="auto"/>
          </w:tcPr>
          <w:p w14:paraId="474D5D3A" w14:textId="77777777" w:rsidR="00876709" w:rsidRPr="00603058" w:rsidRDefault="00876709">
            <w:pPr>
              <w:pStyle w:val="TableText0"/>
            </w:pPr>
            <w:r w:rsidRPr="00603058">
              <w:t>No. with DM in absence of adj. pembrolizumab</w:t>
            </w:r>
          </w:p>
        </w:tc>
      </w:tr>
      <w:tr w:rsidR="00876709" w:rsidRPr="00603058" w14:paraId="632836BE" w14:textId="77777777">
        <w:tc>
          <w:tcPr>
            <w:tcW w:w="2972" w:type="dxa"/>
            <w:tcBorders>
              <w:bottom w:val="nil"/>
            </w:tcBorders>
            <w:shd w:val="clear" w:color="auto" w:fill="auto"/>
          </w:tcPr>
          <w:p w14:paraId="20C08500" w14:textId="77777777" w:rsidR="00876709" w:rsidRPr="00603058" w:rsidRDefault="00876709">
            <w:pPr>
              <w:pStyle w:val="TableText0"/>
            </w:pPr>
            <w:r w:rsidRPr="00603058">
              <w:t>- First year following surgery (15.1%)</w:t>
            </w:r>
          </w:p>
        </w:tc>
        <w:tc>
          <w:tcPr>
            <w:tcW w:w="1015" w:type="dxa"/>
            <w:tcBorders>
              <w:bottom w:val="nil"/>
            </w:tcBorders>
            <w:shd w:val="clear" w:color="auto" w:fill="auto"/>
          </w:tcPr>
          <w:p w14:paraId="14BB1351" w14:textId="29796670"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400"/>
                <w14:textFill>
                  <w14:solidFill>
                    <w14:srgbClr w14:val="000000">
                      <w14:alpha w14:val="100000"/>
                    </w14:srgbClr>
                  </w14:solidFill>
                </w14:textFill>
              </w:rPr>
              <w:t xml:space="preserve">　</w:t>
            </w:r>
            <w:r w:rsidRPr="00E3495F">
              <w:rPr>
                <w:color w:val="000000"/>
                <w:w w:val="18"/>
                <w:shd w:val="solid" w:color="000000" w:fill="000000"/>
                <w:fitText w:val="80" w:id="-761041400"/>
                <w14:textFill>
                  <w14:solidFill>
                    <w14:srgbClr w14:val="000000">
                      <w14:alpha w14:val="100000"/>
                    </w14:srgbClr>
                  </w14:solidFill>
                </w14:textFill>
              </w:rPr>
              <w:t>|</w:t>
            </w:r>
            <w:r w:rsidRPr="00E3495F">
              <w:rPr>
                <w:rFonts w:hint="eastAsia"/>
                <w:color w:val="000000"/>
                <w:w w:val="18"/>
                <w:shd w:val="solid" w:color="000000" w:fill="000000"/>
                <w:fitText w:val="80" w:id="-761041400"/>
                <w14:textFill>
                  <w14:solidFill>
                    <w14:srgbClr w14:val="000000">
                      <w14:alpha w14:val="100000"/>
                    </w14:srgbClr>
                  </w14:solidFill>
                </w14:textFill>
              </w:rPr>
              <w:t xml:space="preserve">　</w:t>
            </w:r>
            <w:r w:rsidR="007F3C76" w:rsidRPr="00BD6A40">
              <w:rPr>
                <w:vertAlign w:val="superscript"/>
              </w:rPr>
              <w:t>2</w:t>
            </w:r>
          </w:p>
        </w:tc>
        <w:tc>
          <w:tcPr>
            <w:tcW w:w="1016" w:type="dxa"/>
            <w:tcBorders>
              <w:bottom w:val="nil"/>
            </w:tcBorders>
            <w:shd w:val="clear" w:color="auto" w:fill="auto"/>
          </w:tcPr>
          <w:p w14:paraId="67E0B462" w14:textId="62013D42"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399"/>
                <w14:textFill>
                  <w14:solidFill>
                    <w14:srgbClr w14:val="000000">
                      <w14:alpha w14:val="100000"/>
                    </w14:srgbClr>
                  </w14:solidFill>
                </w14:textFill>
              </w:rPr>
              <w:t xml:space="preserve">　</w:t>
            </w:r>
            <w:r w:rsidRPr="00E3495F">
              <w:rPr>
                <w:color w:val="000000"/>
                <w:w w:val="18"/>
                <w:shd w:val="solid" w:color="000000" w:fill="000000"/>
                <w:fitText w:val="80" w:id="-761041399"/>
                <w14:textFill>
                  <w14:solidFill>
                    <w14:srgbClr w14:val="000000">
                      <w14:alpha w14:val="100000"/>
                    </w14:srgbClr>
                  </w14:solidFill>
                </w14:textFill>
              </w:rPr>
              <w:t>|</w:t>
            </w:r>
            <w:r w:rsidRPr="00E3495F">
              <w:rPr>
                <w:rFonts w:hint="eastAsia"/>
                <w:color w:val="000000"/>
                <w:w w:val="18"/>
                <w:shd w:val="solid" w:color="000000" w:fill="000000"/>
                <w:fitText w:val="80" w:id="-761041399"/>
                <w14:textFill>
                  <w14:solidFill>
                    <w14:srgbClr w14:val="000000">
                      <w14:alpha w14:val="100000"/>
                    </w14:srgbClr>
                  </w14:solidFill>
                </w14:textFill>
              </w:rPr>
              <w:t xml:space="preserve">　</w:t>
            </w:r>
            <w:r w:rsidR="007F3C76" w:rsidRPr="0098549A">
              <w:rPr>
                <w:vertAlign w:val="superscript"/>
              </w:rPr>
              <w:t>2</w:t>
            </w:r>
          </w:p>
        </w:tc>
        <w:tc>
          <w:tcPr>
            <w:tcW w:w="1016" w:type="dxa"/>
            <w:tcBorders>
              <w:bottom w:val="nil"/>
            </w:tcBorders>
            <w:shd w:val="clear" w:color="auto" w:fill="auto"/>
          </w:tcPr>
          <w:p w14:paraId="32750904" w14:textId="05E545E5"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398"/>
                <w14:textFill>
                  <w14:solidFill>
                    <w14:srgbClr w14:val="000000">
                      <w14:alpha w14:val="100000"/>
                    </w14:srgbClr>
                  </w14:solidFill>
                </w14:textFill>
              </w:rPr>
              <w:t xml:space="preserve">　</w:t>
            </w:r>
            <w:r w:rsidRPr="00E3495F">
              <w:rPr>
                <w:color w:val="000000"/>
                <w:w w:val="18"/>
                <w:shd w:val="solid" w:color="000000" w:fill="000000"/>
                <w:fitText w:val="80" w:id="-761041398"/>
                <w14:textFill>
                  <w14:solidFill>
                    <w14:srgbClr w14:val="000000">
                      <w14:alpha w14:val="100000"/>
                    </w14:srgbClr>
                  </w14:solidFill>
                </w14:textFill>
              </w:rPr>
              <w:t>|</w:t>
            </w:r>
            <w:r w:rsidRPr="00E3495F">
              <w:rPr>
                <w:rFonts w:hint="eastAsia"/>
                <w:color w:val="000000"/>
                <w:w w:val="18"/>
                <w:shd w:val="solid" w:color="000000" w:fill="000000"/>
                <w:fitText w:val="80" w:id="-761041398"/>
                <w14:textFill>
                  <w14:solidFill>
                    <w14:srgbClr w14:val="000000">
                      <w14:alpha w14:val="100000"/>
                    </w14:srgbClr>
                  </w14:solidFill>
                </w14:textFill>
              </w:rPr>
              <w:t xml:space="preserve">　</w:t>
            </w:r>
            <w:r w:rsidR="007F3C76" w:rsidRPr="0098549A">
              <w:rPr>
                <w:vertAlign w:val="superscript"/>
              </w:rPr>
              <w:t>2</w:t>
            </w:r>
          </w:p>
        </w:tc>
        <w:tc>
          <w:tcPr>
            <w:tcW w:w="1016" w:type="dxa"/>
            <w:tcBorders>
              <w:bottom w:val="nil"/>
            </w:tcBorders>
            <w:shd w:val="clear" w:color="auto" w:fill="auto"/>
          </w:tcPr>
          <w:p w14:paraId="4EE7AA21" w14:textId="5C8CC481"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397"/>
                <w14:textFill>
                  <w14:solidFill>
                    <w14:srgbClr w14:val="000000">
                      <w14:alpha w14:val="100000"/>
                    </w14:srgbClr>
                  </w14:solidFill>
                </w14:textFill>
              </w:rPr>
              <w:t xml:space="preserve">　</w:t>
            </w:r>
            <w:r w:rsidRPr="00E3495F">
              <w:rPr>
                <w:color w:val="000000"/>
                <w:w w:val="18"/>
                <w:shd w:val="solid" w:color="000000" w:fill="000000"/>
                <w:fitText w:val="80" w:id="-761041397"/>
                <w14:textFill>
                  <w14:solidFill>
                    <w14:srgbClr w14:val="000000">
                      <w14:alpha w14:val="100000"/>
                    </w14:srgbClr>
                  </w14:solidFill>
                </w14:textFill>
              </w:rPr>
              <w:t>|</w:t>
            </w:r>
            <w:r w:rsidRPr="00E3495F">
              <w:rPr>
                <w:rFonts w:hint="eastAsia"/>
                <w:color w:val="000000"/>
                <w:w w:val="18"/>
                <w:shd w:val="solid" w:color="000000" w:fill="000000"/>
                <w:fitText w:val="80" w:id="-761041397"/>
                <w14:textFill>
                  <w14:solidFill>
                    <w14:srgbClr w14:val="000000">
                      <w14:alpha w14:val="100000"/>
                    </w14:srgbClr>
                  </w14:solidFill>
                </w14:textFill>
              </w:rPr>
              <w:t xml:space="preserve">　</w:t>
            </w:r>
            <w:r w:rsidR="007F3C76" w:rsidRPr="0098549A">
              <w:rPr>
                <w:vertAlign w:val="superscript"/>
              </w:rPr>
              <w:t>2</w:t>
            </w:r>
          </w:p>
        </w:tc>
        <w:tc>
          <w:tcPr>
            <w:tcW w:w="1016" w:type="dxa"/>
            <w:tcBorders>
              <w:bottom w:val="nil"/>
            </w:tcBorders>
            <w:shd w:val="clear" w:color="auto" w:fill="auto"/>
          </w:tcPr>
          <w:p w14:paraId="28769F5D" w14:textId="1E7730F2"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396"/>
                <w14:textFill>
                  <w14:solidFill>
                    <w14:srgbClr w14:val="000000">
                      <w14:alpha w14:val="100000"/>
                    </w14:srgbClr>
                  </w14:solidFill>
                </w14:textFill>
              </w:rPr>
              <w:t xml:space="preserve">　</w:t>
            </w:r>
            <w:r w:rsidRPr="00E3495F">
              <w:rPr>
                <w:color w:val="000000"/>
                <w:w w:val="18"/>
                <w:shd w:val="solid" w:color="000000" w:fill="000000"/>
                <w:fitText w:val="80" w:id="-761041396"/>
                <w14:textFill>
                  <w14:solidFill>
                    <w14:srgbClr w14:val="000000">
                      <w14:alpha w14:val="100000"/>
                    </w14:srgbClr>
                  </w14:solidFill>
                </w14:textFill>
              </w:rPr>
              <w:t>|</w:t>
            </w:r>
            <w:r w:rsidRPr="00E3495F">
              <w:rPr>
                <w:rFonts w:hint="eastAsia"/>
                <w:color w:val="000000"/>
                <w:w w:val="18"/>
                <w:shd w:val="solid" w:color="000000" w:fill="000000"/>
                <w:fitText w:val="80" w:id="-761041396"/>
                <w14:textFill>
                  <w14:solidFill>
                    <w14:srgbClr w14:val="000000">
                      <w14:alpha w14:val="100000"/>
                    </w14:srgbClr>
                  </w14:solidFill>
                </w14:textFill>
              </w:rPr>
              <w:t xml:space="preserve">　</w:t>
            </w:r>
            <w:r w:rsidR="007F3C76" w:rsidRPr="0098549A">
              <w:rPr>
                <w:vertAlign w:val="superscript"/>
              </w:rPr>
              <w:t>2</w:t>
            </w:r>
          </w:p>
        </w:tc>
        <w:tc>
          <w:tcPr>
            <w:tcW w:w="1016" w:type="dxa"/>
            <w:tcBorders>
              <w:bottom w:val="nil"/>
            </w:tcBorders>
            <w:shd w:val="clear" w:color="auto" w:fill="auto"/>
          </w:tcPr>
          <w:p w14:paraId="69CC716C" w14:textId="00722223"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395"/>
                <w14:textFill>
                  <w14:solidFill>
                    <w14:srgbClr w14:val="000000">
                      <w14:alpha w14:val="100000"/>
                    </w14:srgbClr>
                  </w14:solidFill>
                </w14:textFill>
              </w:rPr>
              <w:t xml:space="preserve">　</w:t>
            </w:r>
            <w:r w:rsidRPr="00E3495F">
              <w:rPr>
                <w:color w:val="000000"/>
                <w:w w:val="18"/>
                <w:shd w:val="solid" w:color="000000" w:fill="000000"/>
                <w:fitText w:val="80" w:id="-761041395"/>
                <w14:textFill>
                  <w14:solidFill>
                    <w14:srgbClr w14:val="000000">
                      <w14:alpha w14:val="100000"/>
                    </w14:srgbClr>
                  </w14:solidFill>
                </w14:textFill>
              </w:rPr>
              <w:t>|</w:t>
            </w:r>
            <w:r w:rsidRPr="00E3495F">
              <w:rPr>
                <w:rFonts w:hint="eastAsia"/>
                <w:color w:val="000000"/>
                <w:w w:val="18"/>
                <w:shd w:val="solid" w:color="000000" w:fill="000000"/>
                <w:fitText w:val="80" w:id="-761041395"/>
                <w14:textFill>
                  <w14:solidFill>
                    <w14:srgbClr w14:val="000000">
                      <w14:alpha w14:val="100000"/>
                    </w14:srgbClr>
                  </w14:solidFill>
                </w14:textFill>
              </w:rPr>
              <w:t xml:space="preserve">　</w:t>
            </w:r>
            <w:r w:rsidR="007F3C76" w:rsidRPr="0098549A">
              <w:rPr>
                <w:vertAlign w:val="superscript"/>
              </w:rPr>
              <w:t>2</w:t>
            </w:r>
          </w:p>
        </w:tc>
      </w:tr>
      <w:tr w:rsidR="00876709" w:rsidRPr="00603058" w14:paraId="14B30E3B" w14:textId="77777777">
        <w:tc>
          <w:tcPr>
            <w:tcW w:w="2972" w:type="dxa"/>
            <w:tcBorders>
              <w:top w:val="nil"/>
              <w:bottom w:val="nil"/>
            </w:tcBorders>
            <w:shd w:val="clear" w:color="auto" w:fill="auto"/>
          </w:tcPr>
          <w:p w14:paraId="18C8F031" w14:textId="77777777" w:rsidR="00876709" w:rsidRPr="00603058" w:rsidRDefault="00876709">
            <w:pPr>
              <w:pStyle w:val="TableText0"/>
            </w:pPr>
            <w:r w:rsidRPr="00603058">
              <w:t>- Second year following surgery (8.8%)</w:t>
            </w:r>
          </w:p>
        </w:tc>
        <w:tc>
          <w:tcPr>
            <w:tcW w:w="1015" w:type="dxa"/>
            <w:tcBorders>
              <w:top w:val="nil"/>
              <w:bottom w:val="nil"/>
            </w:tcBorders>
            <w:shd w:val="clear" w:color="auto" w:fill="auto"/>
          </w:tcPr>
          <w:p w14:paraId="6FB3411E" w14:textId="77777777" w:rsidR="00876709" w:rsidRPr="00BD6A40" w:rsidRDefault="00876709" w:rsidP="00BD6A40">
            <w:pPr>
              <w:pStyle w:val="TableText0"/>
              <w:jc w:val="center"/>
              <w:rPr>
                <w:highlight w:val="darkGray"/>
              </w:rPr>
            </w:pPr>
          </w:p>
        </w:tc>
        <w:tc>
          <w:tcPr>
            <w:tcW w:w="1016" w:type="dxa"/>
            <w:tcBorders>
              <w:top w:val="nil"/>
              <w:bottom w:val="nil"/>
            </w:tcBorders>
            <w:shd w:val="clear" w:color="auto" w:fill="auto"/>
          </w:tcPr>
          <w:p w14:paraId="4AD61A61" w14:textId="289EE11D"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394"/>
                <w14:textFill>
                  <w14:solidFill>
                    <w14:srgbClr w14:val="000000">
                      <w14:alpha w14:val="100000"/>
                    </w14:srgbClr>
                  </w14:solidFill>
                </w14:textFill>
              </w:rPr>
              <w:t xml:space="preserve">　</w:t>
            </w:r>
            <w:r w:rsidRPr="00E3495F">
              <w:rPr>
                <w:color w:val="000000"/>
                <w:w w:val="18"/>
                <w:shd w:val="solid" w:color="000000" w:fill="000000"/>
                <w:fitText w:val="80" w:id="-761041394"/>
                <w14:textFill>
                  <w14:solidFill>
                    <w14:srgbClr w14:val="000000">
                      <w14:alpha w14:val="100000"/>
                    </w14:srgbClr>
                  </w14:solidFill>
                </w14:textFill>
              </w:rPr>
              <w:t>|</w:t>
            </w:r>
            <w:r w:rsidRPr="00E3495F">
              <w:rPr>
                <w:rFonts w:hint="eastAsia"/>
                <w:color w:val="000000"/>
                <w:w w:val="18"/>
                <w:shd w:val="solid" w:color="000000" w:fill="000000"/>
                <w:fitText w:val="80" w:id="-761041394"/>
                <w14:textFill>
                  <w14:solidFill>
                    <w14:srgbClr w14:val="000000">
                      <w14:alpha w14:val="100000"/>
                    </w14:srgbClr>
                  </w14:solidFill>
                </w14:textFill>
              </w:rPr>
              <w:t xml:space="preserve">　</w:t>
            </w:r>
            <w:r w:rsidR="007F3C76" w:rsidRPr="0098549A">
              <w:rPr>
                <w:vertAlign w:val="superscript"/>
              </w:rPr>
              <w:t>2</w:t>
            </w:r>
          </w:p>
        </w:tc>
        <w:tc>
          <w:tcPr>
            <w:tcW w:w="1016" w:type="dxa"/>
            <w:tcBorders>
              <w:top w:val="nil"/>
              <w:bottom w:val="nil"/>
            </w:tcBorders>
            <w:shd w:val="clear" w:color="auto" w:fill="auto"/>
          </w:tcPr>
          <w:p w14:paraId="12BEC618" w14:textId="08B344DD"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393"/>
                <w14:textFill>
                  <w14:solidFill>
                    <w14:srgbClr w14:val="000000">
                      <w14:alpha w14:val="100000"/>
                    </w14:srgbClr>
                  </w14:solidFill>
                </w14:textFill>
              </w:rPr>
              <w:t xml:space="preserve">　</w:t>
            </w:r>
            <w:r w:rsidRPr="00E3495F">
              <w:rPr>
                <w:color w:val="000000"/>
                <w:w w:val="18"/>
                <w:shd w:val="solid" w:color="000000" w:fill="000000"/>
                <w:fitText w:val="80" w:id="-761041393"/>
                <w14:textFill>
                  <w14:solidFill>
                    <w14:srgbClr w14:val="000000">
                      <w14:alpha w14:val="100000"/>
                    </w14:srgbClr>
                  </w14:solidFill>
                </w14:textFill>
              </w:rPr>
              <w:t>|</w:t>
            </w:r>
            <w:r w:rsidRPr="00E3495F">
              <w:rPr>
                <w:rFonts w:hint="eastAsia"/>
                <w:color w:val="000000"/>
                <w:w w:val="18"/>
                <w:shd w:val="solid" w:color="000000" w:fill="000000"/>
                <w:fitText w:val="80" w:id="-761041393"/>
                <w14:textFill>
                  <w14:solidFill>
                    <w14:srgbClr w14:val="000000">
                      <w14:alpha w14:val="100000"/>
                    </w14:srgbClr>
                  </w14:solidFill>
                </w14:textFill>
              </w:rPr>
              <w:t xml:space="preserve">　</w:t>
            </w:r>
            <w:r w:rsidR="007F3C76" w:rsidRPr="0098549A">
              <w:rPr>
                <w:vertAlign w:val="superscript"/>
              </w:rPr>
              <w:t>2</w:t>
            </w:r>
          </w:p>
        </w:tc>
        <w:tc>
          <w:tcPr>
            <w:tcW w:w="1016" w:type="dxa"/>
            <w:tcBorders>
              <w:top w:val="nil"/>
              <w:bottom w:val="nil"/>
            </w:tcBorders>
            <w:shd w:val="clear" w:color="auto" w:fill="auto"/>
          </w:tcPr>
          <w:p w14:paraId="3BC24BCE" w14:textId="24EB94A1"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392"/>
                <w14:textFill>
                  <w14:solidFill>
                    <w14:srgbClr w14:val="000000">
                      <w14:alpha w14:val="100000"/>
                    </w14:srgbClr>
                  </w14:solidFill>
                </w14:textFill>
              </w:rPr>
              <w:t xml:space="preserve">　</w:t>
            </w:r>
            <w:r w:rsidRPr="00E3495F">
              <w:rPr>
                <w:color w:val="000000"/>
                <w:w w:val="18"/>
                <w:shd w:val="solid" w:color="000000" w:fill="000000"/>
                <w:fitText w:val="80" w:id="-761041392"/>
                <w14:textFill>
                  <w14:solidFill>
                    <w14:srgbClr w14:val="000000">
                      <w14:alpha w14:val="100000"/>
                    </w14:srgbClr>
                  </w14:solidFill>
                </w14:textFill>
              </w:rPr>
              <w:t>|</w:t>
            </w:r>
            <w:r w:rsidRPr="00E3495F">
              <w:rPr>
                <w:rFonts w:hint="eastAsia"/>
                <w:color w:val="000000"/>
                <w:w w:val="18"/>
                <w:shd w:val="solid" w:color="000000" w:fill="000000"/>
                <w:fitText w:val="80" w:id="-761041392"/>
                <w14:textFill>
                  <w14:solidFill>
                    <w14:srgbClr w14:val="000000">
                      <w14:alpha w14:val="100000"/>
                    </w14:srgbClr>
                  </w14:solidFill>
                </w14:textFill>
              </w:rPr>
              <w:t xml:space="preserve">　</w:t>
            </w:r>
            <w:r w:rsidR="007F3C76" w:rsidRPr="0098549A">
              <w:rPr>
                <w:vertAlign w:val="superscript"/>
              </w:rPr>
              <w:t>2</w:t>
            </w:r>
          </w:p>
        </w:tc>
        <w:tc>
          <w:tcPr>
            <w:tcW w:w="1016" w:type="dxa"/>
            <w:tcBorders>
              <w:top w:val="nil"/>
              <w:bottom w:val="nil"/>
            </w:tcBorders>
            <w:shd w:val="clear" w:color="auto" w:fill="auto"/>
          </w:tcPr>
          <w:p w14:paraId="27E2E372" w14:textId="44E4C8CC"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408"/>
                <w14:textFill>
                  <w14:solidFill>
                    <w14:srgbClr w14:val="000000">
                      <w14:alpha w14:val="100000"/>
                    </w14:srgbClr>
                  </w14:solidFill>
                </w14:textFill>
              </w:rPr>
              <w:t xml:space="preserve">　</w:t>
            </w:r>
            <w:r w:rsidRPr="00E3495F">
              <w:rPr>
                <w:color w:val="000000"/>
                <w:w w:val="18"/>
                <w:shd w:val="solid" w:color="000000" w:fill="000000"/>
                <w:fitText w:val="80" w:id="-761041408"/>
                <w14:textFill>
                  <w14:solidFill>
                    <w14:srgbClr w14:val="000000">
                      <w14:alpha w14:val="100000"/>
                    </w14:srgbClr>
                  </w14:solidFill>
                </w14:textFill>
              </w:rPr>
              <w:t>|</w:t>
            </w:r>
            <w:r w:rsidRPr="00E3495F">
              <w:rPr>
                <w:rFonts w:hint="eastAsia"/>
                <w:color w:val="000000"/>
                <w:w w:val="18"/>
                <w:shd w:val="solid" w:color="000000" w:fill="000000"/>
                <w:fitText w:val="80" w:id="-761041408"/>
                <w14:textFill>
                  <w14:solidFill>
                    <w14:srgbClr w14:val="000000">
                      <w14:alpha w14:val="100000"/>
                    </w14:srgbClr>
                  </w14:solidFill>
                </w14:textFill>
              </w:rPr>
              <w:t xml:space="preserve">　</w:t>
            </w:r>
            <w:r w:rsidR="007F3C76" w:rsidRPr="0098549A">
              <w:rPr>
                <w:vertAlign w:val="superscript"/>
              </w:rPr>
              <w:t>2</w:t>
            </w:r>
          </w:p>
        </w:tc>
        <w:tc>
          <w:tcPr>
            <w:tcW w:w="1016" w:type="dxa"/>
            <w:tcBorders>
              <w:top w:val="nil"/>
              <w:bottom w:val="nil"/>
            </w:tcBorders>
            <w:shd w:val="clear" w:color="auto" w:fill="auto"/>
          </w:tcPr>
          <w:p w14:paraId="463C5C70" w14:textId="5F5AE45B"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407"/>
                <w14:textFill>
                  <w14:solidFill>
                    <w14:srgbClr w14:val="000000">
                      <w14:alpha w14:val="100000"/>
                    </w14:srgbClr>
                  </w14:solidFill>
                </w14:textFill>
              </w:rPr>
              <w:t xml:space="preserve">　</w:t>
            </w:r>
            <w:r w:rsidRPr="00E3495F">
              <w:rPr>
                <w:color w:val="000000"/>
                <w:w w:val="18"/>
                <w:shd w:val="solid" w:color="000000" w:fill="000000"/>
                <w:fitText w:val="80" w:id="-761041407"/>
                <w14:textFill>
                  <w14:solidFill>
                    <w14:srgbClr w14:val="000000">
                      <w14:alpha w14:val="100000"/>
                    </w14:srgbClr>
                  </w14:solidFill>
                </w14:textFill>
              </w:rPr>
              <w:t>|</w:t>
            </w:r>
            <w:r w:rsidRPr="00E3495F">
              <w:rPr>
                <w:rFonts w:hint="eastAsia"/>
                <w:color w:val="000000"/>
                <w:w w:val="18"/>
                <w:shd w:val="solid" w:color="000000" w:fill="000000"/>
                <w:fitText w:val="80" w:id="-761041407"/>
                <w14:textFill>
                  <w14:solidFill>
                    <w14:srgbClr w14:val="000000">
                      <w14:alpha w14:val="100000"/>
                    </w14:srgbClr>
                  </w14:solidFill>
                </w14:textFill>
              </w:rPr>
              <w:t xml:space="preserve">　</w:t>
            </w:r>
            <w:r w:rsidR="007F3C76" w:rsidRPr="0098549A">
              <w:rPr>
                <w:vertAlign w:val="superscript"/>
              </w:rPr>
              <w:t>2</w:t>
            </w:r>
          </w:p>
        </w:tc>
      </w:tr>
      <w:tr w:rsidR="00876709" w:rsidRPr="00603058" w14:paraId="0B643824" w14:textId="77777777">
        <w:tc>
          <w:tcPr>
            <w:tcW w:w="2972" w:type="dxa"/>
            <w:tcBorders>
              <w:top w:val="nil"/>
              <w:bottom w:val="nil"/>
            </w:tcBorders>
            <w:shd w:val="clear" w:color="auto" w:fill="auto"/>
          </w:tcPr>
          <w:p w14:paraId="3435A33C" w14:textId="77777777" w:rsidR="00876709" w:rsidRPr="00603058" w:rsidRDefault="00876709">
            <w:pPr>
              <w:pStyle w:val="TableText0"/>
            </w:pPr>
            <w:r w:rsidRPr="00603058">
              <w:t>- Third year following surgery (6.3%)</w:t>
            </w:r>
          </w:p>
        </w:tc>
        <w:tc>
          <w:tcPr>
            <w:tcW w:w="1015" w:type="dxa"/>
            <w:tcBorders>
              <w:top w:val="nil"/>
              <w:bottom w:val="nil"/>
            </w:tcBorders>
            <w:shd w:val="clear" w:color="auto" w:fill="auto"/>
          </w:tcPr>
          <w:p w14:paraId="08C3F850" w14:textId="77777777" w:rsidR="00876709" w:rsidRPr="00BD6A40" w:rsidRDefault="00876709" w:rsidP="00BD6A40">
            <w:pPr>
              <w:pStyle w:val="TableText0"/>
              <w:jc w:val="center"/>
              <w:rPr>
                <w:highlight w:val="darkGray"/>
              </w:rPr>
            </w:pPr>
          </w:p>
        </w:tc>
        <w:tc>
          <w:tcPr>
            <w:tcW w:w="1016" w:type="dxa"/>
            <w:tcBorders>
              <w:top w:val="nil"/>
              <w:bottom w:val="nil"/>
            </w:tcBorders>
            <w:shd w:val="clear" w:color="auto" w:fill="auto"/>
          </w:tcPr>
          <w:p w14:paraId="6119BB6D" w14:textId="77777777" w:rsidR="00876709" w:rsidRPr="00BD6A40" w:rsidRDefault="00876709" w:rsidP="00BD6A40">
            <w:pPr>
              <w:pStyle w:val="TableText0"/>
              <w:jc w:val="center"/>
              <w:rPr>
                <w:highlight w:val="darkGray"/>
              </w:rPr>
            </w:pPr>
          </w:p>
        </w:tc>
        <w:tc>
          <w:tcPr>
            <w:tcW w:w="1016" w:type="dxa"/>
            <w:tcBorders>
              <w:top w:val="nil"/>
              <w:bottom w:val="nil"/>
            </w:tcBorders>
            <w:shd w:val="clear" w:color="auto" w:fill="auto"/>
          </w:tcPr>
          <w:p w14:paraId="33381E70" w14:textId="6BFE7A1B"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406"/>
                <w14:textFill>
                  <w14:solidFill>
                    <w14:srgbClr w14:val="000000">
                      <w14:alpha w14:val="100000"/>
                    </w14:srgbClr>
                  </w14:solidFill>
                </w14:textFill>
              </w:rPr>
              <w:t xml:space="preserve">　</w:t>
            </w:r>
            <w:r w:rsidRPr="00E3495F">
              <w:rPr>
                <w:color w:val="000000"/>
                <w:w w:val="18"/>
                <w:shd w:val="solid" w:color="000000" w:fill="000000"/>
                <w:fitText w:val="80" w:id="-761041406"/>
                <w14:textFill>
                  <w14:solidFill>
                    <w14:srgbClr w14:val="000000">
                      <w14:alpha w14:val="100000"/>
                    </w14:srgbClr>
                  </w14:solidFill>
                </w14:textFill>
              </w:rPr>
              <w:t>|</w:t>
            </w:r>
            <w:r w:rsidRPr="00E3495F">
              <w:rPr>
                <w:rFonts w:hint="eastAsia"/>
                <w:color w:val="000000"/>
                <w:w w:val="18"/>
                <w:shd w:val="solid" w:color="000000" w:fill="000000"/>
                <w:fitText w:val="80" w:id="-761041406"/>
                <w14:textFill>
                  <w14:solidFill>
                    <w14:srgbClr w14:val="000000">
                      <w14:alpha w14:val="100000"/>
                    </w14:srgbClr>
                  </w14:solidFill>
                </w14:textFill>
              </w:rPr>
              <w:t xml:space="preserve">　</w:t>
            </w:r>
            <w:r w:rsidR="007F3C76" w:rsidRPr="0098549A">
              <w:rPr>
                <w:vertAlign w:val="superscript"/>
              </w:rPr>
              <w:t>2</w:t>
            </w:r>
          </w:p>
        </w:tc>
        <w:tc>
          <w:tcPr>
            <w:tcW w:w="1016" w:type="dxa"/>
            <w:tcBorders>
              <w:top w:val="nil"/>
              <w:bottom w:val="nil"/>
            </w:tcBorders>
            <w:shd w:val="clear" w:color="auto" w:fill="auto"/>
          </w:tcPr>
          <w:p w14:paraId="0AF4805D" w14:textId="502BFE6D"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405"/>
                <w14:textFill>
                  <w14:solidFill>
                    <w14:srgbClr w14:val="000000">
                      <w14:alpha w14:val="100000"/>
                    </w14:srgbClr>
                  </w14:solidFill>
                </w14:textFill>
              </w:rPr>
              <w:t xml:space="preserve">　</w:t>
            </w:r>
            <w:r w:rsidRPr="00E3495F">
              <w:rPr>
                <w:color w:val="000000"/>
                <w:w w:val="18"/>
                <w:shd w:val="solid" w:color="000000" w:fill="000000"/>
                <w:fitText w:val="80" w:id="-761041405"/>
                <w14:textFill>
                  <w14:solidFill>
                    <w14:srgbClr w14:val="000000">
                      <w14:alpha w14:val="100000"/>
                    </w14:srgbClr>
                  </w14:solidFill>
                </w14:textFill>
              </w:rPr>
              <w:t>|</w:t>
            </w:r>
            <w:r w:rsidRPr="00E3495F">
              <w:rPr>
                <w:rFonts w:hint="eastAsia"/>
                <w:color w:val="000000"/>
                <w:w w:val="18"/>
                <w:shd w:val="solid" w:color="000000" w:fill="000000"/>
                <w:fitText w:val="80" w:id="-761041405"/>
                <w14:textFill>
                  <w14:solidFill>
                    <w14:srgbClr w14:val="000000">
                      <w14:alpha w14:val="100000"/>
                    </w14:srgbClr>
                  </w14:solidFill>
                </w14:textFill>
              </w:rPr>
              <w:t xml:space="preserve">　</w:t>
            </w:r>
            <w:r w:rsidR="007F3C76" w:rsidRPr="0098549A">
              <w:rPr>
                <w:vertAlign w:val="superscript"/>
              </w:rPr>
              <w:t>2</w:t>
            </w:r>
          </w:p>
        </w:tc>
        <w:tc>
          <w:tcPr>
            <w:tcW w:w="1016" w:type="dxa"/>
            <w:tcBorders>
              <w:top w:val="nil"/>
              <w:bottom w:val="nil"/>
            </w:tcBorders>
            <w:shd w:val="clear" w:color="auto" w:fill="auto"/>
          </w:tcPr>
          <w:p w14:paraId="60ED22CF" w14:textId="388BC6FA"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404"/>
                <w14:textFill>
                  <w14:solidFill>
                    <w14:srgbClr w14:val="000000">
                      <w14:alpha w14:val="100000"/>
                    </w14:srgbClr>
                  </w14:solidFill>
                </w14:textFill>
              </w:rPr>
              <w:t xml:space="preserve">　</w:t>
            </w:r>
            <w:r w:rsidRPr="00E3495F">
              <w:rPr>
                <w:color w:val="000000"/>
                <w:w w:val="18"/>
                <w:shd w:val="solid" w:color="000000" w:fill="000000"/>
                <w:fitText w:val="80" w:id="-761041404"/>
                <w14:textFill>
                  <w14:solidFill>
                    <w14:srgbClr w14:val="000000">
                      <w14:alpha w14:val="100000"/>
                    </w14:srgbClr>
                  </w14:solidFill>
                </w14:textFill>
              </w:rPr>
              <w:t>|</w:t>
            </w:r>
            <w:r w:rsidRPr="00E3495F">
              <w:rPr>
                <w:rFonts w:hint="eastAsia"/>
                <w:color w:val="000000"/>
                <w:w w:val="18"/>
                <w:shd w:val="solid" w:color="000000" w:fill="000000"/>
                <w:fitText w:val="80" w:id="-761041404"/>
                <w14:textFill>
                  <w14:solidFill>
                    <w14:srgbClr w14:val="000000">
                      <w14:alpha w14:val="100000"/>
                    </w14:srgbClr>
                  </w14:solidFill>
                </w14:textFill>
              </w:rPr>
              <w:t xml:space="preserve">　</w:t>
            </w:r>
            <w:r w:rsidR="007F3C76" w:rsidRPr="0098549A">
              <w:rPr>
                <w:vertAlign w:val="superscript"/>
              </w:rPr>
              <w:t>2</w:t>
            </w:r>
          </w:p>
        </w:tc>
        <w:tc>
          <w:tcPr>
            <w:tcW w:w="1016" w:type="dxa"/>
            <w:tcBorders>
              <w:top w:val="nil"/>
              <w:bottom w:val="nil"/>
            </w:tcBorders>
            <w:shd w:val="clear" w:color="auto" w:fill="auto"/>
          </w:tcPr>
          <w:p w14:paraId="045D53CB" w14:textId="18F3AABA"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403"/>
                <w14:textFill>
                  <w14:solidFill>
                    <w14:srgbClr w14:val="000000">
                      <w14:alpha w14:val="100000"/>
                    </w14:srgbClr>
                  </w14:solidFill>
                </w14:textFill>
              </w:rPr>
              <w:t xml:space="preserve">　</w:t>
            </w:r>
            <w:r w:rsidRPr="00E3495F">
              <w:rPr>
                <w:color w:val="000000"/>
                <w:w w:val="18"/>
                <w:shd w:val="solid" w:color="000000" w:fill="000000"/>
                <w:fitText w:val="80" w:id="-761041403"/>
                <w14:textFill>
                  <w14:solidFill>
                    <w14:srgbClr w14:val="000000">
                      <w14:alpha w14:val="100000"/>
                    </w14:srgbClr>
                  </w14:solidFill>
                </w14:textFill>
              </w:rPr>
              <w:t>|</w:t>
            </w:r>
            <w:r w:rsidRPr="00E3495F">
              <w:rPr>
                <w:rFonts w:hint="eastAsia"/>
                <w:color w:val="000000"/>
                <w:w w:val="18"/>
                <w:shd w:val="solid" w:color="000000" w:fill="000000"/>
                <w:fitText w:val="80" w:id="-761041403"/>
                <w14:textFill>
                  <w14:solidFill>
                    <w14:srgbClr w14:val="000000">
                      <w14:alpha w14:val="100000"/>
                    </w14:srgbClr>
                  </w14:solidFill>
                </w14:textFill>
              </w:rPr>
              <w:t xml:space="preserve">　</w:t>
            </w:r>
            <w:r w:rsidR="007F3C76" w:rsidRPr="0098549A">
              <w:rPr>
                <w:vertAlign w:val="superscript"/>
              </w:rPr>
              <w:t>2</w:t>
            </w:r>
          </w:p>
        </w:tc>
      </w:tr>
      <w:tr w:rsidR="00876709" w:rsidRPr="00603058" w14:paraId="1FF34448" w14:textId="77777777">
        <w:tc>
          <w:tcPr>
            <w:tcW w:w="2972" w:type="dxa"/>
            <w:tcBorders>
              <w:top w:val="nil"/>
              <w:bottom w:val="nil"/>
            </w:tcBorders>
            <w:shd w:val="clear" w:color="auto" w:fill="auto"/>
          </w:tcPr>
          <w:p w14:paraId="1ECA62B2" w14:textId="77777777" w:rsidR="00876709" w:rsidRPr="00603058" w:rsidRDefault="00876709">
            <w:pPr>
              <w:pStyle w:val="TableText0"/>
            </w:pPr>
            <w:r w:rsidRPr="00603058">
              <w:t>- Fourth year following surgery (4.8%)</w:t>
            </w:r>
          </w:p>
        </w:tc>
        <w:tc>
          <w:tcPr>
            <w:tcW w:w="1015" w:type="dxa"/>
            <w:tcBorders>
              <w:top w:val="nil"/>
              <w:bottom w:val="nil"/>
            </w:tcBorders>
            <w:shd w:val="clear" w:color="auto" w:fill="auto"/>
          </w:tcPr>
          <w:p w14:paraId="5539012F" w14:textId="77777777" w:rsidR="00876709" w:rsidRPr="00BD6A40" w:rsidRDefault="00876709" w:rsidP="00BD6A40">
            <w:pPr>
              <w:pStyle w:val="TableText0"/>
              <w:jc w:val="center"/>
              <w:rPr>
                <w:highlight w:val="darkGray"/>
              </w:rPr>
            </w:pPr>
          </w:p>
        </w:tc>
        <w:tc>
          <w:tcPr>
            <w:tcW w:w="1016" w:type="dxa"/>
            <w:tcBorders>
              <w:top w:val="nil"/>
              <w:bottom w:val="nil"/>
            </w:tcBorders>
            <w:shd w:val="clear" w:color="auto" w:fill="auto"/>
          </w:tcPr>
          <w:p w14:paraId="06EF3C99" w14:textId="77777777" w:rsidR="00876709" w:rsidRPr="00BD6A40" w:rsidRDefault="00876709" w:rsidP="00BD6A40">
            <w:pPr>
              <w:pStyle w:val="TableText0"/>
              <w:jc w:val="center"/>
              <w:rPr>
                <w:highlight w:val="darkGray"/>
              </w:rPr>
            </w:pPr>
          </w:p>
        </w:tc>
        <w:tc>
          <w:tcPr>
            <w:tcW w:w="1016" w:type="dxa"/>
            <w:tcBorders>
              <w:top w:val="nil"/>
              <w:bottom w:val="nil"/>
            </w:tcBorders>
            <w:shd w:val="clear" w:color="auto" w:fill="auto"/>
          </w:tcPr>
          <w:p w14:paraId="22F468DD" w14:textId="77777777" w:rsidR="00876709" w:rsidRPr="00BD6A40" w:rsidRDefault="00876709" w:rsidP="00BD6A40">
            <w:pPr>
              <w:pStyle w:val="TableText0"/>
              <w:jc w:val="center"/>
              <w:rPr>
                <w:highlight w:val="darkGray"/>
              </w:rPr>
            </w:pPr>
          </w:p>
        </w:tc>
        <w:tc>
          <w:tcPr>
            <w:tcW w:w="1016" w:type="dxa"/>
            <w:tcBorders>
              <w:top w:val="nil"/>
              <w:bottom w:val="nil"/>
            </w:tcBorders>
            <w:shd w:val="clear" w:color="auto" w:fill="auto"/>
          </w:tcPr>
          <w:p w14:paraId="1567B15E" w14:textId="1904618C"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402"/>
                <w14:textFill>
                  <w14:solidFill>
                    <w14:srgbClr w14:val="000000">
                      <w14:alpha w14:val="100000"/>
                    </w14:srgbClr>
                  </w14:solidFill>
                </w14:textFill>
              </w:rPr>
              <w:t xml:space="preserve">　</w:t>
            </w:r>
            <w:r w:rsidRPr="00E3495F">
              <w:rPr>
                <w:color w:val="000000"/>
                <w:w w:val="18"/>
                <w:shd w:val="solid" w:color="000000" w:fill="000000"/>
                <w:fitText w:val="80" w:id="-761041402"/>
                <w14:textFill>
                  <w14:solidFill>
                    <w14:srgbClr w14:val="000000">
                      <w14:alpha w14:val="100000"/>
                    </w14:srgbClr>
                  </w14:solidFill>
                </w14:textFill>
              </w:rPr>
              <w:t>|</w:t>
            </w:r>
            <w:r w:rsidRPr="00E3495F">
              <w:rPr>
                <w:rFonts w:hint="eastAsia"/>
                <w:color w:val="000000"/>
                <w:w w:val="18"/>
                <w:shd w:val="solid" w:color="000000" w:fill="000000"/>
                <w:fitText w:val="80" w:id="-761041402"/>
                <w14:textFill>
                  <w14:solidFill>
                    <w14:srgbClr w14:val="000000">
                      <w14:alpha w14:val="100000"/>
                    </w14:srgbClr>
                  </w14:solidFill>
                </w14:textFill>
              </w:rPr>
              <w:t xml:space="preserve">　</w:t>
            </w:r>
            <w:r w:rsidR="007F3C76" w:rsidRPr="0098549A">
              <w:rPr>
                <w:vertAlign w:val="superscript"/>
              </w:rPr>
              <w:t>2</w:t>
            </w:r>
          </w:p>
        </w:tc>
        <w:tc>
          <w:tcPr>
            <w:tcW w:w="1016" w:type="dxa"/>
            <w:tcBorders>
              <w:top w:val="nil"/>
              <w:bottom w:val="nil"/>
            </w:tcBorders>
            <w:shd w:val="clear" w:color="auto" w:fill="auto"/>
          </w:tcPr>
          <w:p w14:paraId="460C16C6" w14:textId="1347F313"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401"/>
                <w14:textFill>
                  <w14:solidFill>
                    <w14:srgbClr w14:val="000000">
                      <w14:alpha w14:val="100000"/>
                    </w14:srgbClr>
                  </w14:solidFill>
                </w14:textFill>
              </w:rPr>
              <w:t xml:space="preserve">　</w:t>
            </w:r>
            <w:r w:rsidRPr="00E3495F">
              <w:rPr>
                <w:color w:val="000000"/>
                <w:w w:val="18"/>
                <w:shd w:val="solid" w:color="000000" w:fill="000000"/>
                <w:fitText w:val="80" w:id="-761041401"/>
                <w14:textFill>
                  <w14:solidFill>
                    <w14:srgbClr w14:val="000000">
                      <w14:alpha w14:val="100000"/>
                    </w14:srgbClr>
                  </w14:solidFill>
                </w14:textFill>
              </w:rPr>
              <w:t>|</w:t>
            </w:r>
            <w:r w:rsidRPr="00E3495F">
              <w:rPr>
                <w:rFonts w:hint="eastAsia"/>
                <w:color w:val="000000"/>
                <w:w w:val="18"/>
                <w:shd w:val="solid" w:color="000000" w:fill="000000"/>
                <w:fitText w:val="80" w:id="-761041401"/>
                <w14:textFill>
                  <w14:solidFill>
                    <w14:srgbClr w14:val="000000">
                      <w14:alpha w14:val="100000"/>
                    </w14:srgbClr>
                  </w14:solidFill>
                </w14:textFill>
              </w:rPr>
              <w:t xml:space="preserve">　</w:t>
            </w:r>
            <w:r w:rsidR="007F3C76" w:rsidRPr="0098549A">
              <w:rPr>
                <w:vertAlign w:val="superscript"/>
              </w:rPr>
              <w:t>2</w:t>
            </w:r>
          </w:p>
        </w:tc>
        <w:tc>
          <w:tcPr>
            <w:tcW w:w="1016" w:type="dxa"/>
            <w:tcBorders>
              <w:top w:val="nil"/>
              <w:bottom w:val="nil"/>
            </w:tcBorders>
            <w:shd w:val="clear" w:color="auto" w:fill="auto"/>
          </w:tcPr>
          <w:p w14:paraId="58D28989" w14:textId="185B8673"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400"/>
                <w14:textFill>
                  <w14:solidFill>
                    <w14:srgbClr w14:val="000000">
                      <w14:alpha w14:val="100000"/>
                    </w14:srgbClr>
                  </w14:solidFill>
                </w14:textFill>
              </w:rPr>
              <w:t xml:space="preserve">　</w:t>
            </w:r>
            <w:r w:rsidRPr="00E3495F">
              <w:rPr>
                <w:color w:val="000000"/>
                <w:w w:val="18"/>
                <w:shd w:val="solid" w:color="000000" w:fill="000000"/>
                <w:fitText w:val="80" w:id="-761041400"/>
                <w14:textFill>
                  <w14:solidFill>
                    <w14:srgbClr w14:val="000000">
                      <w14:alpha w14:val="100000"/>
                    </w14:srgbClr>
                  </w14:solidFill>
                </w14:textFill>
              </w:rPr>
              <w:t>|</w:t>
            </w:r>
            <w:r w:rsidRPr="00E3495F">
              <w:rPr>
                <w:rFonts w:hint="eastAsia"/>
                <w:color w:val="000000"/>
                <w:w w:val="18"/>
                <w:shd w:val="solid" w:color="000000" w:fill="000000"/>
                <w:fitText w:val="80" w:id="-761041400"/>
                <w14:textFill>
                  <w14:solidFill>
                    <w14:srgbClr w14:val="000000">
                      <w14:alpha w14:val="100000"/>
                    </w14:srgbClr>
                  </w14:solidFill>
                </w14:textFill>
              </w:rPr>
              <w:t xml:space="preserve">　</w:t>
            </w:r>
            <w:r w:rsidR="007F3C76" w:rsidRPr="0098549A">
              <w:rPr>
                <w:vertAlign w:val="superscript"/>
              </w:rPr>
              <w:t>2</w:t>
            </w:r>
          </w:p>
        </w:tc>
      </w:tr>
      <w:tr w:rsidR="00876709" w:rsidRPr="00603058" w14:paraId="2E79247A" w14:textId="77777777">
        <w:tc>
          <w:tcPr>
            <w:tcW w:w="2972" w:type="dxa"/>
            <w:tcBorders>
              <w:top w:val="nil"/>
              <w:bottom w:val="nil"/>
            </w:tcBorders>
            <w:shd w:val="clear" w:color="auto" w:fill="auto"/>
          </w:tcPr>
          <w:p w14:paraId="528F4D21" w14:textId="77777777" w:rsidR="00876709" w:rsidRPr="00603058" w:rsidRDefault="00876709">
            <w:pPr>
              <w:pStyle w:val="TableText0"/>
            </w:pPr>
            <w:r w:rsidRPr="00603058">
              <w:t>- Fifth year following surgery (3.9%)</w:t>
            </w:r>
          </w:p>
        </w:tc>
        <w:tc>
          <w:tcPr>
            <w:tcW w:w="1015" w:type="dxa"/>
            <w:tcBorders>
              <w:top w:val="nil"/>
              <w:bottom w:val="nil"/>
            </w:tcBorders>
            <w:shd w:val="clear" w:color="auto" w:fill="auto"/>
          </w:tcPr>
          <w:p w14:paraId="5E8ED60F" w14:textId="77777777" w:rsidR="00876709" w:rsidRPr="00BD6A40" w:rsidRDefault="00876709" w:rsidP="00BD6A40">
            <w:pPr>
              <w:pStyle w:val="TableText0"/>
              <w:jc w:val="center"/>
              <w:rPr>
                <w:highlight w:val="darkGray"/>
              </w:rPr>
            </w:pPr>
          </w:p>
        </w:tc>
        <w:tc>
          <w:tcPr>
            <w:tcW w:w="1016" w:type="dxa"/>
            <w:tcBorders>
              <w:top w:val="nil"/>
              <w:bottom w:val="nil"/>
            </w:tcBorders>
            <w:shd w:val="clear" w:color="auto" w:fill="auto"/>
          </w:tcPr>
          <w:p w14:paraId="28B6ECF2" w14:textId="77777777" w:rsidR="00876709" w:rsidRPr="00BD6A40" w:rsidRDefault="00876709" w:rsidP="00BD6A40">
            <w:pPr>
              <w:pStyle w:val="TableText0"/>
              <w:jc w:val="center"/>
              <w:rPr>
                <w:highlight w:val="darkGray"/>
              </w:rPr>
            </w:pPr>
          </w:p>
        </w:tc>
        <w:tc>
          <w:tcPr>
            <w:tcW w:w="1016" w:type="dxa"/>
            <w:tcBorders>
              <w:top w:val="nil"/>
              <w:bottom w:val="nil"/>
            </w:tcBorders>
            <w:shd w:val="clear" w:color="auto" w:fill="auto"/>
          </w:tcPr>
          <w:p w14:paraId="0CACBE2F" w14:textId="77777777" w:rsidR="00876709" w:rsidRPr="00BD6A40" w:rsidRDefault="00876709" w:rsidP="00BD6A40">
            <w:pPr>
              <w:pStyle w:val="TableText0"/>
              <w:jc w:val="center"/>
              <w:rPr>
                <w:highlight w:val="darkGray"/>
              </w:rPr>
            </w:pPr>
          </w:p>
        </w:tc>
        <w:tc>
          <w:tcPr>
            <w:tcW w:w="1016" w:type="dxa"/>
            <w:tcBorders>
              <w:top w:val="nil"/>
              <w:bottom w:val="nil"/>
            </w:tcBorders>
            <w:shd w:val="clear" w:color="auto" w:fill="auto"/>
          </w:tcPr>
          <w:p w14:paraId="5A08C260" w14:textId="77777777" w:rsidR="00876709" w:rsidRPr="00BD6A40" w:rsidRDefault="00876709" w:rsidP="00BD6A40">
            <w:pPr>
              <w:pStyle w:val="TableText0"/>
              <w:jc w:val="center"/>
              <w:rPr>
                <w:highlight w:val="darkGray"/>
              </w:rPr>
            </w:pPr>
          </w:p>
        </w:tc>
        <w:tc>
          <w:tcPr>
            <w:tcW w:w="1016" w:type="dxa"/>
            <w:tcBorders>
              <w:top w:val="nil"/>
              <w:bottom w:val="nil"/>
            </w:tcBorders>
            <w:shd w:val="clear" w:color="auto" w:fill="auto"/>
          </w:tcPr>
          <w:p w14:paraId="1D15CAA6" w14:textId="1E2D51B7"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399"/>
                <w14:textFill>
                  <w14:solidFill>
                    <w14:srgbClr w14:val="000000">
                      <w14:alpha w14:val="100000"/>
                    </w14:srgbClr>
                  </w14:solidFill>
                </w14:textFill>
              </w:rPr>
              <w:t xml:space="preserve">　</w:t>
            </w:r>
            <w:r w:rsidRPr="00E3495F">
              <w:rPr>
                <w:color w:val="000000"/>
                <w:w w:val="18"/>
                <w:shd w:val="solid" w:color="000000" w:fill="000000"/>
                <w:fitText w:val="80" w:id="-761041399"/>
                <w14:textFill>
                  <w14:solidFill>
                    <w14:srgbClr w14:val="000000">
                      <w14:alpha w14:val="100000"/>
                    </w14:srgbClr>
                  </w14:solidFill>
                </w14:textFill>
              </w:rPr>
              <w:t>|</w:t>
            </w:r>
            <w:r w:rsidRPr="00E3495F">
              <w:rPr>
                <w:rFonts w:hint="eastAsia"/>
                <w:color w:val="000000"/>
                <w:w w:val="18"/>
                <w:shd w:val="solid" w:color="000000" w:fill="000000"/>
                <w:fitText w:val="80" w:id="-761041399"/>
                <w14:textFill>
                  <w14:solidFill>
                    <w14:srgbClr w14:val="000000">
                      <w14:alpha w14:val="100000"/>
                    </w14:srgbClr>
                  </w14:solidFill>
                </w14:textFill>
              </w:rPr>
              <w:t xml:space="preserve">　</w:t>
            </w:r>
            <w:r w:rsidR="007F3C76" w:rsidRPr="0098549A">
              <w:rPr>
                <w:vertAlign w:val="superscript"/>
              </w:rPr>
              <w:t>2</w:t>
            </w:r>
          </w:p>
        </w:tc>
        <w:tc>
          <w:tcPr>
            <w:tcW w:w="1016" w:type="dxa"/>
            <w:tcBorders>
              <w:top w:val="nil"/>
              <w:bottom w:val="nil"/>
            </w:tcBorders>
            <w:shd w:val="clear" w:color="auto" w:fill="auto"/>
          </w:tcPr>
          <w:p w14:paraId="680BF9C0" w14:textId="2D6BBAAE"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398"/>
                <w14:textFill>
                  <w14:solidFill>
                    <w14:srgbClr w14:val="000000">
                      <w14:alpha w14:val="100000"/>
                    </w14:srgbClr>
                  </w14:solidFill>
                </w14:textFill>
              </w:rPr>
              <w:t xml:space="preserve">　</w:t>
            </w:r>
            <w:r w:rsidRPr="00E3495F">
              <w:rPr>
                <w:color w:val="000000"/>
                <w:w w:val="18"/>
                <w:shd w:val="solid" w:color="000000" w:fill="000000"/>
                <w:fitText w:val="80" w:id="-761041398"/>
                <w14:textFill>
                  <w14:solidFill>
                    <w14:srgbClr w14:val="000000">
                      <w14:alpha w14:val="100000"/>
                    </w14:srgbClr>
                  </w14:solidFill>
                </w14:textFill>
              </w:rPr>
              <w:t>|</w:t>
            </w:r>
            <w:r w:rsidRPr="00E3495F">
              <w:rPr>
                <w:rFonts w:hint="eastAsia"/>
                <w:color w:val="000000"/>
                <w:w w:val="18"/>
                <w:shd w:val="solid" w:color="000000" w:fill="000000"/>
                <w:fitText w:val="80" w:id="-761041398"/>
                <w14:textFill>
                  <w14:solidFill>
                    <w14:srgbClr w14:val="000000">
                      <w14:alpha w14:val="100000"/>
                    </w14:srgbClr>
                  </w14:solidFill>
                </w14:textFill>
              </w:rPr>
              <w:t xml:space="preserve">　</w:t>
            </w:r>
            <w:r w:rsidR="007F3C76" w:rsidRPr="0098549A">
              <w:rPr>
                <w:vertAlign w:val="superscript"/>
              </w:rPr>
              <w:t>2</w:t>
            </w:r>
          </w:p>
        </w:tc>
      </w:tr>
      <w:tr w:rsidR="00876709" w:rsidRPr="00603058" w14:paraId="3863AF70" w14:textId="77777777">
        <w:tc>
          <w:tcPr>
            <w:tcW w:w="2972" w:type="dxa"/>
            <w:tcBorders>
              <w:top w:val="nil"/>
              <w:bottom w:val="single" w:sz="4" w:space="0" w:color="auto"/>
            </w:tcBorders>
            <w:shd w:val="clear" w:color="auto" w:fill="auto"/>
          </w:tcPr>
          <w:p w14:paraId="78791B1B" w14:textId="77777777" w:rsidR="00876709" w:rsidRPr="00603058" w:rsidRDefault="00876709">
            <w:pPr>
              <w:pStyle w:val="TableText0"/>
            </w:pPr>
            <w:r w:rsidRPr="00603058">
              <w:t>- Sixth year following surgery (3.2%)</w:t>
            </w:r>
          </w:p>
        </w:tc>
        <w:tc>
          <w:tcPr>
            <w:tcW w:w="1015" w:type="dxa"/>
            <w:tcBorders>
              <w:top w:val="nil"/>
              <w:bottom w:val="single" w:sz="4" w:space="0" w:color="auto"/>
            </w:tcBorders>
            <w:shd w:val="clear" w:color="auto" w:fill="auto"/>
          </w:tcPr>
          <w:p w14:paraId="5911E340" w14:textId="77777777" w:rsidR="00876709" w:rsidRPr="00603058" w:rsidRDefault="00876709" w:rsidP="00BD6A40">
            <w:pPr>
              <w:pStyle w:val="TableText0"/>
              <w:jc w:val="center"/>
            </w:pPr>
          </w:p>
        </w:tc>
        <w:tc>
          <w:tcPr>
            <w:tcW w:w="1016" w:type="dxa"/>
            <w:tcBorders>
              <w:top w:val="nil"/>
              <w:bottom w:val="single" w:sz="4" w:space="0" w:color="auto"/>
            </w:tcBorders>
            <w:shd w:val="clear" w:color="auto" w:fill="auto"/>
          </w:tcPr>
          <w:p w14:paraId="1E48059D" w14:textId="77777777" w:rsidR="00876709" w:rsidRPr="00603058" w:rsidRDefault="00876709" w:rsidP="00BD6A40">
            <w:pPr>
              <w:pStyle w:val="TableText0"/>
              <w:jc w:val="center"/>
            </w:pPr>
          </w:p>
        </w:tc>
        <w:tc>
          <w:tcPr>
            <w:tcW w:w="1016" w:type="dxa"/>
            <w:tcBorders>
              <w:top w:val="nil"/>
              <w:bottom w:val="single" w:sz="4" w:space="0" w:color="auto"/>
            </w:tcBorders>
            <w:shd w:val="clear" w:color="auto" w:fill="auto"/>
          </w:tcPr>
          <w:p w14:paraId="4C0C1913" w14:textId="77777777" w:rsidR="00876709" w:rsidRPr="00603058" w:rsidRDefault="00876709" w:rsidP="00BD6A40">
            <w:pPr>
              <w:pStyle w:val="TableText0"/>
              <w:jc w:val="center"/>
            </w:pPr>
          </w:p>
        </w:tc>
        <w:tc>
          <w:tcPr>
            <w:tcW w:w="1016" w:type="dxa"/>
            <w:tcBorders>
              <w:top w:val="nil"/>
              <w:bottom w:val="single" w:sz="4" w:space="0" w:color="auto"/>
            </w:tcBorders>
            <w:shd w:val="clear" w:color="auto" w:fill="auto"/>
          </w:tcPr>
          <w:p w14:paraId="072ABADC" w14:textId="77777777" w:rsidR="00876709" w:rsidRPr="00603058" w:rsidRDefault="00876709" w:rsidP="00BD6A40">
            <w:pPr>
              <w:pStyle w:val="TableText0"/>
              <w:jc w:val="center"/>
            </w:pPr>
          </w:p>
        </w:tc>
        <w:tc>
          <w:tcPr>
            <w:tcW w:w="1016" w:type="dxa"/>
            <w:tcBorders>
              <w:top w:val="nil"/>
              <w:bottom w:val="single" w:sz="4" w:space="0" w:color="auto"/>
            </w:tcBorders>
            <w:shd w:val="clear" w:color="auto" w:fill="auto"/>
          </w:tcPr>
          <w:p w14:paraId="0D4F2BF1" w14:textId="77777777" w:rsidR="00876709" w:rsidRPr="00603058" w:rsidRDefault="00876709" w:rsidP="00BD6A40">
            <w:pPr>
              <w:pStyle w:val="TableText0"/>
              <w:jc w:val="center"/>
            </w:pPr>
          </w:p>
        </w:tc>
        <w:tc>
          <w:tcPr>
            <w:tcW w:w="1016" w:type="dxa"/>
            <w:tcBorders>
              <w:top w:val="nil"/>
              <w:bottom w:val="single" w:sz="4" w:space="0" w:color="auto"/>
            </w:tcBorders>
            <w:shd w:val="clear" w:color="auto" w:fill="auto"/>
          </w:tcPr>
          <w:p w14:paraId="315581DC" w14:textId="4458DDB3" w:rsidR="00876709" w:rsidRPr="00603058" w:rsidRDefault="00E3495F" w:rsidP="00BD6A40">
            <w:pPr>
              <w:pStyle w:val="TableText0"/>
              <w:jc w:val="center"/>
            </w:pPr>
            <w:r w:rsidRPr="00E3495F">
              <w:rPr>
                <w:rFonts w:hint="eastAsia"/>
                <w:color w:val="000000"/>
                <w:w w:val="18"/>
                <w:shd w:val="solid" w:color="000000" w:fill="000000"/>
                <w:fitText w:val="80" w:id="-761041397"/>
                <w14:textFill>
                  <w14:solidFill>
                    <w14:srgbClr w14:val="000000">
                      <w14:alpha w14:val="100000"/>
                    </w14:srgbClr>
                  </w14:solidFill>
                </w14:textFill>
              </w:rPr>
              <w:t xml:space="preserve">　</w:t>
            </w:r>
            <w:r w:rsidRPr="00E3495F">
              <w:rPr>
                <w:color w:val="000000"/>
                <w:w w:val="18"/>
                <w:shd w:val="solid" w:color="000000" w:fill="000000"/>
                <w:fitText w:val="80" w:id="-761041397"/>
                <w14:textFill>
                  <w14:solidFill>
                    <w14:srgbClr w14:val="000000">
                      <w14:alpha w14:val="100000"/>
                    </w14:srgbClr>
                  </w14:solidFill>
                </w14:textFill>
              </w:rPr>
              <w:t>|</w:t>
            </w:r>
            <w:r w:rsidRPr="00E3495F">
              <w:rPr>
                <w:rFonts w:hint="eastAsia"/>
                <w:color w:val="000000"/>
                <w:w w:val="18"/>
                <w:shd w:val="solid" w:color="000000" w:fill="000000"/>
                <w:fitText w:val="80" w:id="-761041397"/>
                <w14:textFill>
                  <w14:solidFill>
                    <w14:srgbClr w14:val="000000">
                      <w14:alpha w14:val="100000"/>
                    </w14:srgbClr>
                  </w14:solidFill>
                </w14:textFill>
              </w:rPr>
              <w:t xml:space="preserve">　</w:t>
            </w:r>
            <w:r w:rsidR="007F3C76" w:rsidRPr="0098549A">
              <w:rPr>
                <w:vertAlign w:val="superscript"/>
              </w:rPr>
              <w:t>2</w:t>
            </w:r>
          </w:p>
        </w:tc>
      </w:tr>
      <w:tr w:rsidR="00876709" w:rsidRPr="00603058" w14:paraId="3DB1C18A" w14:textId="77777777">
        <w:tc>
          <w:tcPr>
            <w:tcW w:w="2972" w:type="dxa"/>
            <w:tcBorders>
              <w:bottom w:val="single" w:sz="4" w:space="0" w:color="auto"/>
            </w:tcBorders>
            <w:shd w:val="clear" w:color="auto" w:fill="auto"/>
          </w:tcPr>
          <w:p w14:paraId="634E1F59" w14:textId="77777777" w:rsidR="00876709" w:rsidRPr="00603058" w:rsidRDefault="00876709">
            <w:pPr>
              <w:pStyle w:val="TableText0"/>
            </w:pPr>
            <w:r w:rsidRPr="00603058">
              <w:t>Total no. patients with DM</w:t>
            </w:r>
          </w:p>
        </w:tc>
        <w:tc>
          <w:tcPr>
            <w:tcW w:w="1015" w:type="dxa"/>
            <w:tcBorders>
              <w:bottom w:val="single" w:sz="4" w:space="0" w:color="auto"/>
            </w:tcBorders>
            <w:shd w:val="clear" w:color="auto" w:fill="auto"/>
          </w:tcPr>
          <w:p w14:paraId="471573FF" w14:textId="59C9916C"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396"/>
                <w14:textFill>
                  <w14:solidFill>
                    <w14:srgbClr w14:val="000000">
                      <w14:alpha w14:val="100000"/>
                    </w14:srgbClr>
                  </w14:solidFill>
                </w14:textFill>
              </w:rPr>
              <w:t xml:space="preserve">　</w:t>
            </w:r>
            <w:r w:rsidRPr="00E3495F">
              <w:rPr>
                <w:color w:val="000000"/>
                <w:w w:val="18"/>
                <w:shd w:val="solid" w:color="000000" w:fill="000000"/>
                <w:fitText w:val="80" w:id="-761041396"/>
                <w14:textFill>
                  <w14:solidFill>
                    <w14:srgbClr w14:val="000000">
                      <w14:alpha w14:val="100000"/>
                    </w14:srgbClr>
                  </w14:solidFill>
                </w14:textFill>
              </w:rPr>
              <w:t>|</w:t>
            </w:r>
            <w:r w:rsidRPr="00E3495F">
              <w:rPr>
                <w:rFonts w:hint="eastAsia"/>
                <w:color w:val="000000"/>
                <w:w w:val="18"/>
                <w:shd w:val="solid" w:color="000000" w:fill="000000"/>
                <w:fitText w:val="80" w:id="-761041396"/>
                <w14:textFill>
                  <w14:solidFill>
                    <w14:srgbClr w14:val="000000">
                      <w14:alpha w14:val="100000"/>
                    </w14:srgbClr>
                  </w14:solidFill>
                </w14:textFill>
              </w:rPr>
              <w:t xml:space="preserve">　</w:t>
            </w:r>
            <w:r w:rsidR="007F3C76" w:rsidRPr="0098549A">
              <w:rPr>
                <w:vertAlign w:val="superscript"/>
              </w:rPr>
              <w:t>2</w:t>
            </w:r>
          </w:p>
        </w:tc>
        <w:tc>
          <w:tcPr>
            <w:tcW w:w="1016" w:type="dxa"/>
            <w:tcBorders>
              <w:bottom w:val="single" w:sz="4" w:space="0" w:color="auto"/>
            </w:tcBorders>
            <w:shd w:val="clear" w:color="auto" w:fill="auto"/>
          </w:tcPr>
          <w:p w14:paraId="1D0FCF3C" w14:textId="22E4CF81"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395"/>
                <w14:textFill>
                  <w14:solidFill>
                    <w14:srgbClr w14:val="000000">
                      <w14:alpha w14:val="100000"/>
                    </w14:srgbClr>
                  </w14:solidFill>
                </w14:textFill>
              </w:rPr>
              <w:t xml:space="preserve">　</w:t>
            </w:r>
            <w:r w:rsidRPr="00E3495F">
              <w:rPr>
                <w:color w:val="000000"/>
                <w:w w:val="18"/>
                <w:shd w:val="solid" w:color="000000" w:fill="000000"/>
                <w:fitText w:val="80" w:id="-761041395"/>
                <w14:textFill>
                  <w14:solidFill>
                    <w14:srgbClr w14:val="000000">
                      <w14:alpha w14:val="100000"/>
                    </w14:srgbClr>
                  </w14:solidFill>
                </w14:textFill>
              </w:rPr>
              <w:t>|</w:t>
            </w:r>
            <w:r w:rsidRPr="00E3495F">
              <w:rPr>
                <w:rFonts w:hint="eastAsia"/>
                <w:color w:val="000000"/>
                <w:w w:val="18"/>
                <w:shd w:val="solid" w:color="000000" w:fill="000000"/>
                <w:fitText w:val="80" w:id="-761041395"/>
                <w14:textFill>
                  <w14:solidFill>
                    <w14:srgbClr w14:val="000000">
                      <w14:alpha w14:val="100000"/>
                    </w14:srgbClr>
                  </w14:solidFill>
                </w14:textFill>
              </w:rPr>
              <w:t xml:space="preserve">　</w:t>
            </w:r>
            <w:r w:rsidR="007F3C76" w:rsidRPr="0098549A">
              <w:rPr>
                <w:vertAlign w:val="superscript"/>
              </w:rPr>
              <w:t>2</w:t>
            </w:r>
          </w:p>
        </w:tc>
        <w:tc>
          <w:tcPr>
            <w:tcW w:w="1016" w:type="dxa"/>
            <w:tcBorders>
              <w:bottom w:val="single" w:sz="4" w:space="0" w:color="auto"/>
            </w:tcBorders>
            <w:shd w:val="clear" w:color="auto" w:fill="auto"/>
          </w:tcPr>
          <w:p w14:paraId="028E0339" w14:textId="3E02A5C5"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394"/>
                <w14:textFill>
                  <w14:solidFill>
                    <w14:srgbClr w14:val="000000">
                      <w14:alpha w14:val="100000"/>
                    </w14:srgbClr>
                  </w14:solidFill>
                </w14:textFill>
              </w:rPr>
              <w:t xml:space="preserve">　</w:t>
            </w:r>
            <w:r w:rsidRPr="00E3495F">
              <w:rPr>
                <w:color w:val="000000"/>
                <w:w w:val="18"/>
                <w:shd w:val="solid" w:color="000000" w:fill="000000"/>
                <w:fitText w:val="80" w:id="-761041394"/>
                <w14:textFill>
                  <w14:solidFill>
                    <w14:srgbClr w14:val="000000">
                      <w14:alpha w14:val="100000"/>
                    </w14:srgbClr>
                  </w14:solidFill>
                </w14:textFill>
              </w:rPr>
              <w:t>|</w:t>
            </w:r>
            <w:r w:rsidRPr="00E3495F">
              <w:rPr>
                <w:rFonts w:hint="eastAsia"/>
                <w:color w:val="000000"/>
                <w:w w:val="18"/>
                <w:shd w:val="solid" w:color="000000" w:fill="000000"/>
                <w:fitText w:val="80" w:id="-761041394"/>
                <w14:textFill>
                  <w14:solidFill>
                    <w14:srgbClr w14:val="000000">
                      <w14:alpha w14:val="100000"/>
                    </w14:srgbClr>
                  </w14:solidFill>
                </w14:textFill>
              </w:rPr>
              <w:t xml:space="preserve">　</w:t>
            </w:r>
            <w:r w:rsidR="007F3C76" w:rsidRPr="0098549A">
              <w:rPr>
                <w:vertAlign w:val="superscript"/>
              </w:rPr>
              <w:t>2</w:t>
            </w:r>
          </w:p>
        </w:tc>
        <w:tc>
          <w:tcPr>
            <w:tcW w:w="1016" w:type="dxa"/>
            <w:tcBorders>
              <w:bottom w:val="single" w:sz="4" w:space="0" w:color="auto"/>
            </w:tcBorders>
            <w:shd w:val="clear" w:color="auto" w:fill="auto"/>
          </w:tcPr>
          <w:p w14:paraId="1D1E4DB1" w14:textId="75659743"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393"/>
                <w14:textFill>
                  <w14:solidFill>
                    <w14:srgbClr w14:val="000000">
                      <w14:alpha w14:val="100000"/>
                    </w14:srgbClr>
                  </w14:solidFill>
                </w14:textFill>
              </w:rPr>
              <w:t xml:space="preserve">　</w:t>
            </w:r>
            <w:r w:rsidRPr="00E3495F">
              <w:rPr>
                <w:color w:val="000000"/>
                <w:w w:val="18"/>
                <w:shd w:val="solid" w:color="000000" w:fill="000000"/>
                <w:fitText w:val="80" w:id="-761041393"/>
                <w14:textFill>
                  <w14:solidFill>
                    <w14:srgbClr w14:val="000000">
                      <w14:alpha w14:val="100000"/>
                    </w14:srgbClr>
                  </w14:solidFill>
                </w14:textFill>
              </w:rPr>
              <w:t>|</w:t>
            </w:r>
            <w:r w:rsidRPr="00E3495F">
              <w:rPr>
                <w:rFonts w:hint="eastAsia"/>
                <w:color w:val="000000"/>
                <w:w w:val="18"/>
                <w:shd w:val="solid" w:color="000000" w:fill="000000"/>
                <w:fitText w:val="80" w:id="-761041393"/>
                <w14:textFill>
                  <w14:solidFill>
                    <w14:srgbClr w14:val="000000">
                      <w14:alpha w14:val="100000"/>
                    </w14:srgbClr>
                  </w14:solidFill>
                </w14:textFill>
              </w:rPr>
              <w:t xml:space="preserve">　</w:t>
            </w:r>
            <w:r w:rsidR="007F3C76" w:rsidRPr="0098549A">
              <w:rPr>
                <w:vertAlign w:val="superscript"/>
              </w:rPr>
              <w:t>2</w:t>
            </w:r>
          </w:p>
        </w:tc>
        <w:tc>
          <w:tcPr>
            <w:tcW w:w="1016" w:type="dxa"/>
            <w:tcBorders>
              <w:bottom w:val="single" w:sz="4" w:space="0" w:color="auto"/>
            </w:tcBorders>
            <w:shd w:val="clear" w:color="auto" w:fill="auto"/>
          </w:tcPr>
          <w:p w14:paraId="2E974AAF" w14:textId="2C241B1C"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392"/>
                <w14:textFill>
                  <w14:solidFill>
                    <w14:srgbClr w14:val="000000">
                      <w14:alpha w14:val="100000"/>
                    </w14:srgbClr>
                  </w14:solidFill>
                </w14:textFill>
              </w:rPr>
              <w:t xml:space="preserve">　</w:t>
            </w:r>
            <w:r w:rsidRPr="00E3495F">
              <w:rPr>
                <w:color w:val="000000"/>
                <w:w w:val="18"/>
                <w:shd w:val="solid" w:color="000000" w:fill="000000"/>
                <w:fitText w:val="80" w:id="-761041392"/>
                <w14:textFill>
                  <w14:solidFill>
                    <w14:srgbClr w14:val="000000">
                      <w14:alpha w14:val="100000"/>
                    </w14:srgbClr>
                  </w14:solidFill>
                </w14:textFill>
              </w:rPr>
              <w:t>|</w:t>
            </w:r>
            <w:r w:rsidRPr="00E3495F">
              <w:rPr>
                <w:rFonts w:hint="eastAsia"/>
                <w:color w:val="000000"/>
                <w:w w:val="18"/>
                <w:shd w:val="solid" w:color="000000" w:fill="000000"/>
                <w:fitText w:val="80" w:id="-761041392"/>
                <w14:textFill>
                  <w14:solidFill>
                    <w14:srgbClr w14:val="000000">
                      <w14:alpha w14:val="100000"/>
                    </w14:srgbClr>
                  </w14:solidFill>
                </w14:textFill>
              </w:rPr>
              <w:t xml:space="preserve">　</w:t>
            </w:r>
            <w:r w:rsidR="007F3C76" w:rsidRPr="0098549A">
              <w:rPr>
                <w:vertAlign w:val="superscript"/>
              </w:rPr>
              <w:t>2</w:t>
            </w:r>
          </w:p>
        </w:tc>
        <w:tc>
          <w:tcPr>
            <w:tcW w:w="1016" w:type="dxa"/>
            <w:tcBorders>
              <w:bottom w:val="single" w:sz="4" w:space="0" w:color="auto"/>
            </w:tcBorders>
            <w:shd w:val="clear" w:color="auto" w:fill="auto"/>
          </w:tcPr>
          <w:p w14:paraId="7D18DBB6" w14:textId="467496A5"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408"/>
                <w14:textFill>
                  <w14:solidFill>
                    <w14:srgbClr w14:val="000000">
                      <w14:alpha w14:val="100000"/>
                    </w14:srgbClr>
                  </w14:solidFill>
                </w14:textFill>
              </w:rPr>
              <w:t xml:space="preserve">　</w:t>
            </w:r>
            <w:r w:rsidRPr="00E3495F">
              <w:rPr>
                <w:color w:val="000000"/>
                <w:w w:val="18"/>
                <w:shd w:val="solid" w:color="000000" w:fill="000000"/>
                <w:fitText w:val="80" w:id="-761041408"/>
                <w14:textFill>
                  <w14:solidFill>
                    <w14:srgbClr w14:val="000000">
                      <w14:alpha w14:val="100000"/>
                    </w14:srgbClr>
                  </w14:solidFill>
                </w14:textFill>
              </w:rPr>
              <w:t>|</w:t>
            </w:r>
            <w:r w:rsidRPr="00E3495F">
              <w:rPr>
                <w:rFonts w:hint="eastAsia"/>
                <w:color w:val="000000"/>
                <w:w w:val="18"/>
                <w:shd w:val="solid" w:color="000000" w:fill="000000"/>
                <w:fitText w:val="80" w:id="-761041408"/>
                <w14:textFill>
                  <w14:solidFill>
                    <w14:srgbClr w14:val="000000">
                      <w14:alpha w14:val="100000"/>
                    </w14:srgbClr>
                  </w14:solidFill>
                </w14:textFill>
              </w:rPr>
              <w:t xml:space="preserve">　</w:t>
            </w:r>
            <w:r w:rsidR="007F3C76" w:rsidRPr="0098549A">
              <w:rPr>
                <w:vertAlign w:val="superscript"/>
              </w:rPr>
              <w:t>2</w:t>
            </w:r>
          </w:p>
        </w:tc>
      </w:tr>
      <w:tr w:rsidR="00876709" w:rsidRPr="00603058" w14:paraId="09A3CF4B" w14:textId="77777777">
        <w:tc>
          <w:tcPr>
            <w:tcW w:w="2972" w:type="dxa"/>
            <w:tcBorders>
              <w:bottom w:val="single" w:sz="4" w:space="0" w:color="auto"/>
            </w:tcBorders>
            <w:shd w:val="clear" w:color="auto" w:fill="auto"/>
          </w:tcPr>
          <w:p w14:paraId="675A9EAD" w14:textId="77777777" w:rsidR="00876709" w:rsidRPr="00603058" w:rsidRDefault="00876709">
            <w:pPr>
              <w:pStyle w:val="TableText0"/>
            </w:pPr>
            <w:r w:rsidRPr="00603058">
              <w:t>No. who would have been treated with PD-(L)1 in the advanced RCC setting (100.0%)</w:t>
            </w:r>
          </w:p>
        </w:tc>
        <w:tc>
          <w:tcPr>
            <w:tcW w:w="1015" w:type="dxa"/>
            <w:tcBorders>
              <w:bottom w:val="single" w:sz="4" w:space="0" w:color="auto"/>
            </w:tcBorders>
            <w:shd w:val="clear" w:color="auto" w:fill="auto"/>
          </w:tcPr>
          <w:p w14:paraId="1A8640FF" w14:textId="01791A66"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407"/>
                <w14:textFill>
                  <w14:solidFill>
                    <w14:srgbClr w14:val="000000">
                      <w14:alpha w14:val="100000"/>
                    </w14:srgbClr>
                  </w14:solidFill>
                </w14:textFill>
              </w:rPr>
              <w:t xml:space="preserve">　</w:t>
            </w:r>
            <w:r w:rsidRPr="00E3495F">
              <w:rPr>
                <w:color w:val="000000"/>
                <w:w w:val="18"/>
                <w:shd w:val="solid" w:color="000000" w:fill="000000"/>
                <w:fitText w:val="80" w:id="-761041407"/>
                <w14:textFill>
                  <w14:solidFill>
                    <w14:srgbClr w14:val="000000">
                      <w14:alpha w14:val="100000"/>
                    </w14:srgbClr>
                  </w14:solidFill>
                </w14:textFill>
              </w:rPr>
              <w:t>|</w:t>
            </w:r>
            <w:r w:rsidRPr="00E3495F">
              <w:rPr>
                <w:rFonts w:hint="eastAsia"/>
                <w:color w:val="000000"/>
                <w:w w:val="18"/>
                <w:shd w:val="solid" w:color="000000" w:fill="000000"/>
                <w:fitText w:val="80" w:id="-761041407"/>
                <w14:textFill>
                  <w14:solidFill>
                    <w14:srgbClr w14:val="000000">
                      <w14:alpha w14:val="100000"/>
                    </w14:srgbClr>
                  </w14:solidFill>
                </w14:textFill>
              </w:rPr>
              <w:t xml:space="preserve">　</w:t>
            </w:r>
            <w:r w:rsidR="007F3C76" w:rsidRPr="0098549A">
              <w:rPr>
                <w:vertAlign w:val="superscript"/>
              </w:rPr>
              <w:t>2</w:t>
            </w:r>
          </w:p>
        </w:tc>
        <w:tc>
          <w:tcPr>
            <w:tcW w:w="1016" w:type="dxa"/>
            <w:tcBorders>
              <w:bottom w:val="single" w:sz="4" w:space="0" w:color="auto"/>
            </w:tcBorders>
            <w:shd w:val="clear" w:color="auto" w:fill="auto"/>
          </w:tcPr>
          <w:p w14:paraId="2B782A90" w14:textId="1338C870"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406"/>
                <w14:textFill>
                  <w14:solidFill>
                    <w14:srgbClr w14:val="000000">
                      <w14:alpha w14:val="100000"/>
                    </w14:srgbClr>
                  </w14:solidFill>
                </w14:textFill>
              </w:rPr>
              <w:t xml:space="preserve">　</w:t>
            </w:r>
            <w:r w:rsidRPr="00E3495F">
              <w:rPr>
                <w:color w:val="000000"/>
                <w:w w:val="18"/>
                <w:shd w:val="solid" w:color="000000" w:fill="000000"/>
                <w:fitText w:val="80" w:id="-761041406"/>
                <w14:textFill>
                  <w14:solidFill>
                    <w14:srgbClr w14:val="000000">
                      <w14:alpha w14:val="100000"/>
                    </w14:srgbClr>
                  </w14:solidFill>
                </w14:textFill>
              </w:rPr>
              <w:t>|</w:t>
            </w:r>
            <w:r w:rsidRPr="00E3495F">
              <w:rPr>
                <w:rFonts w:hint="eastAsia"/>
                <w:color w:val="000000"/>
                <w:w w:val="18"/>
                <w:shd w:val="solid" w:color="000000" w:fill="000000"/>
                <w:fitText w:val="80" w:id="-761041406"/>
                <w14:textFill>
                  <w14:solidFill>
                    <w14:srgbClr w14:val="000000">
                      <w14:alpha w14:val="100000"/>
                    </w14:srgbClr>
                  </w14:solidFill>
                </w14:textFill>
              </w:rPr>
              <w:t xml:space="preserve">　</w:t>
            </w:r>
            <w:r w:rsidR="007F3C76" w:rsidRPr="0098549A">
              <w:rPr>
                <w:vertAlign w:val="superscript"/>
              </w:rPr>
              <w:t>2</w:t>
            </w:r>
          </w:p>
        </w:tc>
        <w:tc>
          <w:tcPr>
            <w:tcW w:w="1016" w:type="dxa"/>
            <w:tcBorders>
              <w:bottom w:val="single" w:sz="4" w:space="0" w:color="auto"/>
            </w:tcBorders>
            <w:shd w:val="clear" w:color="auto" w:fill="auto"/>
          </w:tcPr>
          <w:p w14:paraId="3C05AB6E" w14:textId="7CEA72B9"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405"/>
                <w14:textFill>
                  <w14:solidFill>
                    <w14:srgbClr w14:val="000000">
                      <w14:alpha w14:val="100000"/>
                    </w14:srgbClr>
                  </w14:solidFill>
                </w14:textFill>
              </w:rPr>
              <w:t xml:space="preserve">　</w:t>
            </w:r>
            <w:r w:rsidRPr="00E3495F">
              <w:rPr>
                <w:color w:val="000000"/>
                <w:w w:val="18"/>
                <w:shd w:val="solid" w:color="000000" w:fill="000000"/>
                <w:fitText w:val="80" w:id="-761041405"/>
                <w14:textFill>
                  <w14:solidFill>
                    <w14:srgbClr w14:val="000000">
                      <w14:alpha w14:val="100000"/>
                    </w14:srgbClr>
                  </w14:solidFill>
                </w14:textFill>
              </w:rPr>
              <w:t>|</w:t>
            </w:r>
            <w:r w:rsidRPr="00E3495F">
              <w:rPr>
                <w:rFonts w:hint="eastAsia"/>
                <w:color w:val="000000"/>
                <w:w w:val="18"/>
                <w:shd w:val="solid" w:color="000000" w:fill="000000"/>
                <w:fitText w:val="80" w:id="-761041405"/>
                <w14:textFill>
                  <w14:solidFill>
                    <w14:srgbClr w14:val="000000">
                      <w14:alpha w14:val="100000"/>
                    </w14:srgbClr>
                  </w14:solidFill>
                </w14:textFill>
              </w:rPr>
              <w:t xml:space="preserve">　</w:t>
            </w:r>
            <w:r w:rsidR="007F3C76" w:rsidRPr="0098549A">
              <w:rPr>
                <w:vertAlign w:val="superscript"/>
              </w:rPr>
              <w:t>2</w:t>
            </w:r>
          </w:p>
        </w:tc>
        <w:tc>
          <w:tcPr>
            <w:tcW w:w="1016" w:type="dxa"/>
            <w:tcBorders>
              <w:bottom w:val="single" w:sz="4" w:space="0" w:color="auto"/>
            </w:tcBorders>
            <w:shd w:val="clear" w:color="auto" w:fill="auto"/>
          </w:tcPr>
          <w:p w14:paraId="408E81FD" w14:textId="0DE41540"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404"/>
                <w14:textFill>
                  <w14:solidFill>
                    <w14:srgbClr w14:val="000000">
                      <w14:alpha w14:val="100000"/>
                    </w14:srgbClr>
                  </w14:solidFill>
                </w14:textFill>
              </w:rPr>
              <w:t xml:space="preserve">　</w:t>
            </w:r>
            <w:r w:rsidRPr="00E3495F">
              <w:rPr>
                <w:color w:val="000000"/>
                <w:w w:val="18"/>
                <w:shd w:val="solid" w:color="000000" w:fill="000000"/>
                <w:fitText w:val="80" w:id="-761041404"/>
                <w14:textFill>
                  <w14:solidFill>
                    <w14:srgbClr w14:val="000000">
                      <w14:alpha w14:val="100000"/>
                    </w14:srgbClr>
                  </w14:solidFill>
                </w14:textFill>
              </w:rPr>
              <w:t>|</w:t>
            </w:r>
            <w:r w:rsidRPr="00E3495F">
              <w:rPr>
                <w:rFonts w:hint="eastAsia"/>
                <w:color w:val="000000"/>
                <w:w w:val="18"/>
                <w:shd w:val="solid" w:color="000000" w:fill="000000"/>
                <w:fitText w:val="80" w:id="-761041404"/>
                <w14:textFill>
                  <w14:solidFill>
                    <w14:srgbClr w14:val="000000">
                      <w14:alpha w14:val="100000"/>
                    </w14:srgbClr>
                  </w14:solidFill>
                </w14:textFill>
              </w:rPr>
              <w:t xml:space="preserve">　</w:t>
            </w:r>
            <w:r w:rsidR="007F3C76" w:rsidRPr="0098549A">
              <w:rPr>
                <w:vertAlign w:val="superscript"/>
              </w:rPr>
              <w:t>2</w:t>
            </w:r>
          </w:p>
        </w:tc>
        <w:tc>
          <w:tcPr>
            <w:tcW w:w="1016" w:type="dxa"/>
            <w:tcBorders>
              <w:bottom w:val="single" w:sz="4" w:space="0" w:color="auto"/>
            </w:tcBorders>
            <w:shd w:val="clear" w:color="auto" w:fill="auto"/>
          </w:tcPr>
          <w:p w14:paraId="361D9762" w14:textId="6881092C"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403"/>
                <w14:textFill>
                  <w14:solidFill>
                    <w14:srgbClr w14:val="000000">
                      <w14:alpha w14:val="100000"/>
                    </w14:srgbClr>
                  </w14:solidFill>
                </w14:textFill>
              </w:rPr>
              <w:t xml:space="preserve">　</w:t>
            </w:r>
            <w:r w:rsidRPr="00E3495F">
              <w:rPr>
                <w:color w:val="000000"/>
                <w:w w:val="18"/>
                <w:shd w:val="solid" w:color="000000" w:fill="000000"/>
                <w:fitText w:val="80" w:id="-761041403"/>
                <w14:textFill>
                  <w14:solidFill>
                    <w14:srgbClr w14:val="000000">
                      <w14:alpha w14:val="100000"/>
                    </w14:srgbClr>
                  </w14:solidFill>
                </w14:textFill>
              </w:rPr>
              <w:t>|</w:t>
            </w:r>
            <w:r w:rsidRPr="00E3495F">
              <w:rPr>
                <w:rFonts w:hint="eastAsia"/>
                <w:color w:val="000000"/>
                <w:w w:val="18"/>
                <w:shd w:val="solid" w:color="000000" w:fill="000000"/>
                <w:fitText w:val="80" w:id="-761041403"/>
                <w14:textFill>
                  <w14:solidFill>
                    <w14:srgbClr w14:val="000000">
                      <w14:alpha w14:val="100000"/>
                    </w14:srgbClr>
                  </w14:solidFill>
                </w14:textFill>
              </w:rPr>
              <w:t xml:space="preserve">　</w:t>
            </w:r>
            <w:r w:rsidR="007F3C76" w:rsidRPr="0098549A">
              <w:rPr>
                <w:vertAlign w:val="superscript"/>
              </w:rPr>
              <w:t>2</w:t>
            </w:r>
          </w:p>
        </w:tc>
        <w:tc>
          <w:tcPr>
            <w:tcW w:w="1016" w:type="dxa"/>
            <w:tcBorders>
              <w:bottom w:val="single" w:sz="4" w:space="0" w:color="auto"/>
            </w:tcBorders>
            <w:shd w:val="clear" w:color="auto" w:fill="auto"/>
          </w:tcPr>
          <w:p w14:paraId="28456797" w14:textId="1E594DAA" w:rsidR="00876709" w:rsidRPr="00BD6A40" w:rsidRDefault="00E3495F" w:rsidP="00BD6A40">
            <w:pPr>
              <w:pStyle w:val="TableText0"/>
              <w:jc w:val="center"/>
              <w:rPr>
                <w:highlight w:val="darkGray"/>
              </w:rPr>
            </w:pPr>
            <w:r w:rsidRPr="00E3495F">
              <w:rPr>
                <w:rFonts w:hint="eastAsia"/>
                <w:color w:val="000000"/>
                <w:w w:val="18"/>
                <w:shd w:val="solid" w:color="000000" w:fill="000000"/>
                <w:fitText w:val="80" w:id="-761041402"/>
                <w14:textFill>
                  <w14:solidFill>
                    <w14:srgbClr w14:val="000000">
                      <w14:alpha w14:val="100000"/>
                    </w14:srgbClr>
                  </w14:solidFill>
                </w14:textFill>
              </w:rPr>
              <w:t xml:space="preserve">　</w:t>
            </w:r>
            <w:r w:rsidRPr="00E3495F">
              <w:rPr>
                <w:color w:val="000000"/>
                <w:w w:val="18"/>
                <w:shd w:val="solid" w:color="000000" w:fill="000000"/>
                <w:fitText w:val="80" w:id="-761041402"/>
                <w14:textFill>
                  <w14:solidFill>
                    <w14:srgbClr w14:val="000000">
                      <w14:alpha w14:val="100000"/>
                    </w14:srgbClr>
                  </w14:solidFill>
                </w14:textFill>
              </w:rPr>
              <w:t>|</w:t>
            </w:r>
            <w:r w:rsidRPr="00E3495F">
              <w:rPr>
                <w:rFonts w:hint="eastAsia"/>
                <w:color w:val="000000"/>
                <w:w w:val="18"/>
                <w:shd w:val="solid" w:color="000000" w:fill="000000"/>
                <w:fitText w:val="80" w:id="-761041402"/>
                <w14:textFill>
                  <w14:solidFill>
                    <w14:srgbClr w14:val="000000">
                      <w14:alpha w14:val="100000"/>
                    </w14:srgbClr>
                  </w14:solidFill>
                </w14:textFill>
              </w:rPr>
              <w:t xml:space="preserve">　</w:t>
            </w:r>
            <w:r w:rsidR="007F3C76" w:rsidRPr="0098549A">
              <w:rPr>
                <w:vertAlign w:val="superscript"/>
              </w:rPr>
              <w:t>2</w:t>
            </w:r>
          </w:p>
        </w:tc>
      </w:tr>
    </w:tbl>
    <w:p w14:paraId="6C543601" w14:textId="77777777" w:rsidR="00876709" w:rsidRPr="00603058" w:rsidRDefault="00876709" w:rsidP="00876709">
      <w:pPr>
        <w:pStyle w:val="TableText0"/>
        <w:rPr>
          <w:sz w:val="18"/>
          <w:szCs w:val="22"/>
        </w:rPr>
      </w:pPr>
      <w:r w:rsidRPr="00603058">
        <w:rPr>
          <w:sz w:val="18"/>
          <w:szCs w:val="18"/>
        </w:rPr>
        <w:t xml:space="preserve">Source: Constructed during the </w:t>
      </w:r>
      <w:r w:rsidRPr="00603058">
        <w:rPr>
          <w:sz w:val="16"/>
          <w:szCs w:val="16"/>
        </w:rPr>
        <w:t xml:space="preserve">evaluation from the </w:t>
      </w:r>
      <w:r w:rsidRPr="00603058">
        <w:rPr>
          <w:sz w:val="18"/>
          <w:szCs w:val="22"/>
        </w:rPr>
        <w:t>‘Attachment 5 CUA (1).xlsm’ and ‘Attachment 6 UCM (1)’.xlsx’ workbooks included in the submission.</w:t>
      </w:r>
    </w:p>
    <w:p w14:paraId="75A8A252" w14:textId="77777777" w:rsidR="00876709" w:rsidRPr="00603058" w:rsidRDefault="00876709" w:rsidP="00876709">
      <w:pPr>
        <w:pStyle w:val="TableText0"/>
        <w:rPr>
          <w:sz w:val="18"/>
          <w:szCs w:val="22"/>
        </w:rPr>
      </w:pPr>
      <w:r w:rsidRPr="00603058">
        <w:rPr>
          <w:sz w:val="18"/>
          <w:szCs w:val="22"/>
        </w:rPr>
        <w:t>DF = disease-free; DM = distant metastasis; LR = locoregional recurrence; PD-(L)1 = programmed cell death (ligand) 1;</w:t>
      </w:r>
      <w:r w:rsidRPr="00603058">
        <w:t xml:space="preserve"> </w:t>
      </w:r>
      <w:r w:rsidRPr="00603058">
        <w:rPr>
          <w:sz w:val="18"/>
          <w:szCs w:val="22"/>
        </w:rPr>
        <w:t>SURV = surveillance.</w:t>
      </w:r>
    </w:p>
    <w:p w14:paraId="61681B99" w14:textId="77777777" w:rsidR="00876709" w:rsidRPr="00603058" w:rsidRDefault="00876709" w:rsidP="00876709">
      <w:pPr>
        <w:pStyle w:val="TableText0"/>
        <w:rPr>
          <w:sz w:val="18"/>
          <w:szCs w:val="22"/>
        </w:rPr>
      </w:pPr>
      <w:r w:rsidRPr="00603058">
        <w:rPr>
          <w:sz w:val="18"/>
          <w:szCs w:val="22"/>
          <w:vertAlign w:val="superscript"/>
        </w:rPr>
        <w:t>a</w:t>
      </w:r>
      <w:r w:rsidRPr="00603058">
        <w:rPr>
          <w:sz w:val="18"/>
          <w:szCs w:val="22"/>
        </w:rPr>
        <w:t xml:space="preserve"> Cumulative incidence in Year T + 1 – cumulative incidence in Year T</w:t>
      </w:r>
    </w:p>
    <w:p w14:paraId="114C3BF5" w14:textId="77777777" w:rsidR="0056000D" w:rsidRDefault="00876709" w:rsidP="0056000D">
      <w:pPr>
        <w:pStyle w:val="TableText0"/>
        <w:rPr>
          <w:sz w:val="18"/>
          <w:szCs w:val="22"/>
        </w:rPr>
      </w:pPr>
      <w:r w:rsidRPr="00603058">
        <w:rPr>
          <w:sz w:val="18"/>
          <w:szCs w:val="22"/>
          <w:vertAlign w:val="superscript"/>
        </w:rPr>
        <w:t>b</w:t>
      </w:r>
      <w:r w:rsidRPr="00603058">
        <w:rPr>
          <w:sz w:val="18"/>
          <w:szCs w:val="22"/>
        </w:rPr>
        <w:t xml:space="preserve"> Row K + Row O, Table 22</w:t>
      </w:r>
      <w:r w:rsidR="0056000D">
        <w:rPr>
          <w:sz w:val="18"/>
          <w:szCs w:val="22"/>
        </w:rPr>
        <w:t xml:space="preserve"> </w:t>
      </w:r>
    </w:p>
    <w:p w14:paraId="59B4D17F" w14:textId="537D8460" w:rsidR="0056000D" w:rsidRPr="00BD6A40" w:rsidRDefault="0056000D" w:rsidP="0056000D">
      <w:pPr>
        <w:pStyle w:val="TableText0"/>
        <w:rPr>
          <w:i/>
          <w:iCs/>
          <w:sz w:val="18"/>
          <w:szCs w:val="22"/>
        </w:rPr>
      </w:pPr>
      <w:r w:rsidRPr="00BD6A40">
        <w:rPr>
          <w:i/>
          <w:iCs/>
          <w:sz w:val="18"/>
          <w:szCs w:val="22"/>
        </w:rPr>
        <w:t xml:space="preserve">The redacted values correspond to the following ranges: </w:t>
      </w:r>
    </w:p>
    <w:p w14:paraId="11D8EBCD" w14:textId="222EBC72" w:rsidR="0056000D" w:rsidRPr="00BD6A40" w:rsidRDefault="007F3C76" w:rsidP="0056000D">
      <w:pPr>
        <w:pStyle w:val="TableText0"/>
        <w:rPr>
          <w:i/>
          <w:iCs/>
          <w:sz w:val="18"/>
          <w:szCs w:val="22"/>
        </w:rPr>
      </w:pPr>
      <w:r w:rsidRPr="00BD6A40">
        <w:rPr>
          <w:i/>
          <w:iCs/>
          <w:sz w:val="18"/>
          <w:szCs w:val="22"/>
        </w:rPr>
        <w:t>1</w:t>
      </w:r>
      <w:r w:rsidR="0056000D" w:rsidRPr="00BD6A40">
        <w:rPr>
          <w:i/>
          <w:iCs/>
          <w:sz w:val="18"/>
          <w:szCs w:val="22"/>
        </w:rPr>
        <w:t xml:space="preserve"> 500 to &lt; 5,000</w:t>
      </w:r>
    </w:p>
    <w:p w14:paraId="49DAC64D" w14:textId="33FF70B8" w:rsidR="0056000D" w:rsidRPr="00BD6A40" w:rsidRDefault="007F3C76" w:rsidP="00BD6A40">
      <w:pPr>
        <w:pStyle w:val="TableText0"/>
        <w:spacing w:after="120"/>
        <w:rPr>
          <w:i/>
          <w:iCs/>
          <w:sz w:val="18"/>
          <w:szCs w:val="22"/>
        </w:rPr>
      </w:pPr>
      <w:r w:rsidRPr="00BD6A40">
        <w:rPr>
          <w:i/>
          <w:iCs/>
          <w:sz w:val="18"/>
          <w:szCs w:val="22"/>
        </w:rPr>
        <w:t>2</w:t>
      </w:r>
      <w:r w:rsidR="0056000D" w:rsidRPr="00BD6A40">
        <w:rPr>
          <w:i/>
          <w:iCs/>
          <w:sz w:val="18"/>
          <w:szCs w:val="22"/>
        </w:rPr>
        <w:t xml:space="preserve">&lt; 500 </w:t>
      </w:r>
    </w:p>
    <w:p w14:paraId="2448A5CF" w14:textId="1F3F0927" w:rsidR="009A48B7" w:rsidRDefault="009A48B7" w:rsidP="009A48B7">
      <w:pPr>
        <w:pStyle w:val="3-BodyText"/>
      </w:pPr>
      <w:r w:rsidRPr="009A48B7">
        <w:t xml:space="preserve">The </w:t>
      </w:r>
      <w:r>
        <w:t>pre-PBAC response provided revised financial estimates, including cost offsets, based on:</w:t>
      </w:r>
    </w:p>
    <w:p w14:paraId="7999434E" w14:textId="77260F47" w:rsidR="009A48B7" w:rsidRDefault="009A48B7" w:rsidP="00BD6A40">
      <w:pPr>
        <w:pStyle w:val="3-BodyText"/>
        <w:numPr>
          <w:ilvl w:val="0"/>
          <w:numId w:val="48"/>
        </w:numPr>
        <w:ind w:left="1134"/>
      </w:pPr>
      <w:r>
        <w:t xml:space="preserve">revised patient numbers included in the PSCR </w:t>
      </w:r>
      <w:r w:rsidR="00CB4175">
        <w:t xml:space="preserve">(increase in M1 NED patients to 20% as described in paragraph </w:t>
      </w:r>
      <w:r w:rsidR="00CB4175">
        <w:fldChar w:fldCharType="begin" w:fldLock="1"/>
      </w:r>
      <w:r w:rsidR="00CB4175">
        <w:instrText xml:space="preserve"> REF _Ref183153620 \r \h </w:instrText>
      </w:r>
      <w:r w:rsidR="00424BD0">
        <w:instrText xml:space="preserve"> \* MERGEFORMAT </w:instrText>
      </w:r>
      <w:r w:rsidR="00CB4175">
        <w:fldChar w:fldCharType="separate"/>
      </w:r>
      <w:r w:rsidR="00941F0B">
        <w:t>6.63</w:t>
      </w:r>
      <w:r w:rsidR="00CB4175">
        <w:fldChar w:fldCharType="end"/>
      </w:r>
      <w:r w:rsidR="00CB4175">
        <w:t xml:space="preserve"> and addition of </w:t>
      </w:r>
      <w:r w:rsidR="008D5E25">
        <w:t xml:space="preserve">&lt; 500 </w:t>
      </w:r>
      <w:r w:rsidR="00CB4175">
        <w:t xml:space="preserve">prevalent patients as described in paragraph </w:t>
      </w:r>
      <w:r w:rsidR="00CB4175">
        <w:fldChar w:fldCharType="begin" w:fldLock="1"/>
      </w:r>
      <w:r w:rsidR="00CB4175">
        <w:instrText xml:space="preserve"> REF _Ref183153657 \r \h </w:instrText>
      </w:r>
      <w:r w:rsidR="00424BD0">
        <w:instrText xml:space="preserve"> \* MERGEFORMAT </w:instrText>
      </w:r>
      <w:r w:rsidR="00CB4175">
        <w:fldChar w:fldCharType="separate"/>
      </w:r>
      <w:r w:rsidR="00941F0B">
        <w:t>6.64</w:t>
      </w:r>
      <w:r w:rsidR="00CB4175">
        <w:fldChar w:fldCharType="end"/>
      </w:r>
      <w:r w:rsidR="00CB4175">
        <w:t xml:space="preserve">) </w:t>
      </w:r>
      <w:r>
        <w:t>and the revised pembrolizumab price included in the pre-PBAC response;</w:t>
      </w:r>
    </w:p>
    <w:p w14:paraId="6BB45D5F" w14:textId="4842D29E" w:rsidR="009A48B7" w:rsidRDefault="009A48B7" w:rsidP="00BD6A40">
      <w:pPr>
        <w:pStyle w:val="3-BodyText"/>
        <w:numPr>
          <w:ilvl w:val="0"/>
          <w:numId w:val="48"/>
        </w:numPr>
        <w:ind w:left="1134"/>
      </w:pPr>
      <w:r>
        <w:t xml:space="preserve">the cumulative incidence of DM in the surveillance arm of the respecified base case model (14.9% in Year 1, to 39.4% in Year 6); </w:t>
      </w:r>
    </w:p>
    <w:p w14:paraId="01CCEC7C" w14:textId="4AB8DA9A" w:rsidR="00603058" w:rsidRDefault="009A48B7" w:rsidP="00BD6A40">
      <w:pPr>
        <w:pStyle w:val="3-BodyText"/>
        <w:numPr>
          <w:ilvl w:val="0"/>
          <w:numId w:val="48"/>
        </w:numPr>
        <w:ind w:left="1134"/>
      </w:pPr>
      <w:r>
        <w:t>75% of patients would have otherwise received PD-(L)1 inhibitors in the absence of adjuvant pembrolizumab;</w:t>
      </w:r>
    </w:p>
    <w:p w14:paraId="47C198CE" w14:textId="4F6F65DD" w:rsidR="009A48B7" w:rsidRDefault="009A48B7" w:rsidP="00BD6A40">
      <w:pPr>
        <w:pStyle w:val="3-BodyText"/>
        <w:numPr>
          <w:ilvl w:val="0"/>
          <w:numId w:val="48"/>
        </w:numPr>
        <w:ind w:left="1134"/>
      </w:pPr>
      <w:r>
        <w:t>a market share of 72% for NIVO + IPI and 28% for PEM + LEN (based on script data from July 23 to July 24);</w:t>
      </w:r>
    </w:p>
    <w:p w14:paraId="36D581F1" w14:textId="457F0C5A" w:rsidR="009A48B7" w:rsidRPr="009A48B7" w:rsidRDefault="009A48B7" w:rsidP="00BD6A40">
      <w:pPr>
        <w:pStyle w:val="ListParagraph"/>
        <w:numPr>
          <w:ilvl w:val="0"/>
          <w:numId w:val="48"/>
        </w:numPr>
        <w:ind w:left="1134"/>
        <w:jc w:val="both"/>
        <w:rPr>
          <w:rFonts w:eastAsiaTheme="minorHAnsi" w:cstheme="minorBidi"/>
          <w:snapToGrid/>
          <w:szCs w:val="22"/>
        </w:rPr>
      </w:pPr>
      <w:r>
        <w:t xml:space="preserve">treatment durations for </w:t>
      </w:r>
      <w:r w:rsidRPr="009A48B7">
        <w:rPr>
          <w:rFonts w:eastAsiaTheme="minorHAnsi" w:cstheme="minorBidi"/>
          <w:snapToGrid/>
          <w:szCs w:val="22"/>
        </w:rPr>
        <w:t>NIVO (10.80 + 48.54 weeks); IPI (9.89 + 0 weeks); PEM (18.67 + 44.11 weeks) and LEN (12 + 48.63 weeks)</w:t>
      </w:r>
      <w:r>
        <w:rPr>
          <w:rFonts w:eastAsiaTheme="minorHAnsi" w:cstheme="minorBidi"/>
          <w:snapToGrid/>
          <w:szCs w:val="22"/>
        </w:rPr>
        <w:t xml:space="preserve">; and </w:t>
      </w:r>
    </w:p>
    <w:p w14:paraId="60603878" w14:textId="07CE1A95" w:rsidR="009A48B7" w:rsidRDefault="009A48B7" w:rsidP="00BD6A40">
      <w:pPr>
        <w:pStyle w:val="3-BodyText"/>
        <w:numPr>
          <w:ilvl w:val="0"/>
          <w:numId w:val="48"/>
        </w:numPr>
        <w:ind w:left="1134"/>
      </w:pPr>
      <w:r>
        <w:lastRenderedPageBreak/>
        <w:t>the effective prices of NIVO, IPI, PEM and LEN</w:t>
      </w:r>
      <w:r w:rsidR="00503D5F">
        <w:t xml:space="preserve"> (based on previous pricing negotiations)</w:t>
      </w:r>
      <w:r>
        <w:t xml:space="preserve">. </w:t>
      </w:r>
    </w:p>
    <w:p w14:paraId="41EF669A" w14:textId="39FF5A6E" w:rsidR="009A48B7" w:rsidRPr="00C316D2" w:rsidRDefault="009A48B7" w:rsidP="009A48B7">
      <w:pPr>
        <w:pStyle w:val="Caption"/>
        <w:spacing w:before="120"/>
        <w:rPr>
          <w:szCs w:val="22"/>
        </w:rPr>
      </w:pPr>
      <w:r w:rsidRPr="00603058">
        <w:t xml:space="preserve">Table </w:t>
      </w:r>
      <w:r>
        <w:fldChar w:fldCharType="begin" w:fldLock="1"/>
      </w:r>
      <w:r>
        <w:instrText xml:space="preserve"> SEQ Table \* ARABIC </w:instrText>
      </w:r>
      <w:r>
        <w:fldChar w:fldCharType="separate"/>
      </w:r>
      <w:r w:rsidR="00941F0B">
        <w:rPr>
          <w:noProof/>
        </w:rPr>
        <w:t>21</w:t>
      </w:r>
      <w:r>
        <w:rPr>
          <w:noProof/>
        </w:rPr>
        <w:fldChar w:fldCharType="end"/>
      </w:r>
      <w:r w:rsidRPr="00603058">
        <w:t>:</w:t>
      </w:r>
      <w:r w:rsidRPr="00603058">
        <w:rPr>
          <w:rStyle w:val="CommentReference"/>
        </w:rPr>
        <w:t xml:space="preserve"> </w:t>
      </w:r>
      <w:r w:rsidRPr="001657AF">
        <w:rPr>
          <w:rStyle w:val="CommentReference"/>
          <w:b/>
          <w:bCs w:val="0"/>
        </w:rPr>
        <w:t>Revised</w:t>
      </w:r>
      <w:r>
        <w:rPr>
          <w:rStyle w:val="CommentReference"/>
        </w:rPr>
        <w:t xml:space="preserve"> </w:t>
      </w:r>
      <w:r>
        <w:t xml:space="preserve">net cost to government, accounting </w:t>
      </w:r>
      <w:r w:rsidRPr="0048769C">
        <w:rPr>
          <w:szCs w:val="22"/>
        </w:rPr>
        <w:t xml:space="preserve">for </w:t>
      </w:r>
      <w:r>
        <w:rPr>
          <w:szCs w:val="22"/>
        </w:rPr>
        <w:t>cost offsets in the metastatic setting</w:t>
      </w:r>
      <w:r w:rsidRPr="0048769C">
        <w:rPr>
          <w:szCs w:val="22"/>
        </w:rPr>
        <w:t xml:space="preserve"> </w:t>
      </w:r>
    </w:p>
    <w:tbl>
      <w:tblPr>
        <w:tblStyle w:val="TableGrid3"/>
        <w:tblW w:w="9013" w:type="dxa"/>
        <w:tblLayout w:type="fixed"/>
        <w:tblCellMar>
          <w:left w:w="57" w:type="dxa"/>
          <w:right w:w="57" w:type="dxa"/>
        </w:tblCellMar>
        <w:tblLook w:val="04A0" w:firstRow="1" w:lastRow="0" w:firstColumn="1" w:lastColumn="0" w:noHBand="0" w:noVBand="1"/>
      </w:tblPr>
      <w:tblGrid>
        <w:gridCol w:w="1474"/>
        <w:gridCol w:w="1247"/>
        <w:gridCol w:w="1247"/>
        <w:gridCol w:w="1247"/>
        <w:gridCol w:w="1304"/>
        <w:gridCol w:w="1247"/>
        <w:gridCol w:w="1247"/>
      </w:tblGrid>
      <w:tr w:rsidR="00623765" w:rsidRPr="006340CF" w14:paraId="767288D0" w14:textId="77777777" w:rsidTr="00BD6A40">
        <w:tc>
          <w:tcPr>
            <w:tcW w:w="1474" w:type="dxa"/>
          </w:tcPr>
          <w:p w14:paraId="183FFBDD" w14:textId="77777777" w:rsidR="009A48B7" w:rsidRPr="00BD6A40" w:rsidRDefault="009A48B7">
            <w:pPr>
              <w:pStyle w:val="TableText0"/>
              <w:rPr>
                <w:sz w:val="20"/>
                <w:szCs w:val="20"/>
              </w:rPr>
            </w:pPr>
          </w:p>
        </w:tc>
        <w:tc>
          <w:tcPr>
            <w:tcW w:w="1247" w:type="dxa"/>
          </w:tcPr>
          <w:p w14:paraId="69ADFF8F" w14:textId="77777777" w:rsidR="009A48B7" w:rsidRPr="00BD6A40" w:rsidRDefault="009A48B7">
            <w:pPr>
              <w:pStyle w:val="TableText0"/>
              <w:jc w:val="center"/>
              <w:rPr>
                <w:b/>
                <w:sz w:val="20"/>
                <w:szCs w:val="20"/>
              </w:rPr>
            </w:pPr>
            <w:r w:rsidRPr="00A94878">
              <w:rPr>
                <w:b/>
                <w:szCs w:val="20"/>
              </w:rPr>
              <w:t>Year 1</w:t>
            </w:r>
          </w:p>
        </w:tc>
        <w:tc>
          <w:tcPr>
            <w:tcW w:w="1247" w:type="dxa"/>
          </w:tcPr>
          <w:p w14:paraId="53320C94" w14:textId="77777777" w:rsidR="009A48B7" w:rsidRPr="00BD6A40" w:rsidRDefault="009A48B7">
            <w:pPr>
              <w:pStyle w:val="TableText0"/>
              <w:jc w:val="center"/>
              <w:rPr>
                <w:b/>
                <w:sz w:val="20"/>
                <w:szCs w:val="20"/>
              </w:rPr>
            </w:pPr>
            <w:r w:rsidRPr="00A94878">
              <w:rPr>
                <w:b/>
                <w:szCs w:val="20"/>
              </w:rPr>
              <w:t>Year 2</w:t>
            </w:r>
          </w:p>
        </w:tc>
        <w:tc>
          <w:tcPr>
            <w:tcW w:w="1247" w:type="dxa"/>
          </w:tcPr>
          <w:p w14:paraId="42197EBB" w14:textId="77777777" w:rsidR="009A48B7" w:rsidRPr="00BD6A40" w:rsidRDefault="009A48B7">
            <w:pPr>
              <w:pStyle w:val="TableText0"/>
              <w:jc w:val="center"/>
              <w:rPr>
                <w:b/>
                <w:sz w:val="20"/>
                <w:szCs w:val="20"/>
              </w:rPr>
            </w:pPr>
            <w:r w:rsidRPr="00A94878">
              <w:rPr>
                <w:b/>
                <w:szCs w:val="20"/>
              </w:rPr>
              <w:t>Year 3</w:t>
            </w:r>
          </w:p>
        </w:tc>
        <w:tc>
          <w:tcPr>
            <w:tcW w:w="1304" w:type="dxa"/>
          </w:tcPr>
          <w:p w14:paraId="671F942A" w14:textId="77777777" w:rsidR="009A48B7" w:rsidRPr="00BD6A40" w:rsidRDefault="009A48B7">
            <w:pPr>
              <w:pStyle w:val="TableText0"/>
              <w:jc w:val="center"/>
              <w:rPr>
                <w:b/>
                <w:sz w:val="20"/>
                <w:szCs w:val="20"/>
              </w:rPr>
            </w:pPr>
            <w:r w:rsidRPr="00A94878">
              <w:rPr>
                <w:b/>
                <w:szCs w:val="20"/>
              </w:rPr>
              <w:t>Year 4</w:t>
            </w:r>
          </w:p>
        </w:tc>
        <w:tc>
          <w:tcPr>
            <w:tcW w:w="1247" w:type="dxa"/>
          </w:tcPr>
          <w:p w14:paraId="4183ECFE" w14:textId="77777777" w:rsidR="009A48B7" w:rsidRPr="00BD6A40" w:rsidRDefault="009A48B7">
            <w:pPr>
              <w:pStyle w:val="TableText0"/>
              <w:jc w:val="center"/>
              <w:rPr>
                <w:b/>
                <w:sz w:val="20"/>
                <w:szCs w:val="20"/>
              </w:rPr>
            </w:pPr>
            <w:r w:rsidRPr="00A94878">
              <w:rPr>
                <w:b/>
                <w:szCs w:val="20"/>
              </w:rPr>
              <w:t>Year 5</w:t>
            </w:r>
          </w:p>
        </w:tc>
        <w:tc>
          <w:tcPr>
            <w:tcW w:w="1247" w:type="dxa"/>
          </w:tcPr>
          <w:p w14:paraId="7D27AF07" w14:textId="77777777" w:rsidR="009A48B7" w:rsidRPr="00BD6A40" w:rsidRDefault="009A48B7">
            <w:pPr>
              <w:pStyle w:val="TableText0"/>
              <w:jc w:val="center"/>
              <w:rPr>
                <w:b/>
                <w:sz w:val="20"/>
                <w:szCs w:val="20"/>
              </w:rPr>
            </w:pPr>
            <w:r w:rsidRPr="00A94878">
              <w:rPr>
                <w:b/>
                <w:szCs w:val="20"/>
              </w:rPr>
              <w:t>Year 6</w:t>
            </w:r>
          </w:p>
        </w:tc>
      </w:tr>
      <w:tr w:rsidR="00623765" w:rsidRPr="006340CF" w14:paraId="6B10393A" w14:textId="77777777" w:rsidTr="00BD6A40">
        <w:tc>
          <w:tcPr>
            <w:tcW w:w="1474" w:type="dxa"/>
          </w:tcPr>
          <w:p w14:paraId="510A558A" w14:textId="66979BD6" w:rsidR="009A48B7" w:rsidRPr="00BD6A40" w:rsidRDefault="009A48B7">
            <w:pPr>
              <w:pStyle w:val="TableText0"/>
              <w:rPr>
                <w:b/>
                <w:sz w:val="20"/>
                <w:szCs w:val="20"/>
              </w:rPr>
            </w:pPr>
            <w:r w:rsidRPr="00A94878">
              <w:rPr>
                <w:b/>
                <w:szCs w:val="20"/>
              </w:rPr>
              <w:t>Treated patients</w:t>
            </w:r>
          </w:p>
        </w:tc>
        <w:tc>
          <w:tcPr>
            <w:tcW w:w="1247" w:type="dxa"/>
          </w:tcPr>
          <w:p w14:paraId="14805D83" w14:textId="41154280" w:rsidR="009A48B7" w:rsidRPr="006340CF" w:rsidRDefault="00E3495F" w:rsidP="009A48B7">
            <w:pPr>
              <w:pStyle w:val="TableText0"/>
              <w:jc w:val="center"/>
              <w:rPr>
                <w:bCs w:val="0"/>
                <w:sz w:val="20"/>
                <w:szCs w:val="20"/>
              </w:rPr>
            </w:pPr>
            <w:r w:rsidRPr="00E3495F">
              <w:rPr>
                <w:rFonts w:hint="eastAsia"/>
                <w:bCs w:val="0"/>
                <w:color w:val="000000"/>
                <w:w w:val="28"/>
                <w:szCs w:val="20"/>
                <w:shd w:val="solid" w:color="000000" w:fill="000000"/>
                <w:fitText w:val="140" w:id="-761041401"/>
                <w14:textFill>
                  <w14:solidFill>
                    <w14:srgbClr w14:val="000000">
                      <w14:alpha w14:val="100000"/>
                    </w14:srgbClr>
                  </w14:solidFill>
                </w14:textFill>
              </w:rPr>
              <w:t xml:space="preserve">　</w:t>
            </w:r>
            <w:r w:rsidRPr="00E3495F">
              <w:rPr>
                <w:bCs w:val="0"/>
                <w:color w:val="000000"/>
                <w:w w:val="28"/>
                <w:szCs w:val="20"/>
                <w:shd w:val="solid" w:color="000000" w:fill="000000"/>
                <w:fitText w:val="140" w:id="-761041401"/>
                <w14:textFill>
                  <w14:solidFill>
                    <w14:srgbClr w14:val="000000">
                      <w14:alpha w14:val="100000"/>
                    </w14:srgbClr>
                  </w14:solidFill>
                </w14:textFill>
              </w:rPr>
              <w:t>|</w:t>
            </w:r>
            <w:r w:rsidRPr="00E3495F">
              <w:rPr>
                <w:rFonts w:hint="eastAsia"/>
                <w:bCs w:val="0"/>
                <w:color w:val="000000"/>
                <w:spacing w:val="6"/>
                <w:w w:val="28"/>
                <w:szCs w:val="20"/>
                <w:shd w:val="solid" w:color="000000" w:fill="000000"/>
                <w:fitText w:val="140" w:id="-761041401"/>
                <w14:textFill>
                  <w14:solidFill>
                    <w14:srgbClr w14:val="000000">
                      <w14:alpha w14:val="100000"/>
                    </w14:srgbClr>
                  </w14:solidFill>
                </w14:textFill>
              </w:rPr>
              <w:t xml:space="preserve">　</w:t>
            </w:r>
            <w:r w:rsidR="005E6BBE" w:rsidRPr="00BD6A40">
              <w:rPr>
                <w:bCs w:val="0"/>
                <w:szCs w:val="20"/>
                <w:vertAlign w:val="superscript"/>
              </w:rPr>
              <w:t>1</w:t>
            </w:r>
            <w:r w:rsidR="009A48B7" w:rsidRPr="006340CF">
              <w:rPr>
                <w:bCs w:val="0"/>
                <w:sz w:val="20"/>
                <w:szCs w:val="20"/>
              </w:rPr>
              <w:t xml:space="preserve">(+ </w:t>
            </w:r>
            <w:r w:rsidRPr="00E3495F">
              <w:rPr>
                <w:bCs w:val="0"/>
                <w:color w:val="000000"/>
                <w:spacing w:val="146"/>
                <w:szCs w:val="20"/>
                <w:shd w:val="solid" w:color="000000" w:fill="000000"/>
                <w:fitText w:val="240" w:id="-761041400"/>
                <w14:textFill>
                  <w14:solidFill>
                    <w14:srgbClr w14:val="000000">
                      <w14:alpha w14:val="100000"/>
                    </w14:srgbClr>
                  </w14:solidFill>
                </w14:textFill>
              </w:rPr>
              <w:t>|</w:t>
            </w:r>
            <w:r w:rsidRPr="00E3495F">
              <w:rPr>
                <w:bCs w:val="0"/>
                <w:color w:val="000000"/>
                <w:spacing w:val="1"/>
                <w:szCs w:val="20"/>
                <w:shd w:val="solid" w:color="000000" w:fill="000000"/>
                <w:fitText w:val="240" w:id="-761041400"/>
                <w14:textFill>
                  <w14:solidFill>
                    <w14:srgbClr w14:val="000000">
                      <w14:alpha w14:val="100000"/>
                    </w14:srgbClr>
                  </w14:solidFill>
                </w14:textFill>
              </w:rPr>
              <w:t>|</w:t>
            </w:r>
            <w:r w:rsidR="009A48B7" w:rsidRPr="006340CF">
              <w:rPr>
                <w:bCs w:val="0"/>
                <w:sz w:val="20"/>
                <w:szCs w:val="20"/>
              </w:rPr>
              <w:t xml:space="preserve"> </w:t>
            </w:r>
            <w:r w:rsidR="005E6BBE" w:rsidRPr="00BD6A40">
              <w:rPr>
                <w:bCs w:val="0"/>
                <w:szCs w:val="20"/>
                <w:vertAlign w:val="superscript"/>
              </w:rPr>
              <w:t>2</w:t>
            </w:r>
            <w:r w:rsidR="009A48B7" w:rsidRPr="006340CF">
              <w:rPr>
                <w:bCs w:val="0"/>
                <w:sz w:val="20"/>
                <w:szCs w:val="20"/>
              </w:rPr>
              <w:t>GF)</w:t>
            </w:r>
          </w:p>
        </w:tc>
        <w:tc>
          <w:tcPr>
            <w:tcW w:w="1247" w:type="dxa"/>
          </w:tcPr>
          <w:p w14:paraId="1B901DEB" w14:textId="07F30B47" w:rsidR="009A48B7" w:rsidRPr="00BD6A40" w:rsidRDefault="00E3495F" w:rsidP="009A48B7">
            <w:pPr>
              <w:pStyle w:val="TableText0"/>
              <w:jc w:val="center"/>
              <w:rPr>
                <w:bCs w:val="0"/>
                <w:sz w:val="20"/>
                <w:szCs w:val="20"/>
                <w:highlight w:val="darkGray"/>
              </w:rPr>
            </w:pPr>
            <w:r w:rsidRPr="00E3495F">
              <w:rPr>
                <w:rFonts w:hint="eastAsia"/>
                <w:bCs w:val="0"/>
                <w:color w:val="000000"/>
                <w:w w:val="15"/>
                <w:szCs w:val="20"/>
                <w:shd w:val="solid" w:color="000000" w:fill="000000"/>
                <w:fitText w:val="60" w:id="-761041399"/>
                <w14:textFill>
                  <w14:solidFill>
                    <w14:srgbClr w14:val="000000">
                      <w14:alpha w14:val="100000"/>
                    </w14:srgbClr>
                  </w14:solidFill>
                </w14:textFill>
              </w:rPr>
              <w:t xml:space="preserve">　</w:t>
            </w:r>
            <w:r w:rsidRPr="00E3495F">
              <w:rPr>
                <w:bCs w:val="0"/>
                <w:color w:val="000000"/>
                <w:w w:val="15"/>
                <w:szCs w:val="20"/>
                <w:shd w:val="solid" w:color="000000" w:fill="000000"/>
                <w:fitText w:val="60" w:id="-761041399"/>
                <w14:textFill>
                  <w14:solidFill>
                    <w14:srgbClr w14:val="000000">
                      <w14:alpha w14:val="100000"/>
                    </w14:srgbClr>
                  </w14:solidFill>
                </w14:textFill>
              </w:rPr>
              <w:t>|</w:t>
            </w:r>
            <w:r w:rsidRPr="00E3495F">
              <w:rPr>
                <w:rFonts w:hint="eastAsia"/>
                <w:bCs w:val="0"/>
                <w:color w:val="000000"/>
                <w:spacing w:val="-12"/>
                <w:w w:val="15"/>
                <w:szCs w:val="20"/>
                <w:shd w:val="solid" w:color="000000" w:fill="000000"/>
                <w:fitText w:val="60" w:id="-761041399"/>
                <w14:textFill>
                  <w14:solidFill>
                    <w14:srgbClr w14:val="000000">
                      <w14:alpha w14:val="100000"/>
                    </w14:srgbClr>
                  </w14:solidFill>
                </w14:textFill>
              </w:rPr>
              <w:t xml:space="preserve">　</w:t>
            </w:r>
            <w:r w:rsidR="005E6BBE" w:rsidRPr="006340CF">
              <w:rPr>
                <w:bCs w:val="0"/>
                <w:sz w:val="20"/>
                <w:szCs w:val="20"/>
                <w:vertAlign w:val="superscript"/>
              </w:rPr>
              <w:t>1</w:t>
            </w:r>
          </w:p>
        </w:tc>
        <w:tc>
          <w:tcPr>
            <w:tcW w:w="1247" w:type="dxa"/>
          </w:tcPr>
          <w:p w14:paraId="02D8841C" w14:textId="36CBC52C" w:rsidR="009A48B7" w:rsidRPr="00BD6A40" w:rsidRDefault="00E3495F" w:rsidP="009A48B7">
            <w:pPr>
              <w:pStyle w:val="TableText0"/>
              <w:jc w:val="center"/>
              <w:rPr>
                <w:bCs w:val="0"/>
                <w:sz w:val="20"/>
                <w:szCs w:val="20"/>
                <w:highlight w:val="darkGray"/>
              </w:rPr>
            </w:pPr>
            <w:r w:rsidRPr="00E3495F">
              <w:rPr>
                <w:rFonts w:hint="eastAsia"/>
                <w:bCs w:val="0"/>
                <w:color w:val="000000"/>
                <w:w w:val="15"/>
                <w:szCs w:val="20"/>
                <w:shd w:val="solid" w:color="000000" w:fill="000000"/>
                <w:fitText w:val="60" w:id="-761041398"/>
                <w14:textFill>
                  <w14:solidFill>
                    <w14:srgbClr w14:val="000000">
                      <w14:alpha w14:val="100000"/>
                    </w14:srgbClr>
                  </w14:solidFill>
                </w14:textFill>
              </w:rPr>
              <w:t xml:space="preserve">　</w:t>
            </w:r>
            <w:r w:rsidRPr="00E3495F">
              <w:rPr>
                <w:bCs w:val="0"/>
                <w:color w:val="000000"/>
                <w:w w:val="15"/>
                <w:szCs w:val="20"/>
                <w:shd w:val="solid" w:color="000000" w:fill="000000"/>
                <w:fitText w:val="60" w:id="-761041398"/>
                <w14:textFill>
                  <w14:solidFill>
                    <w14:srgbClr w14:val="000000">
                      <w14:alpha w14:val="100000"/>
                    </w14:srgbClr>
                  </w14:solidFill>
                </w14:textFill>
              </w:rPr>
              <w:t>|</w:t>
            </w:r>
            <w:r w:rsidRPr="00E3495F">
              <w:rPr>
                <w:rFonts w:hint="eastAsia"/>
                <w:bCs w:val="0"/>
                <w:color w:val="000000"/>
                <w:spacing w:val="-12"/>
                <w:w w:val="15"/>
                <w:szCs w:val="20"/>
                <w:shd w:val="solid" w:color="000000" w:fill="000000"/>
                <w:fitText w:val="60" w:id="-761041398"/>
                <w14:textFill>
                  <w14:solidFill>
                    <w14:srgbClr w14:val="000000">
                      <w14:alpha w14:val="100000"/>
                    </w14:srgbClr>
                  </w14:solidFill>
                </w14:textFill>
              </w:rPr>
              <w:t xml:space="preserve">　</w:t>
            </w:r>
            <w:r w:rsidR="005E6BBE" w:rsidRPr="006340CF">
              <w:rPr>
                <w:bCs w:val="0"/>
                <w:sz w:val="20"/>
                <w:szCs w:val="20"/>
                <w:vertAlign w:val="superscript"/>
              </w:rPr>
              <w:t>1</w:t>
            </w:r>
          </w:p>
        </w:tc>
        <w:tc>
          <w:tcPr>
            <w:tcW w:w="1304" w:type="dxa"/>
          </w:tcPr>
          <w:p w14:paraId="4750E171" w14:textId="53390BDE" w:rsidR="009A48B7" w:rsidRPr="00BD6A40" w:rsidRDefault="00E3495F" w:rsidP="009A48B7">
            <w:pPr>
              <w:pStyle w:val="TableText0"/>
              <w:jc w:val="center"/>
              <w:rPr>
                <w:bCs w:val="0"/>
                <w:sz w:val="20"/>
                <w:szCs w:val="20"/>
                <w:highlight w:val="darkGray"/>
              </w:rPr>
            </w:pPr>
            <w:r w:rsidRPr="00E3495F">
              <w:rPr>
                <w:rFonts w:hint="eastAsia"/>
                <w:bCs w:val="0"/>
                <w:color w:val="000000"/>
                <w:w w:val="15"/>
                <w:szCs w:val="20"/>
                <w:shd w:val="solid" w:color="000000" w:fill="000000"/>
                <w:fitText w:val="40" w:id="-761041397"/>
                <w14:textFill>
                  <w14:solidFill>
                    <w14:srgbClr w14:val="000000">
                      <w14:alpha w14:val="100000"/>
                    </w14:srgbClr>
                  </w14:solidFill>
                </w14:textFill>
              </w:rPr>
              <w:t xml:space="preserve">　</w:t>
            </w:r>
            <w:r w:rsidRPr="00E3495F">
              <w:rPr>
                <w:bCs w:val="0"/>
                <w:color w:val="000000"/>
                <w:w w:val="15"/>
                <w:szCs w:val="20"/>
                <w:shd w:val="solid" w:color="000000" w:fill="000000"/>
                <w:fitText w:val="40" w:id="-761041397"/>
                <w14:textFill>
                  <w14:solidFill>
                    <w14:srgbClr w14:val="000000">
                      <w14:alpha w14:val="100000"/>
                    </w14:srgbClr>
                  </w14:solidFill>
                </w14:textFill>
              </w:rPr>
              <w:t>|</w:t>
            </w:r>
            <w:r w:rsidRPr="00E3495F">
              <w:rPr>
                <w:rFonts w:hint="eastAsia"/>
                <w:bCs w:val="0"/>
                <w:color w:val="000000"/>
                <w:spacing w:val="-32"/>
                <w:w w:val="15"/>
                <w:szCs w:val="20"/>
                <w:shd w:val="solid" w:color="000000" w:fill="000000"/>
                <w:fitText w:val="40" w:id="-761041397"/>
                <w14:textFill>
                  <w14:solidFill>
                    <w14:srgbClr w14:val="000000">
                      <w14:alpha w14:val="100000"/>
                    </w14:srgbClr>
                  </w14:solidFill>
                </w14:textFill>
              </w:rPr>
              <w:t xml:space="preserve">　</w:t>
            </w:r>
            <w:r w:rsidR="005E6BBE" w:rsidRPr="006340CF">
              <w:rPr>
                <w:bCs w:val="0"/>
                <w:sz w:val="20"/>
                <w:szCs w:val="20"/>
                <w:vertAlign w:val="superscript"/>
              </w:rPr>
              <w:t>1</w:t>
            </w:r>
          </w:p>
        </w:tc>
        <w:tc>
          <w:tcPr>
            <w:tcW w:w="1247" w:type="dxa"/>
          </w:tcPr>
          <w:p w14:paraId="04E57988" w14:textId="6898F090" w:rsidR="009A48B7" w:rsidRPr="00BD6A40" w:rsidRDefault="00E3495F" w:rsidP="009A48B7">
            <w:pPr>
              <w:pStyle w:val="TableText0"/>
              <w:jc w:val="center"/>
              <w:rPr>
                <w:bCs w:val="0"/>
                <w:sz w:val="20"/>
                <w:szCs w:val="20"/>
                <w:highlight w:val="darkGray"/>
              </w:rPr>
            </w:pPr>
            <w:r w:rsidRPr="00E3495F">
              <w:rPr>
                <w:rFonts w:hint="eastAsia"/>
                <w:bCs w:val="0"/>
                <w:color w:val="000000"/>
                <w:w w:val="15"/>
                <w:szCs w:val="20"/>
                <w:shd w:val="solid" w:color="000000" w:fill="000000"/>
                <w:fitText w:val="60" w:id="-761041396"/>
                <w14:textFill>
                  <w14:solidFill>
                    <w14:srgbClr w14:val="000000">
                      <w14:alpha w14:val="100000"/>
                    </w14:srgbClr>
                  </w14:solidFill>
                </w14:textFill>
              </w:rPr>
              <w:t xml:space="preserve">　</w:t>
            </w:r>
            <w:r w:rsidRPr="00E3495F">
              <w:rPr>
                <w:bCs w:val="0"/>
                <w:color w:val="000000"/>
                <w:w w:val="15"/>
                <w:szCs w:val="20"/>
                <w:shd w:val="solid" w:color="000000" w:fill="000000"/>
                <w:fitText w:val="60" w:id="-761041396"/>
                <w14:textFill>
                  <w14:solidFill>
                    <w14:srgbClr w14:val="000000">
                      <w14:alpha w14:val="100000"/>
                    </w14:srgbClr>
                  </w14:solidFill>
                </w14:textFill>
              </w:rPr>
              <w:t>|</w:t>
            </w:r>
            <w:r w:rsidRPr="00E3495F">
              <w:rPr>
                <w:rFonts w:hint="eastAsia"/>
                <w:bCs w:val="0"/>
                <w:color w:val="000000"/>
                <w:spacing w:val="-12"/>
                <w:w w:val="15"/>
                <w:szCs w:val="20"/>
                <w:shd w:val="solid" w:color="000000" w:fill="000000"/>
                <w:fitText w:val="60" w:id="-761041396"/>
                <w14:textFill>
                  <w14:solidFill>
                    <w14:srgbClr w14:val="000000">
                      <w14:alpha w14:val="100000"/>
                    </w14:srgbClr>
                  </w14:solidFill>
                </w14:textFill>
              </w:rPr>
              <w:t xml:space="preserve">　</w:t>
            </w:r>
            <w:r w:rsidR="005E6BBE" w:rsidRPr="006340CF">
              <w:rPr>
                <w:bCs w:val="0"/>
                <w:sz w:val="20"/>
                <w:szCs w:val="20"/>
                <w:vertAlign w:val="superscript"/>
              </w:rPr>
              <w:t>1</w:t>
            </w:r>
          </w:p>
        </w:tc>
        <w:tc>
          <w:tcPr>
            <w:tcW w:w="1247" w:type="dxa"/>
          </w:tcPr>
          <w:p w14:paraId="727419D7" w14:textId="31CC879E" w:rsidR="009A48B7" w:rsidRPr="00BD6A40" w:rsidRDefault="00E3495F" w:rsidP="009A48B7">
            <w:pPr>
              <w:pStyle w:val="TableText0"/>
              <w:jc w:val="center"/>
              <w:rPr>
                <w:bCs w:val="0"/>
                <w:sz w:val="20"/>
                <w:szCs w:val="20"/>
                <w:highlight w:val="darkGray"/>
              </w:rPr>
            </w:pPr>
            <w:r w:rsidRPr="00E3495F">
              <w:rPr>
                <w:rFonts w:hint="eastAsia"/>
                <w:bCs w:val="0"/>
                <w:color w:val="000000"/>
                <w:w w:val="15"/>
                <w:szCs w:val="20"/>
                <w:shd w:val="solid" w:color="000000" w:fill="000000"/>
                <w:fitText w:val="60" w:id="-761041395"/>
                <w14:textFill>
                  <w14:solidFill>
                    <w14:srgbClr w14:val="000000">
                      <w14:alpha w14:val="100000"/>
                    </w14:srgbClr>
                  </w14:solidFill>
                </w14:textFill>
              </w:rPr>
              <w:t xml:space="preserve">　</w:t>
            </w:r>
            <w:r w:rsidRPr="00E3495F">
              <w:rPr>
                <w:bCs w:val="0"/>
                <w:color w:val="000000"/>
                <w:w w:val="15"/>
                <w:szCs w:val="20"/>
                <w:shd w:val="solid" w:color="000000" w:fill="000000"/>
                <w:fitText w:val="60" w:id="-761041395"/>
                <w14:textFill>
                  <w14:solidFill>
                    <w14:srgbClr w14:val="000000">
                      <w14:alpha w14:val="100000"/>
                    </w14:srgbClr>
                  </w14:solidFill>
                </w14:textFill>
              </w:rPr>
              <w:t>|</w:t>
            </w:r>
            <w:r w:rsidRPr="00E3495F">
              <w:rPr>
                <w:rFonts w:hint="eastAsia"/>
                <w:bCs w:val="0"/>
                <w:color w:val="000000"/>
                <w:spacing w:val="-12"/>
                <w:w w:val="15"/>
                <w:szCs w:val="20"/>
                <w:shd w:val="solid" w:color="000000" w:fill="000000"/>
                <w:fitText w:val="60" w:id="-761041395"/>
                <w14:textFill>
                  <w14:solidFill>
                    <w14:srgbClr w14:val="000000">
                      <w14:alpha w14:val="100000"/>
                    </w14:srgbClr>
                  </w14:solidFill>
                </w14:textFill>
              </w:rPr>
              <w:t xml:space="preserve">　</w:t>
            </w:r>
            <w:r w:rsidR="005E6BBE" w:rsidRPr="006340CF">
              <w:rPr>
                <w:bCs w:val="0"/>
                <w:sz w:val="20"/>
                <w:szCs w:val="20"/>
                <w:vertAlign w:val="superscript"/>
              </w:rPr>
              <w:t>1</w:t>
            </w:r>
          </w:p>
        </w:tc>
      </w:tr>
      <w:tr w:rsidR="00623765" w:rsidRPr="006340CF" w14:paraId="6A1C4288" w14:textId="77777777" w:rsidTr="00BD6A40">
        <w:tc>
          <w:tcPr>
            <w:tcW w:w="1474" w:type="dxa"/>
          </w:tcPr>
          <w:p w14:paraId="22F79BB6" w14:textId="77777777" w:rsidR="009A48B7" w:rsidRPr="00BD6A40" w:rsidRDefault="009A48B7" w:rsidP="009A48B7">
            <w:pPr>
              <w:pStyle w:val="TableText0"/>
              <w:rPr>
                <w:b/>
                <w:sz w:val="20"/>
                <w:szCs w:val="20"/>
              </w:rPr>
            </w:pPr>
            <w:r w:rsidRPr="00A94878">
              <w:rPr>
                <w:b/>
                <w:szCs w:val="20"/>
              </w:rPr>
              <w:t>Base Case</w:t>
            </w:r>
          </w:p>
        </w:tc>
        <w:tc>
          <w:tcPr>
            <w:tcW w:w="1247" w:type="dxa"/>
          </w:tcPr>
          <w:p w14:paraId="101D4A3F" w14:textId="13A983B8" w:rsidR="009A48B7" w:rsidRPr="00BD6A40" w:rsidRDefault="00E3495F" w:rsidP="009A48B7">
            <w:pPr>
              <w:pStyle w:val="TableText0"/>
              <w:jc w:val="center"/>
              <w:rPr>
                <w:rFonts w:cs="Arial"/>
                <w:bCs w:val="0"/>
                <w:color w:val="000000"/>
                <w:sz w:val="20"/>
                <w:szCs w:val="20"/>
                <w:highlight w:val="darkGray"/>
              </w:rPr>
            </w:pPr>
            <w:r w:rsidRPr="00E3495F">
              <w:rPr>
                <w:rFonts w:cs="Arial" w:hint="eastAsia"/>
                <w:color w:val="000000"/>
                <w:w w:val="15"/>
                <w:szCs w:val="20"/>
                <w:shd w:val="solid" w:color="000000" w:fill="000000"/>
                <w:fitText w:val="60" w:id="-761041394"/>
                <w14:textFill>
                  <w14:solidFill>
                    <w14:srgbClr w14:val="000000">
                      <w14:alpha w14:val="100000"/>
                    </w14:srgbClr>
                  </w14:solidFill>
                </w14:textFill>
              </w:rPr>
              <w:t xml:space="preserve">　</w:t>
            </w:r>
            <w:r w:rsidRPr="00E3495F">
              <w:rPr>
                <w:rFonts w:cs="Arial"/>
                <w:color w:val="000000"/>
                <w:w w:val="15"/>
                <w:szCs w:val="20"/>
                <w:shd w:val="solid" w:color="000000" w:fill="000000"/>
                <w:fitText w:val="60" w:id="-761041394"/>
                <w14:textFill>
                  <w14:solidFill>
                    <w14:srgbClr w14:val="000000">
                      <w14:alpha w14:val="100000"/>
                    </w14:srgbClr>
                  </w14:solidFill>
                </w14:textFill>
              </w:rPr>
              <w:t>|</w:t>
            </w:r>
            <w:r w:rsidRPr="00E3495F">
              <w:rPr>
                <w:rFonts w:cs="Arial" w:hint="eastAsia"/>
                <w:color w:val="000000"/>
                <w:spacing w:val="-12"/>
                <w:w w:val="15"/>
                <w:szCs w:val="20"/>
                <w:shd w:val="solid" w:color="000000" w:fill="000000"/>
                <w:fitText w:val="60" w:id="-761041394"/>
                <w14:textFill>
                  <w14:solidFill>
                    <w14:srgbClr w14:val="000000">
                      <w14:alpha w14:val="100000"/>
                    </w14:srgbClr>
                  </w14:solidFill>
                </w14:textFill>
              </w:rPr>
              <w:t xml:space="preserve">　</w:t>
            </w:r>
            <w:r w:rsidR="005E6BBE" w:rsidRPr="00BD6A40">
              <w:rPr>
                <w:rFonts w:cs="Arial"/>
                <w:color w:val="000000"/>
                <w:szCs w:val="20"/>
                <w:vertAlign w:val="superscript"/>
              </w:rPr>
              <w:t>3</w:t>
            </w:r>
          </w:p>
        </w:tc>
        <w:tc>
          <w:tcPr>
            <w:tcW w:w="1247" w:type="dxa"/>
          </w:tcPr>
          <w:p w14:paraId="4EB5FE0B" w14:textId="0D7668E2" w:rsidR="009A48B7" w:rsidRPr="00BD6A40" w:rsidRDefault="00E3495F" w:rsidP="009A48B7">
            <w:pPr>
              <w:pStyle w:val="TableText0"/>
              <w:jc w:val="center"/>
              <w:rPr>
                <w:rFonts w:cs="Arial"/>
                <w:bCs w:val="0"/>
                <w:color w:val="000000"/>
                <w:sz w:val="20"/>
                <w:szCs w:val="20"/>
                <w:highlight w:val="darkGray"/>
              </w:rPr>
            </w:pPr>
            <w:r w:rsidRPr="00E3495F">
              <w:rPr>
                <w:rFonts w:cs="Arial" w:hint="eastAsia"/>
                <w:color w:val="000000"/>
                <w:w w:val="15"/>
                <w:szCs w:val="20"/>
                <w:shd w:val="solid" w:color="000000" w:fill="000000"/>
                <w:fitText w:val="60" w:id="-761041393"/>
                <w14:textFill>
                  <w14:solidFill>
                    <w14:srgbClr w14:val="000000">
                      <w14:alpha w14:val="100000"/>
                    </w14:srgbClr>
                  </w14:solidFill>
                </w14:textFill>
              </w:rPr>
              <w:t xml:space="preserve">　</w:t>
            </w:r>
            <w:r w:rsidRPr="00E3495F">
              <w:rPr>
                <w:rFonts w:cs="Arial"/>
                <w:color w:val="000000"/>
                <w:w w:val="15"/>
                <w:szCs w:val="20"/>
                <w:shd w:val="solid" w:color="000000" w:fill="000000"/>
                <w:fitText w:val="60" w:id="-761041393"/>
                <w14:textFill>
                  <w14:solidFill>
                    <w14:srgbClr w14:val="000000">
                      <w14:alpha w14:val="100000"/>
                    </w14:srgbClr>
                  </w14:solidFill>
                </w14:textFill>
              </w:rPr>
              <w:t>|</w:t>
            </w:r>
            <w:r w:rsidRPr="00E3495F">
              <w:rPr>
                <w:rFonts w:cs="Arial" w:hint="eastAsia"/>
                <w:color w:val="000000"/>
                <w:spacing w:val="-12"/>
                <w:w w:val="15"/>
                <w:szCs w:val="20"/>
                <w:shd w:val="solid" w:color="000000" w:fill="000000"/>
                <w:fitText w:val="60" w:id="-761041393"/>
                <w14:textFill>
                  <w14:solidFill>
                    <w14:srgbClr w14:val="000000">
                      <w14:alpha w14:val="100000"/>
                    </w14:srgbClr>
                  </w14:solidFill>
                </w14:textFill>
              </w:rPr>
              <w:t xml:space="preserve">　</w:t>
            </w:r>
            <w:r w:rsidR="005E6BBE" w:rsidRPr="006340CF">
              <w:rPr>
                <w:rFonts w:cs="Arial"/>
                <w:color w:val="000000"/>
                <w:sz w:val="20"/>
                <w:szCs w:val="20"/>
                <w:vertAlign w:val="superscript"/>
              </w:rPr>
              <w:t>3</w:t>
            </w:r>
          </w:p>
        </w:tc>
        <w:tc>
          <w:tcPr>
            <w:tcW w:w="1247" w:type="dxa"/>
          </w:tcPr>
          <w:p w14:paraId="36DFDDD0" w14:textId="402EC500" w:rsidR="009A48B7" w:rsidRPr="00BD6A40" w:rsidRDefault="00E3495F" w:rsidP="009A48B7">
            <w:pPr>
              <w:pStyle w:val="TableText0"/>
              <w:jc w:val="center"/>
              <w:rPr>
                <w:rFonts w:cs="Arial"/>
                <w:bCs w:val="0"/>
                <w:color w:val="000000"/>
                <w:sz w:val="20"/>
                <w:szCs w:val="20"/>
                <w:highlight w:val="darkGray"/>
              </w:rPr>
            </w:pPr>
            <w:r w:rsidRPr="00E3495F">
              <w:rPr>
                <w:rFonts w:cs="Arial" w:hint="eastAsia"/>
                <w:color w:val="000000"/>
                <w:w w:val="15"/>
                <w:szCs w:val="20"/>
                <w:shd w:val="solid" w:color="000000" w:fill="000000"/>
                <w:fitText w:val="60" w:id="-761041392"/>
                <w14:textFill>
                  <w14:solidFill>
                    <w14:srgbClr w14:val="000000">
                      <w14:alpha w14:val="100000"/>
                    </w14:srgbClr>
                  </w14:solidFill>
                </w14:textFill>
              </w:rPr>
              <w:t xml:space="preserve">　</w:t>
            </w:r>
            <w:r w:rsidRPr="00E3495F">
              <w:rPr>
                <w:rFonts w:cs="Arial"/>
                <w:color w:val="000000"/>
                <w:w w:val="15"/>
                <w:szCs w:val="20"/>
                <w:shd w:val="solid" w:color="000000" w:fill="000000"/>
                <w:fitText w:val="60" w:id="-761041392"/>
                <w14:textFill>
                  <w14:solidFill>
                    <w14:srgbClr w14:val="000000">
                      <w14:alpha w14:val="100000"/>
                    </w14:srgbClr>
                  </w14:solidFill>
                </w14:textFill>
              </w:rPr>
              <w:t>|</w:t>
            </w:r>
            <w:r w:rsidRPr="00E3495F">
              <w:rPr>
                <w:rFonts w:cs="Arial" w:hint="eastAsia"/>
                <w:color w:val="000000"/>
                <w:spacing w:val="-12"/>
                <w:w w:val="15"/>
                <w:szCs w:val="20"/>
                <w:shd w:val="solid" w:color="000000" w:fill="000000"/>
                <w:fitText w:val="60" w:id="-761041392"/>
                <w14:textFill>
                  <w14:solidFill>
                    <w14:srgbClr w14:val="000000">
                      <w14:alpha w14:val="100000"/>
                    </w14:srgbClr>
                  </w14:solidFill>
                </w14:textFill>
              </w:rPr>
              <w:t xml:space="preserve">　</w:t>
            </w:r>
            <w:r w:rsidR="005E6BBE" w:rsidRPr="006340CF">
              <w:rPr>
                <w:rFonts w:cs="Arial"/>
                <w:color w:val="000000"/>
                <w:sz w:val="20"/>
                <w:szCs w:val="20"/>
                <w:vertAlign w:val="superscript"/>
              </w:rPr>
              <w:t>3</w:t>
            </w:r>
          </w:p>
        </w:tc>
        <w:tc>
          <w:tcPr>
            <w:tcW w:w="1304" w:type="dxa"/>
          </w:tcPr>
          <w:p w14:paraId="454D4B08" w14:textId="67BC6FBA" w:rsidR="009A48B7" w:rsidRPr="00BD6A40" w:rsidRDefault="00E3495F" w:rsidP="009A48B7">
            <w:pPr>
              <w:pStyle w:val="TableText0"/>
              <w:jc w:val="center"/>
              <w:rPr>
                <w:rFonts w:cs="Arial"/>
                <w:bCs w:val="0"/>
                <w:color w:val="000000"/>
                <w:sz w:val="20"/>
                <w:szCs w:val="20"/>
                <w:highlight w:val="darkGray"/>
              </w:rPr>
            </w:pPr>
            <w:r w:rsidRPr="00E3495F">
              <w:rPr>
                <w:rFonts w:cs="Arial" w:hint="eastAsia"/>
                <w:color w:val="000000"/>
                <w:w w:val="15"/>
                <w:szCs w:val="20"/>
                <w:shd w:val="solid" w:color="000000" w:fill="000000"/>
                <w:fitText w:val="40" w:id="-761041408"/>
                <w14:textFill>
                  <w14:solidFill>
                    <w14:srgbClr w14:val="000000">
                      <w14:alpha w14:val="100000"/>
                    </w14:srgbClr>
                  </w14:solidFill>
                </w14:textFill>
              </w:rPr>
              <w:t xml:space="preserve">　</w:t>
            </w:r>
            <w:r w:rsidRPr="00E3495F">
              <w:rPr>
                <w:rFonts w:cs="Arial"/>
                <w:color w:val="000000"/>
                <w:w w:val="15"/>
                <w:szCs w:val="20"/>
                <w:shd w:val="solid" w:color="000000" w:fill="000000"/>
                <w:fitText w:val="40" w:id="-761041408"/>
                <w14:textFill>
                  <w14:solidFill>
                    <w14:srgbClr w14:val="000000">
                      <w14:alpha w14:val="100000"/>
                    </w14:srgbClr>
                  </w14:solidFill>
                </w14:textFill>
              </w:rPr>
              <w:t>|</w:t>
            </w:r>
            <w:r w:rsidRPr="00E3495F">
              <w:rPr>
                <w:rFonts w:cs="Arial" w:hint="eastAsia"/>
                <w:color w:val="000000"/>
                <w:spacing w:val="-32"/>
                <w:w w:val="15"/>
                <w:szCs w:val="20"/>
                <w:shd w:val="solid" w:color="000000" w:fill="000000"/>
                <w:fitText w:val="40" w:id="-761041408"/>
                <w14:textFill>
                  <w14:solidFill>
                    <w14:srgbClr w14:val="000000">
                      <w14:alpha w14:val="100000"/>
                    </w14:srgbClr>
                  </w14:solidFill>
                </w14:textFill>
              </w:rPr>
              <w:t xml:space="preserve">　</w:t>
            </w:r>
            <w:r w:rsidR="005E6BBE" w:rsidRPr="006340CF">
              <w:rPr>
                <w:rFonts w:cs="Arial"/>
                <w:color w:val="000000"/>
                <w:sz w:val="20"/>
                <w:szCs w:val="20"/>
                <w:vertAlign w:val="superscript"/>
              </w:rPr>
              <w:t>3</w:t>
            </w:r>
          </w:p>
        </w:tc>
        <w:tc>
          <w:tcPr>
            <w:tcW w:w="1247" w:type="dxa"/>
          </w:tcPr>
          <w:p w14:paraId="41443CE9" w14:textId="31B6D282" w:rsidR="009A48B7" w:rsidRPr="00BD6A40" w:rsidRDefault="00E3495F" w:rsidP="009A48B7">
            <w:pPr>
              <w:pStyle w:val="TableText0"/>
              <w:jc w:val="center"/>
              <w:rPr>
                <w:rFonts w:cs="Arial"/>
                <w:bCs w:val="0"/>
                <w:color w:val="000000"/>
                <w:sz w:val="20"/>
                <w:szCs w:val="20"/>
                <w:highlight w:val="darkGray"/>
              </w:rPr>
            </w:pPr>
            <w:r w:rsidRPr="00E3495F">
              <w:rPr>
                <w:rFonts w:cs="Arial" w:hint="eastAsia"/>
                <w:color w:val="000000"/>
                <w:w w:val="15"/>
                <w:szCs w:val="20"/>
                <w:shd w:val="solid" w:color="000000" w:fill="000000"/>
                <w:fitText w:val="60" w:id="-761041407"/>
                <w14:textFill>
                  <w14:solidFill>
                    <w14:srgbClr w14:val="000000">
                      <w14:alpha w14:val="100000"/>
                    </w14:srgbClr>
                  </w14:solidFill>
                </w14:textFill>
              </w:rPr>
              <w:t xml:space="preserve">　</w:t>
            </w:r>
            <w:r w:rsidRPr="00E3495F">
              <w:rPr>
                <w:rFonts w:cs="Arial"/>
                <w:color w:val="000000"/>
                <w:w w:val="15"/>
                <w:szCs w:val="20"/>
                <w:shd w:val="solid" w:color="000000" w:fill="000000"/>
                <w:fitText w:val="60" w:id="-761041407"/>
                <w14:textFill>
                  <w14:solidFill>
                    <w14:srgbClr w14:val="000000">
                      <w14:alpha w14:val="100000"/>
                    </w14:srgbClr>
                  </w14:solidFill>
                </w14:textFill>
              </w:rPr>
              <w:t>|</w:t>
            </w:r>
            <w:r w:rsidRPr="00E3495F">
              <w:rPr>
                <w:rFonts w:cs="Arial" w:hint="eastAsia"/>
                <w:color w:val="000000"/>
                <w:spacing w:val="-12"/>
                <w:w w:val="15"/>
                <w:szCs w:val="20"/>
                <w:shd w:val="solid" w:color="000000" w:fill="000000"/>
                <w:fitText w:val="60" w:id="-761041407"/>
                <w14:textFill>
                  <w14:solidFill>
                    <w14:srgbClr w14:val="000000">
                      <w14:alpha w14:val="100000"/>
                    </w14:srgbClr>
                  </w14:solidFill>
                </w14:textFill>
              </w:rPr>
              <w:t xml:space="preserve">　</w:t>
            </w:r>
            <w:r w:rsidR="005E6BBE" w:rsidRPr="006340CF">
              <w:rPr>
                <w:rFonts w:cs="Arial"/>
                <w:color w:val="000000"/>
                <w:sz w:val="20"/>
                <w:szCs w:val="20"/>
                <w:vertAlign w:val="superscript"/>
              </w:rPr>
              <w:t>3</w:t>
            </w:r>
          </w:p>
        </w:tc>
        <w:tc>
          <w:tcPr>
            <w:tcW w:w="1247" w:type="dxa"/>
          </w:tcPr>
          <w:p w14:paraId="71E189AA" w14:textId="62D82E8D" w:rsidR="009A48B7" w:rsidRPr="00BD6A40" w:rsidRDefault="00E3495F" w:rsidP="009A48B7">
            <w:pPr>
              <w:pStyle w:val="TableText0"/>
              <w:jc w:val="center"/>
              <w:rPr>
                <w:rFonts w:cs="Arial"/>
                <w:bCs w:val="0"/>
                <w:color w:val="000000"/>
                <w:sz w:val="20"/>
                <w:szCs w:val="20"/>
                <w:highlight w:val="darkGray"/>
              </w:rPr>
            </w:pPr>
            <w:r w:rsidRPr="00E3495F">
              <w:rPr>
                <w:rFonts w:cs="Arial" w:hint="eastAsia"/>
                <w:color w:val="000000"/>
                <w:w w:val="15"/>
                <w:szCs w:val="20"/>
                <w:shd w:val="solid" w:color="000000" w:fill="000000"/>
                <w:fitText w:val="60" w:id="-761041406"/>
                <w14:textFill>
                  <w14:solidFill>
                    <w14:srgbClr w14:val="000000">
                      <w14:alpha w14:val="100000"/>
                    </w14:srgbClr>
                  </w14:solidFill>
                </w14:textFill>
              </w:rPr>
              <w:t xml:space="preserve">　</w:t>
            </w:r>
            <w:r w:rsidRPr="00E3495F">
              <w:rPr>
                <w:rFonts w:cs="Arial"/>
                <w:color w:val="000000"/>
                <w:w w:val="15"/>
                <w:szCs w:val="20"/>
                <w:shd w:val="solid" w:color="000000" w:fill="000000"/>
                <w:fitText w:val="60" w:id="-761041406"/>
                <w14:textFill>
                  <w14:solidFill>
                    <w14:srgbClr w14:val="000000">
                      <w14:alpha w14:val="100000"/>
                    </w14:srgbClr>
                  </w14:solidFill>
                </w14:textFill>
              </w:rPr>
              <w:t>|</w:t>
            </w:r>
            <w:r w:rsidRPr="00E3495F">
              <w:rPr>
                <w:rFonts w:cs="Arial" w:hint="eastAsia"/>
                <w:color w:val="000000"/>
                <w:spacing w:val="-12"/>
                <w:w w:val="15"/>
                <w:szCs w:val="20"/>
                <w:shd w:val="solid" w:color="000000" w:fill="000000"/>
                <w:fitText w:val="60" w:id="-761041406"/>
                <w14:textFill>
                  <w14:solidFill>
                    <w14:srgbClr w14:val="000000">
                      <w14:alpha w14:val="100000"/>
                    </w14:srgbClr>
                  </w14:solidFill>
                </w14:textFill>
              </w:rPr>
              <w:t xml:space="preserve">　</w:t>
            </w:r>
            <w:r w:rsidR="005E6BBE" w:rsidRPr="006340CF">
              <w:rPr>
                <w:rFonts w:cs="Arial"/>
                <w:color w:val="000000"/>
                <w:sz w:val="20"/>
                <w:szCs w:val="20"/>
                <w:vertAlign w:val="superscript"/>
              </w:rPr>
              <w:t>3</w:t>
            </w:r>
          </w:p>
        </w:tc>
      </w:tr>
      <w:tr w:rsidR="00623765" w:rsidRPr="006340CF" w14:paraId="56CF574A" w14:textId="77777777" w:rsidTr="00BD6A40">
        <w:tc>
          <w:tcPr>
            <w:tcW w:w="1474" w:type="dxa"/>
          </w:tcPr>
          <w:p w14:paraId="647B958F" w14:textId="2280A5C9" w:rsidR="009A48B7" w:rsidRPr="00BD6A40" w:rsidRDefault="009A48B7" w:rsidP="009A48B7">
            <w:pPr>
              <w:pStyle w:val="TableText0"/>
              <w:rPr>
                <w:b/>
                <w:sz w:val="20"/>
                <w:szCs w:val="20"/>
              </w:rPr>
            </w:pPr>
            <w:r w:rsidRPr="00A94878">
              <w:rPr>
                <w:b/>
                <w:szCs w:val="20"/>
              </w:rPr>
              <w:t>Offset patients</w:t>
            </w:r>
          </w:p>
        </w:tc>
        <w:tc>
          <w:tcPr>
            <w:tcW w:w="1247" w:type="dxa"/>
          </w:tcPr>
          <w:p w14:paraId="74258A0E" w14:textId="55C99D19" w:rsidR="009A48B7" w:rsidRPr="006340CF" w:rsidRDefault="009A48B7" w:rsidP="009A48B7">
            <w:pPr>
              <w:pStyle w:val="TableText0"/>
              <w:jc w:val="center"/>
              <w:rPr>
                <w:rFonts w:cs="Arial"/>
                <w:bCs w:val="0"/>
                <w:sz w:val="20"/>
                <w:szCs w:val="20"/>
              </w:rPr>
            </w:pPr>
            <w:r w:rsidRPr="006340CF">
              <w:rPr>
                <w:rFonts w:cs="Arial"/>
                <w:bCs w:val="0"/>
                <w:sz w:val="20"/>
                <w:szCs w:val="20"/>
              </w:rPr>
              <w:t>-</w:t>
            </w:r>
            <w:r w:rsidR="00E3495F" w:rsidRPr="00E3495F">
              <w:rPr>
                <w:rFonts w:cs="Arial" w:hint="eastAsia"/>
                <w:bCs w:val="0"/>
                <w:color w:val="000000"/>
                <w:w w:val="21"/>
                <w:sz w:val="20"/>
                <w:szCs w:val="20"/>
                <w:shd w:val="solid" w:color="000000" w:fill="000000"/>
                <w:fitText w:val="100" w:id="-761041405"/>
                <w14:textFill>
                  <w14:solidFill>
                    <w14:srgbClr w14:val="000000">
                      <w14:alpha w14:val="100000"/>
                    </w14:srgbClr>
                  </w14:solidFill>
                </w14:textFill>
              </w:rPr>
              <w:t xml:space="preserve">　</w:t>
            </w:r>
            <w:r w:rsidR="00E3495F" w:rsidRPr="00E3495F">
              <w:rPr>
                <w:rFonts w:cs="Arial"/>
                <w:bCs w:val="0"/>
                <w:color w:val="000000"/>
                <w:w w:val="21"/>
                <w:szCs w:val="20"/>
                <w:shd w:val="solid" w:color="000000" w:fill="000000"/>
                <w:fitText w:val="100" w:id="-761041405"/>
                <w14:textFill>
                  <w14:solidFill>
                    <w14:srgbClr w14:val="000000">
                      <w14:alpha w14:val="100000"/>
                    </w14:srgbClr>
                  </w14:solidFill>
                </w14:textFill>
              </w:rPr>
              <w:t>|</w:t>
            </w:r>
            <w:r w:rsidR="00E3495F" w:rsidRPr="00E3495F">
              <w:rPr>
                <w:rFonts w:cs="Arial" w:hint="eastAsia"/>
                <w:bCs w:val="0"/>
                <w:color w:val="000000"/>
                <w:spacing w:val="4"/>
                <w:w w:val="21"/>
                <w:szCs w:val="20"/>
                <w:shd w:val="solid" w:color="000000" w:fill="000000"/>
                <w:fitText w:val="100" w:id="-761041405"/>
                <w14:textFill>
                  <w14:solidFill>
                    <w14:srgbClr w14:val="000000">
                      <w14:alpha w14:val="100000"/>
                    </w14:srgbClr>
                  </w14:solidFill>
                </w14:textFill>
              </w:rPr>
              <w:t xml:space="preserve">　</w:t>
            </w:r>
            <w:r w:rsidR="005E6BBE" w:rsidRPr="006340CF">
              <w:rPr>
                <w:bCs w:val="0"/>
                <w:sz w:val="20"/>
                <w:szCs w:val="20"/>
                <w:vertAlign w:val="superscript"/>
              </w:rPr>
              <w:t>2</w:t>
            </w:r>
          </w:p>
        </w:tc>
        <w:tc>
          <w:tcPr>
            <w:tcW w:w="1247" w:type="dxa"/>
          </w:tcPr>
          <w:p w14:paraId="5F2E25A2" w14:textId="02931D48" w:rsidR="009A48B7" w:rsidRPr="006340CF" w:rsidRDefault="009A48B7" w:rsidP="009A48B7">
            <w:pPr>
              <w:pStyle w:val="TableText0"/>
              <w:jc w:val="center"/>
              <w:rPr>
                <w:rFonts w:cs="Arial"/>
                <w:bCs w:val="0"/>
                <w:sz w:val="20"/>
                <w:szCs w:val="20"/>
              </w:rPr>
            </w:pPr>
            <w:r w:rsidRPr="006340CF">
              <w:rPr>
                <w:rFonts w:cs="Arial"/>
                <w:bCs w:val="0"/>
                <w:sz w:val="20"/>
                <w:szCs w:val="20"/>
              </w:rPr>
              <w:t>-</w:t>
            </w:r>
            <w:r w:rsidR="00E3495F" w:rsidRPr="00E3495F">
              <w:rPr>
                <w:rFonts w:cs="Arial" w:hint="eastAsia"/>
                <w:bCs w:val="0"/>
                <w:color w:val="000000"/>
                <w:w w:val="21"/>
                <w:sz w:val="20"/>
                <w:szCs w:val="20"/>
                <w:shd w:val="solid" w:color="000000" w:fill="000000"/>
                <w:fitText w:val="100" w:id="-761041404"/>
                <w14:textFill>
                  <w14:solidFill>
                    <w14:srgbClr w14:val="000000">
                      <w14:alpha w14:val="100000"/>
                    </w14:srgbClr>
                  </w14:solidFill>
                </w14:textFill>
              </w:rPr>
              <w:t xml:space="preserve">　</w:t>
            </w:r>
            <w:r w:rsidR="00E3495F" w:rsidRPr="00E3495F">
              <w:rPr>
                <w:rFonts w:cs="Arial"/>
                <w:bCs w:val="0"/>
                <w:color w:val="000000"/>
                <w:w w:val="21"/>
                <w:szCs w:val="20"/>
                <w:shd w:val="solid" w:color="000000" w:fill="000000"/>
                <w:fitText w:val="100" w:id="-761041404"/>
                <w14:textFill>
                  <w14:solidFill>
                    <w14:srgbClr w14:val="000000">
                      <w14:alpha w14:val="100000"/>
                    </w14:srgbClr>
                  </w14:solidFill>
                </w14:textFill>
              </w:rPr>
              <w:t>|</w:t>
            </w:r>
            <w:r w:rsidR="00E3495F" w:rsidRPr="00E3495F">
              <w:rPr>
                <w:rFonts w:cs="Arial" w:hint="eastAsia"/>
                <w:bCs w:val="0"/>
                <w:color w:val="000000"/>
                <w:spacing w:val="4"/>
                <w:w w:val="21"/>
                <w:szCs w:val="20"/>
                <w:shd w:val="solid" w:color="000000" w:fill="000000"/>
                <w:fitText w:val="100" w:id="-761041404"/>
                <w14:textFill>
                  <w14:solidFill>
                    <w14:srgbClr w14:val="000000">
                      <w14:alpha w14:val="100000"/>
                    </w14:srgbClr>
                  </w14:solidFill>
                </w14:textFill>
              </w:rPr>
              <w:t xml:space="preserve">　</w:t>
            </w:r>
            <w:r w:rsidR="005E6BBE" w:rsidRPr="006340CF">
              <w:rPr>
                <w:bCs w:val="0"/>
                <w:sz w:val="20"/>
                <w:szCs w:val="20"/>
                <w:vertAlign w:val="superscript"/>
              </w:rPr>
              <w:t>2</w:t>
            </w:r>
          </w:p>
        </w:tc>
        <w:tc>
          <w:tcPr>
            <w:tcW w:w="1247" w:type="dxa"/>
          </w:tcPr>
          <w:p w14:paraId="08669D15" w14:textId="663237FC" w:rsidR="009A48B7" w:rsidRPr="006340CF" w:rsidRDefault="009A48B7" w:rsidP="009A48B7">
            <w:pPr>
              <w:pStyle w:val="TableText0"/>
              <w:jc w:val="center"/>
              <w:rPr>
                <w:rFonts w:cs="Arial"/>
                <w:bCs w:val="0"/>
                <w:sz w:val="20"/>
                <w:szCs w:val="20"/>
              </w:rPr>
            </w:pPr>
            <w:r w:rsidRPr="006340CF">
              <w:rPr>
                <w:rFonts w:cs="Arial"/>
                <w:bCs w:val="0"/>
                <w:sz w:val="20"/>
                <w:szCs w:val="20"/>
              </w:rPr>
              <w:t>-</w:t>
            </w:r>
            <w:r w:rsidR="00E3495F" w:rsidRPr="00E3495F">
              <w:rPr>
                <w:rFonts w:cs="Arial" w:hint="eastAsia"/>
                <w:bCs w:val="0"/>
                <w:color w:val="000000"/>
                <w:w w:val="21"/>
                <w:sz w:val="20"/>
                <w:szCs w:val="20"/>
                <w:shd w:val="solid" w:color="000000" w:fill="000000"/>
                <w:fitText w:val="100" w:id="-761041403"/>
                <w14:textFill>
                  <w14:solidFill>
                    <w14:srgbClr w14:val="000000">
                      <w14:alpha w14:val="100000"/>
                    </w14:srgbClr>
                  </w14:solidFill>
                </w14:textFill>
              </w:rPr>
              <w:t xml:space="preserve">　</w:t>
            </w:r>
            <w:r w:rsidR="00E3495F" w:rsidRPr="00E3495F">
              <w:rPr>
                <w:rFonts w:cs="Arial"/>
                <w:bCs w:val="0"/>
                <w:color w:val="000000"/>
                <w:w w:val="21"/>
                <w:szCs w:val="20"/>
                <w:shd w:val="solid" w:color="000000" w:fill="000000"/>
                <w:fitText w:val="100" w:id="-761041403"/>
                <w14:textFill>
                  <w14:solidFill>
                    <w14:srgbClr w14:val="000000">
                      <w14:alpha w14:val="100000"/>
                    </w14:srgbClr>
                  </w14:solidFill>
                </w14:textFill>
              </w:rPr>
              <w:t>|</w:t>
            </w:r>
            <w:r w:rsidR="00E3495F" w:rsidRPr="00E3495F">
              <w:rPr>
                <w:rFonts w:cs="Arial" w:hint="eastAsia"/>
                <w:bCs w:val="0"/>
                <w:color w:val="000000"/>
                <w:spacing w:val="4"/>
                <w:w w:val="21"/>
                <w:szCs w:val="20"/>
                <w:shd w:val="solid" w:color="000000" w:fill="000000"/>
                <w:fitText w:val="100" w:id="-761041403"/>
                <w14:textFill>
                  <w14:solidFill>
                    <w14:srgbClr w14:val="000000">
                      <w14:alpha w14:val="100000"/>
                    </w14:srgbClr>
                  </w14:solidFill>
                </w14:textFill>
              </w:rPr>
              <w:t xml:space="preserve">　</w:t>
            </w:r>
            <w:r w:rsidR="005E6BBE" w:rsidRPr="006340CF">
              <w:rPr>
                <w:bCs w:val="0"/>
                <w:sz w:val="20"/>
                <w:szCs w:val="20"/>
                <w:vertAlign w:val="superscript"/>
              </w:rPr>
              <w:t>2</w:t>
            </w:r>
          </w:p>
        </w:tc>
        <w:tc>
          <w:tcPr>
            <w:tcW w:w="1304" w:type="dxa"/>
          </w:tcPr>
          <w:p w14:paraId="63A4F150" w14:textId="6C1624FE" w:rsidR="009A48B7" w:rsidRPr="006340CF" w:rsidRDefault="009A48B7" w:rsidP="009A48B7">
            <w:pPr>
              <w:pStyle w:val="TableText0"/>
              <w:jc w:val="center"/>
              <w:rPr>
                <w:rFonts w:cs="Arial"/>
                <w:bCs w:val="0"/>
                <w:sz w:val="20"/>
                <w:szCs w:val="20"/>
              </w:rPr>
            </w:pPr>
            <w:r w:rsidRPr="006340CF">
              <w:rPr>
                <w:rFonts w:cs="Arial"/>
                <w:bCs w:val="0"/>
                <w:sz w:val="20"/>
                <w:szCs w:val="20"/>
              </w:rPr>
              <w:t>-</w:t>
            </w:r>
            <w:r w:rsidR="00E3495F" w:rsidRPr="00E3495F">
              <w:rPr>
                <w:rFonts w:cs="Arial" w:hint="eastAsia"/>
                <w:bCs w:val="0"/>
                <w:color w:val="000000"/>
                <w:w w:val="15"/>
                <w:sz w:val="20"/>
                <w:szCs w:val="20"/>
                <w:shd w:val="solid" w:color="000000" w:fill="000000"/>
                <w:fitText w:val="60" w:id="-761041402"/>
                <w14:textFill>
                  <w14:solidFill>
                    <w14:srgbClr w14:val="000000">
                      <w14:alpha w14:val="100000"/>
                    </w14:srgbClr>
                  </w14:solidFill>
                </w14:textFill>
              </w:rPr>
              <w:t xml:space="preserve">　</w:t>
            </w:r>
            <w:r w:rsidR="00E3495F" w:rsidRPr="00E3495F">
              <w:rPr>
                <w:rFonts w:cs="Arial"/>
                <w:bCs w:val="0"/>
                <w:color w:val="000000"/>
                <w:w w:val="15"/>
                <w:szCs w:val="20"/>
                <w:shd w:val="solid" w:color="000000" w:fill="000000"/>
                <w:fitText w:val="60" w:id="-761041402"/>
                <w14:textFill>
                  <w14:solidFill>
                    <w14:srgbClr w14:val="000000">
                      <w14:alpha w14:val="100000"/>
                    </w14:srgbClr>
                  </w14:solidFill>
                </w14:textFill>
              </w:rPr>
              <w:t>|</w:t>
            </w:r>
            <w:r w:rsidR="00E3495F" w:rsidRPr="00E3495F">
              <w:rPr>
                <w:rFonts w:cs="Arial" w:hint="eastAsia"/>
                <w:bCs w:val="0"/>
                <w:color w:val="000000"/>
                <w:spacing w:val="-9"/>
                <w:w w:val="15"/>
                <w:szCs w:val="20"/>
                <w:shd w:val="solid" w:color="000000" w:fill="000000"/>
                <w:fitText w:val="60" w:id="-761041402"/>
                <w14:textFill>
                  <w14:solidFill>
                    <w14:srgbClr w14:val="000000">
                      <w14:alpha w14:val="100000"/>
                    </w14:srgbClr>
                  </w14:solidFill>
                </w14:textFill>
              </w:rPr>
              <w:t xml:space="preserve">　</w:t>
            </w:r>
            <w:r w:rsidR="005E6BBE" w:rsidRPr="006340CF">
              <w:rPr>
                <w:bCs w:val="0"/>
                <w:sz w:val="20"/>
                <w:szCs w:val="20"/>
                <w:vertAlign w:val="superscript"/>
              </w:rPr>
              <w:t>2</w:t>
            </w:r>
          </w:p>
        </w:tc>
        <w:tc>
          <w:tcPr>
            <w:tcW w:w="1247" w:type="dxa"/>
          </w:tcPr>
          <w:p w14:paraId="49CA7D3A" w14:textId="1A4E996B" w:rsidR="009A48B7" w:rsidRPr="006340CF" w:rsidRDefault="009A48B7" w:rsidP="009A48B7">
            <w:pPr>
              <w:pStyle w:val="TableText0"/>
              <w:jc w:val="center"/>
              <w:rPr>
                <w:rFonts w:cs="Arial"/>
                <w:bCs w:val="0"/>
                <w:sz w:val="20"/>
                <w:szCs w:val="20"/>
              </w:rPr>
            </w:pPr>
            <w:r w:rsidRPr="006340CF">
              <w:rPr>
                <w:rFonts w:cs="Arial"/>
                <w:bCs w:val="0"/>
                <w:sz w:val="20"/>
                <w:szCs w:val="20"/>
              </w:rPr>
              <w:t>-</w:t>
            </w:r>
            <w:r w:rsidR="00E3495F" w:rsidRPr="00E3495F">
              <w:rPr>
                <w:rFonts w:cs="Arial" w:hint="eastAsia"/>
                <w:bCs w:val="0"/>
                <w:color w:val="000000"/>
                <w:w w:val="21"/>
                <w:sz w:val="20"/>
                <w:szCs w:val="20"/>
                <w:shd w:val="solid" w:color="000000" w:fill="000000"/>
                <w:fitText w:val="100" w:id="-761041401"/>
                <w14:textFill>
                  <w14:solidFill>
                    <w14:srgbClr w14:val="000000">
                      <w14:alpha w14:val="100000"/>
                    </w14:srgbClr>
                  </w14:solidFill>
                </w14:textFill>
              </w:rPr>
              <w:t xml:space="preserve">　</w:t>
            </w:r>
            <w:r w:rsidR="00E3495F" w:rsidRPr="00E3495F">
              <w:rPr>
                <w:rFonts w:cs="Arial"/>
                <w:bCs w:val="0"/>
                <w:color w:val="000000"/>
                <w:w w:val="21"/>
                <w:szCs w:val="20"/>
                <w:shd w:val="solid" w:color="000000" w:fill="000000"/>
                <w:fitText w:val="100" w:id="-761041401"/>
                <w14:textFill>
                  <w14:solidFill>
                    <w14:srgbClr w14:val="000000">
                      <w14:alpha w14:val="100000"/>
                    </w14:srgbClr>
                  </w14:solidFill>
                </w14:textFill>
              </w:rPr>
              <w:t>|</w:t>
            </w:r>
            <w:r w:rsidR="00E3495F" w:rsidRPr="00E3495F">
              <w:rPr>
                <w:rFonts w:cs="Arial" w:hint="eastAsia"/>
                <w:bCs w:val="0"/>
                <w:color w:val="000000"/>
                <w:spacing w:val="4"/>
                <w:w w:val="21"/>
                <w:szCs w:val="20"/>
                <w:shd w:val="solid" w:color="000000" w:fill="000000"/>
                <w:fitText w:val="100" w:id="-761041401"/>
                <w14:textFill>
                  <w14:solidFill>
                    <w14:srgbClr w14:val="000000">
                      <w14:alpha w14:val="100000"/>
                    </w14:srgbClr>
                  </w14:solidFill>
                </w14:textFill>
              </w:rPr>
              <w:t xml:space="preserve">　</w:t>
            </w:r>
            <w:r w:rsidR="005E6BBE" w:rsidRPr="006340CF">
              <w:rPr>
                <w:bCs w:val="0"/>
                <w:sz w:val="20"/>
                <w:szCs w:val="20"/>
                <w:vertAlign w:val="superscript"/>
              </w:rPr>
              <w:t>2</w:t>
            </w:r>
          </w:p>
        </w:tc>
        <w:tc>
          <w:tcPr>
            <w:tcW w:w="1247" w:type="dxa"/>
          </w:tcPr>
          <w:p w14:paraId="7832FAE0" w14:textId="32C4E2B4" w:rsidR="009A48B7" w:rsidRPr="006340CF" w:rsidRDefault="009A48B7" w:rsidP="009A48B7">
            <w:pPr>
              <w:pStyle w:val="TableText0"/>
              <w:jc w:val="center"/>
              <w:rPr>
                <w:rFonts w:cs="Arial"/>
                <w:bCs w:val="0"/>
                <w:sz w:val="20"/>
                <w:szCs w:val="20"/>
              </w:rPr>
            </w:pPr>
            <w:r w:rsidRPr="006340CF">
              <w:rPr>
                <w:rFonts w:cs="Arial"/>
                <w:bCs w:val="0"/>
                <w:sz w:val="20"/>
                <w:szCs w:val="20"/>
              </w:rPr>
              <w:t>-</w:t>
            </w:r>
            <w:r w:rsidR="00E3495F" w:rsidRPr="00E3495F">
              <w:rPr>
                <w:rFonts w:cs="Arial" w:hint="eastAsia"/>
                <w:bCs w:val="0"/>
                <w:color w:val="000000"/>
                <w:w w:val="21"/>
                <w:sz w:val="20"/>
                <w:szCs w:val="20"/>
                <w:shd w:val="solid" w:color="000000" w:fill="000000"/>
                <w:fitText w:val="100" w:id="-761041400"/>
                <w14:textFill>
                  <w14:solidFill>
                    <w14:srgbClr w14:val="000000">
                      <w14:alpha w14:val="100000"/>
                    </w14:srgbClr>
                  </w14:solidFill>
                </w14:textFill>
              </w:rPr>
              <w:t xml:space="preserve">　</w:t>
            </w:r>
            <w:r w:rsidR="00E3495F" w:rsidRPr="00E3495F">
              <w:rPr>
                <w:rFonts w:cs="Arial"/>
                <w:bCs w:val="0"/>
                <w:color w:val="000000"/>
                <w:w w:val="21"/>
                <w:szCs w:val="20"/>
                <w:shd w:val="solid" w:color="000000" w:fill="000000"/>
                <w:fitText w:val="100" w:id="-761041400"/>
                <w14:textFill>
                  <w14:solidFill>
                    <w14:srgbClr w14:val="000000">
                      <w14:alpha w14:val="100000"/>
                    </w14:srgbClr>
                  </w14:solidFill>
                </w14:textFill>
              </w:rPr>
              <w:t>|</w:t>
            </w:r>
            <w:r w:rsidR="00E3495F" w:rsidRPr="00E3495F">
              <w:rPr>
                <w:rFonts w:cs="Arial" w:hint="eastAsia"/>
                <w:bCs w:val="0"/>
                <w:color w:val="000000"/>
                <w:w w:val="21"/>
                <w:szCs w:val="20"/>
                <w:shd w:val="solid" w:color="000000" w:fill="000000"/>
                <w:fitText w:val="100" w:id="-761041400"/>
                <w14:textFill>
                  <w14:solidFill>
                    <w14:srgbClr w14:val="000000">
                      <w14:alpha w14:val="100000"/>
                    </w14:srgbClr>
                  </w14:solidFill>
                </w14:textFill>
              </w:rPr>
              <w:t xml:space="preserve">　</w:t>
            </w:r>
            <w:r w:rsidR="005E6BBE" w:rsidRPr="006340CF">
              <w:rPr>
                <w:bCs w:val="0"/>
                <w:sz w:val="20"/>
                <w:szCs w:val="20"/>
                <w:vertAlign w:val="superscript"/>
              </w:rPr>
              <w:t>2</w:t>
            </w:r>
          </w:p>
        </w:tc>
      </w:tr>
      <w:tr w:rsidR="00623765" w:rsidRPr="006340CF" w14:paraId="1FB3BAEC" w14:textId="77777777" w:rsidTr="00BD6A40">
        <w:tc>
          <w:tcPr>
            <w:tcW w:w="1474" w:type="dxa"/>
          </w:tcPr>
          <w:p w14:paraId="4D16E642" w14:textId="77777777" w:rsidR="009A48B7" w:rsidRPr="00BD6A40" w:rsidRDefault="009A48B7" w:rsidP="009A48B7">
            <w:pPr>
              <w:pStyle w:val="TableText0"/>
              <w:rPr>
                <w:b/>
                <w:sz w:val="20"/>
                <w:szCs w:val="20"/>
              </w:rPr>
            </w:pPr>
            <w:r w:rsidRPr="00A94878">
              <w:rPr>
                <w:b/>
                <w:szCs w:val="20"/>
              </w:rPr>
              <w:t>Cost Offsets</w:t>
            </w:r>
          </w:p>
        </w:tc>
        <w:tc>
          <w:tcPr>
            <w:tcW w:w="1247" w:type="dxa"/>
          </w:tcPr>
          <w:p w14:paraId="028C4B85" w14:textId="43F7EB52" w:rsidR="009A48B7" w:rsidRPr="00BD6A40" w:rsidRDefault="00E3495F" w:rsidP="009A48B7">
            <w:pPr>
              <w:pStyle w:val="TableText0"/>
              <w:jc w:val="center"/>
              <w:rPr>
                <w:rFonts w:cs="Arial"/>
                <w:bCs w:val="0"/>
                <w:sz w:val="20"/>
                <w:szCs w:val="20"/>
                <w:highlight w:val="darkGray"/>
              </w:rPr>
            </w:pPr>
            <w:r w:rsidRPr="00E3495F">
              <w:rPr>
                <w:rFonts w:cs="Arial" w:hint="eastAsia"/>
                <w:color w:val="000000"/>
                <w:w w:val="15"/>
                <w:szCs w:val="20"/>
                <w:shd w:val="solid" w:color="000000" w:fill="000000"/>
                <w:fitText w:val="60" w:id="-761041399"/>
                <w14:textFill>
                  <w14:solidFill>
                    <w14:srgbClr w14:val="000000">
                      <w14:alpha w14:val="100000"/>
                    </w14:srgbClr>
                  </w14:solidFill>
                </w14:textFill>
              </w:rPr>
              <w:t xml:space="preserve">　</w:t>
            </w:r>
            <w:r w:rsidRPr="00E3495F">
              <w:rPr>
                <w:rFonts w:cs="Arial"/>
                <w:color w:val="000000"/>
                <w:w w:val="15"/>
                <w:szCs w:val="20"/>
                <w:shd w:val="solid" w:color="000000" w:fill="000000"/>
                <w:fitText w:val="60" w:id="-761041399"/>
                <w14:textFill>
                  <w14:solidFill>
                    <w14:srgbClr w14:val="000000">
                      <w14:alpha w14:val="100000"/>
                    </w14:srgbClr>
                  </w14:solidFill>
                </w14:textFill>
              </w:rPr>
              <w:t>|</w:t>
            </w:r>
            <w:r w:rsidRPr="00E3495F">
              <w:rPr>
                <w:rFonts w:cs="Arial" w:hint="eastAsia"/>
                <w:color w:val="000000"/>
                <w:spacing w:val="-12"/>
                <w:w w:val="15"/>
                <w:szCs w:val="20"/>
                <w:shd w:val="solid" w:color="000000" w:fill="000000"/>
                <w:fitText w:val="60" w:id="-761041399"/>
                <w14:textFill>
                  <w14:solidFill>
                    <w14:srgbClr w14:val="000000">
                      <w14:alpha w14:val="100000"/>
                    </w14:srgbClr>
                  </w14:solidFill>
                </w14:textFill>
              </w:rPr>
              <w:t xml:space="preserve">　</w:t>
            </w:r>
            <w:r w:rsidR="00AD09FA" w:rsidRPr="00BD6A40">
              <w:rPr>
                <w:rFonts w:cs="Arial"/>
                <w:szCs w:val="20"/>
                <w:vertAlign w:val="superscript"/>
              </w:rPr>
              <w:t>4</w:t>
            </w:r>
          </w:p>
        </w:tc>
        <w:tc>
          <w:tcPr>
            <w:tcW w:w="1247" w:type="dxa"/>
          </w:tcPr>
          <w:p w14:paraId="5B39E31D" w14:textId="7FB6AB9C" w:rsidR="009A48B7" w:rsidRPr="00BD6A40" w:rsidRDefault="00E3495F" w:rsidP="009A48B7">
            <w:pPr>
              <w:pStyle w:val="TableText0"/>
              <w:jc w:val="center"/>
              <w:rPr>
                <w:rFonts w:cs="Arial"/>
                <w:bCs w:val="0"/>
                <w:sz w:val="20"/>
                <w:szCs w:val="20"/>
                <w:highlight w:val="darkGray"/>
              </w:rPr>
            </w:pPr>
            <w:r w:rsidRPr="00E3495F">
              <w:rPr>
                <w:rFonts w:cs="Arial" w:hint="eastAsia"/>
                <w:color w:val="000000"/>
                <w:w w:val="15"/>
                <w:szCs w:val="20"/>
                <w:shd w:val="solid" w:color="000000" w:fill="000000"/>
                <w:fitText w:val="60" w:id="-761041398"/>
                <w14:textFill>
                  <w14:solidFill>
                    <w14:srgbClr w14:val="000000">
                      <w14:alpha w14:val="100000"/>
                    </w14:srgbClr>
                  </w14:solidFill>
                </w14:textFill>
              </w:rPr>
              <w:t xml:space="preserve">　</w:t>
            </w:r>
            <w:r w:rsidRPr="00E3495F">
              <w:rPr>
                <w:rFonts w:cs="Arial"/>
                <w:color w:val="000000"/>
                <w:w w:val="15"/>
                <w:szCs w:val="20"/>
                <w:shd w:val="solid" w:color="000000" w:fill="000000"/>
                <w:fitText w:val="60" w:id="-761041398"/>
                <w14:textFill>
                  <w14:solidFill>
                    <w14:srgbClr w14:val="000000">
                      <w14:alpha w14:val="100000"/>
                    </w14:srgbClr>
                  </w14:solidFill>
                </w14:textFill>
              </w:rPr>
              <w:t>|</w:t>
            </w:r>
            <w:r w:rsidRPr="00E3495F">
              <w:rPr>
                <w:rFonts w:cs="Arial" w:hint="eastAsia"/>
                <w:color w:val="000000"/>
                <w:spacing w:val="-12"/>
                <w:w w:val="15"/>
                <w:szCs w:val="20"/>
                <w:shd w:val="solid" w:color="000000" w:fill="000000"/>
                <w:fitText w:val="60" w:id="-761041398"/>
                <w14:textFill>
                  <w14:solidFill>
                    <w14:srgbClr w14:val="000000">
                      <w14:alpha w14:val="100000"/>
                    </w14:srgbClr>
                  </w14:solidFill>
                </w14:textFill>
              </w:rPr>
              <w:t xml:space="preserve">　</w:t>
            </w:r>
            <w:r w:rsidR="00AD09FA" w:rsidRPr="006340CF">
              <w:rPr>
                <w:rFonts w:cs="Arial"/>
                <w:sz w:val="20"/>
                <w:szCs w:val="20"/>
                <w:vertAlign w:val="superscript"/>
              </w:rPr>
              <w:t>4</w:t>
            </w:r>
          </w:p>
        </w:tc>
        <w:tc>
          <w:tcPr>
            <w:tcW w:w="1247" w:type="dxa"/>
          </w:tcPr>
          <w:p w14:paraId="56CAB969" w14:textId="1861F3FF" w:rsidR="009A48B7" w:rsidRPr="00BD6A40" w:rsidRDefault="00E3495F" w:rsidP="009A48B7">
            <w:pPr>
              <w:pStyle w:val="TableText0"/>
              <w:jc w:val="center"/>
              <w:rPr>
                <w:rFonts w:cs="Arial"/>
                <w:bCs w:val="0"/>
                <w:sz w:val="20"/>
                <w:szCs w:val="20"/>
                <w:highlight w:val="darkGray"/>
              </w:rPr>
            </w:pPr>
            <w:r w:rsidRPr="00E3495F">
              <w:rPr>
                <w:rFonts w:cs="Arial" w:hint="eastAsia"/>
                <w:color w:val="000000"/>
                <w:w w:val="15"/>
                <w:szCs w:val="20"/>
                <w:shd w:val="solid" w:color="000000" w:fill="000000"/>
                <w:fitText w:val="60" w:id="-761041397"/>
                <w14:textFill>
                  <w14:solidFill>
                    <w14:srgbClr w14:val="000000">
                      <w14:alpha w14:val="100000"/>
                    </w14:srgbClr>
                  </w14:solidFill>
                </w14:textFill>
              </w:rPr>
              <w:t xml:space="preserve">　</w:t>
            </w:r>
            <w:r w:rsidRPr="00E3495F">
              <w:rPr>
                <w:rFonts w:cs="Arial"/>
                <w:color w:val="000000"/>
                <w:w w:val="15"/>
                <w:szCs w:val="20"/>
                <w:shd w:val="solid" w:color="000000" w:fill="000000"/>
                <w:fitText w:val="60" w:id="-761041397"/>
                <w14:textFill>
                  <w14:solidFill>
                    <w14:srgbClr w14:val="000000">
                      <w14:alpha w14:val="100000"/>
                    </w14:srgbClr>
                  </w14:solidFill>
                </w14:textFill>
              </w:rPr>
              <w:t>|</w:t>
            </w:r>
            <w:r w:rsidRPr="00E3495F">
              <w:rPr>
                <w:rFonts w:cs="Arial" w:hint="eastAsia"/>
                <w:color w:val="000000"/>
                <w:spacing w:val="-12"/>
                <w:w w:val="15"/>
                <w:szCs w:val="20"/>
                <w:shd w:val="solid" w:color="000000" w:fill="000000"/>
                <w:fitText w:val="60" w:id="-761041397"/>
                <w14:textFill>
                  <w14:solidFill>
                    <w14:srgbClr w14:val="000000">
                      <w14:alpha w14:val="100000"/>
                    </w14:srgbClr>
                  </w14:solidFill>
                </w14:textFill>
              </w:rPr>
              <w:t xml:space="preserve">　</w:t>
            </w:r>
            <w:r w:rsidR="00AD09FA" w:rsidRPr="006340CF">
              <w:rPr>
                <w:rFonts w:cs="Arial"/>
                <w:sz w:val="20"/>
                <w:szCs w:val="20"/>
                <w:vertAlign w:val="superscript"/>
              </w:rPr>
              <w:t>4</w:t>
            </w:r>
          </w:p>
        </w:tc>
        <w:tc>
          <w:tcPr>
            <w:tcW w:w="1304" w:type="dxa"/>
          </w:tcPr>
          <w:p w14:paraId="3A37D4E0" w14:textId="6A789A32" w:rsidR="009A48B7" w:rsidRPr="00BD6A40" w:rsidRDefault="00E3495F" w:rsidP="009A48B7">
            <w:pPr>
              <w:pStyle w:val="TableText0"/>
              <w:jc w:val="center"/>
              <w:rPr>
                <w:rFonts w:cs="Arial"/>
                <w:bCs w:val="0"/>
                <w:sz w:val="20"/>
                <w:szCs w:val="20"/>
                <w:highlight w:val="darkGray"/>
              </w:rPr>
            </w:pPr>
            <w:r w:rsidRPr="00E3495F">
              <w:rPr>
                <w:rFonts w:cs="Arial" w:hint="eastAsia"/>
                <w:color w:val="000000"/>
                <w:w w:val="15"/>
                <w:szCs w:val="20"/>
                <w:shd w:val="solid" w:color="000000" w:fill="000000"/>
                <w:fitText w:val="40" w:id="-761041396"/>
                <w14:textFill>
                  <w14:solidFill>
                    <w14:srgbClr w14:val="000000">
                      <w14:alpha w14:val="100000"/>
                    </w14:srgbClr>
                  </w14:solidFill>
                </w14:textFill>
              </w:rPr>
              <w:t xml:space="preserve">　</w:t>
            </w:r>
            <w:r w:rsidRPr="00E3495F">
              <w:rPr>
                <w:rFonts w:cs="Arial"/>
                <w:color w:val="000000"/>
                <w:w w:val="15"/>
                <w:szCs w:val="20"/>
                <w:shd w:val="solid" w:color="000000" w:fill="000000"/>
                <w:fitText w:val="40" w:id="-761041396"/>
                <w14:textFill>
                  <w14:solidFill>
                    <w14:srgbClr w14:val="000000">
                      <w14:alpha w14:val="100000"/>
                    </w14:srgbClr>
                  </w14:solidFill>
                </w14:textFill>
              </w:rPr>
              <w:t>|</w:t>
            </w:r>
            <w:r w:rsidRPr="00E3495F">
              <w:rPr>
                <w:rFonts w:cs="Arial" w:hint="eastAsia"/>
                <w:color w:val="000000"/>
                <w:spacing w:val="-32"/>
                <w:w w:val="15"/>
                <w:szCs w:val="20"/>
                <w:shd w:val="solid" w:color="000000" w:fill="000000"/>
                <w:fitText w:val="40" w:id="-761041396"/>
                <w14:textFill>
                  <w14:solidFill>
                    <w14:srgbClr w14:val="000000">
                      <w14:alpha w14:val="100000"/>
                    </w14:srgbClr>
                  </w14:solidFill>
                </w14:textFill>
              </w:rPr>
              <w:t xml:space="preserve">　</w:t>
            </w:r>
            <w:r w:rsidR="00AD09FA" w:rsidRPr="006340CF">
              <w:rPr>
                <w:rFonts w:cs="Arial"/>
                <w:sz w:val="20"/>
                <w:szCs w:val="20"/>
                <w:vertAlign w:val="superscript"/>
              </w:rPr>
              <w:t>4</w:t>
            </w:r>
          </w:p>
        </w:tc>
        <w:tc>
          <w:tcPr>
            <w:tcW w:w="1247" w:type="dxa"/>
          </w:tcPr>
          <w:p w14:paraId="0AEE6627" w14:textId="06DF9B84" w:rsidR="009A48B7" w:rsidRPr="00BD6A40" w:rsidRDefault="00E3495F" w:rsidP="009A48B7">
            <w:pPr>
              <w:pStyle w:val="TableText0"/>
              <w:jc w:val="center"/>
              <w:rPr>
                <w:rFonts w:cs="Arial"/>
                <w:bCs w:val="0"/>
                <w:sz w:val="20"/>
                <w:szCs w:val="20"/>
                <w:highlight w:val="darkGray"/>
              </w:rPr>
            </w:pPr>
            <w:r w:rsidRPr="00E3495F">
              <w:rPr>
                <w:rFonts w:cs="Arial" w:hint="eastAsia"/>
                <w:color w:val="000000"/>
                <w:w w:val="15"/>
                <w:szCs w:val="20"/>
                <w:shd w:val="solid" w:color="000000" w:fill="000000"/>
                <w:fitText w:val="60" w:id="-761041395"/>
                <w14:textFill>
                  <w14:solidFill>
                    <w14:srgbClr w14:val="000000">
                      <w14:alpha w14:val="100000"/>
                    </w14:srgbClr>
                  </w14:solidFill>
                </w14:textFill>
              </w:rPr>
              <w:t xml:space="preserve">　</w:t>
            </w:r>
            <w:r w:rsidRPr="00E3495F">
              <w:rPr>
                <w:rFonts w:cs="Arial"/>
                <w:color w:val="000000"/>
                <w:w w:val="15"/>
                <w:szCs w:val="20"/>
                <w:shd w:val="solid" w:color="000000" w:fill="000000"/>
                <w:fitText w:val="60" w:id="-761041395"/>
                <w14:textFill>
                  <w14:solidFill>
                    <w14:srgbClr w14:val="000000">
                      <w14:alpha w14:val="100000"/>
                    </w14:srgbClr>
                  </w14:solidFill>
                </w14:textFill>
              </w:rPr>
              <w:t>|</w:t>
            </w:r>
            <w:r w:rsidRPr="00E3495F">
              <w:rPr>
                <w:rFonts w:cs="Arial" w:hint="eastAsia"/>
                <w:color w:val="000000"/>
                <w:spacing w:val="-12"/>
                <w:w w:val="15"/>
                <w:szCs w:val="20"/>
                <w:shd w:val="solid" w:color="000000" w:fill="000000"/>
                <w:fitText w:val="60" w:id="-761041395"/>
                <w14:textFill>
                  <w14:solidFill>
                    <w14:srgbClr w14:val="000000">
                      <w14:alpha w14:val="100000"/>
                    </w14:srgbClr>
                  </w14:solidFill>
                </w14:textFill>
              </w:rPr>
              <w:t xml:space="preserve">　</w:t>
            </w:r>
            <w:r w:rsidR="00AD09FA" w:rsidRPr="006340CF">
              <w:rPr>
                <w:rFonts w:cs="Arial"/>
                <w:sz w:val="20"/>
                <w:szCs w:val="20"/>
                <w:vertAlign w:val="superscript"/>
              </w:rPr>
              <w:t>4</w:t>
            </w:r>
          </w:p>
        </w:tc>
        <w:tc>
          <w:tcPr>
            <w:tcW w:w="1247" w:type="dxa"/>
          </w:tcPr>
          <w:p w14:paraId="76D1924C" w14:textId="6EAAEAEA" w:rsidR="009A48B7" w:rsidRPr="00BD6A40" w:rsidRDefault="00E3495F" w:rsidP="009A48B7">
            <w:pPr>
              <w:pStyle w:val="TableText0"/>
              <w:jc w:val="center"/>
              <w:rPr>
                <w:rFonts w:cs="Arial"/>
                <w:bCs w:val="0"/>
                <w:sz w:val="20"/>
                <w:szCs w:val="20"/>
                <w:highlight w:val="darkGray"/>
              </w:rPr>
            </w:pPr>
            <w:r w:rsidRPr="00E3495F">
              <w:rPr>
                <w:rFonts w:cs="Arial" w:hint="eastAsia"/>
                <w:color w:val="000000"/>
                <w:w w:val="15"/>
                <w:szCs w:val="20"/>
                <w:shd w:val="solid" w:color="000000" w:fill="000000"/>
                <w:fitText w:val="60" w:id="-761041394"/>
                <w14:textFill>
                  <w14:solidFill>
                    <w14:srgbClr w14:val="000000">
                      <w14:alpha w14:val="100000"/>
                    </w14:srgbClr>
                  </w14:solidFill>
                </w14:textFill>
              </w:rPr>
              <w:t xml:space="preserve">　</w:t>
            </w:r>
            <w:r w:rsidRPr="00E3495F">
              <w:rPr>
                <w:rFonts w:cs="Arial"/>
                <w:color w:val="000000"/>
                <w:w w:val="15"/>
                <w:szCs w:val="20"/>
                <w:shd w:val="solid" w:color="000000" w:fill="000000"/>
                <w:fitText w:val="60" w:id="-761041394"/>
                <w14:textFill>
                  <w14:solidFill>
                    <w14:srgbClr w14:val="000000">
                      <w14:alpha w14:val="100000"/>
                    </w14:srgbClr>
                  </w14:solidFill>
                </w14:textFill>
              </w:rPr>
              <w:t>|</w:t>
            </w:r>
            <w:r w:rsidRPr="00E3495F">
              <w:rPr>
                <w:rFonts w:cs="Arial" w:hint="eastAsia"/>
                <w:color w:val="000000"/>
                <w:spacing w:val="-12"/>
                <w:w w:val="15"/>
                <w:szCs w:val="20"/>
                <w:shd w:val="solid" w:color="000000" w:fill="000000"/>
                <w:fitText w:val="60" w:id="-761041394"/>
                <w14:textFill>
                  <w14:solidFill>
                    <w14:srgbClr w14:val="000000">
                      <w14:alpha w14:val="100000"/>
                    </w14:srgbClr>
                  </w14:solidFill>
                </w14:textFill>
              </w:rPr>
              <w:t xml:space="preserve">　</w:t>
            </w:r>
            <w:r w:rsidR="00AD09FA" w:rsidRPr="006340CF">
              <w:rPr>
                <w:rFonts w:cs="Arial"/>
                <w:sz w:val="20"/>
                <w:szCs w:val="20"/>
                <w:vertAlign w:val="superscript"/>
              </w:rPr>
              <w:t>4</w:t>
            </w:r>
          </w:p>
        </w:tc>
      </w:tr>
      <w:tr w:rsidR="00623765" w:rsidRPr="006340CF" w14:paraId="2E659F2B" w14:textId="77777777" w:rsidTr="00BD6A40">
        <w:tc>
          <w:tcPr>
            <w:tcW w:w="1474" w:type="dxa"/>
          </w:tcPr>
          <w:p w14:paraId="02FB7725" w14:textId="0D670060" w:rsidR="009A48B7" w:rsidRPr="00BD6A40" w:rsidRDefault="009A48B7" w:rsidP="009A48B7">
            <w:pPr>
              <w:pStyle w:val="TableText0"/>
              <w:rPr>
                <w:b/>
                <w:sz w:val="20"/>
                <w:szCs w:val="20"/>
              </w:rPr>
            </w:pPr>
            <w:r w:rsidRPr="00A94878">
              <w:rPr>
                <w:b/>
                <w:szCs w:val="20"/>
              </w:rPr>
              <w:t>Net cost</w:t>
            </w:r>
            <w:r w:rsidR="009229C0" w:rsidRPr="00A94878">
              <w:rPr>
                <w:b/>
                <w:szCs w:val="20"/>
              </w:rPr>
              <w:t xml:space="preserve"> </w:t>
            </w:r>
          </w:p>
        </w:tc>
        <w:tc>
          <w:tcPr>
            <w:tcW w:w="1247" w:type="dxa"/>
          </w:tcPr>
          <w:p w14:paraId="04166FF5" w14:textId="0B5C825F" w:rsidR="009A48B7" w:rsidRPr="00BD6A40" w:rsidRDefault="00E3495F" w:rsidP="009A48B7">
            <w:pPr>
              <w:pStyle w:val="TableText0"/>
              <w:jc w:val="center"/>
              <w:rPr>
                <w:rFonts w:cs="Arial"/>
                <w:bCs w:val="0"/>
                <w:color w:val="000000"/>
                <w:sz w:val="20"/>
                <w:szCs w:val="20"/>
                <w:highlight w:val="darkGray"/>
              </w:rPr>
            </w:pPr>
            <w:r w:rsidRPr="00E3495F">
              <w:rPr>
                <w:rFonts w:cs="Arial" w:hint="eastAsia"/>
                <w:color w:val="000000"/>
                <w:w w:val="15"/>
                <w:szCs w:val="20"/>
                <w:shd w:val="solid" w:color="000000" w:fill="000000"/>
                <w:fitText w:val="60" w:id="-761041393"/>
                <w14:textFill>
                  <w14:solidFill>
                    <w14:srgbClr w14:val="000000">
                      <w14:alpha w14:val="100000"/>
                    </w14:srgbClr>
                  </w14:solidFill>
                </w14:textFill>
              </w:rPr>
              <w:t xml:space="preserve">　</w:t>
            </w:r>
            <w:r w:rsidRPr="00E3495F">
              <w:rPr>
                <w:rFonts w:cs="Arial"/>
                <w:color w:val="000000"/>
                <w:w w:val="15"/>
                <w:szCs w:val="20"/>
                <w:shd w:val="solid" w:color="000000" w:fill="000000"/>
                <w:fitText w:val="60" w:id="-761041393"/>
                <w14:textFill>
                  <w14:solidFill>
                    <w14:srgbClr w14:val="000000">
                      <w14:alpha w14:val="100000"/>
                    </w14:srgbClr>
                  </w14:solidFill>
                </w14:textFill>
              </w:rPr>
              <w:t>|</w:t>
            </w:r>
            <w:r w:rsidRPr="00E3495F">
              <w:rPr>
                <w:rFonts w:cs="Arial" w:hint="eastAsia"/>
                <w:color w:val="000000"/>
                <w:spacing w:val="-12"/>
                <w:w w:val="15"/>
                <w:szCs w:val="20"/>
                <w:shd w:val="solid" w:color="000000" w:fill="000000"/>
                <w:fitText w:val="60" w:id="-761041393"/>
                <w14:textFill>
                  <w14:solidFill>
                    <w14:srgbClr w14:val="000000">
                      <w14:alpha w14:val="100000"/>
                    </w14:srgbClr>
                  </w14:solidFill>
                </w14:textFill>
              </w:rPr>
              <w:t xml:space="preserve">　</w:t>
            </w:r>
            <w:r w:rsidR="005E6BBE" w:rsidRPr="006340CF">
              <w:rPr>
                <w:rFonts w:cs="Arial"/>
                <w:color w:val="000000"/>
                <w:sz w:val="20"/>
                <w:szCs w:val="20"/>
                <w:vertAlign w:val="superscript"/>
              </w:rPr>
              <w:t>3</w:t>
            </w:r>
          </w:p>
        </w:tc>
        <w:tc>
          <w:tcPr>
            <w:tcW w:w="1247" w:type="dxa"/>
          </w:tcPr>
          <w:p w14:paraId="6BD1AF3E" w14:textId="686C45AF" w:rsidR="009A48B7" w:rsidRPr="00BD6A40" w:rsidRDefault="00E3495F" w:rsidP="009A48B7">
            <w:pPr>
              <w:pStyle w:val="TableText0"/>
              <w:jc w:val="center"/>
              <w:rPr>
                <w:rFonts w:cs="Arial"/>
                <w:bCs w:val="0"/>
                <w:color w:val="000000"/>
                <w:sz w:val="20"/>
                <w:szCs w:val="20"/>
                <w:highlight w:val="darkGray"/>
              </w:rPr>
            </w:pPr>
            <w:r w:rsidRPr="00E3495F">
              <w:rPr>
                <w:rFonts w:cs="Arial" w:hint="eastAsia"/>
                <w:color w:val="000000"/>
                <w:w w:val="15"/>
                <w:szCs w:val="20"/>
                <w:shd w:val="solid" w:color="000000" w:fill="000000"/>
                <w:fitText w:val="60" w:id="-761041392"/>
                <w14:textFill>
                  <w14:solidFill>
                    <w14:srgbClr w14:val="000000">
                      <w14:alpha w14:val="100000"/>
                    </w14:srgbClr>
                  </w14:solidFill>
                </w14:textFill>
              </w:rPr>
              <w:t xml:space="preserve">　</w:t>
            </w:r>
            <w:r w:rsidRPr="00E3495F">
              <w:rPr>
                <w:rFonts w:cs="Arial"/>
                <w:color w:val="000000"/>
                <w:w w:val="15"/>
                <w:szCs w:val="20"/>
                <w:shd w:val="solid" w:color="000000" w:fill="000000"/>
                <w:fitText w:val="60" w:id="-761041392"/>
                <w14:textFill>
                  <w14:solidFill>
                    <w14:srgbClr w14:val="000000">
                      <w14:alpha w14:val="100000"/>
                    </w14:srgbClr>
                  </w14:solidFill>
                </w14:textFill>
              </w:rPr>
              <w:t>|</w:t>
            </w:r>
            <w:r w:rsidRPr="00E3495F">
              <w:rPr>
                <w:rFonts w:cs="Arial" w:hint="eastAsia"/>
                <w:color w:val="000000"/>
                <w:spacing w:val="-12"/>
                <w:w w:val="15"/>
                <w:szCs w:val="20"/>
                <w:shd w:val="solid" w:color="000000" w:fill="000000"/>
                <w:fitText w:val="60" w:id="-761041392"/>
                <w14:textFill>
                  <w14:solidFill>
                    <w14:srgbClr w14:val="000000">
                      <w14:alpha w14:val="100000"/>
                    </w14:srgbClr>
                  </w14:solidFill>
                </w14:textFill>
              </w:rPr>
              <w:t xml:space="preserve">　</w:t>
            </w:r>
            <w:r w:rsidR="00AD09FA" w:rsidRPr="00BD6A40">
              <w:rPr>
                <w:rFonts w:cs="Arial"/>
                <w:color w:val="000000"/>
                <w:szCs w:val="20"/>
                <w:vertAlign w:val="superscript"/>
              </w:rPr>
              <w:t>5</w:t>
            </w:r>
          </w:p>
        </w:tc>
        <w:tc>
          <w:tcPr>
            <w:tcW w:w="1247" w:type="dxa"/>
          </w:tcPr>
          <w:p w14:paraId="663CD8EB" w14:textId="40B6A5E2" w:rsidR="009A48B7" w:rsidRPr="00BD6A40" w:rsidRDefault="00E3495F" w:rsidP="009A48B7">
            <w:pPr>
              <w:pStyle w:val="TableText0"/>
              <w:jc w:val="center"/>
              <w:rPr>
                <w:rFonts w:cs="Arial"/>
                <w:bCs w:val="0"/>
                <w:color w:val="000000"/>
                <w:sz w:val="20"/>
                <w:szCs w:val="20"/>
                <w:highlight w:val="darkGray"/>
              </w:rPr>
            </w:pPr>
            <w:r w:rsidRPr="00E3495F">
              <w:rPr>
                <w:rFonts w:cs="Arial" w:hint="eastAsia"/>
                <w:color w:val="000000"/>
                <w:w w:val="15"/>
                <w:szCs w:val="20"/>
                <w:shd w:val="solid" w:color="000000" w:fill="000000"/>
                <w:fitText w:val="60" w:id="-761041408"/>
                <w14:textFill>
                  <w14:solidFill>
                    <w14:srgbClr w14:val="000000">
                      <w14:alpha w14:val="100000"/>
                    </w14:srgbClr>
                  </w14:solidFill>
                </w14:textFill>
              </w:rPr>
              <w:t xml:space="preserve">　</w:t>
            </w:r>
            <w:r w:rsidRPr="00E3495F">
              <w:rPr>
                <w:rFonts w:cs="Arial"/>
                <w:color w:val="000000"/>
                <w:w w:val="15"/>
                <w:szCs w:val="20"/>
                <w:shd w:val="solid" w:color="000000" w:fill="000000"/>
                <w:fitText w:val="60" w:id="-761041408"/>
                <w14:textFill>
                  <w14:solidFill>
                    <w14:srgbClr w14:val="000000">
                      <w14:alpha w14:val="100000"/>
                    </w14:srgbClr>
                  </w14:solidFill>
                </w14:textFill>
              </w:rPr>
              <w:t>|</w:t>
            </w:r>
            <w:r w:rsidRPr="00E3495F">
              <w:rPr>
                <w:rFonts w:cs="Arial" w:hint="eastAsia"/>
                <w:color w:val="000000"/>
                <w:spacing w:val="-12"/>
                <w:w w:val="15"/>
                <w:szCs w:val="20"/>
                <w:shd w:val="solid" w:color="000000" w:fill="000000"/>
                <w:fitText w:val="60" w:id="-761041408"/>
                <w14:textFill>
                  <w14:solidFill>
                    <w14:srgbClr w14:val="000000">
                      <w14:alpha w14:val="100000"/>
                    </w14:srgbClr>
                  </w14:solidFill>
                </w14:textFill>
              </w:rPr>
              <w:t xml:space="preserve">　</w:t>
            </w:r>
            <w:r w:rsidR="00AD09FA" w:rsidRPr="006340CF">
              <w:rPr>
                <w:rFonts w:cs="Arial"/>
                <w:color w:val="000000"/>
                <w:sz w:val="20"/>
                <w:szCs w:val="20"/>
                <w:vertAlign w:val="superscript"/>
              </w:rPr>
              <w:t>5</w:t>
            </w:r>
          </w:p>
        </w:tc>
        <w:tc>
          <w:tcPr>
            <w:tcW w:w="1304" w:type="dxa"/>
          </w:tcPr>
          <w:p w14:paraId="475AA695" w14:textId="39B61169" w:rsidR="009A48B7" w:rsidRPr="00BD6A40" w:rsidRDefault="00E3495F" w:rsidP="009A48B7">
            <w:pPr>
              <w:pStyle w:val="TableText0"/>
              <w:jc w:val="center"/>
              <w:rPr>
                <w:rFonts w:cs="Arial"/>
                <w:bCs w:val="0"/>
                <w:color w:val="000000"/>
                <w:sz w:val="20"/>
                <w:szCs w:val="20"/>
                <w:highlight w:val="darkGray"/>
              </w:rPr>
            </w:pPr>
            <w:r w:rsidRPr="00E3495F">
              <w:rPr>
                <w:rFonts w:cs="Arial" w:hint="eastAsia"/>
                <w:color w:val="000000"/>
                <w:w w:val="15"/>
                <w:szCs w:val="20"/>
                <w:shd w:val="solid" w:color="000000" w:fill="000000"/>
                <w:fitText w:val="40" w:id="-761041407"/>
                <w14:textFill>
                  <w14:solidFill>
                    <w14:srgbClr w14:val="000000">
                      <w14:alpha w14:val="100000"/>
                    </w14:srgbClr>
                  </w14:solidFill>
                </w14:textFill>
              </w:rPr>
              <w:t xml:space="preserve">　</w:t>
            </w:r>
            <w:r w:rsidRPr="00E3495F">
              <w:rPr>
                <w:rFonts w:cs="Arial"/>
                <w:color w:val="000000"/>
                <w:w w:val="15"/>
                <w:szCs w:val="20"/>
                <w:shd w:val="solid" w:color="000000" w:fill="000000"/>
                <w:fitText w:val="40" w:id="-761041407"/>
                <w14:textFill>
                  <w14:solidFill>
                    <w14:srgbClr w14:val="000000">
                      <w14:alpha w14:val="100000"/>
                    </w14:srgbClr>
                  </w14:solidFill>
                </w14:textFill>
              </w:rPr>
              <w:t>|</w:t>
            </w:r>
            <w:r w:rsidRPr="00E3495F">
              <w:rPr>
                <w:rFonts w:cs="Arial" w:hint="eastAsia"/>
                <w:color w:val="000000"/>
                <w:spacing w:val="-32"/>
                <w:w w:val="15"/>
                <w:szCs w:val="20"/>
                <w:shd w:val="solid" w:color="000000" w:fill="000000"/>
                <w:fitText w:val="40" w:id="-761041407"/>
                <w14:textFill>
                  <w14:solidFill>
                    <w14:srgbClr w14:val="000000">
                      <w14:alpha w14:val="100000"/>
                    </w14:srgbClr>
                  </w14:solidFill>
                </w14:textFill>
              </w:rPr>
              <w:t xml:space="preserve">　</w:t>
            </w:r>
            <w:r w:rsidR="00AD09FA" w:rsidRPr="006340CF">
              <w:rPr>
                <w:rFonts w:cs="Arial"/>
                <w:color w:val="000000"/>
                <w:sz w:val="20"/>
                <w:szCs w:val="20"/>
                <w:vertAlign w:val="superscript"/>
              </w:rPr>
              <w:t>5</w:t>
            </w:r>
          </w:p>
        </w:tc>
        <w:tc>
          <w:tcPr>
            <w:tcW w:w="1247" w:type="dxa"/>
          </w:tcPr>
          <w:p w14:paraId="7BB57B97" w14:textId="32F13BC4" w:rsidR="009A48B7" w:rsidRPr="00BD6A40" w:rsidRDefault="00E3495F" w:rsidP="009A48B7">
            <w:pPr>
              <w:pStyle w:val="TableText0"/>
              <w:jc w:val="center"/>
              <w:rPr>
                <w:rFonts w:cs="Arial"/>
                <w:bCs w:val="0"/>
                <w:color w:val="000000"/>
                <w:sz w:val="20"/>
                <w:szCs w:val="20"/>
                <w:highlight w:val="darkGray"/>
              </w:rPr>
            </w:pPr>
            <w:r w:rsidRPr="00E3495F">
              <w:rPr>
                <w:rFonts w:cs="Arial" w:hint="eastAsia"/>
                <w:color w:val="000000"/>
                <w:w w:val="15"/>
                <w:szCs w:val="20"/>
                <w:shd w:val="solid" w:color="000000" w:fill="000000"/>
                <w:fitText w:val="60" w:id="-761041152"/>
                <w14:textFill>
                  <w14:solidFill>
                    <w14:srgbClr w14:val="000000">
                      <w14:alpha w14:val="100000"/>
                    </w14:srgbClr>
                  </w14:solidFill>
                </w14:textFill>
              </w:rPr>
              <w:t xml:space="preserve">　</w:t>
            </w:r>
            <w:r w:rsidRPr="00E3495F">
              <w:rPr>
                <w:rFonts w:cs="Arial"/>
                <w:color w:val="000000"/>
                <w:w w:val="15"/>
                <w:szCs w:val="20"/>
                <w:shd w:val="solid" w:color="000000" w:fill="000000"/>
                <w:fitText w:val="60" w:id="-761041152"/>
                <w14:textFill>
                  <w14:solidFill>
                    <w14:srgbClr w14:val="000000">
                      <w14:alpha w14:val="100000"/>
                    </w14:srgbClr>
                  </w14:solidFill>
                </w14:textFill>
              </w:rPr>
              <w:t>|</w:t>
            </w:r>
            <w:r w:rsidRPr="00E3495F">
              <w:rPr>
                <w:rFonts w:cs="Arial" w:hint="eastAsia"/>
                <w:color w:val="000000"/>
                <w:spacing w:val="-12"/>
                <w:w w:val="15"/>
                <w:szCs w:val="20"/>
                <w:shd w:val="solid" w:color="000000" w:fill="000000"/>
                <w:fitText w:val="60" w:id="-761041152"/>
                <w14:textFill>
                  <w14:solidFill>
                    <w14:srgbClr w14:val="000000">
                      <w14:alpha w14:val="100000"/>
                    </w14:srgbClr>
                  </w14:solidFill>
                </w14:textFill>
              </w:rPr>
              <w:t xml:space="preserve">　</w:t>
            </w:r>
            <w:r w:rsidR="00AD09FA" w:rsidRPr="006340CF">
              <w:rPr>
                <w:rFonts w:cs="Arial"/>
                <w:color w:val="000000"/>
                <w:sz w:val="20"/>
                <w:szCs w:val="20"/>
                <w:vertAlign w:val="superscript"/>
              </w:rPr>
              <w:t>5</w:t>
            </w:r>
          </w:p>
        </w:tc>
        <w:tc>
          <w:tcPr>
            <w:tcW w:w="1247" w:type="dxa"/>
          </w:tcPr>
          <w:p w14:paraId="7C534B69" w14:textId="168978AB" w:rsidR="009A48B7" w:rsidRPr="00BD6A40" w:rsidRDefault="00E3495F" w:rsidP="009A48B7">
            <w:pPr>
              <w:pStyle w:val="TableText0"/>
              <w:jc w:val="center"/>
              <w:rPr>
                <w:rFonts w:cs="Arial"/>
                <w:bCs w:val="0"/>
                <w:color w:val="000000"/>
                <w:sz w:val="20"/>
                <w:szCs w:val="20"/>
                <w:highlight w:val="darkGray"/>
              </w:rPr>
            </w:pPr>
            <w:r w:rsidRPr="00966E89">
              <w:rPr>
                <w:rFonts w:cs="Arial" w:hint="eastAsia"/>
                <w:color w:val="000000"/>
                <w:w w:val="15"/>
                <w:szCs w:val="20"/>
                <w:shd w:val="solid" w:color="000000" w:fill="000000"/>
                <w:fitText w:val="60" w:id="-761041151"/>
                <w14:textFill>
                  <w14:solidFill>
                    <w14:srgbClr w14:val="000000">
                      <w14:alpha w14:val="100000"/>
                    </w14:srgbClr>
                  </w14:solidFill>
                </w14:textFill>
              </w:rPr>
              <w:t xml:space="preserve">　</w:t>
            </w:r>
            <w:r w:rsidRPr="00966E89">
              <w:rPr>
                <w:rFonts w:cs="Arial"/>
                <w:color w:val="000000"/>
                <w:w w:val="15"/>
                <w:szCs w:val="20"/>
                <w:shd w:val="solid" w:color="000000" w:fill="000000"/>
                <w:fitText w:val="60" w:id="-761041151"/>
                <w14:textFill>
                  <w14:solidFill>
                    <w14:srgbClr w14:val="000000">
                      <w14:alpha w14:val="100000"/>
                    </w14:srgbClr>
                  </w14:solidFill>
                </w14:textFill>
              </w:rPr>
              <w:t>|</w:t>
            </w:r>
            <w:r w:rsidRPr="00966E89">
              <w:rPr>
                <w:rFonts w:cs="Arial" w:hint="eastAsia"/>
                <w:color w:val="000000"/>
                <w:spacing w:val="-12"/>
                <w:w w:val="15"/>
                <w:szCs w:val="20"/>
                <w:shd w:val="solid" w:color="000000" w:fill="000000"/>
                <w:fitText w:val="60" w:id="-761041151"/>
                <w14:textFill>
                  <w14:solidFill>
                    <w14:srgbClr w14:val="000000">
                      <w14:alpha w14:val="100000"/>
                    </w14:srgbClr>
                  </w14:solidFill>
                </w14:textFill>
              </w:rPr>
              <w:t xml:space="preserve">　</w:t>
            </w:r>
            <w:r w:rsidR="00AD09FA" w:rsidRPr="006340CF">
              <w:rPr>
                <w:rFonts w:cs="Arial"/>
                <w:color w:val="000000"/>
                <w:sz w:val="20"/>
                <w:szCs w:val="20"/>
                <w:vertAlign w:val="superscript"/>
              </w:rPr>
              <w:t>5</w:t>
            </w:r>
          </w:p>
        </w:tc>
      </w:tr>
    </w:tbl>
    <w:p w14:paraId="7D54CADE" w14:textId="77777777" w:rsidR="0056000D" w:rsidRDefault="001657AF" w:rsidP="0056000D">
      <w:pPr>
        <w:pStyle w:val="TableFigureFooter"/>
        <w:rPr>
          <w:sz w:val="20"/>
          <w:szCs w:val="18"/>
        </w:rPr>
      </w:pPr>
      <w:r w:rsidRPr="001657AF">
        <w:rPr>
          <w:sz w:val="20"/>
          <w:szCs w:val="18"/>
        </w:rPr>
        <w:t xml:space="preserve">Source: </w:t>
      </w:r>
      <w:r>
        <w:rPr>
          <w:sz w:val="20"/>
          <w:szCs w:val="18"/>
        </w:rPr>
        <w:t>pre-PBAC response Attachment UCM (PES-ESC Accepted Changes).xlsx provided with pre-PBC response</w:t>
      </w:r>
      <w:r w:rsidR="0056000D">
        <w:rPr>
          <w:sz w:val="20"/>
          <w:szCs w:val="18"/>
        </w:rPr>
        <w:t xml:space="preserve"> </w:t>
      </w:r>
    </w:p>
    <w:p w14:paraId="0ADC5685" w14:textId="49DEA460" w:rsidR="0056000D" w:rsidRPr="00BD6A40" w:rsidRDefault="0056000D" w:rsidP="0056000D">
      <w:pPr>
        <w:pStyle w:val="TableFigureFooter"/>
        <w:rPr>
          <w:i/>
          <w:iCs/>
        </w:rPr>
      </w:pPr>
      <w:r w:rsidRPr="00BD6A40">
        <w:rPr>
          <w:i/>
          <w:iCs/>
        </w:rPr>
        <w:t xml:space="preserve">The redacted values correspond to the following ranges: </w:t>
      </w:r>
    </w:p>
    <w:p w14:paraId="09109CD4" w14:textId="15A9DF7C" w:rsidR="000D411E" w:rsidRPr="00BD6A40" w:rsidRDefault="005E6BBE" w:rsidP="0056000D">
      <w:pPr>
        <w:pStyle w:val="TableFigureFooter"/>
        <w:rPr>
          <w:i/>
          <w:iCs/>
        </w:rPr>
      </w:pPr>
      <w:r w:rsidRPr="00BD6A40">
        <w:rPr>
          <w:i/>
          <w:iCs/>
        </w:rPr>
        <w:t>1 500 to &lt; 5,000</w:t>
      </w:r>
    </w:p>
    <w:p w14:paraId="152EE411" w14:textId="67882B14" w:rsidR="005E6BBE" w:rsidRPr="00BD6A40" w:rsidRDefault="005E6BBE" w:rsidP="0056000D">
      <w:pPr>
        <w:pStyle w:val="TableFigureFooter"/>
        <w:rPr>
          <w:i/>
          <w:iCs/>
        </w:rPr>
      </w:pPr>
      <w:r w:rsidRPr="00BD6A40">
        <w:rPr>
          <w:i/>
          <w:iCs/>
        </w:rPr>
        <w:t>2 &lt; 500</w:t>
      </w:r>
    </w:p>
    <w:p w14:paraId="6FC75F51" w14:textId="6C1A9509" w:rsidR="0056000D" w:rsidRPr="00BD6A40" w:rsidRDefault="005E6BBE" w:rsidP="0056000D">
      <w:pPr>
        <w:pStyle w:val="TableFigureFooter"/>
        <w:rPr>
          <w:i/>
          <w:iCs/>
        </w:rPr>
      </w:pPr>
      <w:r w:rsidRPr="00BD6A40">
        <w:rPr>
          <w:i/>
          <w:iCs/>
        </w:rPr>
        <w:t>3</w:t>
      </w:r>
      <w:r w:rsidR="0056000D" w:rsidRPr="00BD6A40">
        <w:rPr>
          <w:i/>
          <w:iCs/>
        </w:rPr>
        <w:t xml:space="preserve"> $20 million to &lt; $30 million</w:t>
      </w:r>
    </w:p>
    <w:p w14:paraId="7380293A" w14:textId="17B35855" w:rsidR="0056000D" w:rsidRPr="00BD6A40" w:rsidRDefault="005E6BBE" w:rsidP="0056000D">
      <w:pPr>
        <w:pStyle w:val="TableFigureFooter"/>
        <w:rPr>
          <w:i/>
          <w:iCs/>
        </w:rPr>
      </w:pPr>
      <w:r w:rsidRPr="00BD6A40">
        <w:rPr>
          <w:i/>
          <w:iCs/>
        </w:rPr>
        <w:t>4</w:t>
      </w:r>
      <w:r w:rsidR="00AD09FA" w:rsidRPr="00BD6A40">
        <w:rPr>
          <w:i/>
          <w:iCs/>
        </w:rPr>
        <w:t xml:space="preserve"> net cost saving</w:t>
      </w:r>
    </w:p>
    <w:p w14:paraId="577BB6FF" w14:textId="37E138F4" w:rsidR="007F3C76" w:rsidRPr="00BD6A40" w:rsidRDefault="007F3C76" w:rsidP="0056000D">
      <w:pPr>
        <w:pStyle w:val="TableFigureFooter"/>
        <w:rPr>
          <w:i/>
          <w:iCs/>
        </w:rPr>
      </w:pPr>
      <w:r w:rsidRPr="00BD6A40">
        <w:rPr>
          <w:i/>
          <w:iCs/>
        </w:rPr>
        <w:t>5 $10 million to &lt; $20 million</w:t>
      </w:r>
    </w:p>
    <w:p w14:paraId="69A85164" w14:textId="77777777" w:rsidR="00A21CF7" w:rsidRPr="00C33D30" w:rsidRDefault="00A21CF7" w:rsidP="009A48B7">
      <w:pPr>
        <w:ind w:firstLine="720"/>
        <w:rPr>
          <w:rFonts w:asciiTheme="minorHAnsi" w:hAnsiTheme="minorHAnsi"/>
          <w:i/>
        </w:rPr>
      </w:pPr>
      <w:bookmarkStart w:id="108" w:name="_Hlk76375324"/>
      <w:r w:rsidRPr="00C33D30">
        <w:rPr>
          <w:rFonts w:asciiTheme="minorHAnsi" w:hAnsiTheme="minorHAnsi"/>
          <w:i/>
        </w:rPr>
        <w:t>For more detail on PBAC’s view, see section 7 PBAC outcome.</w:t>
      </w:r>
    </w:p>
    <w:bookmarkEnd w:id="108"/>
    <w:p w14:paraId="1E124006" w14:textId="77777777" w:rsidR="00A21CF7" w:rsidRPr="0090150D" w:rsidRDefault="00A21CF7" w:rsidP="00A21CF7">
      <w:pPr>
        <w:pStyle w:val="2-SectionHeading"/>
        <w:numPr>
          <w:ilvl w:val="0"/>
          <w:numId w:val="1"/>
        </w:numPr>
      </w:pPr>
      <w:r w:rsidRPr="0090150D">
        <w:t>PBAC Outcome</w:t>
      </w:r>
    </w:p>
    <w:p w14:paraId="787E37DB" w14:textId="77A132BA" w:rsidR="00A21CF7" w:rsidRDefault="00CD4700" w:rsidP="00A21CF7">
      <w:pPr>
        <w:pStyle w:val="3-BodyText"/>
      </w:pPr>
      <w:r w:rsidRPr="00CD4700">
        <w:t xml:space="preserve">The PBAC recommended the listing of </w:t>
      </w:r>
      <w:r>
        <w:t xml:space="preserve">pembrolizumab </w:t>
      </w:r>
      <w:r w:rsidRPr="00BF22DC">
        <w:t xml:space="preserve">for the adjuvant treatment of patients with renal cell carcinoma (RCC) </w:t>
      </w:r>
      <w:r>
        <w:t xml:space="preserve">with </w:t>
      </w:r>
      <w:r w:rsidRPr="00BF22DC">
        <w:t xml:space="preserve">clear cell </w:t>
      </w:r>
      <w:r>
        <w:t xml:space="preserve">component </w:t>
      </w:r>
      <w:r w:rsidRPr="00BF22DC">
        <w:t xml:space="preserve">who </w:t>
      </w:r>
      <w:r w:rsidRPr="00D11C49">
        <w:t>are at intermediate-high or high risk of recurrence following nephrectomy, or following nephrectomy and resection of metastatic lesions</w:t>
      </w:r>
      <w:r w:rsidRPr="00BF22DC">
        <w:t>.</w:t>
      </w:r>
      <w:r>
        <w:t xml:space="preserve"> </w:t>
      </w:r>
      <w:r w:rsidRPr="00A961CC">
        <w:t>The PBAC considered that pembrolizumab provide</w:t>
      </w:r>
      <w:r>
        <w:t>d</w:t>
      </w:r>
      <w:r w:rsidRPr="00A961CC">
        <w:t xml:space="preserve"> a meaningful improvement in disease free survival and overall survival compared with surveillance. </w:t>
      </w:r>
      <w:r w:rsidR="001657AF">
        <w:t>The PBAC advised the subsequent therapies included in the economic model presented in the pre-PBAC response should be revised and a price reduction</w:t>
      </w:r>
      <w:r w:rsidR="001657AF" w:rsidRPr="00A961CC">
        <w:t xml:space="preserve"> </w:t>
      </w:r>
      <w:r w:rsidRPr="00A961CC">
        <w:t>would be required for pembrolizumab to be considered cost effective in the adjuvant treatment setting. The PBAC considered the financial estimates should account for reduced use in the later line treatment setting. The PBAC considered the expenditure for listing pembrolizumab (accounting for reduced later line use) should be included in the current risk sharing arrangement in place for RCC</w:t>
      </w:r>
      <w:r>
        <w:t>.</w:t>
      </w:r>
    </w:p>
    <w:p w14:paraId="2B936BDF" w14:textId="7A74C765" w:rsidR="00CD4700" w:rsidRDefault="00CD4700" w:rsidP="00A21CF7">
      <w:pPr>
        <w:pStyle w:val="3-BodyText"/>
      </w:pPr>
      <w:r>
        <w:t xml:space="preserve">The PBAC considered there was a clinical need for an adjuvant treatment for patients at high risk of recurrence following nephrectomy and noted the consumer comments were supportive of listing pembrolizumab. </w:t>
      </w:r>
    </w:p>
    <w:p w14:paraId="55158DD6" w14:textId="20513BB2" w:rsidR="00794930" w:rsidRDefault="00794930" w:rsidP="00A21CF7">
      <w:pPr>
        <w:pStyle w:val="3-BodyText"/>
      </w:pPr>
      <w:r>
        <w:t>The PBAC advised that the following changes to the proposed restriction criteria are appropriate:</w:t>
      </w:r>
    </w:p>
    <w:p w14:paraId="4E0C67EE" w14:textId="5A4370B7" w:rsidR="00794930" w:rsidRDefault="00794930" w:rsidP="00794930">
      <w:pPr>
        <w:pStyle w:val="3-BodyText"/>
        <w:numPr>
          <w:ilvl w:val="0"/>
          <w:numId w:val="44"/>
        </w:numPr>
      </w:pPr>
      <w:r>
        <w:t>A single restriction criteria allowing for up to 12 months of treatment for patients treated with 200 mg every 3 weeks or 400 mg every 6 weeks.</w:t>
      </w:r>
    </w:p>
    <w:p w14:paraId="7599ABE0" w14:textId="5EFAAEEB" w:rsidR="00794930" w:rsidRDefault="00794930" w:rsidP="00794930">
      <w:pPr>
        <w:pStyle w:val="3-BodyText"/>
        <w:numPr>
          <w:ilvl w:val="0"/>
          <w:numId w:val="44"/>
        </w:numPr>
      </w:pPr>
      <w:r>
        <w:t xml:space="preserve">The amendments as proposed by the Secretariat in paragraph </w:t>
      </w:r>
      <w:r>
        <w:fldChar w:fldCharType="begin" w:fldLock="1"/>
      </w:r>
      <w:r>
        <w:instrText xml:space="preserve"> REF _Ref182471428 \r \h </w:instrText>
      </w:r>
      <w:r>
        <w:fldChar w:fldCharType="separate"/>
      </w:r>
      <w:r w:rsidR="00941F0B">
        <w:t>3.1</w:t>
      </w:r>
      <w:r>
        <w:fldChar w:fldCharType="end"/>
      </w:r>
      <w:r>
        <w:t>.</w:t>
      </w:r>
    </w:p>
    <w:p w14:paraId="4EE28328" w14:textId="2B965780" w:rsidR="00794930" w:rsidRDefault="00794930" w:rsidP="00794930">
      <w:pPr>
        <w:pStyle w:val="3-BodyText"/>
        <w:numPr>
          <w:ilvl w:val="0"/>
          <w:numId w:val="44"/>
        </w:numPr>
      </w:pPr>
      <w:r>
        <w:lastRenderedPageBreak/>
        <w:t xml:space="preserve">The addition of flow on changes to pembrolizumab and nivolumab in the metastatic treatment setting to </w:t>
      </w:r>
      <w:r w:rsidR="00E8339B">
        <w:t xml:space="preserve">restrict </w:t>
      </w:r>
      <w:r w:rsidR="007322DC">
        <w:t xml:space="preserve">limit </w:t>
      </w:r>
      <w:r w:rsidR="00E8339B">
        <w:t xml:space="preserve">use of </w:t>
      </w:r>
      <w:r>
        <w:t>PD-(L)1 inhibitors</w:t>
      </w:r>
      <w:r w:rsidR="00E8339B">
        <w:t xml:space="preserve"> to once in a life time</w:t>
      </w:r>
      <w:r>
        <w:t>.</w:t>
      </w:r>
      <w:r w:rsidR="009229C0">
        <w:t xml:space="preserve"> </w:t>
      </w:r>
    </w:p>
    <w:p w14:paraId="202BCE1E" w14:textId="1B1FD80B" w:rsidR="00A21CF7" w:rsidRPr="00A961CC" w:rsidRDefault="00CD4700" w:rsidP="00A21CF7">
      <w:pPr>
        <w:widowControl w:val="0"/>
        <w:numPr>
          <w:ilvl w:val="1"/>
          <w:numId w:val="1"/>
        </w:numPr>
        <w:spacing w:after="120"/>
        <w:rPr>
          <w:rFonts w:asciiTheme="minorHAnsi" w:hAnsiTheme="minorHAnsi"/>
          <w:bCs/>
          <w:snapToGrid w:val="0"/>
          <w:lang w:val="en-GB"/>
        </w:rPr>
      </w:pPr>
      <w:r w:rsidRPr="00E32486">
        <w:t xml:space="preserve">The </w:t>
      </w:r>
      <w:r>
        <w:t xml:space="preserve">PBAC noted the </w:t>
      </w:r>
      <w:r w:rsidRPr="00E32486">
        <w:t>submission nominated surveillance as the comparator</w:t>
      </w:r>
      <w:r>
        <w:t xml:space="preserve"> and considered this was reasonable.</w:t>
      </w:r>
      <w:r w:rsidR="009229C0">
        <w:t xml:space="preserve"> </w:t>
      </w:r>
    </w:p>
    <w:p w14:paraId="190554EA" w14:textId="77777777" w:rsidR="007322DC" w:rsidRPr="007322DC" w:rsidRDefault="00CD4700" w:rsidP="00A21CF7">
      <w:pPr>
        <w:widowControl w:val="0"/>
        <w:numPr>
          <w:ilvl w:val="1"/>
          <w:numId w:val="1"/>
        </w:numPr>
        <w:spacing w:after="120"/>
        <w:rPr>
          <w:rFonts w:asciiTheme="minorHAnsi" w:hAnsiTheme="minorHAnsi"/>
          <w:bCs/>
          <w:snapToGrid w:val="0"/>
          <w:lang w:val="en-GB"/>
        </w:rPr>
      </w:pPr>
      <w:r w:rsidRPr="00D8553E">
        <w:rPr>
          <w:snapToGrid w:val="0"/>
          <w:lang w:val="en-GB"/>
        </w:rPr>
        <w:t xml:space="preserve">The PBAC is satisfied that </w:t>
      </w:r>
      <w:r>
        <w:rPr>
          <w:snapToGrid w:val="0"/>
          <w:lang w:val="en-GB"/>
        </w:rPr>
        <w:t>pembrolizumab provides</w:t>
      </w:r>
      <w:r w:rsidRPr="00D8553E">
        <w:rPr>
          <w:snapToGrid w:val="0"/>
          <w:lang w:val="en-GB"/>
        </w:rPr>
        <w:t xml:space="preserve">, for some patients, a significant improvement in efficacy over </w:t>
      </w:r>
      <w:r>
        <w:rPr>
          <w:snapToGrid w:val="0"/>
          <w:lang w:val="en-GB"/>
        </w:rPr>
        <w:t>surveillance</w:t>
      </w:r>
      <w:r w:rsidRPr="00D8553E">
        <w:rPr>
          <w:snapToGrid w:val="0"/>
          <w:lang w:val="en-GB"/>
        </w:rPr>
        <w:t>.</w:t>
      </w:r>
    </w:p>
    <w:p w14:paraId="5A88E88E" w14:textId="35FE2827" w:rsidR="00794930" w:rsidRPr="00D926BA" w:rsidRDefault="00CD4700" w:rsidP="00A21CF7">
      <w:pPr>
        <w:widowControl w:val="0"/>
        <w:numPr>
          <w:ilvl w:val="1"/>
          <w:numId w:val="1"/>
        </w:numPr>
        <w:spacing w:after="120"/>
        <w:rPr>
          <w:rFonts w:asciiTheme="minorHAnsi" w:hAnsiTheme="minorHAnsi"/>
          <w:bCs/>
          <w:snapToGrid w:val="0"/>
          <w:lang w:val="en-GB"/>
        </w:rPr>
      </w:pPr>
      <w:r w:rsidRPr="00CD4700">
        <w:rPr>
          <w:rFonts w:asciiTheme="minorHAnsi" w:hAnsiTheme="minorHAnsi"/>
          <w:bCs/>
          <w:snapToGrid w:val="0"/>
          <w:lang w:val="en-GB"/>
        </w:rPr>
        <w:t xml:space="preserve">The </w:t>
      </w:r>
      <w:r>
        <w:rPr>
          <w:rFonts w:asciiTheme="minorHAnsi" w:hAnsiTheme="minorHAnsi"/>
          <w:bCs/>
          <w:snapToGrid w:val="0"/>
          <w:lang w:val="en-GB"/>
        </w:rPr>
        <w:t xml:space="preserve">PBAC noted the </w:t>
      </w:r>
      <w:r w:rsidRPr="00CD4700">
        <w:rPr>
          <w:rFonts w:asciiTheme="minorHAnsi" w:hAnsiTheme="minorHAnsi"/>
          <w:bCs/>
          <w:snapToGrid w:val="0"/>
          <w:lang w:val="en-GB"/>
        </w:rPr>
        <w:t xml:space="preserve">submission was based on one head-to-head, double blind, randomised trial (KN564) comparing pembrolizumab (200 mg every 3 weeks [Q3W]) (N=496) with placebo </w:t>
      </w:r>
      <w:r>
        <w:rPr>
          <w:rFonts w:asciiTheme="minorHAnsi" w:hAnsiTheme="minorHAnsi"/>
          <w:bCs/>
          <w:snapToGrid w:val="0"/>
          <w:lang w:val="en-GB"/>
        </w:rPr>
        <w:t xml:space="preserve">(as a proxy for surveillance) </w:t>
      </w:r>
      <w:r w:rsidRPr="00CD4700">
        <w:rPr>
          <w:rFonts w:asciiTheme="minorHAnsi" w:hAnsiTheme="minorHAnsi"/>
          <w:bCs/>
          <w:snapToGrid w:val="0"/>
          <w:lang w:val="en-GB"/>
        </w:rPr>
        <w:t>(N=498) in patients with clear cell RCC who were at intermediate-high or high risk of recurrence following nephrectomy or following nephrectomy and resection of metastatic lesions.</w:t>
      </w:r>
      <w:r>
        <w:rPr>
          <w:rFonts w:asciiTheme="minorHAnsi" w:hAnsiTheme="minorHAnsi"/>
          <w:bCs/>
          <w:snapToGrid w:val="0"/>
          <w:lang w:val="en-GB"/>
        </w:rPr>
        <w:t xml:space="preserve"> The PBAC noted the primary outcome of KN564 was disease free survival (DFS) defined as </w:t>
      </w:r>
      <w:r w:rsidRPr="00611E91">
        <w:t>randomisation to the first documented local recurrence, or occurrence of distant metastasis(es), or death due to any caus</w:t>
      </w:r>
      <w:r>
        <w:t>e</w:t>
      </w:r>
      <w:r w:rsidRPr="004C128F">
        <w:t>, whichever occurs first</w:t>
      </w:r>
      <w:r>
        <w:t>. After a median follow up of 55.8 months, 35.1% of patients in the pembrolizumab arm and 45.0% of patients in the placebo arm had experienced a DFS event with most events in both treatment arms metastatic events. The hazard ratio (HR) for DFS was 0.72 (95% CI: 0.59, 0.87).</w:t>
      </w:r>
      <w:r w:rsidR="009229C0">
        <w:t xml:space="preserve"> </w:t>
      </w:r>
      <w:r w:rsidR="00786895">
        <w:t xml:space="preserve">The PBAC noted that, based on immature data (141/994 events across both treatment arms), the HR for overall survival (OS) was 0.62 (95% CI: 0.44, 0.87). </w:t>
      </w:r>
      <w:r w:rsidR="00794930">
        <w:t>The PBAC considered the claim of superior comparative effectiveness was supported by the evidence presented.</w:t>
      </w:r>
      <w:r w:rsidR="009229C0">
        <w:t xml:space="preserve"> </w:t>
      </w:r>
    </w:p>
    <w:p w14:paraId="184B3E3B" w14:textId="57C96D55" w:rsidR="00794930" w:rsidRDefault="00794930" w:rsidP="00794930">
      <w:pPr>
        <w:widowControl w:val="0"/>
        <w:numPr>
          <w:ilvl w:val="1"/>
          <w:numId w:val="1"/>
        </w:numPr>
        <w:spacing w:after="120"/>
        <w:rPr>
          <w:rFonts w:asciiTheme="minorHAnsi" w:hAnsiTheme="minorHAnsi"/>
          <w:bCs/>
          <w:snapToGrid w:val="0"/>
          <w:lang w:val="en-GB"/>
        </w:rPr>
      </w:pPr>
      <w:bookmarkStart w:id="109" w:name="_Ref182996724"/>
      <w:r>
        <w:rPr>
          <w:rFonts w:asciiTheme="minorHAnsi" w:hAnsiTheme="minorHAnsi"/>
          <w:bCs/>
          <w:snapToGrid w:val="0"/>
          <w:lang w:val="en-GB"/>
        </w:rPr>
        <w:t xml:space="preserve">The PBAC noted that </w:t>
      </w:r>
      <w:r w:rsidRPr="00794930">
        <w:rPr>
          <w:rFonts w:asciiTheme="minorHAnsi" w:hAnsiTheme="minorHAnsi"/>
          <w:bCs/>
          <w:snapToGrid w:val="0"/>
          <w:lang w:val="en-GB"/>
        </w:rPr>
        <w:t xml:space="preserve">the proportion of patients </w:t>
      </w:r>
      <w:r>
        <w:rPr>
          <w:rFonts w:asciiTheme="minorHAnsi" w:hAnsiTheme="minorHAnsi"/>
          <w:bCs/>
          <w:snapToGrid w:val="0"/>
          <w:lang w:val="en-GB"/>
        </w:rPr>
        <w:t xml:space="preserve">in the KN564 study </w:t>
      </w:r>
      <w:r w:rsidRPr="00794930">
        <w:rPr>
          <w:rFonts w:asciiTheme="minorHAnsi" w:hAnsiTheme="minorHAnsi"/>
          <w:bCs/>
          <w:snapToGrid w:val="0"/>
          <w:lang w:val="en-GB"/>
        </w:rPr>
        <w:t>who subsequently received</w:t>
      </w:r>
      <w:r w:rsidR="00941F0B">
        <w:rPr>
          <w:rFonts w:asciiTheme="minorHAnsi" w:hAnsiTheme="minorHAnsi"/>
          <w:bCs/>
          <w:snapToGrid w:val="0"/>
          <w:lang w:val="en-GB"/>
        </w:rPr>
        <w:t xml:space="preserve"> PD-(L)1 inhibitors</w:t>
      </w:r>
      <w:r w:rsidRPr="00794930">
        <w:rPr>
          <w:rFonts w:asciiTheme="minorHAnsi" w:hAnsiTheme="minorHAnsi"/>
          <w:bCs/>
          <w:snapToGrid w:val="0"/>
          <w:lang w:val="en-GB"/>
        </w:rPr>
        <w:t>, post recurrence, was 26.7% (43/161) in the pembrolizumab arm and 48.1% (101/210) in the placebo arm.</w:t>
      </w:r>
      <w:r>
        <w:rPr>
          <w:rFonts w:asciiTheme="minorHAnsi" w:hAnsiTheme="minorHAnsi"/>
          <w:bCs/>
          <w:snapToGrid w:val="0"/>
          <w:lang w:val="en-GB"/>
        </w:rPr>
        <w:t xml:space="preserve"> The PBAC noted that patients</w:t>
      </w:r>
      <w:r w:rsidR="007322DC">
        <w:rPr>
          <w:rFonts w:asciiTheme="minorHAnsi" w:hAnsiTheme="minorHAnsi"/>
          <w:bCs/>
          <w:snapToGrid w:val="0"/>
          <w:lang w:val="en-GB"/>
        </w:rPr>
        <w:t xml:space="preserve"> </w:t>
      </w:r>
      <w:r>
        <w:rPr>
          <w:rFonts w:asciiTheme="minorHAnsi" w:hAnsiTheme="minorHAnsi"/>
          <w:bCs/>
          <w:snapToGrid w:val="0"/>
          <w:lang w:val="en-GB"/>
        </w:rPr>
        <w:t>in the Australian treatment setting would</w:t>
      </w:r>
      <w:r w:rsidR="007322DC">
        <w:rPr>
          <w:rFonts w:asciiTheme="minorHAnsi" w:hAnsiTheme="minorHAnsi"/>
          <w:bCs/>
          <w:snapToGrid w:val="0"/>
          <w:lang w:val="en-GB"/>
        </w:rPr>
        <w:t xml:space="preserve"> not</w:t>
      </w:r>
      <w:r>
        <w:rPr>
          <w:rFonts w:asciiTheme="minorHAnsi" w:hAnsiTheme="minorHAnsi"/>
          <w:bCs/>
          <w:snapToGrid w:val="0"/>
          <w:lang w:val="en-GB"/>
        </w:rPr>
        <w:t xml:space="preserve"> </w:t>
      </w:r>
      <w:r w:rsidR="007322DC">
        <w:rPr>
          <w:rFonts w:asciiTheme="minorHAnsi" w:hAnsiTheme="minorHAnsi"/>
          <w:bCs/>
          <w:snapToGrid w:val="0"/>
          <w:lang w:val="en-GB"/>
        </w:rPr>
        <w:t xml:space="preserve">generally </w:t>
      </w:r>
      <w:r>
        <w:rPr>
          <w:rFonts w:asciiTheme="minorHAnsi" w:hAnsiTheme="minorHAnsi"/>
          <w:bCs/>
          <w:snapToGrid w:val="0"/>
          <w:lang w:val="en-GB"/>
        </w:rPr>
        <w:t xml:space="preserve">receive </w:t>
      </w:r>
      <w:r w:rsidR="00941F0B">
        <w:rPr>
          <w:rFonts w:asciiTheme="minorHAnsi" w:hAnsiTheme="minorHAnsi"/>
          <w:bCs/>
          <w:snapToGrid w:val="0"/>
          <w:lang w:val="en-GB"/>
        </w:rPr>
        <w:t xml:space="preserve">PD-(L)1 inhibitors </w:t>
      </w:r>
      <w:r>
        <w:rPr>
          <w:rFonts w:asciiTheme="minorHAnsi" w:hAnsiTheme="minorHAnsi"/>
          <w:bCs/>
          <w:snapToGrid w:val="0"/>
          <w:lang w:val="en-GB"/>
        </w:rPr>
        <w:t>after pembrolizumab as retreatment is not</w:t>
      </w:r>
      <w:r w:rsidR="007322DC">
        <w:rPr>
          <w:rFonts w:asciiTheme="minorHAnsi" w:hAnsiTheme="minorHAnsi"/>
          <w:bCs/>
          <w:snapToGrid w:val="0"/>
          <w:lang w:val="en-GB"/>
        </w:rPr>
        <w:t xml:space="preserve"> subsidised</w:t>
      </w:r>
      <w:r>
        <w:rPr>
          <w:rFonts w:asciiTheme="minorHAnsi" w:hAnsiTheme="minorHAnsi"/>
          <w:bCs/>
          <w:snapToGrid w:val="0"/>
          <w:lang w:val="en-GB"/>
        </w:rPr>
        <w:t xml:space="preserve">. The PBAC noted the use of </w:t>
      </w:r>
      <w:r w:rsidR="00941F0B">
        <w:rPr>
          <w:rFonts w:asciiTheme="minorHAnsi" w:hAnsiTheme="minorHAnsi"/>
          <w:bCs/>
          <w:snapToGrid w:val="0"/>
          <w:lang w:val="en-GB"/>
        </w:rPr>
        <w:t xml:space="preserve">PD-(L)1 inhibitors </w:t>
      </w:r>
      <w:r>
        <w:rPr>
          <w:rFonts w:asciiTheme="minorHAnsi" w:hAnsiTheme="minorHAnsi"/>
          <w:bCs/>
          <w:snapToGrid w:val="0"/>
          <w:lang w:val="en-GB"/>
        </w:rPr>
        <w:t>in the placebo arm was lower than would be expected. The PBAC considered this resulted in some uncertainty regarding the magnitude of clinical benefit that would be observed in the Australian treatment setting.</w:t>
      </w:r>
      <w:bookmarkEnd w:id="109"/>
      <w:r w:rsidR="009229C0">
        <w:rPr>
          <w:rFonts w:asciiTheme="minorHAnsi" w:hAnsiTheme="minorHAnsi"/>
          <w:bCs/>
          <w:snapToGrid w:val="0"/>
          <w:lang w:val="en-GB"/>
        </w:rPr>
        <w:t xml:space="preserve"> </w:t>
      </w:r>
    </w:p>
    <w:p w14:paraId="67C77BF4" w14:textId="37CE077B" w:rsidR="00A21CF7" w:rsidRDefault="00794930" w:rsidP="00A21CF7">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The PBAC noted pembrolizumab was associated with more Grade 3 – 5 adverse events (AEs) than placebo (32.0</w:t>
      </w:r>
      <w:r w:rsidR="00995CE3">
        <w:rPr>
          <w:rFonts w:asciiTheme="minorHAnsi" w:hAnsiTheme="minorHAnsi"/>
          <w:bCs/>
          <w:snapToGrid w:val="0"/>
          <w:lang w:val="en-GB"/>
        </w:rPr>
        <w:t>%</w:t>
      </w:r>
      <w:r>
        <w:rPr>
          <w:rFonts w:asciiTheme="minorHAnsi" w:hAnsiTheme="minorHAnsi"/>
          <w:bCs/>
          <w:snapToGrid w:val="0"/>
          <w:lang w:val="en-GB"/>
        </w:rPr>
        <w:t xml:space="preserve"> vs 17.7%) and a higher rate of discontinuation due to AEs</w:t>
      </w:r>
      <w:r w:rsidR="007322DC">
        <w:rPr>
          <w:rFonts w:asciiTheme="minorHAnsi" w:hAnsiTheme="minorHAnsi"/>
          <w:bCs/>
          <w:snapToGrid w:val="0"/>
          <w:lang w:val="en-GB"/>
        </w:rPr>
        <w:t xml:space="preserve"> (21.1% vs 2.2%)</w:t>
      </w:r>
      <w:r>
        <w:rPr>
          <w:rFonts w:asciiTheme="minorHAnsi" w:hAnsiTheme="minorHAnsi"/>
          <w:bCs/>
          <w:snapToGrid w:val="0"/>
          <w:lang w:val="en-GB"/>
        </w:rPr>
        <w:t>. The PBAC considered the claim of inferior but manageable comparable safety was reasonable.</w:t>
      </w:r>
      <w:r w:rsidR="009229C0">
        <w:rPr>
          <w:rFonts w:asciiTheme="minorHAnsi" w:hAnsiTheme="minorHAnsi"/>
          <w:bCs/>
          <w:snapToGrid w:val="0"/>
          <w:lang w:val="en-GB"/>
        </w:rPr>
        <w:t xml:space="preserve"> </w:t>
      </w:r>
    </w:p>
    <w:p w14:paraId="1766ED7E" w14:textId="531D8D30" w:rsidR="00CB7C71" w:rsidRPr="003512E4" w:rsidRDefault="001C5F1C" w:rsidP="00505795">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The submission presented a cost utility analysis to determine the cost-effectiveness of pembrolizumab in the adjuvant setting.</w:t>
      </w:r>
      <w:r w:rsidR="00EE5978">
        <w:rPr>
          <w:rFonts w:asciiTheme="minorHAnsi" w:hAnsiTheme="minorHAnsi"/>
          <w:bCs/>
          <w:snapToGrid w:val="0"/>
          <w:lang w:val="en-GB"/>
        </w:rPr>
        <w:t xml:space="preserve"> The PBAC noted that ESC considered the economic model presented in the submission to be unreliable for decision making, and that</w:t>
      </w:r>
      <w:r w:rsidR="00A47ED6">
        <w:rPr>
          <w:rFonts w:asciiTheme="minorHAnsi" w:hAnsiTheme="minorHAnsi"/>
          <w:bCs/>
          <w:snapToGrid w:val="0"/>
          <w:lang w:val="en-GB"/>
        </w:rPr>
        <w:t xml:space="preserve"> the modelled outcomes (</w:t>
      </w:r>
      <w:r w:rsidR="009D17AF">
        <w:rPr>
          <w:rFonts w:asciiTheme="minorHAnsi" w:hAnsiTheme="minorHAnsi"/>
          <w:bCs/>
          <w:snapToGrid w:val="0"/>
          <w:lang w:val="en-GB"/>
        </w:rPr>
        <w:t xml:space="preserve">average of 2.25 undiscounted </w:t>
      </w:r>
      <w:r w:rsidR="00B96EA6">
        <w:rPr>
          <w:rFonts w:asciiTheme="minorHAnsi" w:hAnsiTheme="minorHAnsi"/>
          <w:bCs/>
          <w:snapToGrid w:val="0"/>
          <w:lang w:val="en-GB"/>
        </w:rPr>
        <w:t xml:space="preserve">[1.12 discounted] </w:t>
      </w:r>
      <w:r w:rsidR="00A47ED6">
        <w:rPr>
          <w:rFonts w:asciiTheme="minorHAnsi" w:hAnsiTheme="minorHAnsi"/>
          <w:bCs/>
          <w:snapToGrid w:val="0"/>
          <w:lang w:val="en-GB"/>
        </w:rPr>
        <w:t>QALYs gained</w:t>
      </w:r>
      <w:r w:rsidR="009D17AF">
        <w:rPr>
          <w:rFonts w:asciiTheme="minorHAnsi" w:hAnsiTheme="minorHAnsi"/>
          <w:bCs/>
          <w:snapToGrid w:val="0"/>
          <w:lang w:val="en-GB"/>
        </w:rPr>
        <w:t xml:space="preserve"> per patient treated</w:t>
      </w:r>
      <w:r w:rsidR="00AA1040">
        <w:rPr>
          <w:rFonts w:asciiTheme="minorHAnsi" w:hAnsiTheme="minorHAnsi"/>
          <w:bCs/>
          <w:snapToGrid w:val="0"/>
          <w:lang w:val="en-GB"/>
        </w:rPr>
        <w:t xml:space="preserve">, </w:t>
      </w:r>
      <w:r w:rsidR="00AA1040">
        <w:rPr>
          <w:rFonts w:asciiTheme="minorHAnsi" w:hAnsiTheme="minorHAnsi"/>
          <w:bCs/>
          <w:snapToGrid w:val="0"/>
          <w:lang w:val="en-GB"/>
        </w:rPr>
        <w:fldChar w:fldCharType="begin" w:fldLock="1"/>
      </w:r>
      <w:r w:rsidR="00AA1040">
        <w:rPr>
          <w:rFonts w:asciiTheme="minorHAnsi" w:hAnsiTheme="minorHAnsi"/>
          <w:bCs/>
          <w:snapToGrid w:val="0"/>
          <w:lang w:val="en-GB"/>
        </w:rPr>
        <w:instrText xml:space="preserve"> REF _Ref183154512 \h </w:instrText>
      </w:r>
      <w:r w:rsidR="00AA1040">
        <w:rPr>
          <w:rFonts w:asciiTheme="minorHAnsi" w:hAnsiTheme="minorHAnsi"/>
          <w:bCs/>
          <w:snapToGrid w:val="0"/>
          <w:lang w:val="en-GB"/>
        </w:rPr>
      </w:r>
      <w:r w:rsidR="00AA1040">
        <w:rPr>
          <w:rFonts w:asciiTheme="minorHAnsi" w:hAnsiTheme="minorHAnsi"/>
          <w:bCs/>
          <w:snapToGrid w:val="0"/>
          <w:lang w:val="en-GB"/>
        </w:rPr>
        <w:fldChar w:fldCharType="separate"/>
      </w:r>
      <w:r w:rsidR="00941F0B" w:rsidRPr="0098262F">
        <w:t xml:space="preserve">Table </w:t>
      </w:r>
      <w:r w:rsidR="00941F0B">
        <w:rPr>
          <w:noProof/>
        </w:rPr>
        <w:t>14</w:t>
      </w:r>
      <w:r w:rsidR="00AA1040">
        <w:rPr>
          <w:rFonts w:asciiTheme="minorHAnsi" w:hAnsiTheme="minorHAnsi"/>
          <w:bCs/>
          <w:snapToGrid w:val="0"/>
          <w:lang w:val="en-GB"/>
        </w:rPr>
        <w:fldChar w:fldCharType="end"/>
      </w:r>
      <w:r w:rsidR="00AA1040">
        <w:rPr>
          <w:rFonts w:asciiTheme="minorHAnsi" w:hAnsiTheme="minorHAnsi"/>
          <w:bCs/>
          <w:snapToGrid w:val="0"/>
          <w:lang w:val="en-GB"/>
        </w:rPr>
        <w:t xml:space="preserve">, paragraph </w:t>
      </w:r>
      <w:r w:rsidR="00AA1040">
        <w:rPr>
          <w:rFonts w:asciiTheme="minorHAnsi" w:hAnsiTheme="minorHAnsi"/>
          <w:bCs/>
          <w:snapToGrid w:val="0"/>
          <w:lang w:val="en-GB"/>
        </w:rPr>
        <w:fldChar w:fldCharType="begin" w:fldLock="1"/>
      </w:r>
      <w:r w:rsidR="00AA1040">
        <w:rPr>
          <w:rFonts w:asciiTheme="minorHAnsi" w:hAnsiTheme="minorHAnsi"/>
          <w:bCs/>
          <w:snapToGrid w:val="0"/>
          <w:lang w:val="en-GB"/>
        </w:rPr>
        <w:instrText xml:space="preserve"> REF _Ref183154529 \r \h </w:instrText>
      </w:r>
      <w:r w:rsidR="00AA1040">
        <w:rPr>
          <w:rFonts w:asciiTheme="minorHAnsi" w:hAnsiTheme="minorHAnsi"/>
          <w:bCs/>
          <w:snapToGrid w:val="0"/>
          <w:lang w:val="en-GB"/>
        </w:rPr>
      </w:r>
      <w:r w:rsidR="00AA1040">
        <w:rPr>
          <w:rFonts w:asciiTheme="minorHAnsi" w:hAnsiTheme="minorHAnsi"/>
          <w:bCs/>
          <w:snapToGrid w:val="0"/>
          <w:lang w:val="en-GB"/>
        </w:rPr>
        <w:fldChar w:fldCharType="separate"/>
      </w:r>
      <w:r w:rsidR="00941F0B">
        <w:rPr>
          <w:rFonts w:asciiTheme="minorHAnsi" w:hAnsiTheme="minorHAnsi"/>
          <w:bCs/>
          <w:snapToGrid w:val="0"/>
          <w:lang w:val="en-GB"/>
        </w:rPr>
        <w:t>6.52</w:t>
      </w:r>
      <w:r w:rsidR="00AA1040">
        <w:rPr>
          <w:rFonts w:asciiTheme="minorHAnsi" w:hAnsiTheme="minorHAnsi"/>
          <w:bCs/>
          <w:snapToGrid w:val="0"/>
          <w:lang w:val="en-GB"/>
        </w:rPr>
        <w:fldChar w:fldCharType="end"/>
      </w:r>
      <w:r w:rsidR="00A47ED6">
        <w:rPr>
          <w:rFonts w:asciiTheme="minorHAnsi" w:hAnsiTheme="minorHAnsi"/>
          <w:bCs/>
          <w:snapToGrid w:val="0"/>
          <w:lang w:val="en-GB"/>
        </w:rPr>
        <w:t>) appeared substantially overestimated in the context of the observed clinical trial results (</w:t>
      </w:r>
      <w:r w:rsidR="009D17AF">
        <w:rPr>
          <w:rFonts w:asciiTheme="minorHAnsi" w:hAnsiTheme="minorHAnsi"/>
          <w:bCs/>
          <w:snapToGrid w:val="0"/>
          <w:lang w:val="en-GB"/>
        </w:rPr>
        <w:t xml:space="preserve">treatment of 100 patients resulting in </w:t>
      </w:r>
      <w:r w:rsidR="00A47ED6">
        <w:t>8</w:t>
      </w:r>
      <w:r w:rsidR="00A47ED6" w:rsidRPr="0068074D">
        <w:t xml:space="preserve"> additional patients remain</w:t>
      </w:r>
      <w:r w:rsidR="00A47ED6">
        <w:t>ing</w:t>
      </w:r>
      <w:r w:rsidR="00A47ED6" w:rsidRPr="0068074D">
        <w:t xml:space="preserve"> free of disease recurrence or </w:t>
      </w:r>
      <w:r w:rsidR="00A47ED6" w:rsidRPr="0068074D">
        <w:lastRenderedPageBreak/>
        <w:t xml:space="preserve">death at </w:t>
      </w:r>
      <w:r w:rsidR="00A47ED6">
        <w:t>4 years</w:t>
      </w:r>
      <w:r w:rsidR="003512E4">
        <w:t xml:space="preserve">, paragraph </w:t>
      </w:r>
      <w:r w:rsidR="003512E4">
        <w:fldChar w:fldCharType="begin" w:fldLock="1"/>
      </w:r>
      <w:r w:rsidR="003512E4">
        <w:instrText xml:space="preserve"> REF _Ref180476911 \r \h </w:instrText>
      </w:r>
      <w:r w:rsidR="003512E4">
        <w:fldChar w:fldCharType="separate"/>
      </w:r>
      <w:r w:rsidR="00941F0B">
        <w:t>6.28</w:t>
      </w:r>
      <w:r w:rsidR="003512E4">
        <w:fldChar w:fldCharType="end"/>
      </w:r>
      <w:r w:rsidR="003512E4">
        <w:t>)</w:t>
      </w:r>
      <w:r w:rsidR="009D17AF">
        <w:t xml:space="preserve">, </w:t>
      </w:r>
      <w:r w:rsidR="00B96EA6">
        <w:t>as this resulted in</w:t>
      </w:r>
      <w:r w:rsidR="009D17AF">
        <w:t xml:space="preserve"> 28 [2.25/0.08] QALYs gained </w:t>
      </w:r>
      <w:r w:rsidR="00550C8F">
        <w:t>for each</w:t>
      </w:r>
      <w:r w:rsidR="009D17AF">
        <w:t xml:space="preserve"> recurrence or death avoided. </w:t>
      </w:r>
    </w:p>
    <w:p w14:paraId="7F5A45DE" w14:textId="4F0286B5" w:rsidR="00441942" w:rsidRPr="00531D2A" w:rsidRDefault="009D17AF" w:rsidP="00505795">
      <w:pPr>
        <w:widowControl w:val="0"/>
        <w:numPr>
          <w:ilvl w:val="1"/>
          <w:numId w:val="1"/>
        </w:numPr>
        <w:spacing w:after="120"/>
        <w:rPr>
          <w:rFonts w:asciiTheme="minorHAnsi" w:hAnsiTheme="minorHAnsi"/>
          <w:bCs/>
          <w:snapToGrid w:val="0"/>
          <w:lang w:val="en-GB"/>
        </w:rPr>
      </w:pPr>
      <w:r>
        <w:t>The PBAC noted that the pre-PBAC</w:t>
      </w:r>
      <w:r w:rsidR="00663A48">
        <w:t xml:space="preserve"> response</w:t>
      </w:r>
      <w:r>
        <w:t xml:space="preserve"> </w:t>
      </w:r>
      <w:r w:rsidR="00550C8F">
        <w:t xml:space="preserve">presented a revised economic model that reduced the time horizon to 25 years, increased the starting age to 63.8 years, used functions that better fitted the trial data for the transitions from the disease free (DF) to recurrence (LR and DM) health states, </w:t>
      </w:r>
      <w:r w:rsidR="00B96EA6">
        <w:t xml:space="preserve">removed differences across the pembrolizumab and </w:t>
      </w:r>
      <w:r w:rsidR="00307EC1">
        <w:t xml:space="preserve">surveillance </w:t>
      </w:r>
      <w:r w:rsidR="00B96EA6">
        <w:t>arms</w:t>
      </w:r>
      <w:r w:rsidR="00663A48">
        <w:t xml:space="preserve"> after 5 years</w:t>
      </w:r>
      <w:r w:rsidR="00B96EA6">
        <w:t xml:space="preserve"> for</w:t>
      </w:r>
      <w:r w:rsidR="00663A48">
        <w:t xml:space="preserve"> </w:t>
      </w:r>
      <w:r w:rsidR="00B96EA6">
        <w:t xml:space="preserve">transitions to </w:t>
      </w:r>
      <w:r w:rsidR="00663A48">
        <w:t xml:space="preserve">the </w:t>
      </w:r>
      <w:r w:rsidR="00B96EA6">
        <w:t>dea</w:t>
      </w:r>
      <w:r w:rsidR="003512E4">
        <w:t>d health</w:t>
      </w:r>
      <w:r w:rsidR="00B96EA6">
        <w:t xml:space="preserve"> state</w:t>
      </w:r>
      <w:r w:rsidR="003512E4">
        <w:t xml:space="preserve"> from the DF, LR and DM health states</w:t>
      </w:r>
      <w:r w:rsidR="00B96EA6">
        <w:t xml:space="preserve">, </w:t>
      </w:r>
      <w:r w:rsidR="003512E4">
        <w:t>applied a more reasonable estimate of utilities</w:t>
      </w:r>
      <w:r w:rsidR="00B96EA6">
        <w:t xml:space="preserve">, reduced the duration of subsequent therapies to be consistent with those previously accepted and reduced the percent of patients in the </w:t>
      </w:r>
      <w:r w:rsidR="00307EC1">
        <w:t xml:space="preserve">surveillance </w:t>
      </w:r>
      <w:r w:rsidR="00FA2BF0">
        <w:t>arm receiving</w:t>
      </w:r>
      <w:r w:rsidR="00941F0B">
        <w:t xml:space="preserve"> PD-(L)1 inhibitors</w:t>
      </w:r>
      <w:r w:rsidR="00FA2BF0">
        <w:t xml:space="preserve"> </w:t>
      </w:r>
      <w:r w:rsidR="00DE77BE">
        <w:t>following a relapse event</w:t>
      </w:r>
      <w:r w:rsidR="00FA2BF0">
        <w:t xml:space="preserve"> from 100% to 75%. The PBAC noted the QALYs gained with the revised model were reduced substantially from 2.25 to </w:t>
      </w:r>
      <w:r w:rsidR="00663A48">
        <w:t>0.98</w:t>
      </w:r>
      <w:r w:rsidR="00FA2BF0">
        <w:t xml:space="preserve"> </w:t>
      </w:r>
      <w:r w:rsidR="00CB7C71">
        <w:t xml:space="preserve">undiscounted </w:t>
      </w:r>
      <w:r w:rsidR="00FA2BF0">
        <w:t>(1.12 to 0.57, discounted</w:t>
      </w:r>
      <w:r w:rsidR="00AA1040">
        <w:t xml:space="preserve">, </w:t>
      </w:r>
      <w:r w:rsidR="00AA1040">
        <w:fldChar w:fldCharType="begin" w:fldLock="1"/>
      </w:r>
      <w:r w:rsidR="00AA1040">
        <w:instrText xml:space="preserve"> REF _Ref182557683 \h </w:instrText>
      </w:r>
      <w:r w:rsidR="00AA1040">
        <w:fldChar w:fldCharType="separate"/>
      </w:r>
      <w:r w:rsidR="00941F0B" w:rsidRPr="0098262F">
        <w:t xml:space="preserve">Table </w:t>
      </w:r>
      <w:r w:rsidR="00941F0B">
        <w:rPr>
          <w:noProof/>
        </w:rPr>
        <w:t>16</w:t>
      </w:r>
      <w:r w:rsidR="00AA1040">
        <w:fldChar w:fldCharType="end"/>
      </w:r>
      <w:r w:rsidR="00FA2BF0">
        <w:t>).</w:t>
      </w:r>
      <w:r w:rsidR="00C2710C">
        <w:t xml:space="preserve"> The PBAC noted although this gain better reflects </w:t>
      </w:r>
      <w:r w:rsidR="00307EC1">
        <w:t xml:space="preserve">that expected based on </w:t>
      </w:r>
      <w:r w:rsidR="00C2710C">
        <w:t xml:space="preserve">the outcomes observed in KN564, </w:t>
      </w:r>
      <w:r w:rsidR="008B0A8B">
        <w:rPr>
          <w:rFonts w:asciiTheme="minorHAnsi" w:hAnsiTheme="minorHAnsi"/>
          <w:bCs/>
          <w:snapToGrid w:val="0"/>
          <w:lang w:val="en-GB"/>
        </w:rPr>
        <w:t xml:space="preserve">uncertainty </w:t>
      </w:r>
      <w:r w:rsidR="00307EC1">
        <w:rPr>
          <w:rFonts w:asciiTheme="minorHAnsi" w:hAnsiTheme="minorHAnsi"/>
          <w:bCs/>
          <w:snapToGrid w:val="0"/>
          <w:lang w:val="en-GB"/>
        </w:rPr>
        <w:t xml:space="preserve">remains </w:t>
      </w:r>
      <w:r w:rsidR="008B0A8B">
        <w:rPr>
          <w:rFonts w:asciiTheme="minorHAnsi" w:hAnsiTheme="minorHAnsi"/>
          <w:bCs/>
          <w:snapToGrid w:val="0"/>
          <w:lang w:val="en-GB"/>
        </w:rPr>
        <w:t>regarding the magnitude of clinical benefit that would be observed in the Australian treatment setting</w:t>
      </w:r>
      <w:r w:rsidR="008B0A8B">
        <w:t xml:space="preserve"> </w:t>
      </w:r>
      <w:r w:rsidR="00C2710C">
        <w:t>(see paragraph</w:t>
      </w:r>
      <w:r w:rsidR="008B0A8B">
        <w:t xml:space="preserve"> </w:t>
      </w:r>
      <w:r w:rsidR="008B0A8B">
        <w:fldChar w:fldCharType="begin" w:fldLock="1"/>
      </w:r>
      <w:r w:rsidR="008B0A8B">
        <w:instrText xml:space="preserve"> REF _Ref182996724 \r \h </w:instrText>
      </w:r>
      <w:r w:rsidR="008B0A8B">
        <w:fldChar w:fldCharType="separate"/>
      </w:r>
      <w:r w:rsidR="00941F0B">
        <w:t>7.7</w:t>
      </w:r>
      <w:r w:rsidR="008B0A8B">
        <w:fldChar w:fldCharType="end"/>
      </w:r>
      <w:r w:rsidR="00C2710C">
        <w:t xml:space="preserve">). </w:t>
      </w:r>
      <w:r w:rsidR="008B0A8B">
        <w:t>In that context, the PBAC considered an analysis using a 20 year time horizon to also be informative.</w:t>
      </w:r>
    </w:p>
    <w:p w14:paraId="5B257A19" w14:textId="19D20D3F" w:rsidR="00BA43F7" w:rsidRPr="00D656E7" w:rsidRDefault="00505795" w:rsidP="00D656E7">
      <w:pPr>
        <w:widowControl w:val="0"/>
        <w:numPr>
          <w:ilvl w:val="1"/>
          <w:numId w:val="1"/>
        </w:numPr>
        <w:spacing w:after="120"/>
        <w:rPr>
          <w:rFonts w:asciiTheme="minorHAnsi" w:hAnsiTheme="minorHAnsi"/>
          <w:bCs/>
          <w:snapToGrid w:val="0"/>
          <w:lang w:val="en-GB"/>
        </w:rPr>
      </w:pPr>
      <w:bookmarkStart w:id="110" w:name="_Ref182991610"/>
      <w:r w:rsidRPr="00D656E7">
        <w:rPr>
          <w:rFonts w:asciiTheme="minorHAnsi" w:hAnsiTheme="minorHAnsi"/>
          <w:bCs/>
          <w:snapToGrid w:val="0"/>
          <w:lang w:val="en-GB"/>
        </w:rPr>
        <w:t xml:space="preserve">The PBAC noted </w:t>
      </w:r>
      <w:r w:rsidR="009839EF" w:rsidRPr="00D656E7">
        <w:rPr>
          <w:rFonts w:asciiTheme="minorHAnsi" w:hAnsiTheme="minorHAnsi"/>
          <w:bCs/>
          <w:snapToGrid w:val="0"/>
          <w:lang w:val="en-GB"/>
        </w:rPr>
        <w:t xml:space="preserve">the </w:t>
      </w:r>
      <w:r w:rsidR="00CB7C71" w:rsidRPr="00D656E7">
        <w:rPr>
          <w:rFonts w:asciiTheme="minorHAnsi" w:hAnsiTheme="minorHAnsi"/>
          <w:bCs/>
          <w:snapToGrid w:val="0"/>
          <w:lang w:val="en-GB"/>
        </w:rPr>
        <w:t xml:space="preserve">ICER was </w:t>
      </w:r>
      <w:r w:rsidR="00973781" w:rsidRPr="00D656E7">
        <w:rPr>
          <w:rFonts w:asciiTheme="minorHAnsi" w:hAnsiTheme="minorHAnsi"/>
          <w:bCs/>
          <w:snapToGrid w:val="0"/>
          <w:lang w:val="en-GB"/>
        </w:rPr>
        <w:t xml:space="preserve">sensitive to the higher cost assumed for treating a recurrence event in the </w:t>
      </w:r>
      <w:r w:rsidR="00EF2691" w:rsidRPr="00D656E7">
        <w:rPr>
          <w:rFonts w:asciiTheme="minorHAnsi" w:hAnsiTheme="minorHAnsi"/>
          <w:bCs/>
          <w:snapToGrid w:val="0"/>
          <w:lang w:val="en-GB"/>
        </w:rPr>
        <w:t xml:space="preserve">surveillance </w:t>
      </w:r>
      <w:r w:rsidR="00973781" w:rsidRPr="00D656E7">
        <w:rPr>
          <w:rFonts w:asciiTheme="minorHAnsi" w:hAnsiTheme="minorHAnsi"/>
          <w:bCs/>
          <w:snapToGrid w:val="0"/>
          <w:lang w:val="en-GB"/>
        </w:rPr>
        <w:t xml:space="preserve">arm </w:t>
      </w:r>
      <w:r w:rsidR="00663A48" w:rsidRPr="00D656E7">
        <w:rPr>
          <w:rFonts w:asciiTheme="minorHAnsi" w:hAnsiTheme="minorHAnsi"/>
          <w:bCs/>
          <w:snapToGrid w:val="0"/>
          <w:lang w:val="en-GB"/>
        </w:rPr>
        <w:t xml:space="preserve">of the model </w:t>
      </w:r>
      <w:r w:rsidR="00973781" w:rsidRPr="00D656E7">
        <w:rPr>
          <w:rFonts w:asciiTheme="minorHAnsi" w:hAnsiTheme="minorHAnsi"/>
          <w:bCs/>
          <w:snapToGrid w:val="0"/>
          <w:lang w:val="en-GB"/>
        </w:rPr>
        <w:t xml:space="preserve">compared to the pembrolizumab arm </w:t>
      </w:r>
      <w:r w:rsidR="007E454E" w:rsidRPr="00D656E7">
        <w:rPr>
          <w:rFonts w:asciiTheme="minorHAnsi" w:hAnsiTheme="minorHAnsi"/>
          <w:bCs/>
          <w:snapToGrid w:val="0"/>
          <w:lang w:val="en-GB"/>
        </w:rPr>
        <w:t>$75,000 to &lt; $95,000</w:t>
      </w:r>
      <w:r w:rsidR="00D656E7" w:rsidRPr="00D656E7">
        <w:rPr>
          <w:rFonts w:asciiTheme="minorHAnsi" w:hAnsiTheme="minorHAnsi"/>
          <w:bCs/>
          <w:snapToGrid w:val="0"/>
          <w:lang w:val="en-GB"/>
        </w:rPr>
        <w:t xml:space="preserve"> </w:t>
      </w:r>
      <w:r w:rsidR="00973781" w:rsidRPr="00D656E7">
        <w:rPr>
          <w:rFonts w:asciiTheme="minorHAnsi" w:hAnsiTheme="minorHAnsi"/>
          <w:bCs/>
          <w:snapToGrid w:val="0"/>
          <w:lang w:val="en-GB"/>
        </w:rPr>
        <w:t xml:space="preserve">versus </w:t>
      </w:r>
      <w:r w:rsidR="00B14BC0" w:rsidRPr="00D656E7">
        <w:rPr>
          <w:rFonts w:asciiTheme="minorHAnsi" w:hAnsiTheme="minorHAnsi"/>
          <w:bCs/>
          <w:snapToGrid w:val="0"/>
          <w:lang w:val="en-GB"/>
        </w:rPr>
        <w:t>$45,000 to &lt; $55,000</w:t>
      </w:r>
      <w:r w:rsidR="00663A48" w:rsidRPr="00D656E7">
        <w:rPr>
          <w:rFonts w:asciiTheme="minorHAnsi" w:hAnsiTheme="minorHAnsi"/>
          <w:bCs/>
          <w:snapToGrid w:val="0"/>
          <w:lang w:val="en-GB"/>
        </w:rPr>
        <w:t>,</w:t>
      </w:r>
      <w:r w:rsidR="003512E4" w:rsidRPr="00D656E7">
        <w:rPr>
          <w:rFonts w:asciiTheme="minorHAnsi" w:hAnsiTheme="minorHAnsi"/>
          <w:bCs/>
          <w:snapToGrid w:val="0"/>
          <w:lang w:val="en-GB"/>
        </w:rPr>
        <w:t xml:space="preserve"> see </w:t>
      </w:r>
      <w:r w:rsidR="003512E4" w:rsidRPr="00D656E7">
        <w:rPr>
          <w:rFonts w:asciiTheme="minorHAnsi" w:hAnsiTheme="minorHAnsi"/>
          <w:bCs/>
          <w:snapToGrid w:val="0"/>
          <w:lang w:val="en-GB"/>
        </w:rPr>
        <w:fldChar w:fldCharType="begin" w:fldLock="1"/>
      </w:r>
      <w:r w:rsidR="003512E4" w:rsidRPr="00D656E7">
        <w:rPr>
          <w:rFonts w:asciiTheme="minorHAnsi" w:hAnsiTheme="minorHAnsi"/>
          <w:bCs/>
          <w:snapToGrid w:val="0"/>
          <w:lang w:val="en-GB"/>
        </w:rPr>
        <w:instrText xml:space="preserve"> REF _Ref174221392 \h </w:instrText>
      </w:r>
      <w:r w:rsidR="003512E4" w:rsidRPr="00D656E7">
        <w:rPr>
          <w:rFonts w:asciiTheme="minorHAnsi" w:hAnsiTheme="minorHAnsi"/>
          <w:bCs/>
          <w:snapToGrid w:val="0"/>
          <w:lang w:val="en-GB"/>
        </w:rPr>
      </w:r>
      <w:r w:rsidR="003512E4" w:rsidRPr="00D656E7">
        <w:rPr>
          <w:rFonts w:asciiTheme="minorHAnsi" w:hAnsiTheme="minorHAnsi"/>
          <w:bCs/>
          <w:snapToGrid w:val="0"/>
          <w:lang w:val="en-GB"/>
        </w:rPr>
        <w:fldChar w:fldCharType="separate"/>
      </w:r>
      <w:r w:rsidR="00941F0B" w:rsidRPr="0098262F">
        <w:t xml:space="preserve">Table </w:t>
      </w:r>
      <w:r w:rsidR="00941F0B">
        <w:rPr>
          <w:noProof/>
        </w:rPr>
        <w:t>12</w:t>
      </w:r>
      <w:r w:rsidR="003512E4" w:rsidRPr="00D656E7">
        <w:rPr>
          <w:rFonts w:asciiTheme="minorHAnsi" w:hAnsiTheme="minorHAnsi"/>
          <w:bCs/>
          <w:snapToGrid w:val="0"/>
          <w:lang w:val="en-GB"/>
        </w:rPr>
        <w:fldChar w:fldCharType="end"/>
      </w:r>
      <w:r w:rsidR="00973781" w:rsidRPr="00D656E7">
        <w:rPr>
          <w:rFonts w:asciiTheme="minorHAnsi" w:hAnsiTheme="minorHAnsi"/>
          <w:bCs/>
          <w:snapToGrid w:val="0"/>
          <w:lang w:val="en-GB"/>
        </w:rPr>
        <w:t xml:space="preserve">). The PBAC noted </w:t>
      </w:r>
      <w:r w:rsidR="00663A48" w:rsidRPr="00D656E7">
        <w:rPr>
          <w:rFonts w:asciiTheme="minorHAnsi" w:hAnsiTheme="minorHAnsi"/>
          <w:bCs/>
          <w:snapToGrid w:val="0"/>
          <w:lang w:val="en-GB"/>
        </w:rPr>
        <w:t xml:space="preserve">that </w:t>
      </w:r>
      <w:r w:rsidR="00973781" w:rsidRPr="00D656E7">
        <w:rPr>
          <w:rFonts w:asciiTheme="minorHAnsi" w:hAnsiTheme="minorHAnsi"/>
          <w:bCs/>
          <w:snapToGrid w:val="0"/>
          <w:lang w:val="en-GB"/>
        </w:rPr>
        <w:t xml:space="preserve">the additional cost in the </w:t>
      </w:r>
      <w:r w:rsidR="00EF2691" w:rsidRPr="00D656E7">
        <w:rPr>
          <w:rFonts w:asciiTheme="minorHAnsi" w:hAnsiTheme="minorHAnsi"/>
          <w:bCs/>
          <w:snapToGrid w:val="0"/>
          <w:lang w:val="en-GB"/>
        </w:rPr>
        <w:t xml:space="preserve">surveillance </w:t>
      </w:r>
      <w:r w:rsidR="00973781" w:rsidRPr="00D656E7">
        <w:rPr>
          <w:rFonts w:asciiTheme="minorHAnsi" w:hAnsiTheme="minorHAnsi"/>
          <w:bCs/>
          <w:snapToGrid w:val="0"/>
          <w:lang w:val="en-GB"/>
        </w:rPr>
        <w:t xml:space="preserve">arm was due to the use of </w:t>
      </w:r>
      <w:r w:rsidR="00941F0B" w:rsidRPr="00D656E7">
        <w:rPr>
          <w:rFonts w:asciiTheme="minorHAnsi" w:hAnsiTheme="minorHAnsi"/>
          <w:bCs/>
          <w:snapToGrid w:val="0"/>
          <w:lang w:val="en-GB"/>
        </w:rPr>
        <w:t xml:space="preserve">PD-(L)1 inhibitors </w:t>
      </w:r>
      <w:r w:rsidR="00973781" w:rsidRPr="00D656E7">
        <w:rPr>
          <w:rFonts w:asciiTheme="minorHAnsi" w:hAnsiTheme="minorHAnsi"/>
          <w:bCs/>
          <w:snapToGrid w:val="0"/>
          <w:lang w:val="en-GB"/>
        </w:rPr>
        <w:t xml:space="preserve">rather than </w:t>
      </w:r>
      <w:r w:rsidR="000E546E" w:rsidRPr="00D656E7">
        <w:rPr>
          <w:rFonts w:asciiTheme="minorHAnsi" w:hAnsiTheme="minorHAnsi"/>
          <w:bCs/>
          <w:snapToGrid w:val="0"/>
          <w:lang w:val="en-GB"/>
        </w:rPr>
        <w:t xml:space="preserve">sunitinib, pazopanib and </w:t>
      </w:r>
      <w:r w:rsidR="00D656E7" w:rsidRPr="00D656E7">
        <w:rPr>
          <w:rFonts w:asciiTheme="minorHAnsi" w:hAnsiTheme="minorHAnsi"/>
          <w:bCs/>
          <w:snapToGrid w:val="0"/>
        </w:rPr>
        <w:t>cabozantinib</w:t>
      </w:r>
      <w:r w:rsidR="000E546E" w:rsidRPr="00D656E7">
        <w:rPr>
          <w:rFonts w:asciiTheme="minorHAnsi" w:hAnsiTheme="minorHAnsi"/>
          <w:bCs/>
          <w:snapToGrid w:val="0"/>
          <w:lang w:val="en-GB"/>
        </w:rPr>
        <w:t xml:space="preserve"> as first line regimens in the advanced setting, and the flow on effects to the treatments used as later line regimens in the advanced setting. The economic model </w:t>
      </w:r>
      <w:r w:rsidR="00CD4ED3" w:rsidRPr="00D656E7">
        <w:rPr>
          <w:rFonts w:asciiTheme="minorHAnsi" w:hAnsiTheme="minorHAnsi"/>
          <w:bCs/>
          <w:snapToGrid w:val="0"/>
          <w:lang w:val="en-GB"/>
        </w:rPr>
        <w:t xml:space="preserve">in the pre-PBAC response </w:t>
      </w:r>
      <w:r w:rsidR="000E546E" w:rsidRPr="00D656E7">
        <w:rPr>
          <w:rFonts w:asciiTheme="minorHAnsi" w:hAnsiTheme="minorHAnsi"/>
          <w:bCs/>
          <w:snapToGrid w:val="0"/>
          <w:lang w:val="en-GB"/>
        </w:rPr>
        <w:t xml:space="preserve">assumed </w:t>
      </w:r>
      <w:r w:rsidR="00973781" w:rsidRPr="00D656E7">
        <w:rPr>
          <w:rFonts w:asciiTheme="minorHAnsi" w:hAnsiTheme="minorHAnsi"/>
          <w:bCs/>
          <w:snapToGrid w:val="0"/>
          <w:lang w:val="en-GB"/>
        </w:rPr>
        <w:t xml:space="preserve">75% of patients in the </w:t>
      </w:r>
      <w:r w:rsidR="00EF2691" w:rsidRPr="00D656E7">
        <w:rPr>
          <w:rFonts w:asciiTheme="minorHAnsi" w:hAnsiTheme="minorHAnsi"/>
          <w:bCs/>
          <w:snapToGrid w:val="0"/>
          <w:lang w:val="en-GB"/>
        </w:rPr>
        <w:t xml:space="preserve">surveillance </w:t>
      </w:r>
      <w:r w:rsidR="00973781" w:rsidRPr="00D656E7">
        <w:rPr>
          <w:rFonts w:asciiTheme="minorHAnsi" w:hAnsiTheme="minorHAnsi"/>
          <w:bCs/>
          <w:snapToGrid w:val="0"/>
          <w:lang w:val="en-GB"/>
        </w:rPr>
        <w:t>arm receiv</w:t>
      </w:r>
      <w:r w:rsidR="000E546E" w:rsidRPr="00D656E7">
        <w:rPr>
          <w:rFonts w:asciiTheme="minorHAnsi" w:hAnsiTheme="minorHAnsi"/>
          <w:bCs/>
          <w:snapToGrid w:val="0"/>
          <w:lang w:val="en-GB"/>
        </w:rPr>
        <w:t xml:space="preserve">ed </w:t>
      </w:r>
      <w:r w:rsidR="00941F0B" w:rsidRPr="00D656E7">
        <w:rPr>
          <w:rFonts w:asciiTheme="minorHAnsi" w:hAnsiTheme="minorHAnsi"/>
          <w:bCs/>
          <w:snapToGrid w:val="0"/>
          <w:lang w:val="en-GB"/>
        </w:rPr>
        <w:t xml:space="preserve">PD-(L)1 inhibitors </w:t>
      </w:r>
      <w:r w:rsidR="000E546E" w:rsidRPr="00D656E7">
        <w:rPr>
          <w:rFonts w:asciiTheme="minorHAnsi" w:hAnsiTheme="minorHAnsi"/>
          <w:bCs/>
          <w:snapToGrid w:val="0"/>
          <w:lang w:val="en-GB"/>
        </w:rPr>
        <w:t xml:space="preserve">with no cost assigned for the remaining 25%. The PBAC considered </w:t>
      </w:r>
      <w:r w:rsidR="00EF2691" w:rsidRPr="00D656E7">
        <w:rPr>
          <w:rFonts w:asciiTheme="minorHAnsi" w:hAnsiTheme="minorHAnsi"/>
          <w:bCs/>
          <w:snapToGrid w:val="0"/>
          <w:lang w:val="en-GB"/>
        </w:rPr>
        <w:t xml:space="preserve">that </w:t>
      </w:r>
      <w:r w:rsidR="00AC50DD" w:rsidRPr="00D656E7">
        <w:rPr>
          <w:rFonts w:asciiTheme="minorHAnsi" w:hAnsiTheme="minorHAnsi"/>
          <w:bCs/>
          <w:snapToGrid w:val="0"/>
          <w:lang w:val="en-GB"/>
        </w:rPr>
        <w:t xml:space="preserve">for the economic model the use </w:t>
      </w:r>
      <w:r w:rsidR="00EF2691" w:rsidRPr="00D656E7">
        <w:rPr>
          <w:rFonts w:asciiTheme="minorHAnsi" w:hAnsiTheme="minorHAnsi"/>
          <w:bCs/>
          <w:snapToGrid w:val="0"/>
          <w:lang w:val="en-GB"/>
        </w:rPr>
        <w:t xml:space="preserve">should better </w:t>
      </w:r>
      <w:r w:rsidR="00AC50DD" w:rsidRPr="00D656E7">
        <w:rPr>
          <w:rFonts w:asciiTheme="minorHAnsi" w:hAnsiTheme="minorHAnsi"/>
          <w:bCs/>
          <w:snapToGrid w:val="0"/>
          <w:lang w:val="en-GB"/>
        </w:rPr>
        <w:t xml:space="preserve">reflect that observed </w:t>
      </w:r>
      <w:r w:rsidR="000E546E" w:rsidRPr="00D656E7">
        <w:rPr>
          <w:rFonts w:asciiTheme="minorHAnsi" w:hAnsiTheme="minorHAnsi"/>
          <w:bCs/>
          <w:snapToGrid w:val="0"/>
          <w:lang w:val="en-GB"/>
        </w:rPr>
        <w:t>in KN564,</w:t>
      </w:r>
      <w:r w:rsidR="00AC50DD" w:rsidRPr="00D656E7">
        <w:rPr>
          <w:rFonts w:asciiTheme="minorHAnsi" w:hAnsiTheme="minorHAnsi"/>
          <w:bCs/>
          <w:snapToGrid w:val="0"/>
          <w:lang w:val="en-GB"/>
        </w:rPr>
        <w:t xml:space="preserve"> and hence</w:t>
      </w:r>
      <w:r w:rsidR="000E546E" w:rsidRPr="00D656E7">
        <w:rPr>
          <w:rFonts w:asciiTheme="minorHAnsi" w:hAnsiTheme="minorHAnsi"/>
          <w:bCs/>
          <w:snapToGrid w:val="0"/>
          <w:lang w:val="en-GB"/>
        </w:rPr>
        <w:t xml:space="preserve"> that 50% of patients receive </w:t>
      </w:r>
      <w:r w:rsidR="00941F0B" w:rsidRPr="00D656E7">
        <w:rPr>
          <w:rFonts w:asciiTheme="minorHAnsi" w:hAnsiTheme="minorHAnsi"/>
          <w:bCs/>
          <w:snapToGrid w:val="0"/>
          <w:lang w:val="en-GB"/>
        </w:rPr>
        <w:t>PD-(L)1 inhibitors</w:t>
      </w:r>
      <w:r w:rsidR="009229C0" w:rsidRPr="00D656E7">
        <w:rPr>
          <w:rFonts w:asciiTheme="minorHAnsi" w:hAnsiTheme="minorHAnsi"/>
          <w:bCs/>
          <w:snapToGrid w:val="0"/>
          <w:lang w:val="en-GB"/>
        </w:rPr>
        <w:t xml:space="preserve"> </w:t>
      </w:r>
      <w:r w:rsidR="000E546E" w:rsidRPr="00D656E7">
        <w:rPr>
          <w:rFonts w:asciiTheme="minorHAnsi" w:hAnsiTheme="minorHAnsi"/>
          <w:bCs/>
          <w:snapToGrid w:val="0"/>
          <w:lang w:val="en-GB"/>
        </w:rPr>
        <w:t xml:space="preserve">with the remaining 50% receiving </w:t>
      </w:r>
      <w:r w:rsidR="00BA43F7" w:rsidRPr="00D656E7">
        <w:rPr>
          <w:rFonts w:asciiTheme="minorHAnsi" w:hAnsiTheme="minorHAnsi"/>
          <w:bCs/>
          <w:snapToGrid w:val="0"/>
          <w:lang w:val="en-GB"/>
        </w:rPr>
        <w:t>targeted therapies (</w:t>
      </w:r>
      <w:r w:rsidR="000E546E" w:rsidRPr="00D656E7">
        <w:rPr>
          <w:rFonts w:asciiTheme="minorHAnsi" w:hAnsiTheme="minorHAnsi"/>
          <w:bCs/>
          <w:snapToGrid w:val="0"/>
          <w:lang w:val="en-GB"/>
        </w:rPr>
        <w:t xml:space="preserve">sunitinib, pazopanib and </w:t>
      </w:r>
      <w:r w:rsidR="009E0940" w:rsidRPr="00D656E7">
        <w:rPr>
          <w:rFonts w:asciiTheme="minorHAnsi" w:hAnsiTheme="minorHAnsi"/>
          <w:bCs/>
          <w:snapToGrid w:val="0"/>
        </w:rPr>
        <w:t>cabozantinib</w:t>
      </w:r>
      <w:r w:rsidR="00BA43F7" w:rsidRPr="00D656E7">
        <w:rPr>
          <w:rFonts w:asciiTheme="minorHAnsi" w:hAnsiTheme="minorHAnsi"/>
          <w:bCs/>
          <w:snapToGrid w:val="0"/>
          <w:lang w:val="en-GB"/>
        </w:rPr>
        <w:t>)</w:t>
      </w:r>
      <w:r w:rsidR="003512E4" w:rsidRPr="00D656E7">
        <w:rPr>
          <w:rFonts w:asciiTheme="minorHAnsi" w:hAnsiTheme="minorHAnsi"/>
          <w:bCs/>
          <w:snapToGrid w:val="0"/>
          <w:lang w:val="en-GB"/>
        </w:rPr>
        <w:t xml:space="preserve">. The PBAC </w:t>
      </w:r>
      <w:r w:rsidR="000E546E" w:rsidRPr="00D656E7">
        <w:rPr>
          <w:rFonts w:asciiTheme="minorHAnsi" w:hAnsiTheme="minorHAnsi"/>
          <w:bCs/>
          <w:snapToGrid w:val="0"/>
          <w:lang w:val="en-GB"/>
        </w:rPr>
        <w:t>noted</w:t>
      </w:r>
      <w:r w:rsidR="00CD4ED3" w:rsidRPr="00D656E7">
        <w:rPr>
          <w:rFonts w:asciiTheme="minorHAnsi" w:hAnsiTheme="minorHAnsi"/>
          <w:bCs/>
          <w:snapToGrid w:val="0"/>
          <w:lang w:val="en-GB"/>
        </w:rPr>
        <w:t xml:space="preserve"> that</w:t>
      </w:r>
      <w:r w:rsidR="000E546E" w:rsidRPr="00D656E7">
        <w:rPr>
          <w:rFonts w:asciiTheme="minorHAnsi" w:hAnsiTheme="minorHAnsi"/>
          <w:bCs/>
          <w:snapToGrid w:val="0"/>
          <w:lang w:val="en-GB"/>
        </w:rPr>
        <w:t xml:space="preserve"> this resulted in a very similar </w:t>
      </w:r>
      <w:r w:rsidR="003512E4" w:rsidRPr="00D656E7">
        <w:rPr>
          <w:rFonts w:asciiTheme="minorHAnsi" w:hAnsiTheme="minorHAnsi"/>
          <w:bCs/>
          <w:snapToGrid w:val="0"/>
          <w:lang w:val="en-GB"/>
        </w:rPr>
        <w:t xml:space="preserve">first line treatment </w:t>
      </w:r>
      <w:r w:rsidR="000E546E" w:rsidRPr="00D656E7">
        <w:rPr>
          <w:rFonts w:asciiTheme="minorHAnsi" w:hAnsiTheme="minorHAnsi"/>
          <w:bCs/>
          <w:snapToGrid w:val="0"/>
          <w:lang w:val="en-GB"/>
        </w:rPr>
        <w:t>cost</w:t>
      </w:r>
      <w:r w:rsidR="000A42EA" w:rsidRPr="00D656E7">
        <w:rPr>
          <w:rFonts w:asciiTheme="minorHAnsi" w:hAnsiTheme="minorHAnsi"/>
          <w:bCs/>
          <w:snapToGrid w:val="0"/>
          <w:lang w:val="en-GB"/>
        </w:rPr>
        <w:t xml:space="preserve"> </w:t>
      </w:r>
      <w:r w:rsidR="003512E4" w:rsidRPr="00D656E7">
        <w:rPr>
          <w:rFonts w:asciiTheme="minorHAnsi" w:hAnsiTheme="minorHAnsi"/>
          <w:bCs/>
          <w:snapToGrid w:val="0"/>
          <w:lang w:val="en-GB"/>
        </w:rPr>
        <w:t xml:space="preserve">as proposed in the pre-PBAC response </w:t>
      </w:r>
      <w:r w:rsidR="000A42EA" w:rsidRPr="00D656E7">
        <w:rPr>
          <w:rFonts w:asciiTheme="minorHAnsi" w:hAnsiTheme="minorHAnsi"/>
          <w:bCs/>
          <w:snapToGrid w:val="0"/>
          <w:lang w:val="en-GB"/>
        </w:rPr>
        <w:t>($</w:t>
      </w:r>
      <w:r w:rsidR="00E3495F" w:rsidRPr="009835E9">
        <w:rPr>
          <w:rFonts w:asciiTheme="minorHAnsi" w:hAnsiTheme="minorHAnsi"/>
          <w:bCs/>
          <w:snapToGrid w:val="0"/>
          <w:color w:val="000000"/>
          <w:w w:val="15"/>
          <w:shd w:val="solid" w:color="000000" w:fill="000000"/>
          <w:fitText w:val="-20" w:id="-761041150"/>
          <w:lang w:val="en-GB"/>
          <w14:textFill>
            <w14:solidFill>
              <w14:srgbClr w14:val="000000">
                <w14:alpha w14:val="100000"/>
              </w14:srgbClr>
            </w14:solidFill>
          </w14:textFill>
        </w:rPr>
        <w:t xml:space="preserve">|  </w:t>
      </w:r>
      <w:r w:rsidR="00E3495F" w:rsidRPr="009835E9">
        <w:rPr>
          <w:rFonts w:asciiTheme="minorHAnsi" w:hAnsiTheme="minorHAnsi"/>
          <w:bCs/>
          <w:snapToGrid w:val="0"/>
          <w:color w:val="000000"/>
          <w:spacing w:val="-69"/>
          <w:w w:val="15"/>
          <w:shd w:val="solid" w:color="000000" w:fill="000000"/>
          <w:fitText w:val="-20" w:id="-761041150"/>
          <w:lang w:val="en-GB"/>
          <w14:textFill>
            <w14:solidFill>
              <w14:srgbClr w14:val="000000">
                <w14:alpha w14:val="100000"/>
              </w14:srgbClr>
            </w14:solidFill>
          </w14:textFill>
        </w:rPr>
        <w:t>|</w:t>
      </w:r>
      <w:r w:rsidR="000A42EA" w:rsidRPr="00D656E7">
        <w:rPr>
          <w:rFonts w:asciiTheme="minorHAnsi" w:hAnsiTheme="minorHAnsi"/>
          <w:bCs/>
          <w:snapToGrid w:val="0"/>
          <w:lang w:val="en-GB"/>
        </w:rPr>
        <w:t xml:space="preserve"> v</w:t>
      </w:r>
      <w:r w:rsidR="00DE77BE" w:rsidRPr="00D656E7">
        <w:rPr>
          <w:rFonts w:asciiTheme="minorHAnsi" w:hAnsiTheme="minorHAnsi"/>
          <w:bCs/>
          <w:snapToGrid w:val="0"/>
          <w:lang w:val="en-GB"/>
        </w:rPr>
        <w:t>er</w:t>
      </w:r>
      <w:r w:rsidR="000A42EA" w:rsidRPr="00D656E7">
        <w:rPr>
          <w:rFonts w:asciiTheme="minorHAnsi" w:hAnsiTheme="minorHAnsi"/>
          <w:bCs/>
          <w:snapToGrid w:val="0"/>
          <w:lang w:val="en-GB"/>
        </w:rPr>
        <w:t>s</w:t>
      </w:r>
      <w:r w:rsidR="00DE77BE" w:rsidRPr="00D656E7">
        <w:rPr>
          <w:rFonts w:asciiTheme="minorHAnsi" w:hAnsiTheme="minorHAnsi"/>
          <w:bCs/>
          <w:snapToGrid w:val="0"/>
          <w:lang w:val="en-GB"/>
        </w:rPr>
        <w:t>us</w:t>
      </w:r>
      <w:r w:rsidR="000A42EA" w:rsidRPr="00D656E7">
        <w:rPr>
          <w:rFonts w:asciiTheme="minorHAnsi" w:hAnsiTheme="minorHAnsi"/>
          <w:bCs/>
          <w:snapToGrid w:val="0"/>
          <w:lang w:val="en-GB"/>
        </w:rPr>
        <w:t xml:space="preserve"> $</w:t>
      </w:r>
      <w:r w:rsidR="00E3495F" w:rsidRPr="009835E9">
        <w:rPr>
          <w:rFonts w:asciiTheme="minorHAnsi" w:hAnsiTheme="minorHAnsi"/>
          <w:bCs/>
          <w:snapToGrid w:val="0"/>
          <w:color w:val="000000"/>
          <w:w w:val="15"/>
          <w:shd w:val="solid" w:color="000000" w:fill="000000"/>
          <w:fitText w:val="-20" w:id="-761041149"/>
          <w:lang w:val="en-GB"/>
          <w14:textFill>
            <w14:solidFill>
              <w14:srgbClr w14:val="000000">
                <w14:alpha w14:val="100000"/>
              </w14:srgbClr>
            </w14:solidFill>
          </w14:textFill>
        </w:rPr>
        <w:t xml:space="preserve">|  </w:t>
      </w:r>
      <w:r w:rsidR="00E3495F" w:rsidRPr="009835E9">
        <w:rPr>
          <w:rFonts w:asciiTheme="minorHAnsi" w:hAnsiTheme="minorHAnsi"/>
          <w:bCs/>
          <w:snapToGrid w:val="0"/>
          <w:color w:val="000000"/>
          <w:spacing w:val="-69"/>
          <w:w w:val="15"/>
          <w:shd w:val="solid" w:color="000000" w:fill="000000"/>
          <w:fitText w:val="-20" w:id="-761041149"/>
          <w:lang w:val="en-GB"/>
          <w14:textFill>
            <w14:solidFill>
              <w14:srgbClr w14:val="000000">
                <w14:alpha w14:val="100000"/>
              </w14:srgbClr>
            </w14:solidFill>
          </w14:textFill>
        </w:rPr>
        <w:t>|</w:t>
      </w:r>
      <w:r w:rsidR="000A42EA" w:rsidRPr="00D656E7">
        <w:rPr>
          <w:rFonts w:asciiTheme="minorHAnsi" w:hAnsiTheme="minorHAnsi"/>
          <w:bCs/>
          <w:snapToGrid w:val="0"/>
          <w:lang w:val="en-GB"/>
        </w:rPr>
        <w:t xml:space="preserve">, </w:t>
      </w:r>
      <w:r w:rsidR="003512E4" w:rsidRPr="00D656E7">
        <w:rPr>
          <w:rFonts w:asciiTheme="minorHAnsi" w:hAnsiTheme="minorHAnsi"/>
          <w:bCs/>
          <w:snapToGrid w:val="0"/>
          <w:lang w:val="en-GB"/>
        </w:rPr>
        <w:fldChar w:fldCharType="begin" w:fldLock="1"/>
      </w:r>
      <w:r w:rsidR="003512E4" w:rsidRPr="00D656E7">
        <w:rPr>
          <w:rFonts w:asciiTheme="minorHAnsi" w:hAnsiTheme="minorHAnsi"/>
          <w:bCs/>
          <w:snapToGrid w:val="0"/>
          <w:lang w:val="en-GB"/>
        </w:rPr>
        <w:instrText xml:space="preserve"> REF _Ref174221392 \h </w:instrText>
      </w:r>
      <w:r w:rsidR="003512E4" w:rsidRPr="00D656E7">
        <w:rPr>
          <w:rFonts w:asciiTheme="minorHAnsi" w:hAnsiTheme="minorHAnsi"/>
          <w:bCs/>
          <w:snapToGrid w:val="0"/>
          <w:lang w:val="en-GB"/>
        </w:rPr>
      </w:r>
      <w:r w:rsidR="003512E4" w:rsidRPr="00D656E7">
        <w:rPr>
          <w:rFonts w:asciiTheme="minorHAnsi" w:hAnsiTheme="minorHAnsi"/>
          <w:bCs/>
          <w:snapToGrid w:val="0"/>
          <w:lang w:val="en-GB"/>
        </w:rPr>
        <w:fldChar w:fldCharType="separate"/>
      </w:r>
      <w:r w:rsidR="00941F0B" w:rsidRPr="0098262F">
        <w:t xml:space="preserve">Table </w:t>
      </w:r>
      <w:r w:rsidR="00941F0B">
        <w:rPr>
          <w:noProof/>
        </w:rPr>
        <w:t>12</w:t>
      </w:r>
      <w:r w:rsidR="003512E4" w:rsidRPr="00D656E7">
        <w:rPr>
          <w:rFonts w:asciiTheme="minorHAnsi" w:hAnsiTheme="minorHAnsi"/>
          <w:bCs/>
          <w:snapToGrid w:val="0"/>
          <w:lang w:val="en-GB"/>
        </w:rPr>
        <w:fldChar w:fldCharType="end"/>
      </w:r>
      <w:r w:rsidR="000A42EA" w:rsidRPr="00D656E7">
        <w:rPr>
          <w:rFonts w:asciiTheme="minorHAnsi" w:hAnsiTheme="minorHAnsi"/>
          <w:bCs/>
          <w:snapToGrid w:val="0"/>
          <w:lang w:val="en-GB"/>
        </w:rPr>
        <w:t>)</w:t>
      </w:r>
      <w:r w:rsidR="000E546E" w:rsidRPr="00D656E7">
        <w:rPr>
          <w:rFonts w:asciiTheme="minorHAnsi" w:hAnsiTheme="minorHAnsi"/>
          <w:bCs/>
          <w:snapToGrid w:val="0"/>
          <w:lang w:val="en-GB"/>
        </w:rPr>
        <w:t>.</w:t>
      </w:r>
      <w:r w:rsidR="00CD4ED3" w:rsidRPr="00D656E7">
        <w:rPr>
          <w:rFonts w:asciiTheme="minorHAnsi" w:hAnsiTheme="minorHAnsi"/>
          <w:bCs/>
          <w:snapToGrid w:val="0"/>
          <w:lang w:val="en-GB"/>
        </w:rPr>
        <w:t xml:space="preserve"> T</w:t>
      </w:r>
      <w:r w:rsidR="000A42EA" w:rsidRPr="00D656E7">
        <w:rPr>
          <w:rFonts w:asciiTheme="minorHAnsi" w:hAnsiTheme="minorHAnsi"/>
          <w:bCs/>
          <w:snapToGrid w:val="0"/>
          <w:lang w:val="en-GB"/>
        </w:rPr>
        <w:t xml:space="preserve">he PBAC considered the assumed differences across the arms in the treatments received, and hence costs, for the later line regimens </w:t>
      </w:r>
      <w:r w:rsidR="00EA48D8" w:rsidRPr="00D656E7">
        <w:rPr>
          <w:rFonts w:asciiTheme="minorHAnsi" w:hAnsiTheme="minorHAnsi"/>
          <w:bCs/>
          <w:snapToGrid w:val="0"/>
          <w:lang w:val="en-GB"/>
        </w:rPr>
        <w:t>may not reflect the outcomes modelled</w:t>
      </w:r>
      <w:r w:rsidR="00CD4ED3" w:rsidRPr="00D656E7">
        <w:rPr>
          <w:rFonts w:asciiTheme="minorHAnsi" w:hAnsiTheme="minorHAnsi"/>
          <w:bCs/>
          <w:snapToGrid w:val="0"/>
          <w:lang w:val="en-GB"/>
        </w:rPr>
        <w:t xml:space="preserve"> (</w:t>
      </w:r>
      <w:r w:rsidR="003512E4" w:rsidRPr="00D656E7">
        <w:rPr>
          <w:rFonts w:asciiTheme="minorHAnsi" w:hAnsiTheme="minorHAnsi"/>
          <w:bCs/>
          <w:snapToGrid w:val="0"/>
          <w:lang w:val="en-GB"/>
        </w:rPr>
        <w:t xml:space="preserve">paragraph </w:t>
      </w:r>
      <w:r w:rsidR="003512E4" w:rsidRPr="00D656E7">
        <w:rPr>
          <w:rFonts w:asciiTheme="minorHAnsi" w:hAnsiTheme="minorHAnsi"/>
          <w:bCs/>
          <w:snapToGrid w:val="0"/>
          <w:lang w:val="en-GB"/>
        </w:rPr>
        <w:fldChar w:fldCharType="begin" w:fldLock="1"/>
      </w:r>
      <w:r w:rsidR="003512E4" w:rsidRPr="00D656E7">
        <w:rPr>
          <w:rFonts w:asciiTheme="minorHAnsi" w:hAnsiTheme="minorHAnsi"/>
          <w:bCs/>
          <w:snapToGrid w:val="0"/>
          <w:lang w:val="en-GB"/>
        </w:rPr>
        <w:instrText xml:space="preserve"> REF _Ref182989306 \r \h </w:instrText>
      </w:r>
      <w:r w:rsidR="003512E4" w:rsidRPr="00D656E7">
        <w:rPr>
          <w:rFonts w:asciiTheme="minorHAnsi" w:hAnsiTheme="minorHAnsi"/>
          <w:bCs/>
          <w:snapToGrid w:val="0"/>
          <w:lang w:val="en-GB"/>
        </w:rPr>
      </w:r>
      <w:r w:rsidR="003512E4" w:rsidRPr="00D656E7">
        <w:rPr>
          <w:rFonts w:asciiTheme="minorHAnsi" w:hAnsiTheme="minorHAnsi"/>
          <w:bCs/>
          <w:snapToGrid w:val="0"/>
          <w:lang w:val="en-GB"/>
        </w:rPr>
        <w:fldChar w:fldCharType="separate"/>
      </w:r>
      <w:r w:rsidR="00941F0B" w:rsidRPr="00D656E7">
        <w:rPr>
          <w:rFonts w:asciiTheme="minorHAnsi" w:hAnsiTheme="minorHAnsi"/>
          <w:bCs/>
          <w:snapToGrid w:val="0"/>
          <w:lang w:val="en-GB"/>
        </w:rPr>
        <w:t>6.48</w:t>
      </w:r>
      <w:r w:rsidR="003512E4" w:rsidRPr="00D656E7">
        <w:rPr>
          <w:rFonts w:asciiTheme="minorHAnsi" w:hAnsiTheme="minorHAnsi"/>
          <w:bCs/>
          <w:snapToGrid w:val="0"/>
          <w:lang w:val="en-GB"/>
        </w:rPr>
        <w:fldChar w:fldCharType="end"/>
      </w:r>
      <w:r w:rsidR="003512E4" w:rsidRPr="00D656E7">
        <w:rPr>
          <w:rFonts w:asciiTheme="minorHAnsi" w:hAnsiTheme="minorHAnsi"/>
          <w:bCs/>
          <w:snapToGrid w:val="0"/>
          <w:lang w:val="en-GB"/>
        </w:rPr>
        <w:t xml:space="preserve">) </w:t>
      </w:r>
      <w:r w:rsidR="00EA48D8" w:rsidRPr="00D656E7">
        <w:rPr>
          <w:rFonts w:asciiTheme="minorHAnsi" w:hAnsiTheme="minorHAnsi"/>
          <w:bCs/>
          <w:snapToGrid w:val="0"/>
          <w:lang w:val="en-GB"/>
        </w:rPr>
        <w:t xml:space="preserve">and </w:t>
      </w:r>
      <w:r w:rsidR="000A42EA" w:rsidRPr="00D656E7">
        <w:rPr>
          <w:rFonts w:asciiTheme="minorHAnsi" w:hAnsiTheme="minorHAnsi"/>
          <w:bCs/>
          <w:snapToGrid w:val="0"/>
          <w:lang w:val="en-GB"/>
        </w:rPr>
        <w:t xml:space="preserve">were </w:t>
      </w:r>
      <w:r w:rsidR="0099203D" w:rsidRPr="00D656E7">
        <w:rPr>
          <w:rFonts w:asciiTheme="minorHAnsi" w:hAnsiTheme="minorHAnsi"/>
          <w:bCs/>
          <w:snapToGrid w:val="0"/>
          <w:lang w:val="en-GB"/>
        </w:rPr>
        <w:t>in</w:t>
      </w:r>
      <w:r w:rsidR="000A42EA" w:rsidRPr="00D656E7">
        <w:rPr>
          <w:rFonts w:asciiTheme="minorHAnsi" w:hAnsiTheme="minorHAnsi"/>
          <w:bCs/>
          <w:snapToGrid w:val="0"/>
          <w:lang w:val="en-GB"/>
        </w:rPr>
        <w:t>adequately supported</w:t>
      </w:r>
      <w:r w:rsidR="00EA48D8" w:rsidRPr="00D656E7">
        <w:rPr>
          <w:rFonts w:asciiTheme="minorHAnsi" w:hAnsiTheme="minorHAnsi"/>
          <w:bCs/>
          <w:snapToGrid w:val="0"/>
          <w:lang w:val="en-GB"/>
        </w:rPr>
        <w:t xml:space="preserve">. </w:t>
      </w:r>
    </w:p>
    <w:p w14:paraId="23EFD491" w14:textId="31A2F01F" w:rsidR="00505795" w:rsidRPr="00CB4175" w:rsidRDefault="00BA43F7" w:rsidP="00CB4175">
      <w:pPr>
        <w:pStyle w:val="3-BodyText"/>
        <w:rPr>
          <w:bCs/>
          <w:snapToGrid w:val="0"/>
          <w:lang w:val="en-GB"/>
        </w:rPr>
      </w:pPr>
      <w:r w:rsidRPr="00BA43F7">
        <w:rPr>
          <w:rFonts w:eastAsia="Times New Roman" w:cs="Arial"/>
          <w:bCs/>
          <w:snapToGrid w:val="0"/>
          <w:szCs w:val="24"/>
          <w:lang w:val="en-GB"/>
        </w:rPr>
        <w:t xml:space="preserve">The </w:t>
      </w:r>
      <w:r>
        <w:rPr>
          <w:rFonts w:eastAsia="Times New Roman" w:cs="Arial"/>
          <w:bCs/>
          <w:snapToGrid w:val="0"/>
          <w:szCs w:val="24"/>
          <w:lang w:val="en-GB"/>
        </w:rPr>
        <w:t xml:space="preserve">PBAC noted the </w:t>
      </w:r>
      <w:r w:rsidRPr="00BA43F7">
        <w:rPr>
          <w:rFonts w:eastAsia="Times New Roman" w:cs="Arial"/>
          <w:bCs/>
          <w:snapToGrid w:val="0"/>
          <w:szCs w:val="24"/>
          <w:lang w:val="en-GB"/>
        </w:rPr>
        <w:t xml:space="preserve">ICER for the revised model </w:t>
      </w:r>
      <w:r>
        <w:rPr>
          <w:rFonts w:eastAsia="Times New Roman" w:cs="Arial"/>
          <w:bCs/>
          <w:snapToGrid w:val="0"/>
          <w:szCs w:val="24"/>
          <w:lang w:val="en-GB"/>
        </w:rPr>
        <w:t xml:space="preserve">as presented in the pre-PBAC response </w:t>
      </w:r>
      <w:r w:rsidRPr="00BA43F7">
        <w:rPr>
          <w:rFonts w:eastAsia="Times New Roman" w:cs="Arial"/>
          <w:bCs/>
          <w:snapToGrid w:val="0"/>
          <w:szCs w:val="24"/>
          <w:lang w:val="en-GB"/>
        </w:rPr>
        <w:t xml:space="preserve">was </w:t>
      </w:r>
      <w:r w:rsidR="00B86026" w:rsidRPr="00B86026">
        <w:rPr>
          <w:rFonts w:eastAsia="Times New Roman" w:cs="Arial"/>
          <w:bCs/>
          <w:snapToGrid w:val="0"/>
          <w:szCs w:val="24"/>
          <w:lang w:val="en-GB"/>
        </w:rPr>
        <w:t>$25,000 to &lt; $35,000</w:t>
      </w:r>
      <w:r w:rsidR="009E0940">
        <w:rPr>
          <w:rFonts w:eastAsia="Times New Roman" w:cs="Arial"/>
          <w:bCs/>
          <w:snapToGrid w:val="0"/>
          <w:szCs w:val="24"/>
          <w:lang w:val="en-GB"/>
        </w:rPr>
        <w:t xml:space="preserve"> </w:t>
      </w:r>
      <w:r w:rsidRPr="00BA43F7">
        <w:rPr>
          <w:rFonts w:eastAsia="Times New Roman" w:cs="Arial"/>
          <w:bCs/>
          <w:snapToGrid w:val="0"/>
          <w:szCs w:val="24"/>
          <w:lang w:val="en-GB"/>
        </w:rPr>
        <w:t>per QALY gained (based on a vial price of $</w:t>
      </w:r>
      <w:r w:rsidR="00E3495F" w:rsidRPr="009835E9">
        <w:rPr>
          <w:rFonts w:eastAsia="Times New Roman" w:cs="Arial"/>
          <w:bCs/>
          <w:snapToGrid w:val="0"/>
          <w:color w:val="000000"/>
          <w:w w:val="15"/>
          <w:szCs w:val="24"/>
          <w:shd w:val="solid" w:color="000000" w:fill="000000"/>
          <w:fitText w:val="-20" w:id="-761041148"/>
          <w:lang w:val="en-GB"/>
          <w14:textFill>
            <w14:solidFill>
              <w14:srgbClr w14:val="000000">
                <w14:alpha w14:val="100000"/>
              </w14:srgbClr>
            </w14:solidFill>
          </w14:textFill>
        </w:rPr>
        <w:t xml:space="preserve">|  </w:t>
      </w:r>
      <w:r w:rsidR="00E3495F" w:rsidRPr="009835E9">
        <w:rPr>
          <w:rFonts w:eastAsia="Times New Roman" w:cs="Arial"/>
          <w:bCs/>
          <w:snapToGrid w:val="0"/>
          <w:color w:val="000000"/>
          <w:spacing w:val="-69"/>
          <w:w w:val="15"/>
          <w:szCs w:val="24"/>
          <w:shd w:val="solid" w:color="000000" w:fill="000000"/>
          <w:fitText w:val="-20" w:id="-761041148"/>
          <w:lang w:val="en-GB"/>
          <w14:textFill>
            <w14:solidFill>
              <w14:srgbClr w14:val="000000">
                <w14:alpha w14:val="100000"/>
              </w14:srgbClr>
            </w14:solidFill>
          </w14:textFill>
        </w:rPr>
        <w:t>|</w:t>
      </w:r>
      <w:r w:rsidRPr="00BA43F7">
        <w:rPr>
          <w:rFonts w:eastAsia="Times New Roman" w:cs="Arial"/>
          <w:bCs/>
          <w:snapToGrid w:val="0"/>
          <w:szCs w:val="24"/>
          <w:lang w:val="en-GB"/>
        </w:rPr>
        <w:t xml:space="preserve"> per 100</w:t>
      </w:r>
      <w:r w:rsidR="009E0940">
        <w:rPr>
          <w:rFonts w:eastAsia="Times New Roman" w:cs="Arial"/>
          <w:bCs/>
          <w:snapToGrid w:val="0"/>
          <w:szCs w:val="24"/>
          <w:lang w:val="en-GB"/>
        </w:rPr>
        <w:t> </w:t>
      </w:r>
      <w:r w:rsidRPr="00BA43F7">
        <w:rPr>
          <w:rFonts w:eastAsia="Times New Roman" w:cs="Arial"/>
          <w:bCs/>
          <w:snapToGrid w:val="0"/>
          <w:szCs w:val="24"/>
          <w:lang w:val="en-GB"/>
        </w:rPr>
        <w:t>mg vial as proposed in the pre-PBAC response).</w:t>
      </w:r>
      <w:r>
        <w:rPr>
          <w:rFonts w:eastAsia="Times New Roman" w:cs="Arial"/>
          <w:bCs/>
          <w:snapToGrid w:val="0"/>
          <w:szCs w:val="24"/>
          <w:lang w:val="en-GB"/>
        </w:rPr>
        <w:t xml:space="preserve"> </w:t>
      </w:r>
      <w:r w:rsidR="00EA48D8" w:rsidRPr="00BA43F7">
        <w:rPr>
          <w:bCs/>
          <w:snapToGrid w:val="0"/>
          <w:lang w:val="en-GB"/>
        </w:rPr>
        <w:t xml:space="preserve">The PBAC noted accounting only for the cost of the first line regimens in the advanced setting increased the ICER to </w:t>
      </w:r>
      <w:r w:rsidR="00E55477" w:rsidRPr="00E55477">
        <w:rPr>
          <w:bCs/>
          <w:snapToGrid w:val="0"/>
          <w:lang w:val="en-GB"/>
        </w:rPr>
        <w:t>$45,000</w:t>
      </w:r>
      <w:r w:rsidR="009E0940">
        <w:rPr>
          <w:bCs/>
          <w:snapToGrid w:val="0"/>
          <w:lang w:val="en-GB"/>
        </w:rPr>
        <w:t> </w:t>
      </w:r>
      <w:r w:rsidR="00E55477" w:rsidRPr="00E55477">
        <w:rPr>
          <w:bCs/>
          <w:snapToGrid w:val="0"/>
          <w:lang w:val="en-GB"/>
        </w:rPr>
        <w:t>to</w:t>
      </w:r>
      <w:r w:rsidR="009E0940">
        <w:rPr>
          <w:bCs/>
          <w:snapToGrid w:val="0"/>
          <w:lang w:val="en-GB"/>
        </w:rPr>
        <w:t> </w:t>
      </w:r>
      <w:r w:rsidR="00E55477" w:rsidRPr="00E55477">
        <w:rPr>
          <w:bCs/>
          <w:snapToGrid w:val="0"/>
          <w:lang w:val="en-GB"/>
        </w:rPr>
        <w:t>&lt; $55,000</w:t>
      </w:r>
      <w:r w:rsidR="009E0940">
        <w:rPr>
          <w:bCs/>
          <w:snapToGrid w:val="0"/>
          <w:lang w:val="en-GB"/>
        </w:rPr>
        <w:t xml:space="preserve"> </w:t>
      </w:r>
      <w:r w:rsidR="00EA48D8" w:rsidRPr="00BA43F7">
        <w:rPr>
          <w:bCs/>
          <w:snapToGrid w:val="0"/>
          <w:lang w:val="en-GB"/>
        </w:rPr>
        <w:t>per QALY gained.</w:t>
      </w:r>
      <w:r w:rsidR="008B0A8B" w:rsidRPr="00BA43F7">
        <w:rPr>
          <w:bCs/>
          <w:snapToGrid w:val="0"/>
          <w:lang w:val="en-GB"/>
        </w:rPr>
        <w:t xml:space="preserve"> </w:t>
      </w:r>
      <w:r>
        <w:t>T</w:t>
      </w:r>
      <w:r w:rsidR="00EA48D8">
        <w:t xml:space="preserve">he PBAC considered pembrolizumab would be cost-effective in the adjuvant treatment setting if the ICER </w:t>
      </w:r>
      <w:r>
        <w:t xml:space="preserve">for this scenario </w:t>
      </w:r>
      <w:r w:rsidR="00EA48D8">
        <w:t xml:space="preserve">was less than </w:t>
      </w:r>
      <w:r w:rsidR="0008430E" w:rsidRPr="0008430E">
        <w:t>$25,000 to &lt; $35,000</w:t>
      </w:r>
      <w:r w:rsidR="009E0940">
        <w:t xml:space="preserve"> </w:t>
      </w:r>
      <w:r w:rsidR="00EA48D8">
        <w:t>per QALY gained.</w:t>
      </w:r>
      <w:bookmarkEnd w:id="110"/>
      <w:r>
        <w:t xml:space="preserve"> The PBAC noted </w:t>
      </w:r>
      <w:r w:rsidR="009B2521">
        <w:t>that reducing the model time horizon from 25 years to 20 years would increase the ICER by approximately 9% (</w:t>
      </w:r>
      <w:r w:rsidR="009B2521">
        <w:fldChar w:fldCharType="begin" w:fldLock="1"/>
      </w:r>
      <w:r w:rsidR="009B2521">
        <w:instrText xml:space="preserve"> REF _Ref182557683 \h </w:instrText>
      </w:r>
      <w:r w:rsidR="009B2521">
        <w:fldChar w:fldCharType="separate"/>
      </w:r>
      <w:r w:rsidR="00941F0B" w:rsidRPr="0098262F">
        <w:t xml:space="preserve">Table </w:t>
      </w:r>
      <w:r w:rsidR="00941F0B">
        <w:rPr>
          <w:noProof/>
        </w:rPr>
        <w:lastRenderedPageBreak/>
        <w:t>16</w:t>
      </w:r>
      <w:r w:rsidR="009B2521">
        <w:fldChar w:fldCharType="end"/>
      </w:r>
      <w:r w:rsidR="009B2521">
        <w:t>), but in the context of the available clinical evidence considered it reasonable for the base case analysis to use a 25 year time horizon.</w:t>
      </w:r>
    </w:p>
    <w:p w14:paraId="21050DD4" w14:textId="1230EE09" w:rsidR="00A21CF7" w:rsidRDefault="00585861" w:rsidP="00A21CF7">
      <w:pPr>
        <w:widowControl w:val="0"/>
        <w:numPr>
          <w:ilvl w:val="1"/>
          <w:numId w:val="1"/>
        </w:numPr>
        <w:spacing w:after="120"/>
        <w:rPr>
          <w:rFonts w:asciiTheme="minorHAnsi" w:hAnsiTheme="minorHAnsi"/>
          <w:bCs/>
          <w:snapToGrid w:val="0"/>
          <w:lang w:val="en-GB"/>
        </w:rPr>
      </w:pPr>
      <w:bookmarkStart w:id="111" w:name="_Ref182835733"/>
      <w:r>
        <w:rPr>
          <w:rFonts w:asciiTheme="minorHAnsi" w:hAnsiTheme="minorHAnsi"/>
          <w:bCs/>
          <w:snapToGrid w:val="0"/>
          <w:lang w:val="en-GB"/>
        </w:rPr>
        <w:t>The PBAC noted the submission took an epidemiological approach to estimating the utilisation and financial implications of listing pembrolizumab for the adjuvant treatment of RCC. The PBAC noted the PSCR provided revised utilisation estimates which it considered w</w:t>
      </w:r>
      <w:r w:rsidR="00486705">
        <w:rPr>
          <w:rFonts w:asciiTheme="minorHAnsi" w:hAnsiTheme="minorHAnsi"/>
          <w:bCs/>
          <w:snapToGrid w:val="0"/>
          <w:lang w:val="en-GB"/>
        </w:rPr>
        <w:t xml:space="preserve">ould be reasonable with a reduction in prevalent patients (as per paragraph </w:t>
      </w:r>
      <w:r w:rsidR="00486705">
        <w:rPr>
          <w:rFonts w:asciiTheme="minorHAnsi" w:hAnsiTheme="minorHAnsi"/>
          <w:bCs/>
          <w:snapToGrid w:val="0"/>
          <w:lang w:val="en-GB"/>
        </w:rPr>
        <w:fldChar w:fldCharType="begin" w:fldLock="1"/>
      </w:r>
      <w:r w:rsidR="00486705">
        <w:rPr>
          <w:rFonts w:asciiTheme="minorHAnsi" w:hAnsiTheme="minorHAnsi"/>
          <w:bCs/>
          <w:snapToGrid w:val="0"/>
          <w:lang w:val="en-GB"/>
        </w:rPr>
        <w:instrText xml:space="preserve"> REF _Ref183583073 \r \h </w:instrText>
      </w:r>
      <w:r w:rsidR="00486705">
        <w:rPr>
          <w:rFonts w:asciiTheme="minorHAnsi" w:hAnsiTheme="minorHAnsi"/>
          <w:bCs/>
          <w:snapToGrid w:val="0"/>
          <w:lang w:val="en-GB"/>
        </w:rPr>
      </w:r>
      <w:r w:rsidR="00486705">
        <w:rPr>
          <w:rFonts w:asciiTheme="minorHAnsi" w:hAnsiTheme="minorHAnsi"/>
          <w:bCs/>
          <w:snapToGrid w:val="0"/>
          <w:lang w:val="en-GB"/>
        </w:rPr>
        <w:fldChar w:fldCharType="separate"/>
      </w:r>
      <w:r w:rsidR="00486705">
        <w:rPr>
          <w:rFonts w:asciiTheme="minorHAnsi" w:hAnsiTheme="minorHAnsi"/>
          <w:bCs/>
          <w:snapToGrid w:val="0"/>
          <w:lang w:val="en-GB"/>
        </w:rPr>
        <w:t>6.64</w:t>
      </w:r>
      <w:r w:rsidR="00486705">
        <w:rPr>
          <w:rFonts w:asciiTheme="minorHAnsi" w:hAnsiTheme="minorHAnsi"/>
          <w:bCs/>
          <w:snapToGrid w:val="0"/>
          <w:lang w:val="en-GB"/>
        </w:rPr>
        <w:fldChar w:fldCharType="end"/>
      </w:r>
      <w:r w:rsidR="00486705">
        <w:rPr>
          <w:rFonts w:asciiTheme="minorHAnsi" w:hAnsiTheme="minorHAnsi"/>
          <w:bCs/>
          <w:snapToGrid w:val="0"/>
          <w:lang w:val="en-GB"/>
        </w:rPr>
        <w:t>)</w:t>
      </w:r>
      <w:r>
        <w:rPr>
          <w:rFonts w:asciiTheme="minorHAnsi" w:hAnsiTheme="minorHAnsi"/>
          <w:bCs/>
          <w:snapToGrid w:val="0"/>
          <w:lang w:val="en-GB"/>
        </w:rPr>
        <w:t>.</w:t>
      </w:r>
      <w:r w:rsidR="009229C0">
        <w:rPr>
          <w:rFonts w:asciiTheme="minorHAnsi" w:hAnsiTheme="minorHAnsi"/>
          <w:bCs/>
          <w:snapToGrid w:val="0"/>
          <w:lang w:val="en-GB"/>
        </w:rPr>
        <w:t xml:space="preserve"> </w:t>
      </w:r>
      <w:r>
        <w:rPr>
          <w:rFonts w:asciiTheme="minorHAnsi" w:hAnsiTheme="minorHAnsi"/>
          <w:bCs/>
          <w:snapToGrid w:val="0"/>
          <w:lang w:val="en-GB"/>
        </w:rPr>
        <w:t>The PBAC noted the submission did not include any changes in use and financial impact of other medicines due to the listing of pembrolizumab and considered this was not appropriate.</w:t>
      </w:r>
      <w:r w:rsidR="009229C0">
        <w:rPr>
          <w:rFonts w:asciiTheme="minorHAnsi" w:hAnsiTheme="minorHAnsi"/>
          <w:bCs/>
          <w:snapToGrid w:val="0"/>
          <w:lang w:val="en-GB"/>
        </w:rPr>
        <w:t xml:space="preserve"> </w:t>
      </w:r>
      <w:r>
        <w:rPr>
          <w:rFonts w:asciiTheme="minorHAnsi" w:hAnsiTheme="minorHAnsi"/>
          <w:bCs/>
          <w:snapToGrid w:val="0"/>
          <w:lang w:val="en-GB"/>
        </w:rPr>
        <w:t>However, the pre-PBAC response provided an estimate of cost offsets due to the reduction in use of pembrolizumab, nivolumab, ipilimumab and lenvatinib in the metastatic treatment setting.</w:t>
      </w:r>
      <w:r w:rsidR="009229C0">
        <w:rPr>
          <w:rFonts w:asciiTheme="minorHAnsi" w:hAnsiTheme="minorHAnsi"/>
          <w:bCs/>
          <w:snapToGrid w:val="0"/>
          <w:lang w:val="en-GB"/>
        </w:rPr>
        <w:t xml:space="preserve"> </w:t>
      </w:r>
      <w:r>
        <w:rPr>
          <w:rFonts w:asciiTheme="minorHAnsi" w:hAnsiTheme="minorHAnsi"/>
          <w:bCs/>
          <w:snapToGrid w:val="0"/>
          <w:lang w:val="en-GB"/>
        </w:rPr>
        <w:t>The PBAC considered the approach</w:t>
      </w:r>
      <w:r w:rsidR="003512E4">
        <w:rPr>
          <w:rFonts w:asciiTheme="minorHAnsi" w:hAnsiTheme="minorHAnsi"/>
          <w:bCs/>
          <w:snapToGrid w:val="0"/>
          <w:lang w:val="en-GB"/>
        </w:rPr>
        <w:t xml:space="preserve"> </w:t>
      </w:r>
      <w:r>
        <w:rPr>
          <w:rFonts w:asciiTheme="minorHAnsi" w:hAnsiTheme="minorHAnsi"/>
          <w:bCs/>
          <w:snapToGrid w:val="0"/>
          <w:lang w:val="en-GB"/>
        </w:rPr>
        <w:t xml:space="preserve">was reasonable, noting the </w:t>
      </w:r>
      <w:r w:rsidR="003512E4">
        <w:rPr>
          <w:rFonts w:asciiTheme="minorHAnsi" w:hAnsiTheme="minorHAnsi"/>
          <w:bCs/>
          <w:snapToGrid w:val="0"/>
          <w:lang w:val="en-GB"/>
        </w:rPr>
        <w:t xml:space="preserve">net financial cost needs to be revised to include the </w:t>
      </w:r>
      <w:r w:rsidR="009E0940">
        <w:rPr>
          <w:rFonts w:asciiTheme="minorHAnsi" w:hAnsiTheme="minorHAnsi"/>
          <w:bCs/>
          <w:snapToGrid w:val="0"/>
          <w:lang w:val="en-GB"/>
        </w:rPr>
        <w:t>cost-effective</w:t>
      </w:r>
      <w:r w:rsidR="003512E4">
        <w:rPr>
          <w:rFonts w:asciiTheme="minorHAnsi" w:hAnsiTheme="minorHAnsi"/>
          <w:bCs/>
          <w:snapToGrid w:val="0"/>
          <w:lang w:val="en-GB"/>
        </w:rPr>
        <w:t xml:space="preserve"> price of adjuvant pembrolizumab (as per paragraph </w:t>
      </w:r>
      <w:r w:rsidR="003512E4">
        <w:rPr>
          <w:rFonts w:asciiTheme="minorHAnsi" w:hAnsiTheme="minorHAnsi"/>
          <w:bCs/>
          <w:snapToGrid w:val="0"/>
          <w:lang w:val="en-GB"/>
        </w:rPr>
        <w:fldChar w:fldCharType="begin" w:fldLock="1"/>
      </w:r>
      <w:r w:rsidR="003512E4">
        <w:rPr>
          <w:rFonts w:asciiTheme="minorHAnsi" w:hAnsiTheme="minorHAnsi"/>
          <w:bCs/>
          <w:snapToGrid w:val="0"/>
          <w:lang w:val="en-GB"/>
        </w:rPr>
        <w:instrText xml:space="preserve"> REF _Ref182991610 \r \h </w:instrText>
      </w:r>
      <w:r w:rsidR="003512E4">
        <w:rPr>
          <w:rFonts w:asciiTheme="minorHAnsi" w:hAnsiTheme="minorHAnsi"/>
          <w:bCs/>
          <w:snapToGrid w:val="0"/>
          <w:lang w:val="en-GB"/>
        </w:rPr>
      </w:r>
      <w:r w:rsidR="003512E4">
        <w:rPr>
          <w:rFonts w:asciiTheme="minorHAnsi" w:hAnsiTheme="minorHAnsi"/>
          <w:bCs/>
          <w:snapToGrid w:val="0"/>
          <w:lang w:val="en-GB"/>
        </w:rPr>
        <w:fldChar w:fldCharType="separate"/>
      </w:r>
      <w:r w:rsidR="00941F0B">
        <w:rPr>
          <w:rFonts w:asciiTheme="minorHAnsi" w:hAnsiTheme="minorHAnsi"/>
          <w:bCs/>
          <w:snapToGrid w:val="0"/>
          <w:lang w:val="en-GB"/>
        </w:rPr>
        <w:t>7.11</w:t>
      </w:r>
      <w:r w:rsidR="003512E4">
        <w:rPr>
          <w:rFonts w:asciiTheme="minorHAnsi" w:hAnsiTheme="minorHAnsi"/>
          <w:bCs/>
          <w:snapToGrid w:val="0"/>
          <w:lang w:val="en-GB"/>
        </w:rPr>
        <w:fldChar w:fldCharType="end"/>
      </w:r>
      <w:r w:rsidR="003512E4">
        <w:rPr>
          <w:rFonts w:asciiTheme="minorHAnsi" w:hAnsiTheme="minorHAnsi"/>
          <w:bCs/>
          <w:snapToGrid w:val="0"/>
          <w:lang w:val="en-GB"/>
        </w:rPr>
        <w:t xml:space="preserve">). </w:t>
      </w:r>
      <w:bookmarkEnd w:id="111"/>
    </w:p>
    <w:p w14:paraId="1BF6A5B6" w14:textId="0A0F9536" w:rsidR="003512E4" w:rsidRDefault="003512E4" w:rsidP="00A21CF7">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 xml:space="preserve">The PBAC considered it would be appropriate for pembrolizumab to be included in the </w:t>
      </w:r>
      <w:r w:rsidR="00892417">
        <w:rPr>
          <w:rFonts w:asciiTheme="minorHAnsi" w:hAnsiTheme="minorHAnsi"/>
          <w:bCs/>
          <w:snapToGrid w:val="0"/>
          <w:lang w:val="en-GB"/>
        </w:rPr>
        <w:t xml:space="preserve">existing </w:t>
      </w:r>
      <w:r>
        <w:rPr>
          <w:rFonts w:asciiTheme="minorHAnsi" w:hAnsiTheme="minorHAnsi"/>
          <w:bCs/>
          <w:snapToGrid w:val="0"/>
          <w:lang w:val="en-GB"/>
        </w:rPr>
        <w:t xml:space="preserve">RSA in place for RCC </w:t>
      </w:r>
      <w:r w:rsidR="00892417">
        <w:rPr>
          <w:rFonts w:asciiTheme="minorHAnsi" w:hAnsiTheme="minorHAnsi"/>
          <w:bCs/>
          <w:snapToGrid w:val="0"/>
          <w:lang w:val="en-GB"/>
        </w:rPr>
        <w:t xml:space="preserve">(which includes nivolumab, ipilimumab, pembrolizumab and lenvatinib) </w:t>
      </w:r>
      <w:r>
        <w:rPr>
          <w:rFonts w:asciiTheme="minorHAnsi" w:hAnsiTheme="minorHAnsi"/>
          <w:bCs/>
          <w:snapToGrid w:val="0"/>
          <w:lang w:val="en-GB"/>
        </w:rPr>
        <w:t xml:space="preserve">with expenditure caps </w:t>
      </w:r>
      <w:r w:rsidR="00D010D8">
        <w:rPr>
          <w:rFonts w:asciiTheme="minorHAnsi" w:hAnsiTheme="minorHAnsi"/>
          <w:bCs/>
          <w:snapToGrid w:val="0"/>
          <w:lang w:val="en-GB"/>
        </w:rPr>
        <w:t xml:space="preserve">adjusted </w:t>
      </w:r>
      <w:r>
        <w:rPr>
          <w:rFonts w:asciiTheme="minorHAnsi" w:hAnsiTheme="minorHAnsi"/>
          <w:bCs/>
          <w:snapToGrid w:val="0"/>
          <w:lang w:val="en-GB"/>
        </w:rPr>
        <w:t xml:space="preserve">to account for the net cost of listing pembrolizumab </w:t>
      </w:r>
      <w:r w:rsidR="00D010D8">
        <w:rPr>
          <w:rFonts w:asciiTheme="minorHAnsi" w:hAnsiTheme="minorHAnsi"/>
          <w:bCs/>
          <w:snapToGrid w:val="0"/>
          <w:lang w:val="en-GB"/>
        </w:rPr>
        <w:t xml:space="preserve">for adjuvant treatment </w:t>
      </w:r>
      <w:r>
        <w:rPr>
          <w:rFonts w:asciiTheme="minorHAnsi" w:hAnsiTheme="minorHAnsi"/>
          <w:bCs/>
          <w:snapToGrid w:val="0"/>
          <w:lang w:val="en-GB"/>
        </w:rPr>
        <w:t xml:space="preserve">(accounting for cost offsets in the later line treatment setting). </w:t>
      </w:r>
    </w:p>
    <w:p w14:paraId="7AE9F654" w14:textId="7EF8F3B5" w:rsidR="00A21CF7" w:rsidRPr="003512E4" w:rsidRDefault="00A21CF7" w:rsidP="00A21CF7">
      <w:pPr>
        <w:widowControl w:val="0"/>
        <w:numPr>
          <w:ilvl w:val="1"/>
          <w:numId w:val="1"/>
        </w:numPr>
        <w:spacing w:after="120"/>
        <w:rPr>
          <w:rFonts w:asciiTheme="minorHAnsi" w:hAnsiTheme="minorHAnsi"/>
          <w:bCs/>
          <w:snapToGrid w:val="0"/>
          <w:lang w:val="en-GB"/>
        </w:rPr>
      </w:pPr>
      <w:r w:rsidRPr="00AD44DC">
        <w:rPr>
          <w:rFonts w:asciiTheme="minorHAnsi" w:hAnsiTheme="minorHAnsi"/>
          <w:bCs/>
          <w:snapToGrid w:val="0"/>
          <w:lang w:val="en-GB"/>
        </w:rPr>
        <w:t xml:space="preserve">The PBAC found that the criteria prescribed by the </w:t>
      </w:r>
      <w:r w:rsidRPr="00A21CF7">
        <w:rPr>
          <w:rFonts w:asciiTheme="minorHAnsi" w:hAnsiTheme="minorHAnsi"/>
          <w:bCs/>
          <w:i/>
          <w:iCs/>
          <w:snapToGrid w:val="0"/>
          <w:lang w:val="en-GB"/>
        </w:rPr>
        <w:t>National Health</w:t>
      </w:r>
      <w:r w:rsidRPr="00AD44DC">
        <w:rPr>
          <w:rFonts w:asciiTheme="minorHAnsi" w:hAnsiTheme="minorHAnsi"/>
          <w:bCs/>
          <w:snapToGrid w:val="0"/>
          <w:lang w:val="en-GB"/>
        </w:rPr>
        <w:t xml:space="preserve"> </w:t>
      </w:r>
      <w:r w:rsidRPr="00A21CF7">
        <w:rPr>
          <w:rFonts w:asciiTheme="minorHAnsi" w:hAnsiTheme="minorHAnsi"/>
          <w:bCs/>
          <w:i/>
          <w:iCs/>
          <w:snapToGrid w:val="0"/>
          <w:lang w:val="en-GB"/>
        </w:rPr>
        <w:t>(Pharmaceuticals and Vaccines – Cost Recovery) Regulations 2022</w:t>
      </w:r>
      <w:r w:rsidRPr="00AD44DC">
        <w:rPr>
          <w:rFonts w:asciiTheme="minorHAnsi" w:hAnsiTheme="minorHAnsi"/>
          <w:bCs/>
          <w:snapToGrid w:val="0"/>
          <w:lang w:val="en-GB"/>
        </w:rPr>
        <w:t xml:space="preserve"> for Pricing Pathway A </w:t>
      </w:r>
      <w:r w:rsidRPr="003512E4">
        <w:rPr>
          <w:rFonts w:asciiTheme="minorHAnsi" w:hAnsiTheme="minorHAnsi"/>
          <w:bCs/>
          <w:snapToGrid w:val="0"/>
          <w:lang w:val="en-GB"/>
        </w:rPr>
        <w:t>were not met. Specifically, the PBAC found that in the circumstances of its recommendation for pembrolizumab:</w:t>
      </w:r>
    </w:p>
    <w:p w14:paraId="7C9BDD0A" w14:textId="42C9F41A" w:rsidR="00A21CF7" w:rsidRPr="003512E4" w:rsidRDefault="00A21CF7" w:rsidP="00BD6A40">
      <w:pPr>
        <w:widowControl w:val="0"/>
        <w:numPr>
          <w:ilvl w:val="1"/>
          <w:numId w:val="42"/>
        </w:numPr>
        <w:spacing w:after="120"/>
        <w:ind w:left="1134"/>
        <w:rPr>
          <w:rFonts w:asciiTheme="minorHAnsi" w:hAnsiTheme="minorHAnsi" w:cstheme="minorHAnsi"/>
          <w:lang w:val="en-GB"/>
        </w:rPr>
      </w:pPr>
      <w:r w:rsidRPr="003512E4">
        <w:rPr>
          <w:rFonts w:asciiTheme="minorHAnsi" w:hAnsiTheme="minorHAnsi" w:cstheme="minorHAnsi"/>
          <w:lang w:val="en-GB"/>
        </w:rPr>
        <w:t xml:space="preserve">The treatment is </w:t>
      </w:r>
      <w:r w:rsidR="00E8339B" w:rsidRPr="003512E4">
        <w:rPr>
          <w:rFonts w:asciiTheme="minorHAnsi" w:hAnsiTheme="minorHAnsi" w:cstheme="minorHAnsi"/>
          <w:lang w:val="en-GB"/>
        </w:rPr>
        <w:t xml:space="preserve">not </w:t>
      </w:r>
      <w:r w:rsidRPr="003512E4">
        <w:rPr>
          <w:rFonts w:asciiTheme="minorHAnsi" w:hAnsiTheme="minorHAnsi" w:cstheme="minorHAnsi"/>
          <w:lang w:val="en-GB"/>
        </w:rPr>
        <w:t>expected to provide a substantial improvement in efficacy</w:t>
      </w:r>
      <w:r w:rsidR="0098643C" w:rsidRPr="003512E4">
        <w:rPr>
          <w:rFonts w:asciiTheme="minorHAnsi" w:hAnsiTheme="minorHAnsi" w:cstheme="minorHAnsi"/>
          <w:lang w:val="en-GB"/>
        </w:rPr>
        <w:t xml:space="preserve"> over surveillance in terms of DFS and OS</w:t>
      </w:r>
      <w:r w:rsidR="001A487B" w:rsidRPr="003512E4">
        <w:rPr>
          <w:rFonts w:asciiTheme="minorHAnsi" w:hAnsiTheme="minorHAnsi" w:cstheme="minorHAnsi"/>
          <w:lang w:val="en-GB"/>
        </w:rPr>
        <w:t xml:space="preserve"> </w:t>
      </w:r>
    </w:p>
    <w:p w14:paraId="027BB176" w14:textId="76EE008C" w:rsidR="00A21CF7" w:rsidRPr="0098643C" w:rsidRDefault="00A21CF7" w:rsidP="00BD6A40">
      <w:pPr>
        <w:widowControl w:val="0"/>
        <w:numPr>
          <w:ilvl w:val="1"/>
          <w:numId w:val="42"/>
        </w:numPr>
        <w:spacing w:after="120"/>
        <w:ind w:left="1134"/>
        <w:rPr>
          <w:rFonts w:asciiTheme="minorHAnsi" w:hAnsiTheme="minorHAnsi" w:cstheme="minorHAnsi"/>
          <w:lang w:val="en-GB"/>
        </w:rPr>
      </w:pPr>
      <w:r w:rsidRPr="0098643C">
        <w:rPr>
          <w:rFonts w:asciiTheme="minorHAnsi" w:hAnsiTheme="minorHAnsi" w:cstheme="minorHAnsi"/>
          <w:lang w:val="en-GB"/>
        </w:rPr>
        <w:t xml:space="preserve">The treatment is not expected to address a high and urgent unmet clinical need as there are currently </w:t>
      </w:r>
      <w:r w:rsidR="00941F0B">
        <w:rPr>
          <w:rFonts w:asciiTheme="minorHAnsi" w:hAnsiTheme="minorHAnsi"/>
          <w:bCs/>
          <w:snapToGrid w:val="0"/>
          <w:lang w:val="en-GB"/>
        </w:rPr>
        <w:t>PD-(L)1 inhibitors</w:t>
      </w:r>
      <w:r w:rsidRPr="0098643C">
        <w:rPr>
          <w:rFonts w:asciiTheme="minorHAnsi" w:hAnsiTheme="minorHAnsi" w:cstheme="minorHAnsi"/>
          <w:lang w:val="en-GB"/>
        </w:rPr>
        <w:t xml:space="preserve"> listed on the PBS for treatment of RCC; and</w:t>
      </w:r>
    </w:p>
    <w:p w14:paraId="5E53B3D6" w14:textId="36F38059" w:rsidR="00A21CF7" w:rsidRPr="00763DFB" w:rsidRDefault="00A21CF7" w:rsidP="00BD6A40">
      <w:pPr>
        <w:widowControl w:val="0"/>
        <w:numPr>
          <w:ilvl w:val="1"/>
          <w:numId w:val="42"/>
        </w:numPr>
        <w:spacing w:after="120"/>
        <w:ind w:left="1134"/>
        <w:rPr>
          <w:rFonts w:asciiTheme="minorHAnsi" w:hAnsiTheme="minorHAnsi" w:cstheme="minorHAnsi"/>
          <w:lang w:val="en-GB"/>
        </w:rPr>
      </w:pPr>
      <w:r w:rsidRPr="00763DFB">
        <w:rPr>
          <w:rFonts w:asciiTheme="minorHAnsi" w:hAnsiTheme="minorHAnsi" w:cstheme="minorHAnsi"/>
          <w:lang w:val="en-GB"/>
        </w:rPr>
        <w:t>It was not necessary to make a finding in relation to whether it would be in the public interest for the subsequent pricing application to be progressed under Pricing Pathway A because one or more of the preceding tests had failed</w:t>
      </w:r>
    </w:p>
    <w:p w14:paraId="4C270CE2" w14:textId="77777777" w:rsidR="00A21CF7" w:rsidRDefault="00A21CF7" w:rsidP="00A21CF7">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The PBAC noted that this submission is not eligible for an Independent Review</w:t>
      </w:r>
      <w:r>
        <w:rPr>
          <w:rFonts w:asciiTheme="minorHAnsi" w:hAnsiTheme="minorHAnsi"/>
          <w:bCs/>
          <w:snapToGrid w:val="0"/>
          <w:lang w:val="en-GB"/>
        </w:rPr>
        <w:t xml:space="preserve"> as it received a positive recommendation</w:t>
      </w:r>
      <w:r w:rsidRPr="00525B39">
        <w:rPr>
          <w:rFonts w:asciiTheme="minorHAnsi" w:hAnsiTheme="minorHAnsi"/>
          <w:bCs/>
          <w:snapToGrid w:val="0"/>
          <w:lang w:val="en-GB"/>
        </w:rPr>
        <w:t xml:space="preserve">. </w:t>
      </w:r>
    </w:p>
    <w:p w14:paraId="4742F6D8" w14:textId="77777777" w:rsidR="00A21CF7" w:rsidRPr="00525B39" w:rsidRDefault="00A21CF7" w:rsidP="00A21CF7">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6F04A6B7" w14:textId="199907D0" w:rsidR="00A21CF7" w:rsidRPr="00525B39" w:rsidRDefault="00A21CF7" w:rsidP="00BD6A40">
      <w:pPr>
        <w:spacing w:after="120"/>
        <w:rPr>
          <w:rFonts w:asciiTheme="minorHAnsi" w:hAnsiTheme="minorHAnsi"/>
          <w:bCs/>
          <w:snapToGrid w:val="0"/>
          <w:lang w:val="en-GB"/>
        </w:rPr>
      </w:pPr>
      <w:r w:rsidRPr="00525B39">
        <w:rPr>
          <w:rFonts w:asciiTheme="minorHAnsi" w:hAnsiTheme="minorHAnsi"/>
          <w:bCs/>
          <w:snapToGrid w:val="0"/>
          <w:lang w:val="en-GB"/>
        </w:rPr>
        <w:t xml:space="preserve">Recommended </w:t>
      </w:r>
    </w:p>
    <w:p w14:paraId="120BE04D" w14:textId="77777777" w:rsidR="0094368A" w:rsidRPr="00D71742" w:rsidRDefault="0094368A" w:rsidP="00BD6A40">
      <w:pPr>
        <w:pStyle w:val="2-SectionHeading"/>
      </w:pPr>
      <w:r w:rsidRPr="00D71742">
        <w:t>Recommended listing</w:t>
      </w:r>
    </w:p>
    <w:p w14:paraId="407DE223" w14:textId="0ABA1B54" w:rsidR="0094368A" w:rsidRDefault="0094368A" w:rsidP="00A94878">
      <w:pPr>
        <w:pStyle w:val="3-BodyText"/>
      </w:pPr>
      <w:r>
        <w:t>Add new item:</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843"/>
        <w:gridCol w:w="1843"/>
        <w:gridCol w:w="1984"/>
      </w:tblGrid>
      <w:tr w:rsidR="0094368A" w:rsidRPr="0094368A" w14:paraId="4FD8F85B" w14:textId="77777777">
        <w:trPr>
          <w:cantSplit/>
          <w:trHeight w:val="471"/>
        </w:trPr>
        <w:tc>
          <w:tcPr>
            <w:tcW w:w="3402" w:type="dxa"/>
            <w:tcBorders>
              <w:top w:val="single" w:sz="4" w:space="0" w:color="auto"/>
              <w:left w:val="single" w:sz="4" w:space="0" w:color="auto"/>
              <w:bottom w:val="single" w:sz="4" w:space="0" w:color="auto"/>
              <w:right w:val="single" w:sz="4" w:space="0" w:color="auto"/>
            </w:tcBorders>
            <w:hideMark/>
          </w:tcPr>
          <w:p w14:paraId="7663756F" w14:textId="77777777" w:rsidR="0094368A" w:rsidRPr="0094368A" w:rsidRDefault="0094368A">
            <w:pPr>
              <w:ind w:left="-57"/>
              <w:rPr>
                <w:rFonts w:ascii="Arial Narrow" w:hAnsi="Arial Narrow"/>
                <w:b/>
                <w:bCs/>
                <w:sz w:val="20"/>
                <w:szCs w:val="20"/>
              </w:rPr>
            </w:pPr>
            <w:r w:rsidRPr="0094368A">
              <w:rPr>
                <w:rFonts w:ascii="Arial Narrow" w:hAnsi="Arial Narrow"/>
                <w:b/>
                <w:bCs/>
                <w:sz w:val="20"/>
                <w:szCs w:val="20"/>
              </w:rPr>
              <w:t>MEDICINAL PRODUCT</w:t>
            </w:r>
          </w:p>
          <w:p w14:paraId="609D258C" w14:textId="77777777" w:rsidR="0094368A" w:rsidRPr="0094368A" w:rsidRDefault="0094368A">
            <w:pPr>
              <w:ind w:left="-57"/>
              <w:rPr>
                <w:rFonts w:ascii="Arial Narrow" w:hAnsi="Arial Narrow"/>
                <w:b/>
                <w:sz w:val="20"/>
                <w:szCs w:val="20"/>
              </w:rPr>
            </w:pPr>
            <w:r w:rsidRPr="0094368A">
              <w:rPr>
                <w:rFonts w:ascii="Arial Narrow" w:hAnsi="Arial Narrow"/>
                <w:b/>
                <w:bCs/>
                <w:sz w:val="20"/>
                <w:szCs w:val="20"/>
              </w:rPr>
              <w:t>Form</w:t>
            </w:r>
          </w:p>
        </w:tc>
        <w:tc>
          <w:tcPr>
            <w:tcW w:w="1843" w:type="dxa"/>
            <w:tcBorders>
              <w:top w:val="single" w:sz="4" w:space="0" w:color="auto"/>
              <w:left w:val="single" w:sz="4" w:space="0" w:color="auto"/>
              <w:bottom w:val="single" w:sz="4" w:space="0" w:color="auto"/>
              <w:right w:val="single" w:sz="4" w:space="0" w:color="auto"/>
            </w:tcBorders>
            <w:hideMark/>
          </w:tcPr>
          <w:p w14:paraId="07B66060" w14:textId="77777777" w:rsidR="0094368A" w:rsidRPr="0094368A" w:rsidRDefault="0094368A">
            <w:pPr>
              <w:ind w:left="-108"/>
              <w:jc w:val="center"/>
              <w:rPr>
                <w:rFonts w:ascii="Arial Narrow" w:hAnsi="Arial Narrow"/>
                <w:b/>
                <w:sz w:val="20"/>
                <w:szCs w:val="20"/>
              </w:rPr>
            </w:pPr>
            <w:r w:rsidRPr="0094368A">
              <w:rPr>
                <w:rFonts w:ascii="Arial Narrow" w:hAnsi="Arial Narrow"/>
                <w:b/>
                <w:sz w:val="20"/>
                <w:szCs w:val="20"/>
              </w:rPr>
              <w:t>PBS item code</w:t>
            </w:r>
          </w:p>
        </w:tc>
        <w:tc>
          <w:tcPr>
            <w:tcW w:w="1843" w:type="dxa"/>
            <w:tcBorders>
              <w:top w:val="single" w:sz="4" w:space="0" w:color="auto"/>
              <w:left w:val="single" w:sz="4" w:space="0" w:color="auto"/>
              <w:bottom w:val="single" w:sz="4" w:space="0" w:color="auto"/>
              <w:right w:val="single" w:sz="4" w:space="0" w:color="auto"/>
            </w:tcBorders>
            <w:hideMark/>
          </w:tcPr>
          <w:p w14:paraId="7A9C07A8" w14:textId="77777777" w:rsidR="0094368A" w:rsidRPr="0094368A" w:rsidRDefault="0094368A">
            <w:pPr>
              <w:ind w:left="-108"/>
              <w:jc w:val="center"/>
              <w:rPr>
                <w:rFonts w:ascii="Arial Narrow" w:hAnsi="Arial Narrow"/>
                <w:b/>
                <w:sz w:val="20"/>
                <w:szCs w:val="20"/>
              </w:rPr>
            </w:pPr>
            <w:r w:rsidRPr="0094368A">
              <w:rPr>
                <w:rFonts w:ascii="Arial Narrow" w:hAnsi="Arial Narrow"/>
                <w:b/>
                <w:sz w:val="20"/>
                <w:szCs w:val="20"/>
              </w:rPr>
              <w:t>Max. amount</w:t>
            </w:r>
          </w:p>
        </w:tc>
        <w:tc>
          <w:tcPr>
            <w:tcW w:w="1984" w:type="dxa"/>
            <w:tcBorders>
              <w:top w:val="single" w:sz="4" w:space="0" w:color="auto"/>
              <w:left w:val="single" w:sz="4" w:space="0" w:color="auto"/>
              <w:bottom w:val="single" w:sz="4" w:space="0" w:color="auto"/>
              <w:right w:val="single" w:sz="4" w:space="0" w:color="auto"/>
            </w:tcBorders>
            <w:hideMark/>
          </w:tcPr>
          <w:p w14:paraId="4EDEAE7E" w14:textId="77777777" w:rsidR="0094368A" w:rsidRPr="0094368A" w:rsidRDefault="0094368A">
            <w:pPr>
              <w:ind w:left="-108"/>
              <w:jc w:val="center"/>
              <w:rPr>
                <w:rFonts w:ascii="Arial Narrow" w:hAnsi="Arial Narrow"/>
                <w:b/>
                <w:sz w:val="20"/>
                <w:szCs w:val="20"/>
              </w:rPr>
            </w:pPr>
            <w:r w:rsidRPr="0094368A">
              <w:rPr>
                <w:rFonts w:ascii="Arial Narrow" w:hAnsi="Arial Narrow"/>
                <w:b/>
                <w:sz w:val="20"/>
                <w:szCs w:val="20"/>
              </w:rPr>
              <w:t>№.of Repeats</w:t>
            </w:r>
          </w:p>
        </w:tc>
      </w:tr>
      <w:tr w:rsidR="0094368A" w:rsidRPr="0094368A" w14:paraId="304E3D5E" w14:textId="77777777">
        <w:trPr>
          <w:cantSplit/>
          <w:trHeight w:val="265"/>
        </w:trPr>
        <w:tc>
          <w:tcPr>
            <w:tcW w:w="3402" w:type="dxa"/>
            <w:tcBorders>
              <w:top w:val="single" w:sz="4" w:space="0" w:color="auto"/>
              <w:left w:val="single" w:sz="4" w:space="0" w:color="auto"/>
              <w:bottom w:val="single" w:sz="4" w:space="0" w:color="auto"/>
              <w:right w:val="single" w:sz="4" w:space="0" w:color="auto"/>
            </w:tcBorders>
          </w:tcPr>
          <w:p w14:paraId="51BC9A11" w14:textId="77777777" w:rsidR="0094368A" w:rsidRPr="0094368A" w:rsidRDefault="0094368A">
            <w:pPr>
              <w:ind w:left="-57"/>
              <w:rPr>
                <w:rFonts w:ascii="Arial Narrow" w:hAnsi="Arial Narrow"/>
                <w:sz w:val="20"/>
                <w:szCs w:val="20"/>
              </w:rPr>
            </w:pPr>
            <w:r w:rsidRPr="0094368A">
              <w:rPr>
                <w:rFonts w:ascii="Arial Narrow" w:hAnsi="Arial Narrow"/>
                <w:sz w:val="20"/>
                <w:szCs w:val="20"/>
              </w:rPr>
              <w:lastRenderedPageBreak/>
              <w:t xml:space="preserve">PEMBROLIZUMAB </w:t>
            </w:r>
          </w:p>
          <w:p w14:paraId="4B6F644D" w14:textId="77777777" w:rsidR="0094368A" w:rsidRPr="0094368A" w:rsidRDefault="0094368A">
            <w:pPr>
              <w:keepNext/>
              <w:ind w:left="-57"/>
              <w:rPr>
                <w:rFonts w:ascii="Arial Narrow" w:hAnsi="Arial Narrow"/>
                <w:sz w:val="20"/>
                <w:szCs w:val="20"/>
              </w:rPr>
            </w:pPr>
            <w:r w:rsidRPr="0094368A">
              <w:rPr>
                <w:rFonts w:ascii="Arial Narrow" w:hAnsi="Arial Narrow"/>
                <w:sz w:val="20"/>
                <w:szCs w:val="20"/>
              </w:rPr>
              <w:t>injection</w:t>
            </w:r>
          </w:p>
        </w:tc>
        <w:tc>
          <w:tcPr>
            <w:tcW w:w="1843" w:type="dxa"/>
            <w:tcBorders>
              <w:top w:val="single" w:sz="4" w:space="0" w:color="auto"/>
              <w:left w:val="single" w:sz="4" w:space="0" w:color="auto"/>
              <w:bottom w:val="single" w:sz="4" w:space="0" w:color="auto"/>
              <w:right w:val="single" w:sz="4" w:space="0" w:color="auto"/>
            </w:tcBorders>
          </w:tcPr>
          <w:p w14:paraId="0B67CDEB" w14:textId="77777777" w:rsidR="0094368A" w:rsidRPr="0094368A" w:rsidRDefault="0094368A">
            <w:pPr>
              <w:keepNext/>
              <w:keepLines/>
              <w:jc w:val="center"/>
              <w:rPr>
                <w:rFonts w:ascii="Arial Narrow" w:hAnsi="Arial Narrow"/>
                <w:sz w:val="20"/>
                <w:szCs w:val="20"/>
              </w:rPr>
            </w:pPr>
            <w:r w:rsidRPr="0094368A">
              <w:rPr>
                <w:rFonts w:ascii="Arial Narrow" w:hAnsi="Arial Narrow"/>
                <w:sz w:val="20"/>
                <w:szCs w:val="20"/>
              </w:rPr>
              <w:t>New (Public)</w:t>
            </w:r>
          </w:p>
          <w:p w14:paraId="28537216" w14:textId="77777777" w:rsidR="0094368A" w:rsidRPr="0094368A" w:rsidRDefault="0094368A">
            <w:pPr>
              <w:keepNext/>
              <w:jc w:val="center"/>
              <w:rPr>
                <w:rFonts w:ascii="Arial Narrow" w:hAnsi="Arial Narrow"/>
                <w:sz w:val="20"/>
                <w:szCs w:val="20"/>
              </w:rPr>
            </w:pPr>
            <w:r w:rsidRPr="0094368A">
              <w:rPr>
                <w:rFonts w:ascii="Arial Narrow" w:hAnsi="Arial Narrow"/>
                <w:sz w:val="20"/>
                <w:szCs w:val="20"/>
              </w:rPr>
              <w:t>New (Private)</w:t>
            </w:r>
          </w:p>
        </w:tc>
        <w:tc>
          <w:tcPr>
            <w:tcW w:w="1843" w:type="dxa"/>
            <w:tcBorders>
              <w:top w:val="single" w:sz="4" w:space="0" w:color="auto"/>
              <w:left w:val="single" w:sz="4" w:space="0" w:color="auto"/>
              <w:bottom w:val="single" w:sz="4" w:space="0" w:color="auto"/>
              <w:right w:val="single" w:sz="4" w:space="0" w:color="auto"/>
            </w:tcBorders>
          </w:tcPr>
          <w:p w14:paraId="244C74EF" w14:textId="77777777" w:rsidR="0094368A" w:rsidRPr="0094368A" w:rsidRDefault="0094368A">
            <w:pPr>
              <w:keepNext/>
              <w:jc w:val="center"/>
              <w:rPr>
                <w:rFonts w:ascii="Arial Narrow" w:hAnsi="Arial Narrow"/>
                <w:sz w:val="20"/>
                <w:szCs w:val="20"/>
              </w:rPr>
            </w:pPr>
            <w:r w:rsidRPr="0094368A">
              <w:rPr>
                <w:rFonts w:ascii="Arial Narrow" w:hAnsi="Arial Narrow"/>
                <w:sz w:val="20"/>
                <w:szCs w:val="20"/>
              </w:rPr>
              <w:t>400 mg</w:t>
            </w:r>
          </w:p>
        </w:tc>
        <w:tc>
          <w:tcPr>
            <w:tcW w:w="1984" w:type="dxa"/>
            <w:tcBorders>
              <w:top w:val="single" w:sz="4" w:space="0" w:color="auto"/>
              <w:left w:val="single" w:sz="4" w:space="0" w:color="auto"/>
              <w:bottom w:val="single" w:sz="4" w:space="0" w:color="auto"/>
              <w:right w:val="single" w:sz="4" w:space="0" w:color="auto"/>
            </w:tcBorders>
          </w:tcPr>
          <w:p w14:paraId="242EBE7B" w14:textId="77777777" w:rsidR="0094368A" w:rsidRPr="0094368A" w:rsidRDefault="0094368A">
            <w:pPr>
              <w:keepNext/>
              <w:jc w:val="center"/>
              <w:rPr>
                <w:rFonts w:ascii="Arial Narrow" w:hAnsi="Arial Narrow"/>
                <w:sz w:val="20"/>
                <w:szCs w:val="20"/>
              </w:rPr>
            </w:pPr>
            <w:r w:rsidRPr="0094368A">
              <w:rPr>
                <w:rFonts w:ascii="Arial Narrow" w:hAnsi="Arial Narrow"/>
                <w:sz w:val="20"/>
                <w:szCs w:val="20"/>
              </w:rPr>
              <w:t>7</w:t>
            </w:r>
          </w:p>
        </w:tc>
      </w:tr>
      <w:tr w:rsidR="0094368A" w:rsidRPr="0094368A" w14:paraId="22466920" w14:textId="77777777">
        <w:tblPrEx>
          <w:tblLook w:val="0000" w:firstRow="0" w:lastRow="0" w:firstColumn="0" w:lastColumn="0" w:noHBand="0" w:noVBand="0"/>
        </w:tblPrEx>
        <w:trPr>
          <w:cantSplit/>
          <w:trHeight w:val="20"/>
        </w:trPr>
        <w:tc>
          <w:tcPr>
            <w:tcW w:w="9072" w:type="dxa"/>
            <w:gridSpan w:val="4"/>
            <w:vAlign w:val="center"/>
          </w:tcPr>
          <w:p w14:paraId="4494F9F8" w14:textId="77777777" w:rsidR="0094368A" w:rsidRPr="0094368A" w:rsidRDefault="0094368A">
            <w:pPr>
              <w:keepNext/>
              <w:rPr>
                <w:rFonts w:ascii="Arial Narrow" w:hAnsi="Arial Narrow"/>
                <w:b/>
                <w:sz w:val="20"/>
                <w:szCs w:val="20"/>
              </w:rPr>
            </w:pPr>
            <w:r w:rsidRPr="0094368A">
              <w:rPr>
                <w:rFonts w:ascii="Arial Narrow" w:hAnsi="Arial Narrow"/>
                <w:b/>
                <w:sz w:val="20"/>
                <w:szCs w:val="20"/>
              </w:rPr>
              <w:t xml:space="preserve">Available brands </w:t>
            </w:r>
          </w:p>
        </w:tc>
      </w:tr>
      <w:tr w:rsidR="0094368A" w:rsidRPr="0094368A" w14:paraId="391F357D" w14:textId="77777777">
        <w:tblPrEx>
          <w:tblLook w:val="0000" w:firstRow="0" w:lastRow="0" w:firstColumn="0" w:lastColumn="0" w:noHBand="0" w:noVBand="0"/>
        </w:tblPrEx>
        <w:trPr>
          <w:cantSplit/>
          <w:trHeight w:val="20"/>
        </w:trPr>
        <w:tc>
          <w:tcPr>
            <w:tcW w:w="9072" w:type="dxa"/>
            <w:gridSpan w:val="4"/>
            <w:vAlign w:val="center"/>
          </w:tcPr>
          <w:p w14:paraId="023BB5CA" w14:textId="77777777" w:rsidR="0094368A" w:rsidRPr="0094368A" w:rsidRDefault="0094368A">
            <w:pPr>
              <w:keepNext/>
              <w:rPr>
                <w:rFonts w:ascii="Arial Narrow" w:hAnsi="Arial Narrow"/>
                <w:sz w:val="20"/>
                <w:szCs w:val="20"/>
              </w:rPr>
            </w:pPr>
            <w:r w:rsidRPr="0094368A">
              <w:rPr>
                <w:rFonts w:ascii="Arial Narrow" w:hAnsi="Arial Narrow"/>
                <w:sz w:val="20"/>
                <w:szCs w:val="20"/>
              </w:rPr>
              <w:t>Keytruda®</w:t>
            </w:r>
          </w:p>
          <w:p w14:paraId="47B9AC99" w14:textId="77777777" w:rsidR="0094368A" w:rsidRPr="0094368A" w:rsidRDefault="0094368A">
            <w:pPr>
              <w:keepNext/>
              <w:rPr>
                <w:rFonts w:ascii="Arial Narrow" w:hAnsi="Arial Narrow"/>
                <w:sz w:val="20"/>
                <w:szCs w:val="20"/>
              </w:rPr>
            </w:pPr>
            <w:r w:rsidRPr="0094368A">
              <w:rPr>
                <w:rFonts w:ascii="Arial Narrow" w:hAnsi="Arial Narrow"/>
                <w:sz w:val="20"/>
                <w:szCs w:val="20"/>
              </w:rPr>
              <w:t>(pembrolizumab 100 mg/4 ml injection, 4 ml vial)</w:t>
            </w:r>
          </w:p>
        </w:tc>
      </w:tr>
    </w:tbl>
    <w:p w14:paraId="7D53C6F6" w14:textId="77777777" w:rsidR="0094368A" w:rsidRDefault="0094368A" w:rsidP="0094368A">
      <w:pPr>
        <w:pStyle w:val="ListBullet"/>
        <w:numPr>
          <w:ilvl w:val="0"/>
          <w:numId w:val="0"/>
        </w:num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850"/>
        <w:gridCol w:w="7796"/>
      </w:tblGrid>
      <w:tr w:rsidR="0094368A" w:rsidRPr="0094368A" w14:paraId="5B78A394" w14:textId="77777777">
        <w:trPr>
          <w:cantSplit/>
          <w:trHeight w:val="20"/>
        </w:trPr>
        <w:tc>
          <w:tcPr>
            <w:tcW w:w="9072" w:type="dxa"/>
            <w:gridSpan w:val="3"/>
            <w:vAlign w:val="center"/>
          </w:tcPr>
          <w:p w14:paraId="1204C14F" w14:textId="77777777" w:rsidR="0094368A" w:rsidRPr="0094368A" w:rsidRDefault="0094368A">
            <w:pPr>
              <w:rPr>
                <w:rFonts w:ascii="Arial Narrow" w:hAnsi="Arial Narrow"/>
                <w:color w:val="FF0000"/>
                <w:sz w:val="20"/>
                <w:szCs w:val="20"/>
              </w:rPr>
            </w:pPr>
            <w:r w:rsidRPr="0094368A">
              <w:rPr>
                <w:rFonts w:ascii="Arial Narrow" w:hAnsi="Arial Narrow"/>
                <w:b/>
                <w:sz w:val="20"/>
                <w:szCs w:val="20"/>
              </w:rPr>
              <w:t xml:space="preserve">Restriction Summary [new3] / Treatment of Concept: [new3A] </w:t>
            </w:r>
          </w:p>
        </w:tc>
      </w:tr>
      <w:tr w:rsidR="0094368A" w:rsidRPr="0094368A" w14:paraId="29EB9DBF" w14:textId="77777777">
        <w:tblPrEx>
          <w:tblCellMar>
            <w:top w:w="15" w:type="dxa"/>
            <w:bottom w:w="15" w:type="dxa"/>
          </w:tblCellMar>
          <w:tblLook w:val="04A0" w:firstRow="1" w:lastRow="0" w:firstColumn="1" w:lastColumn="0" w:noHBand="0" w:noVBand="1"/>
        </w:tblPrEx>
        <w:trPr>
          <w:cantSplit/>
          <w:trHeight w:val="20"/>
        </w:trPr>
        <w:tc>
          <w:tcPr>
            <w:tcW w:w="1276" w:type="dxa"/>
            <w:gridSpan w:val="2"/>
            <w:vMerge w:val="restart"/>
            <w:vAlign w:val="center"/>
          </w:tcPr>
          <w:p w14:paraId="3E28413A" w14:textId="2E71357A" w:rsidR="0094368A" w:rsidRPr="0094368A" w:rsidRDefault="0094368A">
            <w:pPr>
              <w:pStyle w:val="TableText0"/>
              <w:keepNext w:val="0"/>
            </w:pPr>
          </w:p>
        </w:tc>
        <w:tc>
          <w:tcPr>
            <w:tcW w:w="7796" w:type="dxa"/>
          </w:tcPr>
          <w:p w14:paraId="295B2D75" w14:textId="77777777" w:rsidR="0094368A" w:rsidRPr="0094368A" w:rsidRDefault="0094368A">
            <w:pPr>
              <w:pStyle w:val="TableText0"/>
              <w:keepNext w:val="0"/>
            </w:pPr>
            <w:r w:rsidRPr="0094368A">
              <w:rPr>
                <w:b/>
              </w:rPr>
              <w:t xml:space="preserve">Category / Program: </w:t>
            </w:r>
            <w:r w:rsidRPr="0094368A">
              <w:t>Section 100 – Efficient Funding of Chemotherapy Public/Private hospitals</w:t>
            </w:r>
          </w:p>
        </w:tc>
      </w:tr>
      <w:tr w:rsidR="0094368A" w:rsidRPr="0094368A" w14:paraId="44ECE43A" w14:textId="77777777">
        <w:tblPrEx>
          <w:tblCellMar>
            <w:top w:w="15" w:type="dxa"/>
            <w:bottom w:w="15" w:type="dxa"/>
          </w:tblCellMar>
          <w:tblLook w:val="04A0" w:firstRow="1" w:lastRow="0" w:firstColumn="1" w:lastColumn="0" w:noHBand="0" w:noVBand="1"/>
        </w:tblPrEx>
        <w:trPr>
          <w:cantSplit/>
          <w:trHeight w:val="20"/>
        </w:trPr>
        <w:tc>
          <w:tcPr>
            <w:tcW w:w="1276" w:type="dxa"/>
            <w:gridSpan w:val="2"/>
            <w:vMerge/>
          </w:tcPr>
          <w:p w14:paraId="4F0F83B9" w14:textId="77777777" w:rsidR="0094368A" w:rsidRPr="0094368A" w:rsidRDefault="0094368A">
            <w:pPr>
              <w:pStyle w:val="TableText0"/>
              <w:keepNext w:val="0"/>
              <w:rPr>
                <w:b/>
              </w:rPr>
            </w:pPr>
          </w:p>
        </w:tc>
        <w:tc>
          <w:tcPr>
            <w:tcW w:w="7796" w:type="dxa"/>
          </w:tcPr>
          <w:p w14:paraId="213D3A28" w14:textId="77777777" w:rsidR="0094368A" w:rsidRPr="0094368A" w:rsidRDefault="0094368A">
            <w:pPr>
              <w:pStyle w:val="TableText0"/>
              <w:keepNext w:val="0"/>
              <w:rPr>
                <w:b/>
              </w:rPr>
            </w:pPr>
            <w:r w:rsidRPr="0094368A">
              <w:rPr>
                <w:b/>
              </w:rPr>
              <w:t xml:space="preserve">Prescriber type: </w:t>
            </w:r>
            <w:r w:rsidRPr="0094368A">
              <w:fldChar w:fldCharType="begin" w:fldLock="1">
                <w:ffData>
                  <w:name w:val=""/>
                  <w:enabled/>
                  <w:calcOnExit w:val="0"/>
                  <w:checkBox>
                    <w:sizeAuto/>
                    <w:default w:val="1"/>
                  </w:checkBox>
                </w:ffData>
              </w:fldChar>
            </w:r>
            <w:r w:rsidRPr="0094368A">
              <w:instrText xml:space="preserve"> FORMCHECKBOX </w:instrText>
            </w:r>
            <w:r w:rsidRPr="0094368A">
              <w:fldChar w:fldCharType="separate"/>
            </w:r>
            <w:r w:rsidRPr="0094368A">
              <w:fldChar w:fldCharType="end"/>
            </w:r>
            <w:r w:rsidRPr="0094368A">
              <w:t>Medical Practitioners</w:t>
            </w:r>
          </w:p>
        </w:tc>
      </w:tr>
      <w:tr w:rsidR="0094368A" w:rsidRPr="0094368A" w14:paraId="57C356D4" w14:textId="77777777">
        <w:tblPrEx>
          <w:tblCellMar>
            <w:top w:w="15" w:type="dxa"/>
            <w:bottom w:w="15" w:type="dxa"/>
          </w:tblCellMar>
          <w:tblLook w:val="04A0" w:firstRow="1" w:lastRow="0" w:firstColumn="1" w:lastColumn="0" w:noHBand="0" w:noVBand="1"/>
        </w:tblPrEx>
        <w:trPr>
          <w:cantSplit/>
          <w:trHeight w:val="20"/>
        </w:trPr>
        <w:tc>
          <w:tcPr>
            <w:tcW w:w="1276" w:type="dxa"/>
            <w:gridSpan w:val="2"/>
            <w:vMerge/>
          </w:tcPr>
          <w:p w14:paraId="4EFC5ACA" w14:textId="77777777" w:rsidR="0094368A" w:rsidRPr="0094368A" w:rsidRDefault="0094368A">
            <w:pPr>
              <w:pStyle w:val="TableText0"/>
              <w:keepNext w:val="0"/>
              <w:rPr>
                <w:rFonts w:eastAsia="Times New Roman"/>
              </w:rPr>
            </w:pPr>
          </w:p>
        </w:tc>
        <w:tc>
          <w:tcPr>
            <w:tcW w:w="7796" w:type="dxa"/>
          </w:tcPr>
          <w:p w14:paraId="4233C96E" w14:textId="77777777" w:rsidR="0094368A" w:rsidRPr="0094368A" w:rsidRDefault="0094368A">
            <w:pPr>
              <w:pStyle w:val="TableText0"/>
              <w:keepNext w:val="0"/>
              <w:rPr>
                <w:rFonts w:eastAsia="Times New Roman"/>
              </w:rPr>
            </w:pPr>
            <w:r w:rsidRPr="0094368A">
              <w:rPr>
                <w:b/>
              </w:rPr>
              <w:t xml:space="preserve">Restriction type: </w:t>
            </w:r>
            <w:r w:rsidRPr="0094368A">
              <w:fldChar w:fldCharType="begin" w:fldLock="1">
                <w:ffData>
                  <w:name w:val=""/>
                  <w:enabled/>
                  <w:calcOnExit w:val="0"/>
                  <w:checkBox>
                    <w:sizeAuto/>
                    <w:default w:val="1"/>
                  </w:checkBox>
                </w:ffData>
              </w:fldChar>
            </w:r>
            <w:r w:rsidRPr="0094368A">
              <w:instrText xml:space="preserve"> FORMCHECKBOX </w:instrText>
            </w:r>
            <w:r w:rsidRPr="0094368A">
              <w:fldChar w:fldCharType="separate"/>
            </w:r>
            <w:r w:rsidRPr="0094368A">
              <w:fldChar w:fldCharType="end"/>
            </w:r>
            <w:r w:rsidRPr="0094368A">
              <w:rPr>
                <w:rFonts w:eastAsia="Times New Roman"/>
              </w:rPr>
              <w:t xml:space="preserve">Authority Required (STREAMLINED) </w:t>
            </w:r>
          </w:p>
        </w:tc>
      </w:tr>
      <w:tr w:rsidR="0094368A" w:rsidRPr="0094368A" w14:paraId="792D5480" w14:textId="77777777">
        <w:tblPrEx>
          <w:tblCellMar>
            <w:top w:w="15" w:type="dxa"/>
            <w:bottom w:w="15" w:type="dxa"/>
          </w:tblCellMar>
          <w:tblLook w:val="04A0" w:firstRow="1" w:lastRow="0" w:firstColumn="1" w:lastColumn="0" w:noHBand="0" w:noVBand="1"/>
        </w:tblPrEx>
        <w:trPr>
          <w:cantSplit/>
          <w:trHeight w:val="20"/>
        </w:trPr>
        <w:tc>
          <w:tcPr>
            <w:tcW w:w="426" w:type="dxa"/>
            <w:vMerge w:val="restart"/>
            <w:textDirection w:val="btLr"/>
            <w:vAlign w:val="center"/>
          </w:tcPr>
          <w:p w14:paraId="7BE6E2FF" w14:textId="481D5778" w:rsidR="0094368A" w:rsidRPr="0094368A" w:rsidRDefault="0094368A">
            <w:pPr>
              <w:pStyle w:val="TableText0"/>
              <w:keepNext w:val="0"/>
              <w:ind w:left="113" w:right="113"/>
              <w:rPr>
                <w:b/>
                <w:sz w:val="14"/>
                <w:szCs w:val="14"/>
              </w:rPr>
            </w:pPr>
          </w:p>
        </w:tc>
        <w:tc>
          <w:tcPr>
            <w:tcW w:w="850" w:type="dxa"/>
            <w:vAlign w:val="center"/>
          </w:tcPr>
          <w:p w14:paraId="639F44A0" w14:textId="28B181BE" w:rsidR="0094368A" w:rsidRPr="0094368A" w:rsidRDefault="0094368A">
            <w:pPr>
              <w:pStyle w:val="TableText0"/>
              <w:keepNext w:val="0"/>
              <w:rPr>
                <w:b/>
              </w:rPr>
            </w:pPr>
          </w:p>
        </w:tc>
        <w:tc>
          <w:tcPr>
            <w:tcW w:w="7796" w:type="dxa"/>
            <w:vAlign w:val="center"/>
          </w:tcPr>
          <w:p w14:paraId="70188EDB" w14:textId="77777777" w:rsidR="0094368A" w:rsidRPr="0094368A" w:rsidRDefault="0094368A">
            <w:pPr>
              <w:pStyle w:val="TableText0"/>
              <w:keepNext w:val="0"/>
              <w:rPr>
                <w:b/>
              </w:rPr>
            </w:pPr>
            <w:r w:rsidRPr="0094368A">
              <w:rPr>
                <w:b/>
                <w:color w:val="000000" w:themeColor="text1"/>
                <w:szCs w:val="20"/>
              </w:rPr>
              <w:t xml:space="preserve">Administrative Advice: </w:t>
            </w:r>
            <w:r w:rsidRPr="0094368A">
              <w:rPr>
                <w:color w:val="000000" w:themeColor="text1"/>
                <w:szCs w:val="20"/>
              </w:rPr>
              <w:t>No increase in the maximum quantity or number of units may be authorised.</w:t>
            </w:r>
          </w:p>
        </w:tc>
      </w:tr>
      <w:tr w:rsidR="0094368A" w:rsidRPr="0094368A" w14:paraId="426C4E5D" w14:textId="77777777">
        <w:tblPrEx>
          <w:tblCellMar>
            <w:top w:w="15" w:type="dxa"/>
            <w:bottom w:w="15" w:type="dxa"/>
          </w:tblCellMar>
          <w:tblLook w:val="04A0" w:firstRow="1" w:lastRow="0" w:firstColumn="1" w:lastColumn="0" w:noHBand="0" w:noVBand="1"/>
        </w:tblPrEx>
        <w:trPr>
          <w:cantSplit/>
          <w:trHeight w:val="20"/>
        </w:trPr>
        <w:tc>
          <w:tcPr>
            <w:tcW w:w="426" w:type="dxa"/>
            <w:vMerge/>
            <w:vAlign w:val="center"/>
          </w:tcPr>
          <w:p w14:paraId="5B0FB6E6" w14:textId="77777777" w:rsidR="0094368A" w:rsidRPr="0094368A" w:rsidRDefault="0094368A">
            <w:pPr>
              <w:pStyle w:val="TableText0"/>
              <w:keepNext w:val="0"/>
              <w:rPr>
                <w:b/>
              </w:rPr>
            </w:pPr>
          </w:p>
        </w:tc>
        <w:tc>
          <w:tcPr>
            <w:tcW w:w="850" w:type="dxa"/>
            <w:vAlign w:val="center"/>
          </w:tcPr>
          <w:p w14:paraId="04E86DE6" w14:textId="3CCB261F" w:rsidR="0094368A" w:rsidRPr="0094368A" w:rsidRDefault="0094368A">
            <w:pPr>
              <w:pStyle w:val="TableText0"/>
              <w:keepNext w:val="0"/>
              <w:rPr>
                <w:b/>
              </w:rPr>
            </w:pPr>
          </w:p>
        </w:tc>
        <w:tc>
          <w:tcPr>
            <w:tcW w:w="7796" w:type="dxa"/>
            <w:vAlign w:val="center"/>
          </w:tcPr>
          <w:p w14:paraId="63CCC9F3" w14:textId="77777777" w:rsidR="0094368A" w:rsidRPr="0094368A" w:rsidRDefault="0094368A">
            <w:pPr>
              <w:pStyle w:val="TableText0"/>
              <w:keepNext w:val="0"/>
              <w:rPr>
                <w:b/>
              </w:rPr>
            </w:pPr>
            <w:r w:rsidRPr="0094368A">
              <w:rPr>
                <w:b/>
                <w:color w:val="000000" w:themeColor="text1"/>
                <w:szCs w:val="20"/>
              </w:rPr>
              <w:t xml:space="preserve">Administrative Advice: </w:t>
            </w:r>
            <w:r w:rsidRPr="0094368A">
              <w:rPr>
                <w:color w:val="000000" w:themeColor="text1"/>
                <w:szCs w:val="20"/>
              </w:rPr>
              <w:t>No increase in the maximum number of repeats may be authorised.</w:t>
            </w:r>
          </w:p>
        </w:tc>
      </w:tr>
      <w:tr w:rsidR="0094368A" w:rsidRPr="0094368A" w14:paraId="3EE1F605" w14:textId="77777777">
        <w:tblPrEx>
          <w:tblCellMar>
            <w:top w:w="15" w:type="dxa"/>
            <w:bottom w:w="15" w:type="dxa"/>
          </w:tblCellMar>
          <w:tblLook w:val="04A0" w:firstRow="1" w:lastRow="0" w:firstColumn="1" w:lastColumn="0" w:noHBand="0" w:noVBand="1"/>
        </w:tblPrEx>
        <w:trPr>
          <w:cantSplit/>
          <w:trHeight w:val="290"/>
        </w:trPr>
        <w:tc>
          <w:tcPr>
            <w:tcW w:w="426" w:type="dxa"/>
            <w:vMerge/>
            <w:vAlign w:val="center"/>
          </w:tcPr>
          <w:p w14:paraId="50070C84" w14:textId="77777777" w:rsidR="0094368A" w:rsidRPr="0094368A" w:rsidRDefault="0094368A">
            <w:pPr>
              <w:pStyle w:val="TableText0"/>
              <w:keepNext w:val="0"/>
              <w:rPr>
                <w:b/>
              </w:rPr>
            </w:pPr>
          </w:p>
        </w:tc>
        <w:tc>
          <w:tcPr>
            <w:tcW w:w="850" w:type="dxa"/>
            <w:vAlign w:val="center"/>
          </w:tcPr>
          <w:p w14:paraId="39780FC7" w14:textId="588253C5" w:rsidR="0094368A" w:rsidRPr="0094368A" w:rsidRDefault="0094368A">
            <w:pPr>
              <w:pStyle w:val="TableText0"/>
              <w:keepNext w:val="0"/>
              <w:rPr>
                <w:b/>
              </w:rPr>
            </w:pPr>
          </w:p>
        </w:tc>
        <w:tc>
          <w:tcPr>
            <w:tcW w:w="7796" w:type="dxa"/>
            <w:vAlign w:val="center"/>
          </w:tcPr>
          <w:p w14:paraId="4E020761" w14:textId="77777777" w:rsidR="0094368A" w:rsidRPr="0094368A" w:rsidRDefault="0094368A">
            <w:pPr>
              <w:pStyle w:val="TableText0"/>
              <w:keepNext w:val="0"/>
              <w:rPr>
                <w:b/>
              </w:rPr>
            </w:pPr>
            <w:r w:rsidRPr="0094368A">
              <w:rPr>
                <w:b/>
                <w:color w:val="000000" w:themeColor="text1"/>
                <w:szCs w:val="20"/>
              </w:rPr>
              <w:t xml:space="preserve">Administrative Advice: </w:t>
            </w:r>
            <w:r w:rsidRPr="0094368A">
              <w:rPr>
                <w:color w:val="000000" w:themeColor="text1"/>
                <w:szCs w:val="20"/>
              </w:rPr>
              <w:t>Special Pricing Arrangements apply.</w:t>
            </w:r>
          </w:p>
        </w:tc>
      </w:tr>
      <w:tr w:rsidR="0094368A" w:rsidRPr="0094368A" w14:paraId="1AABB790" w14:textId="77777777">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7DA7F93A" w14:textId="77777777" w:rsidR="0094368A" w:rsidRPr="0094368A" w:rsidRDefault="0094368A">
            <w:pPr>
              <w:pStyle w:val="TableText0"/>
              <w:keepNext w:val="0"/>
              <w:rPr>
                <w:b/>
              </w:rPr>
            </w:pPr>
          </w:p>
        </w:tc>
        <w:tc>
          <w:tcPr>
            <w:tcW w:w="7796" w:type="dxa"/>
            <w:vAlign w:val="center"/>
          </w:tcPr>
          <w:p w14:paraId="301116FD" w14:textId="77777777" w:rsidR="0094368A" w:rsidRPr="0094368A" w:rsidRDefault="0094368A">
            <w:pPr>
              <w:pStyle w:val="TableText0"/>
              <w:keepNext w:val="0"/>
              <w:rPr>
                <w:b/>
              </w:rPr>
            </w:pPr>
            <w:r w:rsidRPr="0094368A">
              <w:rPr>
                <w:b/>
              </w:rPr>
              <w:t xml:space="preserve">Severity: </w:t>
            </w:r>
            <w:r w:rsidRPr="0094368A">
              <w:t>Intermediate or high risk of recurrence</w:t>
            </w:r>
            <w:r w:rsidRPr="0094368A">
              <w:rPr>
                <w:color w:val="0066FF"/>
              </w:rPr>
              <w:t xml:space="preserve"> </w:t>
            </w:r>
          </w:p>
        </w:tc>
      </w:tr>
      <w:tr w:rsidR="0094368A" w:rsidRPr="0094368A" w14:paraId="7B9B68C5" w14:textId="77777777">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48ADC603" w14:textId="77777777" w:rsidR="0094368A" w:rsidRPr="0094368A" w:rsidRDefault="0094368A">
            <w:pPr>
              <w:pStyle w:val="TableText0"/>
              <w:keepNext w:val="0"/>
              <w:rPr>
                <w:b/>
              </w:rPr>
            </w:pPr>
          </w:p>
        </w:tc>
        <w:tc>
          <w:tcPr>
            <w:tcW w:w="7796" w:type="dxa"/>
            <w:vAlign w:val="center"/>
          </w:tcPr>
          <w:p w14:paraId="4D922B7E" w14:textId="2A22255A" w:rsidR="0094368A" w:rsidRPr="0094368A" w:rsidRDefault="0094368A">
            <w:pPr>
              <w:pStyle w:val="TableText0"/>
              <w:keepNext w:val="0"/>
              <w:rPr>
                <w:b/>
              </w:rPr>
            </w:pPr>
            <w:r w:rsidRPr="0094368A">
              <w:rPr>
                <w:b/>
              </w:rPr>
              <w:t xml:space="preserve">Condition: </w:t>
            </w:r>
            <w:r w:rsidRPr="0094368A">
              <w:t>Clear cell renal cell carcinoma (RCC)</w:t>
            </w:r>
          </w:p>
        </w:tc>
      </w:tr>
      <w:tr w:rsidR="0094368A" w:rsidRPr="0094368A" w14:paraId="19C1BEDD" w14:textId="77777777">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140F5244" w14:textId="1AD4849C" w:rsidR="0094368A" w:rsidRPr="0094368A" w:rsidRDefault="0094368A">
            <w:pPr>
              <w:pStyle w:val="TableText0"/>
              <w:keepNext w:val="0"/>
            </w:pPr>
          </w:p>
        </w:tc>
        <w:tc>
          <w:tcPr>
            <w:tcW w:w="7796" w:type="dxa"/>
            <w:vAlign w:val="center"/>
          </w:tcPr>
          <w:p w14:paraId="2AD3C88E" w14:textId="4B400F5D" w:rsidR="0094368A" w:rsidRPr="0094368A" w:rsidRDefault="0094368A">
            <w:pPr>
              <w:pStyle w:val="TableText0"/>
              <w:keepNext w:val="0"/>
            </w:pPr>
            <w:r w:rsidRPr="0094368A">
              <w:rPr>
                <w:b/>
              </w:rPr>
              <w:t>Indication:</w:t>
            </w:r>
            <w:r w:rsidRPr="0094368A">
              <w:t xml:space="preserve"> Intermediate or high risk of recurrence clear cell renal cell carcinoma (RCC)</w:t>
            </w:r>
          </w:p>
        </w:tc>
      </w:tr>
      <w:tr w:rsidR="0094368A" w:rsidRPr="0094368A" w14:paraId="0C222624" w14:textId="77777777">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38C3DE81" w14:textId="77777777" w:rsidR="0094368A" w:rsidRPr="0094368A" w:rsidRDefault="0094368A">
            <w:pPr>
              <w:pStyle w:val="TableText0"/>
              <w:keepNext w:val="0"/>
            </w:pPr>
          </w:p>
        </w:tc>
        <w:tc>
          <w:tcPr>
            <w:tcW w:w="7796" w:type="dxa"/>
            <w:vAlign w:val="center"/>
          </w:tcPr>
          <w:p w14:paraId="4D3BD9DF" w14:textId="77777777" w:rsidR="0094368A" w:rsidRPr="0094368A" w:rsidRDefault="0094368A">
            <w:pPr>
              <w:pStyle w:val="TableText0"/>
              <w:keepNext w:val="0"/>
            </w:pPr>
            <w:r w:rsidRPr="0094368A">
              <w:rPr>
                <w:b/>
              </w:rPr>
              <w:t>Treatment Phase:</w:t>
            </w:r>
            <w:r w:rsidRPr="0094368A">
              <w:t xml:space="preserve"> [blank]</w:t>
            </w:r>
          </w:p>
        </w:tc>
      </w:tr>
      <w:tr w:rsidR="0094368A" w:rsidRPr="0094368A" w14:paraId="5A9B6E1C" w14:textId="77777777">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151DFCA9" w14:textId="77777777" w:rsidR="0094368A" w:rsidRPr="0094368A" w:rsidRDefault="0094368A">
            <w:pPr>
              <w:pStyle w:val="TableText0"/>
              <w:keepNext w:val="0"/>
              <w:rPr>
                <w:b/>
                <w:bCs w:val="0"/>
              </w:rPr>
            </w:pPr>
          </w:p>
        </w:tc>
        <w:tc>
          <w:tcPr>
            <w:tcW w:w="7796" w:type="dxa"/>
            <w:vAlign w:val="center"/>
          </w:tcPr>
          <w:p w14:paraId="3A72A11B" w14:textId="77777777" w:rsidR="0094368A" w:rsidRPr="0094368A" w:rsidRDefault="0094368A">
            <w:pPr>
              <w:pStyle w:val="TableText0"/>
              <w:keepNext w:val="0"/>
              <w:rPr>
                <w:b/>
                <w:bCs w:val="0"/>
              </w:rPr>
            </w:pPr>
            <w:r w:rsidRPr="0094368A">
              <w:rPr>
                <w:b/>
              </w:rPr>
              <w:t>Clinical criteria:</w:t>
            </w:r>
          </w:p>
        </w:tc>
      </w:tr>
      <w:tr w:rsidR="0094368A" w:rsidRPr="0094368A" w14:paraId="00DC0D44" w14:textId="77777777">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17DC1831" w14:textId="65F0188E" w:rsidR="0094368A" w:rsidRPr="0094368A" w:rsidRDefault="0094368A">
            <w:pPr>
              <w:pStyle w:val="TableText0"/>
              <w:keepNext w:val="0"/>
            </w:pPr>
          </w:p>
        </w:tc>
        <w:tc>
          <w:tcPr>
            <w:tcW w:w="7796" w:type="dxa"/>
            <w:vAlign w:val="center"/>
          </w:tcPr>
          <w:p w14:paraId="7198D87B" w14:textId="77777777" w:rsidR="0094368A" w:rsidRPr="0094368A" w:rsidRDefault="0094368A">
            <w:pPr>
              <w:pStyle w:val="TableText0"/>
              <w:keepNext w:val="0"/>
            </w:pPr>
            <w:r w:rsidRPr="0094368A">
              <w:t>Patient must have:</w:t>
            </w:r>
          </w:p>
          <w:p w14:paraId="0FB5C7DE" w14:textId="77777777" w:rsidR="0094368A" w:rsidRPr="0094368A" w:rsidRDefault="0094368A">
            <w:pPr>
              <w:pStyle w:val="TableText0"/>
              <w:keepNext w:val="0"/>
            </w:pPr>
            <w:r w:rsidRPr="0094368A">
              <w:t xml:space="preserve">(i) pT2 with Grade 4 or sarcomatoid features OR </w:t>
            </w:r>
          </w:p>
          <w:p w14:paraId="4BC159C1" w14:textId="77777777" w:rsidR="0094368A" w:rsidRPr="0094368A" w:rsidRDefault="0094368A">
            <w:pPr>
              <w:pStyle w:val="TableText0"/>
              <w:keepNext w:val="0"/>
            </w:pPr>
            <w:r w:rsidRPr="0094368A">
              <w:t>(ii) pT3, with any grade without nodal involvement (N0) or distant metastases (M0) OR</w:t>
            </w:r>
          </w:p>
          <w:p w14:paraId="539D0D3D" w14:textId="77777777" w:rsidR="0094368A" w:rsidRPr="0094368A" w:rsidRDefault="0094368A">
            <w:pPr>
              <w:pStyle w:val="TableText0"/>
              <w:keepNext w:val="0"/>
            </w:pPr>
            <w:r w:rsidRPr="0094368A">
              <w:t>(iii) pT4, any grade N0 and M0 OR</w:t>
            </w:r>
          </w:p>
          <w:p w14:paraId="4B11CBFB" w14:textId="77777777" w:rsidR="0094368A" w:rsidRPr="0094368A" w:rsidRDefault="0094368A">
            <w:pPr>
              <w:pStyle w:val="TableText0"/>
              <w:keepNext w:val="0"/>
            </w:pPr>
            <w:r w:rsidRPr="0094368A">
              <w:t>(iv) any pT, any grade with nodal involvement and M0 OR</w:t>
            </w:r>
          </w:p>
          <w:p w14:paraId="04CB2877" w14:textId="77777777" w:rsidR="0094368A" w:rsidRPr="0094368A" w:rsidRDefault="0094368A">
            <w:pPr>
              <w:pStyle w:val="TableText0"/>
              <w:keepNext w:val="0"/>
            </w:pPr>
            <w:r w:rsidRPr="0094368A">
              <w:t>(v) metastatic disease and has undergone complete resection of primary and metastatic lesions.</w:t>
            </w:r>
          </w:p>
        </w:tc>
      </w:tr>
      <w:tr w:rsidR="0094368A" w:rsidRPr="0094368A" w14:paraId="70FF994F" w14:textId="77777777">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14F58761" w14:textId="77777777" w:rsidR="0094368A" w:rsidRPr="0094368A" w:rsidRDefault="0094368A">
            <w:pPr>
              <w:pStyle w:val="TableText0"/>
              <w:keepNext w:val="0"/>
              <w:rPr>
                <w:b/>
                <w:bCs w:val="0"/>
              </w:rPr>
            </w:pPr>
          </w:p>
        </w:tc>
        <w:tc>
          <w:tcPr>
            <w:tcW w:w="7796" w:type="dxa"/>
            <w:vAlign w:val="center"/>
          </w:tcPr>
          <w:p w14:paraId="2A574505" w14:textId="77777777" w:rsidR="0094368A" w:rsidRPr="0094368A" w:rsidRDefault="0094368A">
            <w:pPr>
              <w:pStyle w:val="TableText0"/>
              <w:keepNext w:val="0"/>
              <w:rPr>
                <w:b/>
                <w:bCs w:val="0"/>
              </w:rPr>
            </w:pPr>
            <w:r w:rsidRPr="0094368A">
              <w:rPr>
                <w:b/>
              </w:rPr>
              <w:t>AND</w:t>
            </w:r>
          </w:p>
        </w:tc>
      </w:tr>
      <w:tr w:rsidR="0094368A" w:rsidRPr="0094368A" w14:paraId="157899C0" w14:textId="77777777">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18A94EA5" w14:textId="77777777" w:rsidR="0094368A" w:rsidRPr="0094368A" w:rsidRDefault="0094368A">
            <w:pPr>
              <w:pStyle w:val="TableText0"/>
              <w:keepNext w:val="0"/>
              <w:rPr>
                <w:b/>
                <w:bCs w:val="0"/>
              </w:rPr>
            </w:pPr>
          </w:p>
        </w:tc>
        <w:tc>
          <w:tcPr>
            <w:tcW w:w="7796" w:type="dxa"/>
            <w:vAlign w:val="center"/>
          </w:tcPr>
          <w:p w14:paraId="323AD135" w14:textId="77777777" w:rsidR="0094368A" w:rsidRPr="0094368A" w:rsidRDefault="0094368A">
            <w:pPr>
              <w:pStyle w:val="TableText0"/>
              <w:keepNext w:val="0"/>
              <w:rPr>
                <w:b/>
                <w:bCs w:val="0"/>
              </w:rPr>
            </w:pPr>
            <w:r w:rsidRPr="0094368A">
              <w:rPr>
                <w:b/>
              </w:rPr>
              <w:t>Clinical criteria:</w:t>
            </w:r>
          </w:p>
        </w:tc>
      </w:tr>
      <w:tr w:rsidR="0094368A" w:rsidRPr="0094368A" w14:paraId="3568B1F3" w14:textId="77777777">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4EAF16C4" w14:textId="46EAEF27" w:rsidR="0094368A" w:rsidRPr="0094368A" w:rsidRDefault="0094368A">
            <w:pPr>
              <w:pStyle w:val="TableText0"/>
              <w:keepNext w:val="0"/>
              <w:jc w:val="center"/>
              <w:rPr>
                <w:bCs w:val="0"/>
              </w:rPr>
            </w:pPr>
          </w:p>
        </w:tc>
        <w:tc>
          <w:tcPr>
            <w:tcW w:w="7796" w:type="dxa"/>
            <w:vAlign w:val="center"/>
          </w:tcPr>
          <w:p w14:paraId="2E094A00" w14:textId="77777777" w:rsidR="0094368A" w:rsidRPr="0094368A" w:rsidRDefault="0094368A">
            <w:pPr>
              <w:pStyle w:val="TableText0"/>
              <w:keepNext w:val="0"/>
              <w:rPr>
                <w:b/>
              </w:rPr>
            </w:pPr>
            <w:r w:rsidRPr="0094368A">
              <w:t>The treatment must be in addition to complete surgical resection</w:t>
            </w:r>
          </w:p>
        </w:tc>
      </w:tr>
      <w:tr w:rsidR="0094368A" w:rsidRPr="0094368A" w14:paraId="66D48408" w14:textId="77777777">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0C7F89DA" w14:textId="77777777" w:rsidR="0094368A" w:rsidRPr="0094368A" w:rsidRDefault="0094368A">
            <w:pPr>
              <w:pStyle w:val="TableText0"/>
              <w:keepNext w:val="0"/>
              <w:rPr>
                <w:b/>
                <w:bCs w:val="0"/>
              </w:rPr>
            </w:pPr>
          </w:p>
        </w:tc>
        <w:tc>
          <w:tcPr>
            <w:tcW w:w="7796" w:type="dxa"/>
            <w:vAlign w:val="center"/>
          </w:tcPr>
          <w:p w14:paraId="13D82A1E" w14:textId="77777777" w:rsidR="0094368A" w:rsidRPr="0094368A" w:rsidRDefault="0094368A">
            <w:pPr>
              <w:pStyle w:val="TableText0"/>
              <w:keepNext w:val="0"/>
              <w:rPr>
                <w:b/>
                <w:bCs w:val="0"/>
              </w:rPr>
            </w:pPr>
            <w:r w:rsidRPr="0094368A">
              <w:rPr>
                <w:b/>
              </w:rPr>
              <w:t>AND</w:t>
            </w:r>
          </w:p>
        </w:tc>
      </w:tr>
      <w:tr w:rsidR="0094368A" w:rsidRPr="0094368A" w14:paraId="6FABFBDA" w14:textId="77777777">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01DA1D86" w14:textId="77777777" w:rsidR="0094368A" w:rsidRPr="0094368A" w:rsidRDefault="0094368A">
            <w:pPr>
              <w:pStyle w:val="TableText0"/>
              <w:keepNext w:val="0"/>
              <w:rPr>
                <w:b/>
                <w:bCs w:val="0"/>
              </w:rPr>
            </w:pPr>
          </w:p>
        </w:tc>
        <w:tc>
          <w:tcPr>
            <w:tcW w:w="7796" w:type="dxa"/>
            <w:vAlign w:val="center"/>
          </w:tcPr>
          <w:p w14:paraId="27AB3F66" w14:textId="77777777" w:rsidR="0094368A" w:rsidRPr="0094368A" w:rsidRDefault="0094368A">
            <w:pPr>
              <w:pStyle w:val="TableText0"/>
              <w:keepNext w:val="0"/>
              <w:rPr>
                <w:b/>
                <w:bCs w:val="0"/>
              </w:rPr>
            </w:pPr>
            <w:r w:rsidRPr="0094368A">
              <w:rPr>
                <w:b/>
              </w:rPr>
              <w:t>Clinical criteria:</w:t>
            </w:r>
          </w:p>
        </w:tc>
      </w:tr>
      <w:tr w:rsidR="0094368A" w:rsidRPr="0094368A" w14:paraId="05652236" w14:textId="77777777">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33E9DC32" w14:textId="3DE596C4" w:rsidR="0094368A" w:rsidRPr="0094368A" w:rsidRDefault="0094368A">
            <w:pPr>
              <w:pStyle w:val="TableText0"/>
              <w:keepNext w:val="0"/>
              <w:jc w:val="center"/>
              <w:rPr>
                <w:b/>
              </w:rPr>
            </w:pPr>
          </w:p>
        </w:tc>
        <w:tc>
          <w:tcPr>
            <w:tcW w:w="7796" w:type="dxa"/>
            <w:vAlign w:val="center"/>
          </w:tcPr>
          <w:p w14:paraId="2DB149B3" w14:textId="77777777" w:rsidR="0094368A" w:rsidRPr="0094368A" w:rsidRDefault="0094368A">
            <w:pPr>
              <w:pStyle w:val="TableText0"/>
              <w:keepNext w:val="0"/>
              <w:rPr>
                <w:b/>
              </w:rPr>
            </w:pPr>
            <w:r w:rsidRPr="0094368A">
              <w:t>The treatment must commence within 12 weeks of complete resection</w:t>
            </w:r>
          </w:p>
        </w:tc>
      </w:tr>
      <w:tr w:rsidR="0094368A" w:rsidRPr="0094368A" w14:paraId="50C92A8F" w14:textId="77777777">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13DE1E5A" w14:textId="77777777" w:rsidR="0094368A" w:rsidRPr="0094368A" w:rsidRDefault="0094368A">
            <w:pPr>
              <w:pStyle w:val="TableText0"/>
              <w:keepNext w:val="0"/>
              <w:rPr>
                <w:b/>
                <w:bCs w:val="0"/>
              </w:rPr>
            </w:pPr>
          </w:p>
        </w:tc>
        <w:tc>
          <w:tcPr>
            <w:tcW w:w="7796" w:type="dxa"/>
            <w:vAlign w:val="center"/>
          </w:tcPr>
          <w:p w14:paraId="4B3F2708" w14:textId="77777777" w:rsidR="0094368A" w:rsidRPr="0094368A" w:rsidRDefault="0094368A">
            <w:pPr>
              <w:pStyle w:val="TableText0"/>
              <w:keepNext w:val="0"/>
              <w:rPr>
                <w:b/>
                <w:bCs w:val="0"/>
              </w:rPr>
            </w:pPr>
            <w:r w:rsidRPr="0094368A">
              <w:rPr>
                <w:b/>
              </w:rPr>
              <w:t>AND</w:t>
            </w:r>
          </w:p>
        </w:tc>
      </w:tr>
      <w:tr w:rsidR="0094368A" w:rsidRPr="0094368A" w14:paraId="3F9E66A5" w14:textId="77777777">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507282D2" w14:textId="77777777" w:rsidR="0094368A" w:rsidRPr="0094368A" w:rsidRDefault="0094368A">
            <w:pPr>
              <w:pStyle w:val="TableText0"/>
              <w:keepNext w:val="0"/>
              <w:rPr>
                <w:b/>
                <w:bCs w:val="0"/>
              </w:rPr>
            </w:pPr>
          </w:p>
        </w:tc>
        <w:tc>
          <w:tcPr>
            <w:tcW w:w="7796" w:type="dxa"/>
            <w:vAlign w:val="center"/>
          </w:tcPr>
          <w:p w14:paraId="54118815" w14:textId="77777777" w:rsidR="0094368A" w:rsidRPr="0094368A" w:rsidRDefault="0094368A">
            <w:pPr>
              <w:pStyle w:val="TableText0"/>
              <w:keepNext w:val="0"/>
              <w:rPr>
                <w:b/>
                <w:bCs w:val="0"/>
              </w:rPr>
            </w:pPr>
            <w:r w:rsidRPr="0094368A">
              <w:rPr>
                <w:b/>
              </w:rPr>
              <w:t>Clinical criteria:</w:t>
            </w:r>
          </w:p>
        </w:tc>
      </w:tr>
      <w:tr w:rsidR="0094368A" w:rsidRPr="0094368A" w14:paraId="18BB8EB7" w14:textId="77777777">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3AD499B0" w14:textId="2BD5B0C0" w:rsidR="0094368A" w:rsidRPr="0094368A" w:rsidRDefault="0094368A">
            <w:pPr>
              <w:pStyle w:val="TableText0"/>
              <w:keepNext w:val="0"/>
              <w:jc w:val="center"/>
              <w:rPr>
                <w:b/>
              </w:rPr>
            </w:pPr>
          </w:p>
        </w:tc>
        <w:tc>
          <w:tcPr>
            <w:tcW w:w="7796" w:type="dxa"/>
            <w:vAlign w:val="center"/>
          </w:tcPr>
          <w:p w14:paraId="0918D54D" w14:textId="77777777" w:rsidR="0094368A" w:rsidRPr="0094368A" w:rsidRDefault="0094368A">
            <w:pPr>
              <w:pStyle w:val="TableText0"/>
              <w:keepNext w:val="0"/>
              <w:rPr>
                <w:b/>
              </w:rPr>
            </w:pPr>
            <w:r w:rsidRPr="0094368A">
              <w:t>Patient must have a WHO performance status of 1 or less</w:t>
            </w:r>
          </w:p>
        </w:tc>
      </w:tr>
      <w:tr w:rsidR="0094368A" w:rsidRPr="0094368A" w14:paraId="2DD06157" w14:textId="77777777">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6E5ECE9B" w14:textId="77777777" w:rsidR="0094368A" w:rsidRPr="0094368A" w:rsidRDefault="0094368A">
            <w:pPr>
              <w:pStyle w:val="TableText0"/>
              <w:keepNext w:val="0"/>
              <w:rPr>
                <w:b/>
                <w:bCs w:val="0"/>
              </w:rPr>
            </w:pPr>
          </w:p>
        </w:tc>
        <w:tc>
          <w:tcPr>
            <w:tcW w:w="7796" w:type="dxa"/>
            <w:vAlign w:val="center"/>
          </w:tcPr>
          <w:p w14:paraId="4628FF21" w14:textId="77777777" w:rsidR="0094368A" w:rsidRPr="0094368A" w:rsidRDefault="0094368A">
            <w:pPr>
              <w:pStyle w:val="TableText0"/>
              <w:keepNext w:val="0"/>
              <w:rPr>
                <w:b/>
                <w:bCs w:val="0"/>
              </w:rPr>
            </w:pPr>
            <w:r w:rsidRPr="0094368A">
              <w:rPr>
                <w:b/>
              </w:rPr>
              <w:t>AND</w:t>
            </w:r>
          </w:p>
        </w:tc>
      </w:tr>
      <w:tr w:rsidR="0094368A" w:rsidRPr="0094368A" w14:paraId="08E8A13F" w14:textId="77777777">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2E3323F8" w14:textId="77777777" w:rsidR="0094368A" w:rsidRPr="0094368A" w:rsidRDefault="0094368A">
            <w:pPr>
              <w:pStyle w:val="TableText0"/>
              <w:keepNext w:val="0"/>
              <w:rPr>
                <w:b/>
                <w:bCs w:val="0"/>
              </w:rPr>
            </w:pPr>
          </w:p>
        </w:tc>
        <w:tc>
          <w:tcPr>
            <w:tcW w:w="7796" w:type="dxa"/>
            <w:vAlign w:val="center"/>
          </w:tcPr>
          <w:p w14:paraId="7AF7A101" w14:textId="77777777" w:rsidR="0094368A" w:rsidRPr="0094368A" w:rsidRDefault="0094368A">
            <w:pPr>
              <w:pStyle w:val="TableText0"/>
              <w:keepNext w:val="0"/>
              <w:rPr>
                <w:b/>
                <w:bCs w:val="0"/>
              </w:rPr>
            </w:pPr>
            <w:r w:rsidRPr="0094368A">
              <w:rPr>
                <w:b/>
              </w:rPr>
              <w:t>Clinical criteria:</w:t>
            </w:r>
          </w:p>
        </w:tc>
      </w:tr>
      <w:tr w:rsidR="0094368A" w:rsidRPr="0094368A" w14:paraId="78C6FF25" w14:textId="77777777">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5F7EA75B" w14:textId="3FEA7D88" w:rsidR="0094368A" w:rsidRPr="0094368A" w:rsidRDefault="0094368A">
            <w:pPr>
              <w:pStyle w:val="TableText0"/>
              <w:keepNext w:val="0"/>
              <w:jc w:val="center"/>
              <w:rPr>
                <w:b/>
                <w:bCs w:val="0"/>
              </w:rPr>
            </w:pPr>
          </w:p>
        </w:tc>
        <w:tc>
          <w:tcPr>
            <w:tcW w:w="7796" w:type="dxa"/>
            <w:vAlign w:val="center"/>
          </w:tcPr>
          <w:p w14:paraId="18E7341D" w14:textId="77777777" w:rsidR="0094368A" w:rsidRPr="0094368A" w:rsidRDefault="0094368A">
            <w:pPr>
              <w:pStyle w:val="TableText0"/>
              <w:keepNext w:val="0"/>
              <w:rPr>
                <w:b/>
                <w:bCs w:val="0"/>
              </w:rPr>
            </w:pPr>
            <w:r w:rsidRPr="0094368A">
              <w:t>Patient must not have previously been treated with systemic therapy for this condition, prior to commencing treatment with this drug for this condition</w:t>
            </w:r>
          </w:p>
        </w:tc>
      </w:tr>
      <w:tr w:rsidR="0094368A" w:rsidRPr="0094368A" w14:paraId="2E428C9E" w14:textId="77777777">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05371AA4" w14:textId="77777777" w:rsidR="0094368A" w:rsidRPr="0094368A" w:rsidRDefault="0094368A">
            <w:pPr>
              <w:pStyle w:val="TableText0"/>
              <w:keepNext w:val="0"/>
              <w:rPr>
                <w:b/>
                <w:bCs w:val="0"/>
              </w:rPr>
            </w:pPr>
          </w:p>
        </w:tc>
        <w:tc>
          <w:tcPr>
            <w:tcW w:w="7796" w:type="dxa"/>
            <w:vAlign w:val="center"/>
          </w:tcPr>
          <w:p w14:paraId="2E05C425" w14:textId="77777777" w:rsidR="0094368A" w:rsidRPr="0094368A" w:rsidRDefault="0094368A">
            <w:pPr>
              <w:pStyle w:val="TableText0"/>
              <w:keepNext w:val="0"/>
              <w:rPr>
                <w:b/>
                <w:bCs w:val="0"/>
              </w:rPr>
            </w:pPr>
            <w:r w:rsidRPr="0094368A">
              <w:rPr>
                <w:b/>
              </w:rPr>
              <w:t>AND</w:t>
            </w:r>
          </w:p>
        </w:tc>
      </w:tr>
      <w:tr w:rsidR="0094368A" w:rsidRPr="0094368A" w14:paraId="4E3187BD" w14:textId="77777777">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4A1966AF" w14:textId="77777777" w:rsidR="0094368A" w:rsidRPr="0094368A" w:rsidRDefault="0094368A">
            <w:pPr>
              <w:pStyle w:val="TableText0"/>
              <w:keepNext w:val="0"/>
              <w:rPr>
                <w:b/>
                <w:bCs w:val="0"/>
              </w:rPr>
            </w:pPr>
          </w:p>
        </w:tc>
        <w:tc>
          <w:tcPr>
            <w:tcW w:w="7796" w:type="dxa"/>
            <w:vAlign w:val="center"/>
          </w:tcPr>
          <w:p w14:paraId="4B8526E2" w14:textId="77777777" w:rsidR="0094368A" w:rsidRPr="0094368A" w:rsidRDefault="0094368A">
            <w:pPr>
              <w:pStyle w:val="TableText0"/>
              <w:keepNext w:val="0"/>
              <w:rPr>
                <w:b/>
                <w:bCs w:val="0"/>
              </w:rPr>
            </w:pPr>
            <w:r w:rsidRPr="0094368A">
              <w:rPr>
                <w:b/>
              </w:rPr>
              <w:t>Clinical Criteria:</w:t>
            </w:r>
          </w:p>
        </w:tc>
      </w:tr>
      <w:tr w:rsidR="0094368A" w:rsidRPr="0094368A" w14:paraId="0E93A62D" w14:textId="77777777">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5D313D1E" w14:textId="21DEA4B2" w:rsidR="0094368A" w:rsidRPr="0094368A" w:rsidRDefault="0094368A">
            <w:pPr>
              <w:pStyle w:val="TableText0"/>
              <w:keepNext w:val="0"/>
              <w:jc w:val="center"/>
              <w:rPr>
                <w:b/>
                <w:bCs w:val="0"/>
              </w:rPr>
            </w:pPr>
          </w:p>
        </w:tc>
        <w:tc>
          <w:tcPr>
            <w:tcW w:w="7796" w:type="dxa"/>
            <w:vAlign w:val="center"/>
          </w:tcPr>
          <w:p w14:paraId="45029179" w14:textId="77777777" w:rsidR="0094368A" w:rsidRPr="0094368A" w:rsidRDefault="0094368A">
            <w:pPr>
              <w:pStyle w:val="TableText0"/>
              <w:keepNext w:val="0"/>
              <w:rPr>
                <w:b/>
                <w:bCs w:val="0"/>
              </w:rPr>
            </w:pPr>
            <w:r w:rsidRPr="0094368A">
              <w:t>The treatment must be the sole PBS-subsidised anti-cancer therapy for this condition.</w:t>
            </w:r>
          </w:p>
        </w:tc>
      </w:tr>
      <w:tr w:rsidR="0094368A" w:rsidRPr="0094368A" w14:paraId="37A3F07D" w14:textId="77777777">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515AD04F" w14:textId="77777777" w:rsidR="0094368A" w:rsidRPr="0094368A" w:rsidRDefault="0094368A">
            <w:pPr>
              <w:pStyle w:val="TableText0"/>
              <w:keepNext w:val="0"/>
              <w:rPr>
                <w:b/>
                <w:bCs w:val="0"/>
              </w:rPr>
            </w:pPr>
          </w:p>
        </w:tc>
        <w:tc>
          <w:tcPr>
            <w:tcW w:w="7796" w:type="dxa"/>
            <w:vAlign w:val="center"/>
          </w:tcPr>
          <w:p w14:paraId="23F636E0" w14:textId="77777777" w:rsidR="0094368A" w:rsidRPr="0094368A" w:rsidRDefault="0094368A">
            <w:pPr>
              <w:pStyle w:val="TableText0"/>
              <w:keepNext w:val="0"/>
              <w:rPr>
                <w:b/>
                <w:bCs w:val="0"/>
              </w:rPr>
            </w:pPr>
            <w:r w:rsidRPr="0094368A">
              <w:rPr>
                <w:b/>
              </w:rPr>
              <w:t>Treatment Criteria:</w:t>
            </w:r>
          </w:p>
        </w:tc>
      </w:tr>
      <w:tr w:rsidR="0094368A" w:rsidRPr="0094368A" w14:paraId="33B79F60" w14:textId="77777777">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6BFF55FB" w14:textId="756115C8" w:rsidR="0094368A" w:rsidRPr="0094368A" w:rsidRDefault="0094368A">
            <w:pPr>
              <w:pStyle w:val="TableText0"/>
              <w:keepNext w:val="0"/>
              <w:jc w:val="center"/>
            </w:pPr>
          </w:p>
        </w:tc>
        <w:tc>
          <w:tcPr>
            <w:tcW w:w="7796" w:type="dxa"/>
            <w:vAlign w:val="center"/>
          </w:tcPr>
          <w:p w14:paraId="3D92619D" w14:textId="77777777" w:rsidR="0094368A" w:rsidRPr="0094368A" w:rsidRDefault="0094368A">
            <w:pPr>
              <w:pStyle w:val="TableText0"/>
              <w:keepNext w:val="0"/>
            </w:pPr>
            <w:r w:rsidRPr="0094368A">
              <w:t>Patient must not receive more than 12 months of combined PBS-subsidised and non-PBS-subsidised adjuvant therapy.</w:t>
            </w:r>
          </w:p>
        </w:tc>
      </w:tr>
      <w:tr w:rsidR="00EC156D" w:rsidRPr="0094368A" w14:paraId="0B7FC33E" w14:textId="77777777">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38979EDD" w14:textId="77777777" w:rsidR="00EC156D" w:rsidRPr="0094368A" w:rsidRDefault="00EC156D">
            <w:pPr>
              <w:pStyle w:val="TableText0"/>
              <w:keepNext w:val="0"/>
              <w:jc w:val="center"/>
              <w:rPr>
                <w:rFonts w:eastAsia="Times New Roman"/>
                <w:color w:val="333333"/>
                <w:szCs w:val="20"/>
              </w:rPr>
            </w:pPr>
          </w:p>
        </w:tc>
        <w:tc>
          <w:tcPr>
            <w:tcW w:w="7796" w:type="dxa"/>
            <w:vAlign w:val="center"/>
          </w:tcPr>
          <w:p w14:paraId="2BB64B9E" w14:textId="751AC80B" w:rsidR="00EC156D" w:rsidRPr="0094368A" w:rsidRDefault="00EC156D">
            <w:pPr>
              <w:pStyle w:val="TableText0"/>
              <w:keepNext w:val="0"/>
            </w:pPr>
            <w:r w:rsidRPr="0094368A">
              <w:rPr>
                <w:b/>
                <w:bCs w:val="0"/>
              </w:rPr>
              <w:t>AND</w:t>
            </w:r>
          </w:p>
        </w:tc>
      </w:tr>
      <w:tr w:rsidR="0094368A" w:rsidRPr="0094368A" w14:paraId="2DB09508" w14:textId="77777777">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2669E976" w14:textId="77777777" w:rsidR="0094368A" w:rsidRPr="0094368A" w:rsidRDefault="0094368A">
            <w:pPr>
              <w:pStyle w:val="TableText0"/>
              <w:keepNext w:val="0"/>
              <w:rPr>
                <w:rFonts w:eastAsia="Times New Roman"/>
                <w:color w:val="333333"/>
                <w:szCs w:val="20"/>
              </w:rPr>
            </w:pPr>
          </w:p>
        </w:tc>
        <w:tc>
          <w:tcPr>
            <w:tcW w:w="7796" w:type="dxa"/>
            <w:vAlign w:val="center"/>
          </w:tcPr>
          <w:p w14:paraId="482E2790" w14:textId="77777777" w:rsidR="0094368A" w:rsidRPr="0094368A" w:rsidRDefault="0094368A">
            <w:pPr>
              <w:pStyle w:val="TableText0"/>
              <w:keepNext w:val="0"/>
            </w:pPr>
            <w:r w:rsidRPr="0094368A">
              <w:rPr>
                <w:b/>
              </w:rPr>
              <w:t>Treatment Criteria:</w:t>
            </w:r>
          </w:p>
        </w:tc>
      </w:tr>
      <w:tr w:rsidR="0094368A" w:rsidRPr="0094368A" w14:paraId="0C067637" w14:textId="77777777">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6A5225F3" w14:textId="288D80AF" w:rsidR="0094368A" w:rsidRPr="0094368A" w:rsidRDefault="0094368A">
            <w:pPr>
              <w:pStyle w:val="TableText0"/>
              <w:keepNext w:val="0"/>
              <w:jc w:val="center"/>
              <w:rPr>
                <w:rFonts w:eastAsia="Times New Roman"/>
                <w:color w:val="333333"/>
                <w:szCs w:val="20"/>
              </w:rPr>
            </w:pPr>
          </w:p>
        </w:tc>
        <w:tc>
          <w:tcPr>
            <w:tcW w:w="7796" w:type="dxa"/>
            <w:vAlign w:val="center"/>
          </w:tcPr>
          <w:p w14:paraId="6C86D782" w14:textId="77777777" w:rsidR="0094368A" w:rsidRPr="0094368A" w:rsidRDefault="0094368A">
            <w:pPr>
              <w:pStyle w:val="TableText0"/>
              <w:keepNext w:val="0"/>
            </w:pPr>
            <w:r w:rsidRPr="0094368A">
              <w:t>Patient must be undergoing treatment with this drug administered once every 3 weeks - prescribe up to 7 repeat prescriptions; or</w:t>
            </w:r>
          </w:p>
        </w:tc>
      </w:tr>
      <w:tr w:rsidR="0094368A" w:rsidRPr="0094368A" w14:paraId="4095CE73" w14:textId="77777777">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6EF1C351" w14:textId="578E8A1F" w:rsidR="0094368A" w:rsidRPr="0094368A" w:rsidRDefault="0094368A">
            <w:pPr>
              <w:pStyle w:val="TableText0"/>
              <w:keepNext w:val="0"/>
              <w:jc w:val="center"/>
              <w:rPr>
                <w:rFonts w:eastAsia="Times New Roman"/>
                <w:color w:val="333333"/>
                <w:szCs w:val="20"/>
              </w:rPr>
            </w:pPr>
          </w:p>
        </w:tc>
        <w:tc>
          <w:tcPr>
            <w:tcW w:w="7796" w:type="dxa"/>
            <w:vAlign w:val="center"/>
          </w:tcPr>
          <w:p w14:paraId="4BDEE220" w14:textId="77777777" w:rsidR="0094368A" w:rsidRPr="0094368A" w:rsidRDefault="0094368A">
            <w:pPr>
              <w:pStyle w:val="TableText0"/>
              <w:keepNext w:val="0"/>
            </w:pPr>
            <w:r w:rsidRPr="0094368A">
              <w:t>Patient must be undergoing treatment with this drug administered once every 6 weeks - prescribe up to 3 repeat prescriptions</w:t>
            </w:r>
          </w:p>
        </w:tc>
      </w:tr>
    </w:tbl>
    <w:p w14:paraId="4E1DF009" w14:textId="77777777" w:rsidR="0094368A" w:rsidRPr="00C4119C" w:rsidRDefault="0094368A" w:rsidP="0094368A">
      <w:pPr>
        <w:pStyle w:val="ListBullet"/>
        <w:numPr>
          <w:ilvl w:val="0"/>
          <w:numId w:val="0"/>
        </w:numPr>
        <w:ind w:left="360"/>
      </w:pPr>
    </w:p>
    <w:p w14:paraId="70D1C82B" w14:textId="64325AC2" w:rsidR="00376A6D" w:rsidRDefault="00970B1D" w:rsidP="00970B1D">
      <w:pPr>
        <w:pStyle w:val="3-BodyText"/>
      </w:pPr>
      <w:r>
        <w:t>Amend the following restrictions to</w:t>
      </w:r>
      <w:r w:rsidR="00376A6D" w:rsidRPr="00376A6D">
        <w:t xml:space="preserve"> restrict limit use of</w:t>
      </w:r>
      <w:r w:rsidR="009229C0">
        <w:t xml:space="preserve"> </w:t>
      </w:r>
      <w:r w:rsidR="00376A6D" w:rsidRPr="00376A6D">
        <w:t>PD-(L)1 inhibitors to once in a life time</w:t>
      </w:r>
      <w:r w:rsidR="00376A6D">
        <w:t xml:space="preserve">. The following criteria will be added to the listings of Nivolumab (item codes: </w:t>
      </w:r>
      <w:r w:rsidR="00376A6D" w:rsidRPr="00376A6D">
        <w:t>11627Y</w:t>
      </w:r>
      <w:r w:rsidR="00376A6D">
        <w:t xml:space="preserve">, </w:t>
      </w:r>
      <w:r w:rsidR="00376A6D" w:rsidRPr="00376A6D">
        <w:t>11636K</w:t>
      </w:r>
      <w:r w:rsidR="00376A6D">
        <w:t xml:space="preserve">) and Pembrolizumab (item codes: </w:t>
      </w:r>
      <w:r w:rsidR="00376A6D" w:rsidRPr="00376A6D">
        <w:t>13254N</w:t>
      </w:r>
      <w:r w:rsidR="00376A6D">
        <w:t xml:space="preserve">, </w:t>
      </w:r>
      <w:r w:rsidR="00376A6D" w:rsidRPr="00376A6D">
        <w:t>13267G</w:t>
      </w:r>
      <w:r w:rsidR="00376A6D">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276"/>
        <w:gridCol w:w="7796"/>
      </w:tblGrid>
      <w:tr w:rsidR="00376A6D" w:rsidRPr="0094368A" w14:paraId="03A44E3C" w14:textId="77777777">
        <w:trPr>
          <w:cantSplit/>
          <w:trHeight w:val="20"/>
        </w:trPr>
        <w:tc>
          <w:tcPr>
            <w:tcW w:w="1276" w:type="dxa"/>
            <w:vAlign w:val="center"/>
          </w:tcPr>
          <w:p w14:paraId="1BA16716" w14:textId="77777777" w:rsidR="00376A6D" w:rsidRPr="0094368A" w:rsidRDefault="00376A6D">
            <w:pPr>
              <w:pStyle w:val="TableText0"/>
              <w:keepNext w:val="0"/>
              <w:rPr>
                <w:b/>
                <w:bCs w:val="0"/>
              </w:rPr>
            </w:pPr>
          </w:p>
        </w:tc>
        <w:tc>
          <w:tcPr>
            <w:tcW w:w="7796" w:type="dxa"/>
            <w:vAlign w:val="center"/>
          </w:tcPr>
          <w:p w14:paraId="19FC6B12" w14:textId="77777777" w:rsidR="00376A6D" w:rsidRPr="0094368A" w:rsidRDefault="00376A6D">
            <w:pPr>
              <w:pStyle w:val="TableText0"/>
              <w:keepNext w:val="0"/>
              <w:rPr>
                <w:b/>
                <w:bCs w:val="0"/>
              </w:rPr>
            </w:pPr>
            <w:r w:rsidRPr="0094368A">
              <w:rPr>
                <w:b/>
              </w:rPr>
              <w:t>Clinical criteria:</w:t>
            </w:r>
          </w:p>
        </w:tc>
      </w:tr>
      <w:tr w:rsidR="00376A6D" w:rsidRPr="0094368A" w14:paraId="019BF514" w14:textId="77777777">
        <w:trPr>
          <w:cantSplit/>
          <w:trHeight w:val="20"/>
        </w:trPr>
        <w:tc>
          <w:tcPr>
            <w:tcW w:w="1276" w:type="dxa"/>
            <w:vAlign w:val="center"/>
          </w:tcPr>
          <w:p w14:paraId="515A0C38" w14:textId="1255AB38" w:rsidR="00376A6D" w:rsidRPr="0094368A" w:rsidRDefault="00376A6D">
            <w:pPr>
              <w:pStyle w:val="TableText0"/>
              <w:keepNext w:val="0"/>
            </w:pPr>
          </w:p>
        </w:tc>
        <w:tc>
          <w:tcPr>
            <w:tcW w:w="7796" w:type="dxa"/>
            <w:vAlign w:val="center"/>
          </w:tcPr>
          <w:p w14:paraId="0E3E2847" w14:textId="4ABBC762" w:rsidR="00376A6D" w:rsidRPr="0094368A" w:rsidRDefault="00376A6D">
            <w:pPr>
              <w:pStyle w:val="TableText0"/>
              <w:keepNext w:val="0"/>
            </w:pPr>
            <w:r w:rsidRPr="00376A6D">
              <w:t>Patient must not have received prior treatment with a programmed cell death-1 (PD-1) inhibitor or a programmed cell death ligand-1 (PD-L1) inhibitor for this condition</w:t>
            </w:r>
          </w:p>
        </w:tc>
      </w:tr>
    </w:tbl>
    <w:p w14:paraId="33F926E2" w14:textId="77777777" w:rsidR="009624C8" w:rsidRPr="006960AF" w:rsidRDefault="009624C8" w:rsidP="009624C8">
      <w:pPr>
        <w:spacing w:before="120" w:after="120"/>
        <w:rPr>
          <w:rFonts w:asciiTheme="minorHAnsi" w:hAnsiTheme="minorHAnsi"/>
          <w:b/>
          <w:i/>
          <w:iCs/>
          <w:snapToGrid w:val="0"/>
          <w:lang w:val="en-GB" w:eastAsia="en-US"/>
        </w:rPr>
      </w:pPr>
      <w:r w:rsidRPr="00763E59">
        <w:rPr>
          <w:rFonts w:asciiTheme="minorHAnsi" w:hAnsiTheme="minorHAnsi"/>
          <w:b/>
          <w:i/>
          <w:iCs/>
          <w:snapToGrid w:val="0"/>
          <w:lang w:val="en-GB" w:eastAsia="en-US"/>
        </w:rPr>
        <w:t>These restrictions may be subject to further review. Should there be any changes made to the restriction the sponsor will be informed.</w:t>
      </w:r>
    </w:p>
    <w:p w14:paraId="09C21E91" w14:textId="77777777" w:rsidR="00911C5D" w:rsidRPr="00911C5D" w:rsidRDefault="00911C5D" w:rsidP="00BD6A40">
      <w:pPr>
        <w:pStyle w:val="PBACHeading1"/>
        <w:keepNext/>
        <w:keepLines/>
        <w:numPr>
          <w:ilvl w:val="0"/>
          <w:numId w:val="1"/>
        </w:numPr>
        <w:spacing w:after="120"/>
        <w:rPr>
          <w:szCs w:val="32"/>
        </w:rPr>
      </w:pPr>
      <w:r w:rsidRPr="00911C5D">
        <w:rPr>
          <w:szCs w:val="32"/>
        </w:rPr>
        <w:t>Context for Decision</w:t>
      </w:r>
    </w:p>
    <w:p w14:paraId="771B557F" w14:textId="77777777" w:rsidR="00911C5D" w:rsidRPr="00911C5D" w:rsidRDefault="00911C5D" w:rsidP="00911C5D">
      <w:pPr>
        <w:spacing w:after="120"/>
        <w:ind w:left="720"/>
        <w:rPr>
          <w:bCs/>
          <w:lang w:val="en-GB"/>
        </w:rPr>
      </w:pPr>
      <w:r w:rsidRPr="00911C5D">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EABEB82" w14:textId="77777777" w:rsidR="00911C5D" w:rsidRPr="00911C5D" w:rsidRDefault="00911C5D" w:rsidP="00BD6A40">
      <w:pPr>
        <w:pStyle w:val="PBACHeading1"/>
        <w:keepNext/>
        <w:keepLines/>
        <w:numPr>
          <w:ilvl w:val="0"/>
          <w:numId w:val="1"/>
        </w:numPr>
        <w:spacing w:after="120"/>
        <w:rPr>
          <w:szCs w:val="32"/>
        </w:rPr>
      </w:pPr>
      <w:r w:rsidRPr="00911C5D">
        <w:rPr>
          <w:szCs w:val="32"/>
        </w:rPr>
        <w:t>Sponsor’s Comment</w:t>
      </w:r>
    </w:p>
    <w:p w14:paraId="3C5B527A" w14:textId="6DD40EC3" w:rsidR="00753B29" w:rsidRDefault="00911C5D" w:rsidP="00BD6A40">
      <w:pPr>
        <w:spacing w:after="120" w:line="276" w:lineRule="auto"/>
        <w:ind w:left="720"/>
        <w:rPr>
          <w:color w:val="3366FF"/>
        </w:rPr>
      </w:pPr>
      <w:r w:rsidRPr="00911C5D">
        <w:rPr>
          <w:rFonts w:eastAsia="Calibri"/>
          <w:bCs/>
          <w:szCs w:val="22"/>
          <w:lang w:eastAsia="en-US"/>
        </w:rPr>
        <w:t>The sponsor had no comment.</w:t>
      </w:r>
    </w:p>
    <w:sectPr w:rsidR="00753B29" w:rsidSect="008764DA">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7258C" w14:textId="77777777" w:rsidR="005A04FC" w:rsidRDefault="005A04FC" w:rsidP="00124A51">
      <w:r>
        <w:separator/>
      </w:r>
    </w:p>
    <w:p w14:paraId="2D884553" w14:textId="77777777" w:rsidR="005A04FC" w:rsidRDefault="005A04FC"/>
  </w:endnote>
  <w:endnote w:type="continuationSeparator" w:id="0">
    <w:p w14:paraId="09755BF8" w14:textId="77777777" w:rsidR="005A04FC" w:rsidRDefault="005A04FC" w:rsidP="00124A51">
      <w:r>
        <w:continuationSeparator/>
      </w:r>
    </w:p>
    <w:p w14:paraId="7655DF14" w14:textId="77777777" w:rsidR="005A04FC" w:rsidRDefault="005A04FC"/>
  </w:endnote>
  <w:endnote w:type="continuationNotice" w:id="1">
    <w:p w14:paraId="005EA157" w14:textId="77777777" w:rsidR="005A04FC" w:rsidRDefault="005A0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70CE9" w14:textId="77777777" w:rsidR="00E3495F" w:rsidRDefault="00E34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77777777" w:rsidR="00D843F2" w:rsidRDefault="00D843F2" w:rsidP="00753B29">
    <w:pPr>
      <w:pStyle w:val="Footer"/>
      <w:jc w:val="center"/>
    </w:pPr>
  </w:p>
  <w:p w14:paraId="37484CD3" w14:textId="7E3C203D" w:rsidR="00D843F2" w:rsidRPr="00BD6A40" w:rsidRDefault="00000000" w:rsidP="006028D3">
    <w:pPr>
      <w:pStyle w:val="PageFooter"/>
    </w:pPr>
    <w:sdt>
      <w:sdtPr>
        <w:id w:val="1036156457"/>
        <w:docPartObj>
          <w:docPartGallery w:val="Page Numbers (Bottom of Page)"/>
          <w:docPartUnique/>
        </w:docPartObj>
      </w:sdtPr>
      <w:sdtEndPr>
        <w:rPr>
          <w:noProof/>
        </w:rPr>
      </w:sdtEndPr>
      <w:sdtContent>
        <w:r w:rsidR="00D843F2" w:rsidRPr="00BD6A40">
          <w:fldChar w:fldCharType="begin"/>
        </w:r>
        <w:r w:rsidR="00D843F2" w:rsidRPr="00BD6A40">
          <w:instrText xml:space="preserve"> PAGE   \* MERGEFORMAT </w:instrText>
        </w:r>
        <w:r w:rsidR="00D843F2" w:rsidRPr="00BD6A40">
          <w:fldChar w:fldCharType="separate"/>
        </w:r>
        <w:r w:rsidR="00D843F2" w:rsidRPr="00BD6A40">
          <w:rPr>
            <w:noProof/>
          </w:rPr>
          <w:t>2</w:t>
        </w:r>
        <w:r w:rsidR="00D843F2" w:rsidRPr="00BD6A4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1937B" w14:textId="77777777" w:rsidR="00E3495F" w:rsidRDefault="00E34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BCD01" w14:textId="77777777" w:rsidR="005A04FC" w:rsidRDefault="005A04FC">
      <w:r>
        <w:separator/>
      </w:r>
    </w:p>
  </w:footnote>
  <w:footnote w:type="continuationSeparator" w:id="0">
    <w:p w14:paraId="602A7B01" w14:textId="77777777" w:rsidR="005A04FC" w:rsidRDefault="005A04FC" w:rsidP="00124A51">
      <w:r>
        <w:continuationSeparator/>
      </w:r>
    </w:p>
    <w:p w14:paraId="58BDD231" w14:textId="77777777" w:rsidR="005A04FC" w:rsidRDefault="005A04FC"/>
  </w:footnote>
  <w:footnote w:type="continuationNotice" w:id="1">
    <w:p w14:paraId="735BABA4" w14:textId="77777777" w:rsidR="005A04FC" w:rsidRDefault="005A04FC"/>
  </w:footnote>
  <w:footnote w:id="2">
    <w:p w14:paraId="6A115311" w14:textId="77777777" w:rsidR="004C2A57" w:rsidRPr="00F01D68" w:rsidRDefault="004C2A57" w:rsidP="004C2A57">
      <w:pPr>
        <w:pStyle w:val="FootnoteText"/>
      </w:pPr>
      <w:r>
        <w:rPr>
          <w:rStyle w:val="FootnoteReference"/>
        </w:rPr>
        <w:footnoteRef/>
      </w:r>
      <w:r>
        <w:t xml:space="preserve"> </w:t>
      </w:r>
      <w:r w:rsidRPr="00D047D6">
        <w:t xml:space="preserve">Australian </w:t>
      </w:r>
      <w:r w:rsidRPr="00F01D68">
        <w:t xml:space="preserve">Institute of Health and Welfare. Cancer in Australia. Canberra: Australian Institute of Health and Welfare, Australian Government. 2023; Available from: </w:t>
      </w:r>
      <w:hyperlink r:id="rId1" w:history="1">
        <w:r w:rsidRPr="00F01D68">
          <w:rPr>
            <w:rStyle w:val="Hyperlink"/>
            <w:color w:val="auto"/>
          </w:rPr>
          <w:t>https://www.aihw.gov.au/reports/cancer/cancer-data-in-australia/contents/about</w:t>
        </w:r>
      </w:hyperlink>
      <w:r w:rsidRPr="00F01D68">
        <w:t>. [Accessed 22 July 2024].</w:t>
      </w:r>
    </w:p>
  </w:footnote>
  <w:footnote w:id="3">
    <w:p w14:paraId="35ACA49E" w14:textId="77777777" w:rsidR="004C2A57" w:rsidRPr="00F01D68" w:rsidRDefault="004C2A57" w:rsidP="004C2A57">
      <w:pPr>
        <w:pStyle w:val="FootnoteText"/>
      </w:pPr>
      <w:r w:rsidRPr="00F01D68">
        <w:rPr>
          <w:rStyle w:val="FootnoteReference"/>
        </w:rPr>
        <w:footnoteRef/>
      </w:r>
      <w:r w:rsidRPr="00F01D68">
        <w:t xml:space="preserve"> Arora RD, Limaiem F. Renal clear cell cancer. StatPearls. 2023; Available from: </w:t>
      </w:r>
      <w:hyperlink r:id="rId2" w:history="1">
        <w:r w:rsidRPr="00F01D68">
          <w:rPr>
            <w:rStyle w:val="Hyperlink"/>
            <w:color w:val="auto"/>
          </w:rPr>
          <w:t>https://www.ncbi.nlm.nih.gov/books/NBK563230/</w:t>
        </w:r>
      </w:hyperlink>
      <w:r w:rsidRPr="00F01D68">
        <w:t>. [Accessed 22 July 2024].</w:t>
      </w:r>
    </w:p>
  </w:footnote>
  <w:footnote w:id="4">
    <w:p w14:paraId="3B341B63" w14:textId="77777777" w:rsidR="004C2A57" w:rsidRDefault="004C2A57" w:rsidP="004C2A57">
      <w:pPr>
        <w:pStyle w:val="FootnoteText"/>
      </w:pPr>
      <w:r w:rsidRPr="00F01D68">
        <w:rPr>
          <w:rStyle w:val="FootnoteReference"/>
        </w:rPr>
        <w:footnoteRef/>
      </w:r>
      <w:r w:rsidRPr="00F01D68">
        <w:t xml:space="preserve"> American Cancer Society. Survival rates for kidney cancer. Cancer.org. 2024; Available from: </w:t>
      </w:r>
      <w:hyperlink r:id="rId3" w:history="1">
        <w:r w:rsidRPr="00F01D68">
          <w:rPr>
            <w:rStyle w:val="Hyperlink"/>
            <w:color w:val="auto"/>
          </w:rPr>
          <w:t>https://www.cancer.org/cancer/types/kidney-cancer/detection-diagnosis-staging/survival-rates.html</w:t>
        </w:r>
      </w:hyperlink>
      <w:r w:rsidRPr="00F01D68">
        <w:t>. [Accessed 22 July 2024].</w:t>
      </w:r>
    </w:p>
  </w:footnote>
  <w:footnote w:id="5">
    <w:p w14:paraId="590B8492" w14:textId="77777777" w:rsidR="004C2A57" w:rsidRDefault="004C2A57" w:rsidP="004C2A57">
      <w:pPr>
        <w:pStyle w:val="FootnoteText"/>
      </w:pPr>
      <w:r>
        <w:rPr>
          <w:rStyle w:val="FootnoteReference"/>
        </w:rPr>
        <w:footnoteRef/>
      </w:r>
      <w:r>
        <w:t xml:space="preserve"> According to the eighth edition of the</w:t>
      </w:r>
      <w:r w:rsidRPr="0062669B">
        <w:t xml:space="preserve"> </w:t>
      </w:r>
      <w:r>
        <w:t>AJCC (</w:t>
      </w:r>
      <w:r w:rsidRPr="009B115D">
        <w:t>2017)</w:t>
      </w:r>
      <w:r>
        <w:t xml:space="preserve"> </w:t>
      </w:r>
      <w:r w:rsidRPr="009B115D">
        <w:t>Tumo</w:t>
      </w:r>
      <w:r>
        <w:t>u</w:t>
      </w:r>
      <w:r w:rsidRPr="009B115D">
        <w:t>r, Node, Metastasis (TNM) staging system</w:t>
      </w:r>
      <w:r>
        <w:t>, t</w:t>
      </w:r>
      <w:r w:rsidRPr="009B115D">
        <w:t>umo</w:t>
      </w:r>
      <w:r>
        <w:t>u</w:t>
      </w:r>
      <w:r w:rsidRPr="009B115D">
        <w:t>rs limited to the kidney are classified as</w:t>
      </w:r>
      <w:r>
        <w:t xml:space="preserve"> </w:t>
      </w:r>
      <w:r w:rsidRPr="009B115D">
        <w:t>T1</w:t>
      </w:r>
      <w:r>
        <w:t xml:space="preserve"> (&lt;7cm)</w:t>
      </w:r>
      <w:r w:rsidRPr="009B115D">
        <w:t xml:space="preserve"> or T2</w:t>
      </w:r>
      <w:r>
        <w:t xml:space="preserve"> (7-10cm)</w:t>
      </w:r>
      <w:r w:rsidRPr="009B115D">
        <w:t xml:space="preserve"> based </w:t>
      </w:r>
      <w:r>
        <w:t>on</w:t>
      </w:r>
      <w:r w:rsidRPr="009B115D">
        <w:t xml:space="preserve"> size</w:t>
      </w:r>
      <w:r>
        <w:t xml:space="preserve">, </w:t>
      </w:r>
      <w:r w:rsidRPr="00B029AC">
        <w:t xml:space="preserve">T3 tumours extend into the renal vein or perinephric tissues but not beyond the Gerota fascia, </w:t>
      </w:r>
      <w:r>
        <w:t>and</w:t>
      </w:r>
      <w:r w:rsidRPr="00B029AC">
        <w:t xml:space="preserve"> T4 tumours extend beyond the Gerota fascia, including direct extension into the ipsilateral adrenal gland. Nodal and distant metastases are classified as absent </w:t>
      </w:r>
      <w:r>
        <w:t xml:space="preserve">(N0 or M0) </w:t>
      </w:r>
      <w:r w:rsidRPr="00B029AC">
        <w:t>or present</w:t>
      </w:r>
      <w:r>
        <w:t xml:space="preserve"> (N1 and M1)</w:t>
      </w:r>
      <w:r w:rsidRPr="00B029AC">
        <w:t>.</w:t>
      </w:r>
    </w:p>
  </w:footnote>
  <w:footnote w:id="6">
    <w:p w14:paraId="74DEE2DA" w14:textId="4BED58B3" w:rsidR="006106ED" w:rsidRDefault="006106ED" w:rsidP="006106ED">
      <w:pPr>
        <w:pStyle w:val="FootnoteText"/>
      </w:pPr>
      <w:r>
        <w:rPr>
          <w:rStyle w:val="FootnoteReference"/>
        </w:rPr>
        <w:footnoteRef/>
      </w:r>
      <w:r>
        <w:t xml:space="preserve"> Powles T, Albiges L, Bex A, </w:t>
      </w:r>
      <w:r w:rsidRPr="000B2F1E">
        <w:rPr>
          <w:i/>
          <w:iCs/>
        </w:rPr>
        <w:t>et al</w:t>
      </w:r>
      <w:r>
        <w:t>. Renal cell carcinoma: ESMO clinical practice guideline for diagnosis, treatment and follow-up. Ann Oncol. 2024;35(8):692-706.</w:t>
      </w:r>
    </w:p>
    <w:p w14:paraId="25B1C16E" w14:textId="7EB416E2" w:rsidR="006106ED" w:rsidRDefault="006106ED" w:rsidP="006106ED">
      <w:pPr>
        <w:pStyle w:val="FootnoteText"/>
      </w:pPr>
      <w:r>
        <w:t xml:space="preserve">Ljungberg B, Albiges L, </w:t>
      </w:r>
      <w:r w:rsidRPr="000B2F1E">
        <w:rPr>
          <w:i/>
          <w:iCs/>
        </w:rPr>
        <w:t>et al</w:t>
      </w:r>
      <w:r>
        <w:t xml:space="preserve">. EAU guidelines on renal cell carcinoma. Presented at the EAU Annual Congress Paris 2024. </w:t>
      </w:r>
      <w:r w:rsidRPr="006106ED">
        <w:t xml:space="preserve">Available from: </w:t>
      </w:r>
      <w:hyperlink r:id="rId4" w:history="1">
        <w:r w:rsidRPr="00564181">
          <w:rPr>
            <w:rStyle w:val="Hyperlink"/>
          </w:rPr>
          <w:t>https://uroweb.org/guidelines</w:t>
        </w:r>
      </w:hyperlink>
      <w:r>
        <w:t>.</w:t>
      </w:r>
    </w:p>
    <w:p w14:paraId="480049A1" w14:textId="37FADCAA" w:rsidR="006106ED" w:rsidRDefault="006106ED" w:rsidP="006106ED">
      <w:pPr>
        <w:pStyle w:val="FootnoteText"/>
      </w:pPr>
      <w:r>
        <w:t xml:space="preserve">Motzer R, Jonasch E, </w:t>
      </w:r>
      <w:r w:rsidRPr="000B2F1E">
        <w:rPr>
          <w:i/>
          <w:iCs/>
        </w:rPr>
        <w:t>et al</w:t>
      </w:r>
      <w:r>
        <w:t xml:space="preserve">. NCCN Guidelines for Kidney Cancer. Version 1.2025. 2024: Available from: </w:t>
      </w:r>
      <w:hyperlink r:id="rId5" w:history="1">
        <w:r w:rsidRPr="00564181">
          <w:rPr>
            <w:rStyle w:val="Hyperlink"/>
          </w:rPr>
          <w:t>https://www.nccn.org/</w:t>
        </w:r>
      </w:hyperlink>
      <w:r>
        <w:t>.</w:t>
      </w:r>
    </w:p>
  </w:footnote>
  <w:footnote w:id="7">
    <w:p w14:paraId="113E0D30" w14:textId="032C1DB8" w:rsidR="00A21CF7" w:rsidRPr="006A3976" w:rsidRDefault="00A21CF7" w:rsidP="00BD6A40">
      <w:pPr>
        <w:widowControl w:val="0"/>
        <w:spacing w:after="120"/>
      </w:pPr>
      <w:r w:rsidRPr="00AA43F3">
        <w:rPr>
          <w:rStyle w:val="FootnoteReference"/>
          <w:sz w:val="20"/>
          <w:szCs w:val="20"/>
        </w:rPr>
        <w:footnoteRef/>
      </w:r>
      <w:r w:rsidRPr="00AA43F3">
        <w:rPr>
          <w:sz w:val="20"/>
          <w:szCs w:val="20"/>
        </w:rPr>
        <w:t xml:space="preserve"> </w:t>
      </w:r>
      <w:r w:rsidRPr="00AA43F3">
        <w:rPr>
          <w:rFonts w:asciiTheme="minorHAnsi" w:hAnsiTheme="minorHAnsi"/>
          <w:bCs/>
          <w:snapToGrid w:val="0"/>
          <w:sz w:val="20"/>
          <w:szCs w:val="20"/>
        </w:rPr>
        <w:t>Cherny NI, Dafni U, Bogaerts J, et al: ESMO-Magnitude of Clinical Benefit Scale version 1.1. Annals of Oncology 28:2340-2366, 2017</w:t>
      </w:r>
    </w:p>
  </w:footnote>
  <w:footnote w:id="8">
    <w:p w14:paraId="43ABE697" w14:textId="36B24CED" w:rsidR="000370E9" w:rsidRPr="000370E9" w:rsidRDefault="000370E9">
      <w:pPr>
        <w:pStyle w:val="FootnoteText"/>
        <w:rPr>
          <w:lang w:val="en-US"/>
        </w:rPr>
      </w:pPr>
      <w:r>
        <w:rPr>
          <w:rStyle w:val="FootnoteReference"/>
        </w:rPr>
        <w:footnoteRef/>
      </w:r>
      <w:r>
        <w:t xml:space="preserve"> </w:t>
      </w:r>
      <w:r w:rsidRPr="000370E9">
        <w:t>Kidney Cancer Australian Registry and Biobank [KRAB Registry]. Victorian Cohort of Nephrectomy for early-stage Renal Cell Carcinoma. 2023.</w:t>
      </w:r>
    </w:p>
  </w:footnote>
  <w:footnote w:id="9">
    <w:p w14:paraId="39E2D7BC" w14:textId="6F44A8B0" w:rsidR="0041253E" w:rsidRDefault="0041253E">
      <w:pPr>
        <w:pStyle w:val="FootnoteText"/>
      </w:pPr>
      <w:r>
        <w:rPr>
          <w:rStyle w:val="FootnoteReference"/>
        </w:rPr>
        <w:footnoteRef/>
      </w:r>
      <w:r>
        <w:t xml:space="preserve"> </w:t>
      </w:r>
      <w:r w:rsidRPr="0041253E">
        <w:t xml:space="preserve">Williams C, Lewsey JD, Briggs AH, Mackay DF. Cost-effectiveness Analysis in R Using a Multi-state Modeling Survival Analysis Framework: A Tutorial. </w:t>
      </w:r>
      <w:r w:rsidRPr="0041253E">
        <w:rPr>
          <w:i/>
          <w:iCs/>
        </w:rPr>
        <w:t>Med Decis Making</w:t>
      </w:r>
      <w:r w:rsidRPr="0041253E">
        <w:t>. 2017 May;37(4):340-52.</w:t>
      </w:r>
    </w:p>
  </w:footnote>
  <w:footnote w:id="10">
    <w:p w14:paraId="076C86E9" w14:textId="631310D8" w:rsidR="0041253E" w:rsidRDefault="0041253E">
      <w:pPr>
        <w:pStyle w:val="FootnoteText"/>
      </w:pPr>
      <w:r>
        <w:rPr>
          <w:rStyle w:val="FootnoteReference"/>
        </w:rPr>
        <w:footnoteRef/>
      </w:r>
      <w:r>
        <w:t xml:space="preserve"> </w:t>
      </w:r>
      <w:r w:rsidRPr="0041253E">
        <w:t xml:space="preserve">Canadian Agency for Drugs and Technologies in Health [CADTH]. CADTH Reimbursement Recommendation Pembrolizumab (Keytruda) Canadian Agency for Drugs and Technologies in Health; 2023 [cited 2024 July]; Available from: </w:t>
      </w:r>
      <w:hyperlink r:id="rId6" w:history="1">
        <w:r w:rsidRPr="0055511C">
          <w:rPr>
            <w:rStyle w:val="Hyperlink"/>
          </w:rPr>
          <w:t>https://www.cadth.ca/pembrolizumab-4</w:t>
        </w:r>
      </w:hyperlink>
      <w:r w:rsidRPr="0041253E">
        <w:t>.</w:t>
      </w:r>
    </w:p>
  </w:footnote>
  <w:footnote w:id="11">
    <w:p w14:paraId="44656CF8" w14:textId="7FEE06AB" w:rsidR="0041253E" w:rsidRDefault="0041253E">
      <w:pPr>
        <w:pStyle w:val="FootnoteText"/>
      </w:pPr>
      <w:r>
        <w:rPr>
          <w:rStyle w:val="FootnoteReference"/>
        </w:rPr>
        <w:footnoteRef/>
      </w:r>
      <w:r>
        <w:t xml:space="preserve"> </w:t>
      </w:r>
      <w:r w:rsidRPr="0041253E">
        <w:t xml:space="preserve">Redwood L, Currow D, Kochovska S, Thomas SJ. Australian population norms for health-related quality of life measured using the EQ-5D-5L, and relationships with sociodemographic characteristics. </w:t>
      </w:r>
      <w:r w:rsidRPr="0041253E">
        <w:rPr>
          <w:i/>
          <w:iCs/>
        </w:rPr>
        <w:t>Qual Life Res</w:t>
      </w:r>
      <w:r w:rsidRPr="0041253E">
        <w:t>. 2024 Mar;33(3):721-33.</w:t>
      </w:r>
    </w:p>
  </w:footnote>
  <w:footnote w:id="12">
    <w:p w14:paraId="43250622" w14:textId="5DC95BD0" w:rsidR="003512E4" w:rsidRDefault="003512E4">
      <w:pPr>
        <w:pStyle w:val="FootnoteText"/>
      </w:pPr>
      <w:r>
        <w:rPr>
          <w:rStyle w:val="FootnoteReference"/>
        </w:rPr>
        <w:footnoteRef/>
      </w:r>
      <w:r>
        <w:t xml:space="preserve"> DF to dead, LR to dead, DM to dead, LR to DM</w:t>
      </w:r>
    </w:p>
  </w:footnote>
  <w:footnote w:id="13">
    <w:p w14:paraId="6A7CA7F7" w14:textId="6D87AE0A" w:rsidR="009E3AD1" w:rsidRDefault="009E3AD1">
      <w:pPr>
        <w:pStyle w:val="FootnoteText"/>
      </w:pPr>
      <w:r>
        <w:rPr>
          <w:rStyle w:val="FootnoteReference"/>
        </w:rPr>
        <w:footnoteRef/>
      </w:r>
      <w:r>
        <w:t xml:space="preserve"> </w:t>
      </w:r>
      <w:r w:rsidRPr="009E3AD1">
        <w:t xml:space="preserve">Ta AD, Bolton DM, Dimech MK, White V, Davis ID, Coory M, et al. Contemporary management of renal cell carcinoma (RCC) in Victoria: implications for longer term outcomes and costs. </w:t>
      </w:r>
      <w:r w:rsidRPr="009E3AD1">
        <w:rPr>
          <w:i/>
          <w:iCs/>
        </w:rPr>
        <w:t>BJU Int</w:t>
      </w:r>
      <w:r w:rsidRPr="009E3AD1">
        <w:t>. 2013 Nov;112 Suppl 2:36-43.</w:t>
      </w:r>
    </w:p>
  </w:footnote>
  <w:footnote w:id="14">
    <w:p w14:paraId="5401E75D" w14:textId="00159C33" w:rsidR="000370E9" w:rsidRPr="000370E9" w:rsidRDefault="000370E9">
      <w:pPr>
        <w:pStyle w:val="FootnoteText"/>
        <w:rPr>
          <w:lang w:val="en-US"/>
        </w:rPr>
      </w:pPr>
      <w:r>
        <w:rPr>
          <w:rStyle w:val="FootnoteReference"/>
        </w:rPr>
        <w:footnoteRef/>
      </w:r>
      <w:r>
        <w:t xml:space="preserve"> </w:t>
      </w:r>
      <w:r w:rsidRPr="000370E9">
        <w:t>Kidney Cancer Australian Registry and Biobank [KRAB Registry]. Metastatic Renal Cell Carcinoma Cohort. 2023.</w:t>
      </w:r>
    </w:p>
  </w:footnote>
  <w:footnote w:id="15">
    <w:p w14:paraId="60FDF9F7" w14:textId="48D95473" w:rsidR="009E3AD1" w:rsidRDefault="009E3AD1">
      <w:pPr>
        <w:pStyle w:val="FootnoteText"/>
      </w:pPr>
      <w:r>
        <w:rPr>
          <w:rStyle w:val="FootnoteReference"/>
        </w:rPr>
        <w:footnoteRef/>
      </w:r>
      <w:r>
        <w:t xml:space="preserve"> </w:t>
      </w:r>
      <w:r w:rsidRPr="009E3AD1">
        <w:t xml:space="preserve">Alt AL, Boorjian SA, Lohse CM, Costello BA, Leibovich BC, Blute ML. Survival after complete surgical resection of multiple metastases from renal cell carcinoma. </w:t>
      </w:r>
      <w:r w:rsidRPr="009E3AD1">
        <w:rPr>
          <w:i/>
          <w:iCs/>
        </w:rPr>
        <w:t>Cancer</w:t>
      </w:r>
      <w:r w:rsidRPr="009E3AD1">
        <w:t>. 2011 Jul 1;117(13):2873-82.</w:t>
      </w:r>
    </w:p>
  </w:footnote>
  <w:footnote w:id="16">
    <w:p w14:paraId="6A183CF1" w14:textId="714DD393" w:rsidR="00CF41E6" w:rsidRPr="009A48B7" w:rsidRDefault="00CF41E6">
      <w:pPr>
        <w:pStyle w:val="FootnoteText"/>
      </w:pPr>
      <w:r w:rsidRPr="009A48B7">
        <w:rPr>
          <w:rStyle w:val="FootnoteReference"/>
        </w:rPr>
        <w:footnoteRef/>
      </w:r>
      <w:r w:rsidRPr="009A48B7">
        <w:t xml:space="preserve"> El Zarif T, et al. First-line Systemic Therapy Following Adjuvant Immunotherapy in Renal Cell Carcinoma: An International Multicenter Study. Eur Urol. 2024 Aug 14: S0302-2838(24)02499-0</w:t>
      </w:r>
    </w:p>
  </w:footnote>
  <w:footnote w:id="17">
    <w:p w14:paraId="39C7FB5A" w14:textId="293FEA72" w:rsidR="00CF41E6" w:rsidRPr="009A48B7" w:rsidRDefault="00CF41E6">
      <w:pPr>
        <w:pStyle w:val="FootnoteText"/>
      </w:pPr>
      <w:r w:rsidRPr="009A48B7">
        <w:rPr>
          <w:rStyle w:val="FootnoteReference"/>
        </w:rPr>
        <w:footnoteRef/>
      </w:r>
      <w:r w:rsidRPr="009A48B7">
        <w:t xml:space="preserve"> </w:t>
      </w:r>
      <w:r w:rsidRPr="009A48B7">
        <w:rPr>
          <w:szCs w:val="22"/>
        </w:rPr>
        <w:t>Bencina G, et al. Recurrence patterns following nephrectomy for renal cell carcinoma in a Danish nationwide cohort. BJUI Compass. 2024 Jun 10;5(8):791-798</w:t>
      </w:r>
    </w:p>
  </w:footnote>
  <w:footnote w:id="18">
    <w:p w14:paraId="0A6FF633" w14:textId="702230D9" w:rsidR="00CF41E6" w:rsidRPr="009A48B7" w:rsidRDefault="00CF41E6">
      <w:pPr>
        <w:pStyle w:val="FootnoteText"/>
      </w:pPr>
      <w:r w:rsidRPr="009A48B7">
        <w:rPr>
          <w:rStyle w:val="FootnoteReference"/>
        </w:rPr>
        <w:footnoteRef/>
      </w:r>
      <w:r w:rsidRPr="009A48B7">
        <w:t xml:space="preserve"> Calculated as 5 year prevalence (</w:t>
      </w:r>
      <w:r w:rsidR="00D073F6">
        <w:t>10,000 to &lt;</w:t>
      </w:r>
      <w:r w:rsidR="007F0C88">
        <w:t> 20,000</w:t>
      </w:r>
      <w:r w:rsidRPr="009A48B7">
        <w:t xml:space="preserve">) x 72% with ccRCC x 57% with Stage T1 x 92% with nephrectomy x 8.4% with recurrence x 28% who are intermediate or high </w:t>
      </w:r>
      <w:r w:rsidRPr="00997DD0">
        <w:t>risk</w:t>
      </w:r>
      <w:r w:rsidR="008655EA" w:rsidRPr="00997DD0">
        <w:t xml:space="preserve"> = </w:t>
      </w:r>
      <w:r w:rsidR="00997DD0" w:rsidRPr="00BD6A40">
        <w:t>&lt; 500</w:t>
      </w:r>
      <w:r w:rsidRPr="00997DD0">
        <w:t>.</w:t>
      </w:r>
      <w:r w:rsidR="009229C0" w:rsidRPr="00BD6A40">
        <w:t xml:space="preserve"> </w:t>
      </w:r>
      <w:r w:rsidR="008655EA" w:rsidRPr="00997DD0">
        <w:t>(</w:t>
      </w:r>
      <w:r w:rsidR="00997DD0" w:rsidRPr="00BD6A40">
        <w:t>&lt; 500</w:t>
      </w:r>
      <w:r w:rsidR="008655EA" w:rsidRPr="00997DD0">
        <w:t xml:space="preserve"> – </w:t>
      </w:r>
      <w:r w:rsidR="00997DD0" w:rsidRPr="00BD6A40">
        <w:t>&lt; 500</w:t>
      </w:r>
      <w:r w:rsidR="008655EA" w:rsidRPr="00997DD0">
        <w:t xml:space="preserve"> GF)</w:t>
      </w:r>
      <w:r w:rsidRPr="00997DD0">
        <w:t xml:space="preserve"> </w:t>
      </w:r>
      <w:r w:rsidR="008655EA" w:rsidRPr="00997DD0">
        <w:t xml:space="preserve">x 75% eligibility/ uptake = </w:t>
      </w:r>
      <w:r w:rsidR="00997DD0" w:rsidRPr="00BD6A40">
        <w:t>&lt; 500</w:t>
      </w:r>
    </w:p>
  </w:footnote>
  <w:footnote w:id="19">
    <w:p w14:paraId="70CCC728" w14:textId="3EB15779" w:rsidR="00C815A4" w:rsidRPr="007012BC" w:rsidRDefault="00C815A4" w:rsidP="00C815A4">
      <w:pPr>
        <w:pStyle w:val="FootnoteText"/>
        <w:rPr>
          <w:lang w:val="en-US"/>
        </w:rPr>
      </w:pPr>
      <w:r w:rsidRPr="009A48B7">
        <w:rPr>
          <w:rStyle w:val="FootnoteReference"/>
        </w:rPr>
        <w:footnoteRef/>
      </w:r>
      <w:r w:rsidRPr="009A48B7">
        <w:t xml:space="preserve"> </w:t>
      </w:r>
      <w:r w:rsidRPr="009A48B7">
        <w:rPr>
          <w:lang w:val="en-US"/>
        </w:rPr>
        <w:t xml:space="preserve">52 weeks </w:t>
      </w:r>
      <w:r w:rsidRPr="009A48B7">
        <w:rPr>
          <w:rFonts w:cs="Calibri"/>
          <w:lang w:val="en-US"/>
        </w:rPr>
        <w:t>×</w:t>
      </w:r>
      <w:r w:rsidRPr="009A48B7">
        <w:rPr>
          <w:lang w:val="en-US"/>
        </w:rPr>
        <w:t xml:space="preserve"> 0.3333 scripts per week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B4F3B" w14:textId="77777777" w:rsidR="00E3495F" w:rsidRDefault="00E34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0459B72E" w:rsidR="00D843F2" w:rsidRPr="00195452" w:rsidRDefault="002B2A40" w:rsidP="00D822E2">
    <w:pPr>
      <w:pStyle w:val="Header"/>
      <w:rPr>
        <w:rFonts w:asciiTheme="minorHAnsi" w:hAnsiTheme="minorHAnsi"/>
        <w:i w:val="0"/>
        <w:color w:val="808080"/>
      </w:rPr>
    </w:pPr>
    <w:r w:rsidRPr="002B2A40">
      <w:rPr>
        <w:rFonts w:asciiTheme="minorHAnsi" w:hAnsiTheme="minorHAnsi"/>
        <w:color w:val="808080"/>
      </w:rPr>
      <w:t>Public Summary Document</w:t>
    </w:r>
    <w:r w:rsidRPr="002B2A40" w:rsidDel="00AC69EE">
      <w:rPr>
        <w:rFonts w:asciiTheme="minorHAnsi" w:hAnsiTheme="minorHAnsi"/>
        <w:color w:val="808080"/>
      </w:rPr>
      <w:t xml:space="preserve"> </w:t>
    </w:r>
    <w:r w:rsidR="00A21CF7">
      <w:rPr>
        <w:rFonts w:asciiTheme="minorHAnsi" w:hAnsiTheme="minorHAnsi"/>
        <w:color w:val="808080"/>
      </w:rPr>
      <w:t xml:space="preserve">- </w:t>
    </w:r>
    <w:r w:rsidR="00AA34CB">
      <w:rPr>
        <w:rFonts w:asciiTheme="minorHAnsi" w:hAnsiTheme="minorHAnsi"/>
        <w:color w:val="808080"/>
      </w:rPr>
      <w:t>November 2024</w:t>
    </w:r>
    <w:r w:rsidR="00D843F2">
      <w:rPr>
        <w:rFonts w:asciiTheme="minorHAnsi" w:hAnsiTheme="minorHAnsi"/>
        <w:color w:val="808080"/>
      </w:rPr>
      <w:t xml:space="preserve"> </w:t>
    </w:r>
    <w:r w:rsidR="00D843F2" w:rsidRPr="00195452">
      <w:rPr>
        <w:rFonts w:asciiTheme="minorHAnsi" w:hAnsiTheme="minorHAnsi"/>
        <w:color w:val="808080"/>
      </w:rPr>
      <w:t>PBAC Meeting</w:t>
    </w:r>
  </w:p>
  <w:p w14:paraId="03AF943B" w14:textId="77777777"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625EE" w14:textId="77777777" w:rsidR="00E3495F" w:rsidRDefault="00E34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6C0016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0B3943"/>
    <w:multiLevelType w:val="hybridMultilevel"/>
    <w:tmpl w:val="AB5EB094"/>
    <w:lvl w:ilvl="0" w:tplc="00E81E44">
      <w:start w:val="2"/>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FA3CC1"/>
    <w:multiLevelType w:val="hybridMultilevel"/>
    <w:tmpl w:val="F2E4CD4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049E4811"/>
    <w:multiLevelType w:val="hybridMultilevel"/>
    <w:tmpl w:val="F15CED62"/>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5" w15:restartNumberingAfterBreak="0">
    <w:nsid w:val="062867CE"/>
    <w:multiLevelType w:val="hybridMultilevel"/>
    <w:tmpl w:val="1E983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94905"/>
    <w:multiLevelType w:val="hybridMultilevel"/>
    <w:tmpl w:val="E7AE847A"/>
    <w:lvl w:ilvl="0" w:tplc="4A3071B6">
      <w:start w:val="1"/>
      <w:numFmt w:val="bullet"/>
      <w:lvlText w:val="-"/>
      <w:lvlJc w:val="left"/>
      <w:pPr>
        <w:ind w:left="720" w:hanging="360"/>
      </w:pPr>
      <w:rPr>
        <w:rFonts w:ascii="Arial Narrow" w:eastAsia="MS Gothic"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AF06B9"/>
    <w:multiLevelType w:val="hybridMultilevel"/>
    <w:tmpl w:val="4A867D6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15:restartNumberingAfterBreak="0">
    <w:nsid w:val="0CFE24E7"/>
    <w:multiLevelType w:val="hybridMultilevel"/>
    <w:tmpl w:val="E6D077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5730138"/>
    <w:multiLevelType w:val="hybridMultilevel"/>
    <w:tmpl w:val="6DEA082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FC0792"/>
    <w:multiLevelType w:val="hybridMultilevel"/>
    <w:tmpl w:val="45B8F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BF114F"/>
    <w:multiLevelType w:val="hybridMultilevel"/>
    <w:tmpl w:val="48DC9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EA58C7"/>
    <w:multiLevelType w:val="hybridMultilevel"/>
    <w:tmpl w:val="0BE00B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F873C8F"/>
    <w:multiLevelType w:val="hybridMultilevel"/>
    <w:tmpl w:val="3AE4BB50"/>
    <w:lvl w:ilvl="0" w:tplc="1C4C0488">
      <w:start w:val="3"/>
      <w:numFmt w:val="bullet"/>
      <w:lvlText w:val="-"/>
      <w:lvlJc w:val="left"/>
      <w:pPr>
        <w:ind w:left="405" w:hanging="360"/>
      </w:pPr>
      <w:rPr>
        <w:rFonts w:ascii="Arial Narrow" w:eastAsiaTheme="majorEastAsia" w:hAnsi="Arial Narrow" w:cstheme="maj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4"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4C7177"/>
    <w:multiLevelType w:val="hybridMultilevel"/>
    <w:tmpl w:val="7556F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D160FE"/>
    <w:multiLevelType w:val="hybridMultilevel"/>
    <w:tmpl w:val="87F40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4743A1F"/>
    <w:multiLevelType w:val="hybridMultilevel"/>
    <w:tmpl w:val="4C06F2E6"/>
    <w:lvl w:ilvl="0" w:tplc="FFBA502E">
      <w:start w:val="1"/>
      <w:numFmt w:val="decimal"/>
      <w:lvlText w:val="%1."/>
      <w:lvlJc w:val="left"/>
      <w:pPr>
        <w:ind w:left="360" w:hanging="360"/>
      </w:pPr>
      <w:rPr>
        <w:rFonts w:hint="default"/>
        <w:b w:val="0"/>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74663D3"/>
    <w:multiLevelType w:val="hybridMultilevel"/>
    <w:tmpl w:val="4998D094"/>
    <w:lvl w:ilvl="0" w:tplc="BF966154">
      <w:start w:val="15"/>
      <w:numFmt w:val="bullet"/>
      <w:lvlText w:val="-"/>
      <w:lvlJc w:val="left"/>
      <w:pPr>
        <w:ind w:left="720" w:hanging="360"/>
      </w:pPr>
      <w:rPr>
        <w:rFonts w:ascii="Arial Narrow" w:eastAsiaTheme="minorHAnsi"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AE6628"/>
    <w:multiLevelType w:val="hybridMultilevel"/>
    <w:tmpl w:val="59D84F1C"/>
    <w:lvl w:ilvl="0" w:tplc="0C090003">
      <w:start w:val="1"/>
      <w:numFmt w:val="bullet"/>
      <w:lvlText w:val="o"/>
      <w:lvlJc w:val="left"/>
      <w:pPr>
        <w:ind w:left="720" w:hanging="360"/>
      </w:pPr>
      <w:rPr>
        <w:rFonts w:ascii="Courier New" w:hAnsi="Courier New" w:cs="Courier New" w:hint="default"/>
      </w:rPr>
    </w:lvl>
    <w:lvl w:ilvl="1" w:tplc="34202C20">
      <w:numFmt w:val="bullet"/>
      <w:lvlText w:val="•"/>
      <w:lvlJc w:val="left"/>
      <w:pPr>
        <w:ind w:left="1800" w:hanging="72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C016E16"/>
    <w:multiLevelType w:val="hybridMultilevel"/>
    <w:tmpl w:val="0F78E1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0346AD7"/>
    <w:multiLevelType w:val="hybridMultilevel"/>
    <w:tmpl w:val="71A65F8E"/>
    <w:lvl w:ilvl="0" w:tplc="CFBE442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0AC6A1B"/>
    <w:multiLevelType w:val="hybridMultilevel"/>
    <w:tmpl w:val="FE743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E041FC"/>
    <w:multiLevelType w:val="hybridMultilevel"/>
    <w:tmpl w:val="CF4E81CA"/>
    <w:lvl w:ilvl="0" w:tplc="0C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95A7F37"/>
    <w:multiLevelType w:val="multilevel"/>
    <w:tmpl w:val="6054D668"/>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15:restartNumberingAfterBreak="0">
    <w:nsid w:val="3B3636AE"/>
    <w:multiLevelType w:val="multilevel"/>
    <w:tmpl w:val="0E28873A"/>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E06231F"/>
    <w:multiLevelType w:val="hybridMultilevel"/>
    <w:tmpl w:val="3E383790"/>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084525E"/>
    <w:multiLevelType w:val="multilevel"/>
    <w:tmpl w:val="0C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15:restartNumberingAfterBreak="0">
    <w:nsid w:val="41C72894"/>
    <w:multiLevelType w:val="hybridMultilevel"/>
    <w:tmpl w:val="DDA6CD68"/>
    <w:lvl w:ilvl="0" w:tplc="BB32F4CC">
      <w:start w:val="1"/>
      <w:numFmt w:val="bullet"/>
      <w:lvlText w:val=""/>
      <w:lvlJc w:val="left"/>
      <w:pPr>
        <w:ind w:left="1440" w:hanging="360"/>
      </w:pPr>
      <w:rPr>
        <w:rFonts w:ascii="Symbol" w:hAnsi="Symbol"/>
      </w:rPr>
    </w:lvl>
    <w:lvl w:ilvl="1" w:tplc="D05E4F24">
      <w:start w:val="1"/>
      <w:numFmt w:val="bullet"/>
      <w:lvlText w:val=""/>
      <w:lvlJc w:val="left"/>
      <w:pPr>
        <w:ind w:left="1440" w:hanging="360"/>
      </w:pPr>
      <w:rPr>
        <w:rFonts w:ascii="Symbol" w:hAnsi="Symbol"/>
      </w:rPr>
    </w:lvl>
    <w:lvl w:ilvl="2" w:tplc="75F80612">
      <w:start w:val="1"/>
      <w:numFmt w:val="bullet"/>
      <w:lvlText w:val=""/>
      <w:lvlJc w:val="left"/>
      <w:pPr>
        <w:ind w:left="1440" w:hanging="360"/>
      </w:pPr>
      <w:rPr>
        <w:rFonts w:ascii="Symbol" w:hAnsi="Symbol"/>
      </w:rPr>
    </w:lvl>
    <w:lvl w:ilvl="3" w:tplc="233C1B5A">
      <w:start w:val="1"/>
      <w:numFmt w:val="bullet"/>
      <w:lvlText w:val=""/>
      <w:lvlJc w:val="left"/>
      <w:pPr>
        <w:ind w:left="1440" w:hanging="360"/>
      </w:pPr>
      <w:rPr>
        <w:rFonts w:ascii="Symbol" w:hAnsi="Symbol"/>
      </w:rPr>
    </w:lvl>
    <w:lvl w:ilvl="4" w:tplc="C27EFB4E">
      <w:start w:val="1"/>
      <w:numFmt w:val="bullet"/>
      <w:lvlText w:val=""/>
      <w:lvlJc w:val="left"/>
      <w:pPr>
        <w:ind w:left="1440" w:hanging="360"/>
      </w:pPr>
      <w:rPr>
        <w:rFonts w:ascii="Symbol" w:hAnsi="Symbol"/>
      </w:rPr>
    </w:lvl>
    <w:lvl w:ilvl="5" w:tplc="772AF48E">
      <w:start w:val="1"/>
      <w:numFmt w:val="bullet"/>
      <w:lvlText w:val=""/>
      <w:lvlJc w:val="left"/>
      <w:pPr>
        <w:ind w:left="1440" w:hanging="360"/>
      </w:pPr>
      <w:rPr>
        <w:rFonts w:ascii="Symbol" w:hAnsi="Symbol"/>
      </w:rPr>
    </w:lvl>
    <w:lvl w:ilvl="6" w:tplc="9E3CE4D4">
      <w:start w:val="1"/>
      <w:numFmt w:val="bullet"/>
      <w:lvlText w:val=""/>
      <w:lvlJc w:val="left"/>
      <w:pPr>
        <w:ind w:left="1440" w:hanging="360"/>
      </w:pPr>
      <w:rPr>
        <w:rFonts w:ascii="Symbol" w:hAnsi="Symbol"/>
      </w:rPr>
    </w:lvl>
    <w:lvl w:ilvl="7" w:tplc="1AACB304">
      <w:start w:val="1"/>
      <w:numFmt w:val="bullet"/>
      <w:lvlText w:val=""/>
      <w:lvlJc w:val="left"/>
      <w:pPr>
        <w:ind w:left="1440" w:hanging="360"/>
      </w:pPr>
      <w:rPr>
        <w:rFonts w:ascii="Symbol" w:hAnsi="Symbol"/>
      </w:rPr>
    </w:lvl>
    <w:lvl w:ilvl="8" w:tplc="512C56D2">
      <w:start w:val="1"/>
      <w:numFmt w:val="bullet"/>
      <w:lvlText w:val=""/>
      <w:lvlJc w:val="left"/>
      <w:pPr>
        <w:ind w:left="1440" w:hanging="360"/>
      </w:pPr>
      <w:rPr>
        <w:rFonts w:ascii="Symbol" w:hAnsi="Symbol"/>
      </w:rPr>
    </w:lvl>
  </w:abstractNum>
  <w:abstractNum w:abstractNumId="30"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CF4BF8"/>
    <w:multiLevelType w:val="hybridMultilevel"/>
    <w:tmpl w:val="7D8026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6B40693"/>
    <w:multiLevelType w:val="hybridMultilevel"/>
    <w:tmpl w:val="CBBC7C2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659A0172"/>
    <w:multiLevelType w:val="hybridMultilevel"/>
    <w:tmpl w:val="5AA83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27009AE"/>
    <w:multiLevelType w:val="hybridMultilevel"/>
    <w:tmpl w:val="126E6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026F94"/>
    <w:multiLevelType w:val="hybridMultilevel"/>
    <w:tmpl w:val="F2FC7498"/>
    <w:lvl w:ilvl="0" w:tplc="F7D42FFA">
      <w:numFmt w:val="bullet"/>
      <w:lvlText w:val="-"/>
      <w:lvlJc w:val="left"/>
      <w:pPr>
        <w:ind w:left="720" w:hanging="360"/>
      </w:pPr>
      <w:rPr>
        <w:rFonts w:ascii="Arial Narrow" w:eastAsiaTheme="minorHAnsi" w:hAnsi="Arial Narrow"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6376FB"/>
    <w:multiLevelType w:val="hybridMultilevel"/>
    <w:tmpl w:val="9EB07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735140"/>
    <w:multiLevelType w:val="hybridMultilevel"/>
    <w:tmpl w:val="784EA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4D033C"/>
    <w:multiLevelType w:val="multilevel"/>
    <w:tmpl w:val="320409C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87D3022"/>
    <w:multiLevelType w:val="hybridMultilevel"/>
    <w:tmpl w:val="7F345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6186631">
    <w:abstractNumId w:val="42"/>
  </w:num>
  <w:num w:numId="2" w16cid:durableId="917793048">
    <w:abstractNumId w:val="31"/>
  </w:num>
  <w:num w:numId="3" w16cid:durableId="263461728">
    <w:abstractNumId w:val="1"/>
  </w:num>
  <w:num w:numId="4" w16cid:durableId="9892165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7577810">
    <w:abstractNumId w:val="16"/>
  </w:num>
  <w:num w:numId="6" w16cid:durableId="1863592879">
    <w:abstractNumId w:val="14"/>
  </w:num>
  <w:num w:numId="7" w16cid:durableId="1533883230">
    <w:abstractNumId w:val="30"/>
  </w:num>
  <w:num w:numId="8" w16cid:durableId="220360847">
    <w:abstractNumId w:val="34"/>
  </w:num>
  <w:num w:numId="9" w16cid:durableId="268196418">
    <w:abstractNumId w:val="22"/>
  </w:num>
  <w:num w:numId="10" w16cid:durableId="1048839230">
    <w:abstractNumId w:val="42"/>
  </w:num>
  <w:num w:numId="11" w16cid:durableId="1615596146">
    <w:abstractNumId w:val="33"/>
  </w:num>
  <w:num w:numId="12" w16cid:durableId="691347224">
    <w:abstractNumId w:val="13"/>
  </w:num>
  <w:num w:numId="13" w16cid:durableId="796947919">
    <w:abstractNumId w:val="32"/>
  </w:num>
  <w:num w:numId="14" w16cid:durableId="751582959">
    <w:abstractNumId w:val="10"/>
  </w:num>
  <w:num w:numId="15" w16cid:durableId="1328246039">
    <w:abstractNumId w:val="35"/>
  </w:num>
  <w:num w:numId="16" w16cid:durableId="1738481442">
    <w:abstractNumId w:val="11"/>
  </w:num>
  <w:num w:numId="17" w16cid:durableId="1578856188">
    <w:abstractNumId w:val="7"/>
  </w:num>
  <w:num w:numId="18" w16cid:durableId="1211376698">
    <w:abstractNumId w:val="0"/>
  </w:num>
  <w:num w:numId="19" w16cid:durableId="637804244">
    <w:abstractNumId w:val="19"/>
  </w:num>
  <w:num w:numId="20" w16cid:durableId="492993198">
    <w:abstractNumId w:val="23"/>
  </w:num>
  <w:num w:numId="21" w16cid:durableId="9912596">
    <w:abstractNumId w:val="2"/>
  </w:num>
  <w:num w:numId="22" w16cid:durableId="346563041">
    <w:abstractNumId w:val="24"/>
  </w:num>
  <w:num w:numId="23" w16cid:durableId="1185242555">
    <w:abstractNumId w:val="20"/>
  </w:num>
  <w:num w:numId="24" w16cid:durableId="947272163">
    <w:abstractNumId w:val="40"/>
  </w:num>
  <w:num w:numId="25" w16cid:durableId="1712339559">
    <w:abstractNumId w:val="9"/>
  </w:num>
  <w:num w:numId="26" w16cid:durableId="1964575767">
    <w:abstractNumId w:val="3"/>
  </w:num>
  <w:num w:numId="27" w16cid:durableId="131337507">
    <w:abstractNumId w:val="27"/>
  </w:num>
  <w:num w:numId="28" w16cid:durableId="1373656679">
    <w:abstractNumId w:val="38"/>
  </w:num>
  <w:num w:numId="29" w16cid:durableId="975137875">
    <w:abstractNumId w:val="39"/>
  </w:num>
  <w:num w:numId="30" w16cid:durableId="1068066804">
    <w:abstractNumId w:val="21"/>
  </w:num>
  <w:num w:numId="31" w16cid:durableId="1560020781">
    <w:abstractNumId w:val="4"/>
  </w:num>
  <w:num w:numId="32" w16cid:durableId="1630354073">
    <w:abstractNumId w:val="28"/>
  </w:num>
  <w:num w:numId="33" w16cid:durableId="880626747">
    <w:abstractNumId w:val="25"/>
  </w:num>
  <w:num w:numId="34" w16cid:durableId="126240624">
    <w:abstractNumId w:val="36"/>
  </w:num>
  <w:num w:numId="35" w16cid:durableId="232857472">
    <w:abstractNumId w:val="29"/>
  </w:num>
  <w:num w:numId="36" w16cid:durableId="757021617">
    <w:abstractNumId w:val="42"/>
  </w:num>
  <w:num w:numId="37" w16cid:durableId="2080858889">
    <w:abstractNumId w:val="16"/>
    <w:lvlOverride w:ilvl="0">
      <w:startOverride w:val="1"/>
    </w:lvlOverride>
    <w:lvlOverride w:ilvl="1"/>
    <w:lvlOverride w:ilvl="2"/>
    <w:lvlOverride w:ilvl="3"/>
    <w:lvlOverride w:ilvl="4"/>
    <w:lvlOverride w:ilvl="5"/>
    <w:lvlOverride w:ilvl="6"/>
    <w:lvlOverride w:ilvl="7"/>
    <w:lvlOverride w:ilvl="8"/>
  </w:num>
  <w:num w:numId="38" w16cid:durableId="888221401">
    <w:abstractNumId w:val="18"/>
  </w:num>
  <w:num w:numId="39" w16cid:durableId="850535939">
    <w:abstractNumId w:val="43"/>
  </w:num>
  <w:num w:numId="40" w16cid:durableId="1499614036">
    <w:abstractNumId w:val="15"/>
  </w:num>
  <w:num w:numId="41" w16cid:durableId="1194922047">
    <w:abstractNumId w:val="5"/>
  </w:num>
  <w:num w:numId="42" w16cid:durableId="1064794012">
    <w:abstractNumId w:val="37"/>
  </w:num>
  <w:num w:numId="43" w16cid:durableId="1437484208">
    <w:abstractNumId w:val="17"/>
  </w:num>
  <w:num w:numId="44" w16cid:durableId="2107262980">
    <w:abstractNumId w:val="8"/>
  </w:num>
  <w:num w:numId="45" w16cid:durableId="959188325">
    <w:abstractNumId w:val="12"/>
  </w:num>
  <w:num w:numId="46" w16cid:durableId="2068917598">
    <w:abstractNumId w:val="6"/>
  </w:num>
  <w:num w:numId="47" w16cid:durableId="27609992">
    <w:abstractNumId w:val="42"/>
  </w:num>
  <w:num w:numId="48" w16cid:durableId="924994821">
    <w:abstractNumId w:val="41"/>
  </w:num>
  <w:num w:numId="49" w16cid:durableId="1434672340">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5"/>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pffdrzr2wsepze0zpsvera6wr9xwtffs5x0&quot;&gt;Pembrolizumab adj RCC COM library&lt;record-ids&gt;&lt;item&gt;1&lt;/item&gt;&lt;item&gt;2&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5&lt;/item&gt;&lt;item&gt;26&lt;/item&gt;&lt;item&gt;27&lt;/item&gt;&lt;item&gt;28&lt;/item&gt;&lt;item&gt;29&lt;/item&gt;&lt;item&gt;30&lt;/item&gt;&lt;item&gt;32&lt;/item&gt;&lt;item&gt;33&lt;/item&gt;&lt;item&gt;34&lt;/item&gt;&lt;item&gt;35&lt;/item&gt;&lt;item&gt;36&lt;/item&gt;&lt;item&gt;37&lt;/item&gt;&lt;item&gt;38&lt;/item&gt;&lt;item&gt;39&lt;/item&gt;&lt;item&gt;40&lt;/item&gt;&lt;item&gt;42&lt;/item&gt;&lt;item&gt;43&lt;/item&gt;&lt;item&gt;44&lt;/item&gt;&lt;item&gt;45&lt;/item&gt;&lt;item&gt;46&lt;/item&gt;&lt;item&gt;49&lt;/item&gt;&lt;item&gt;50&lt;/item&gt;&lt;item&gt;51&lt;/item&gt;&lt;item&gt;52&lt;/item&gt;&lt;item&gt;53&lt;/item&gt;&lt;item&gt;54&lt;/item&gt;&lt;item&gt;55&lt;/item&gt;&lt;item&gt;56&lt;/item&gt;&lt;item&gt;57&lt;/item&gt;&lt;item&gt;58&lt;/item&gt;&lt;item&gt;59&lt;/item&gt;&lt;item&gt;60&lt;/item&gt;&lt;item&gt;61&lt;/item&gt;&lt;item&gt;62&lt;/item&gt;&lt;item&gt;65&lt;/item&gt;&lt;/record-ids&gt;&lt;/item&gt;&lt;/Libraries&gt;"/>
    <w:docVar w:name="EN.UseJSCitationFormat" w:val="False"/>
  </w:docVars>
  <w:rsids>
    <w:rsidRoot w:val="00E65E79"/>
    <w:rsid w:val="00000790"/>
    <w:rsid w:val="00000E1C"/>
    <w:rsid w:val="0000110B"/>
    <w:rsid w:val="00001A7A"/>
    <w:rsid w:val="00001FAB"/>
    <w:rsid w:val="00002592"/>
    <w:rsid w:val="00003499"/>
    <w:rsid w:val="000039B7"/>
    <w:rsid w:val="000056B9"/>
    <w:rsid w:val="00005730"/>
    <w:rsid w:val="0000639A"/>
    <w:rsid w:val="00007C5E"/>
    <w:rsid w:val="00010A4A"/>
    <w:rsid w:val="00011192"/>
    <w:rsid w:val="00013247"/>
    <w:rsid w:val="00015886"/>
    <w:rsid w:val="00015BB4"/>
    <w:rsid w:val="000162EF"/>
    <w:rsid w:val="0001693A"/>
    <w:rsid w:val="00016CCF"/>
    <w:rsid w:val="00016F70"/>
    <w:rsid w:val="000173BB"/>
    <w:rsid w:val="00017BB0"/>
    <w:rsid w:val="000207C9"/>
    <w:rsid w:val="00020B47"/>
    <w:rsid w:val="000210B4"/>
    <w:rsid w:val="00021DB5"/>
    <w:rsid w:val="0002225F"/>
    <w:rsid w:val="00022F61"/>
    <w:rsid w:val="00023763"/>
    <w:rsid w:val="0002376E"/>
    <w:rsid w:val="00023E34"/>
    <w:rsid w:val="00024EB5"/>
    <w:rsid w:val="00025A94"/>
    <w:rsid w:val="0002681F"/>
    <w:rsid w:val="00026AAF"/>
    <w:rsid w:val="00027083"/>
    <w:rsid w:val="000274B8"/>
    <w:rsid w:val="00030365"/>
    <w:rsid w:val="00031602"/>
    <w:rsid w:val="000321EF"/>
    <w:rsid w:val="000332AE"/>
    <w:rsid w:val="00033863"/>
    <w:rsid w:val="000339F6"/>
    <w:rsid w:val="000347B8"/>
    <w:rsid w:val="00034CB8"/>
    <w:rsid w:val="00035DC0"/>
    <w:rsid w:val="0003662C"/>
    <w:rsid w:val="00036829"/>
    <w:rsid w:val="000370E9"/>
    <w:rsid w:val="00040895"/>
    <w:rsid w:val="00040E1C"/>
    <w:rsid w:val="000410A0"/>
    <w:rsid w:val="000420C3"/>
    <w:rsid w:val="00042BCA"/>
    <w:rsid w:val="000435EE"/>
    <w:rsid w:val="00043C37"/>
    <w:rsid w:val="00043D1B"/>
    <w:rsid w:val="00044686"/>
    <w:rsid w:val="00045017"/>
    <w:rsid w:val="00045A2B"/>
    <w:rsid w:val="0004698F"/>
    <w:rsid w:val="00046D64"/>
    <w:rsid w:val="000477C0"/>
    <w:rsid w:val="000508C2"/>
    <w:rsid w:val="000516AB"/>
    <w:rsid w:val="00051BB0"/>
    <w:rsid w:val="0005240A"/>
    <w:rsid w:val="000531B6"/>
    <w:rsid w:val="000539D0"/>
    <w:rsid w:val="00054621"/>
    <w:rsid w:val="000546D7"/>
    <w:rsid w:val="00054A8D"/>
    <w:rsid w:val="000562D0"/>
    <w:rsid w:val="000566D4"/>
    <w:rsid w:val="00056ECF"/>
    <w:rsid w:val="0005794F"/>
    <w:rsid w:val="000604DF"/>
    <w:rsid w:val="0006152E"/>
    <w:rsid w:val="00062324"/>
    <w:rsid w:val="00062F3B"/>
    <w:rsid w:val="0006347C"/>
    <w:rsid w:val="00063A8D"/>
    <w:rsid w:val="00065039"/>
    <w:rsid w:val="00065145"/>
    <w:rsid w:val="000653B5"/>
    <w:rsid w:val="00066360"/>
    <w:rsid w:val="00066AF8"/>
    <w:rsid w:val="00071248"/>
    <w:rsid w:val="00071D21"/>
    <w:rsid w:val="00071F83"/>
    <w:rsid w:val="000720B9"/>
    <w:rsid w:val="00072B62"/>
    <w:rsid w:val="00072E5F"/>
    <w:rsid w:val="000737F7"/>
    <w:rsid w:val="000738BF"/>
    <w:rsid w:val="00073CC9"/>
    <w:rsid w:val="000745BD"/>
    <w:rsid w:val="00074FC1"/>
    <w:rsid w:val="00076240"/>
    <w:rsid w:val="000763CA"/>
    <w:rsid w:val="0007672F"/>
    <w:rsid w:val="00076B54"/>
    <w:rsid w:val="000774F0"/>
    <w:rsid w:val="000776AA"/>
    <w:rsid w:val="000777F3"/>
    <w:rsid w:val="00077EB3"/>
    <w:rsid w:val="00080909"/>
    <w:rsid w:val="00080A8D"/>
    <w:rsid w:val="0008102A"/>
    <w:rsid w:val="000810EB"/>
    <w:rsid w:val="000812CA"/>
    <w:rsid w:val="00081421"/>
    <w:rsid w:val="00081B1A"/>
    <w:rsid w:val="00081E63"/>
    <w:rsid w:val="0008258D"/>
    <w:rsid w:val="000834AE"/>
    <w:rsid w:val="00083E99"/>
    <w:rsid w:val="00083F52"/>
    <w:rsid w:val="0008430E"/>
    <w:rsid w:val="00084FA8"/>
    <w:rsid w:val="000851A0"/>
    <w:rsid w:val="000856C5"/>
    <w:rsid w:val="00085C31"/>
    <w:rsid w:val="00086C32"/>
    <w:rsid w:val="00087129"/>
    <w:rsid w:val="000871EA"/>
    <w:rsid w:val="000902D9"/>
    <w:rsid w:val="00090309"/>
    <w:rsid w:val="0009073A"/>
    <w:rsid w:val="00090C7E"/>
    <w:rsid w:val="00090DF1"/>
    <w:rsid w:val="000911AC"/>
    <w:rsid w:val="00091466"/>
    <w:rsid w:val="000914C1"/>
    <w:rsid w:val="00092265"/>
    <w:rsid w:val="00092600"/>
    <w:rsid w:val="0009262B"/>
    <w:rsid w:val="00092989"/>
    <w:rsid w:val="00093310"/>
    <w:rsid w:val="0009445C"/>
    <w:rsid w:val="0009447D"/>
    <w:rsid w:val="00094E1B"/>
    <w:rsid w:val="00095200"/>
    <w:rsid w:val="00095FE5"/>
    <w:rsid w:val="00096284"/>
    <w:rsid w:val="00097FF9"/>
    <w:rsid w:val="000A0512"/>
    <w:rsid w:val="000A1BC0"/>
    <w:rsid w:val="000A2F9E"/>
    <w:rsid w:val="000A3E47"/>
    <w:rsid w:val="000A42EA"/>
    <w:rsid w:val="000A4DA5"/>
    <w:rsid w:val="000A522B"/>
    <w:rsid w:val="000A6039"/>
    <w:rsid w:val="000A6509"/>
    <w:rsid w:val="000A7453"/>
    <w:rsid w:val="000A75FA"/>
    <w:rsid w:val="000A7D08"/>
    <w:rsid w:val="000B0121"/>
    <w:rsid w:val="000B03E9"/>
    <w:rsid w:val="000B0670"/>
    <w:rsid w:val="000B074B"/>
    <w:rsid w:val="000B0E75"/>
    <w:rsid w:val="000B2DCB"/>
    <w:rsid w:val="000B2EA0"/>
    <w:rsid w:val="000B2F1E"/>
    <w:rsid w:val="000B2FB2"/>
    <w:rsid w:val="000B5CE0"/>
    <w:rsid w:val="000B621C"/>
    <w:rsid w:val="000B6CAC"/>
    <w:rsid w:val="000B74DD"/>
    <w:rsid w:val="000B7612"/>
    <w:rsid w:val="000B78AE"/>
    <w:rsid w:val="000C0F65"/>
    <w:rsid w:val="000C1410"/>
    <w:rsid w:val="000C1522"/>
    <w:rsid w:val="000C3DF9"/>
    <w:rsid w:val="000C49AD"/>
    <w:rsid w:val="000C4CF2"/>
    <w:rsid w:val="000C4FE8"/>
    <w:rsid w:val="000C6345"/>
    <w:rsid w:val="000C6713"/>
    <w:rsid w:val="000C69D9"/>
    <w:rsid w:val="000C7664"/>
    <w:rsid w:val="000C7E27"/>
    <w:rsid w:val="000D0B6A"/>
    <w:rsid w:val="000D194F"/>
    <w:rsid w:val="000D1BFC"/>
    <w:rsid w:val="000D1D5D"/>
    <w:rsid w:val="000D281A"/>
    <w:rsid w:val="000D2848"/>
    <w:rsid w:val="000D326A"/>
    <w:rsid w:val="000D411E"/>
    <w:rsid w:val="000D4732"/>
    <w:rsid w:val="000D482E"/>
    <w:rsid w:val="000D51FB"/>
    <w:rsid w:val="000D6DB4"/>
    <w:rsid w:val="000D719F"/>
    <w:rsid w:val="000D7FF2"/>
    <w:rsid w:val="000E0609"/>
    <w:rsid w:val="000E0640"/>
    <w:rsid w:val="000E0F1F"/>
    <w:rsid w:val="000E135D"/>
    <w:rsid w:val="000E18E8"/>
    <w:rsid w:val="000E1F59"/>
    <w:rsid w:val="000E1FC6"/>
    <w:rsid w:val="000E24A9"/>
    <w:rsid w:val="000E4D68"/>
    <w:rsid w:val="000E4FE8"/>
    <w:rsid w:val="000E518E"/>
    <w:rsid w:val="000E546E"/>
    <w:rsid w:val="000E66AB"/>
    <w:rsid w:val="000E68BB"/>
    <w:rsid w:val="000E6E91"/>
    <w:rsid w:val="000E7387"/>
    <w:rsid w:val="000E76AF"/>
    <w:rsid w:val="000E77AD"/>
    <w:rsid w:val="000F00BA"/>
    <w:rsid w:val="000F1347"/>
    <w:rsid w:val="000F2BEA"/>
    <w:rsid w:val="000F316A"/>
    <w:rsid w:val="000F3B22"/>
    <w:rsid w:val="000F3C74"/>
    <w:rsid w:val="000F3C75"/>
    <w:rsid w:val="000F4BB8"/>
    <w:rsid w:val="000F4FA9"/>
    <w:rsid w:val="000F50D0"/>
    <w:rsid w:val="000F53FB"/>
    <w:rsid w:val="000F58E5"/>
    <w:rsid w:val="000F7127"/>
    <w:rsid w:val="000F715B"/>
    <w:rsid w:val="000F7B54"/>
    <w:rsid w:val="000F7DB6"/>
    <w:rsid w:val="001000B3"/>
    <w:rsid w:val="00100F8A"/>
    <w:rsid w:val="00101B24"/>
    <w:rsid w:val="00101D0A"/>
    <w:rsid w:val="001023B0"/>
    <w:rsid w:val="00103D4B"/>
    <w:rsid w:val="0010452E"/>
    <w:rsid w:val="00105470"/>
    <w:rsid w:val="00105566"/>
    <w:rsid w:val="00105AE2"/>
    <w:rsid w:val="001060C6"/>
    <w:rsid w:val="001067CB"/>
    <w:rsid w:val="0010680A"/>
    <w:rsid w:val="00106B80"/>
    <w:rsid w:val="00106F11"/>
    <w:rsid w:val="0011013C"/>
    <w:rsid w:val="0011032E"/>
    <w:rsid w:val="00111023"/>
    <w:rsid w:val="00112081"/>
    <w:rsid w:val="0011226E"/>
    <w:rsid w:val="0011236F"/>
    <w:rsid w:val="00112C72"/>
    <w:rsid w:val="00112EB7"/>
    <w:rsid w:val="0011348B"/>
    <w:rsid w:val="00113644"/>
    <w:rsid w:val="00113ACE"/>
    <w:rsid w:val="00113F2E"/>
    <w:rsid w:val="00115982"/>
    <w:rsid w:val="00116C53"/>
    <w:rsid w:val="00117C7A"/>
    <w:rsid w:val="00120393"/>
    <w:rsid w:val="00120BA8"/>
    <w:rsid w:val="0012103D"/>
    <w:rsid w:val="0012125B"/>
    <w:rsid w:val="00121799"/>
    <w:rsid w:val="00121CD8"/>
    <w:rsid w:val="001222FC"/>
    <w:rsid w:val="001229AF"/>
    <w:rsid w:val="00122CB2"/>
    <w:rsid w:val="00123133"/>
    <w:rsid w:val="001232AA"/>
    <w:rsid w:val="00123902"/>
    <w:rsid w:val="00124A51"/>
    <w:rsid w:val="00124CFA"/>
    <w:rsid w:val="00126621"/>
    <w:rsid w:val="00126B1D"/>
    <w:rsid w:val="00126D44"/>
    <w:rsid w:val="001301E9"/>
    <w:rsid w:val="00130D99"/>
    <w:rsid w:val="00131018"/>
    <w:rsid w:val="00131275"/>
    <w:rsid w:val="00131D82"/>
    <w:rsid w:val="00131DFA"/>
    <w:rsid w:val="0013221D"/>
    <w:rsid w:val="00132B22"/>
    <w:rsid w:val="00132D18"/>
    <w:rsid w:val="00133D36"/>
    <w:rsid w:val="00133F97"/>
    <w:rsid w:val="00135617"/>
    <w:rsid w:val="00136D5C"/>
    <w:rsid w:val="00137596"/>
    <w:rsid w:val="00137645"/>
    <w:rsid w:val="0014015A"/>
    <w:rsid w:val="001407BE"/>
    <w:rsid w:val="00140E68"/>
    <w:rsid w:val="00140E99"/>
    <w:rsid w:val="00141975"/>
    <w:rsid w:val="00141CBA"/>
    <w:rsid w:val="001428BE"/>
    <w:rsid w:val="00143F67"/>
    <w:rsid w:val="00144BEB"/>
    <w:rsid w:val="00144F30"/>
    <w:rsid w:val="00145234"/>
    <w:rsid w:val="00145540"/>
    <w:rsid w:val="001456B0"/>
    <w:rsid w:val="00146279"/>
    <w:rsid w:val="00146439"/>
    <w:rsid w:val="00146E14"/>
    <w:rsid w:val="00147B3C"/>
    <w:rsid w:val="00147C7C"/>
    <w:rsid w:val="00147F4C"/>
    <w:rsid w:val="001502B5"/>
    <w:rsid w:val="00152072"/>
    <w:rsid w:val="00154399"/>
    <w:rsid w:val="001547AB"/>
    <w:rsid w:val="001549F2"/>
    <w:rsid w:val="00155DA4"/>
    <w:rsid w:val="00156F8F"/>
    <w:rsid w:val="00157130"/>
    <w:rsid w:val="001576B1"/>
    <w:rsid w:val="001579A4"/>
    <w:rsid w:val="00157A61"/>
    <w:rsid w:val="00157AC7"/>
    <w:rsid w:val="001602DA"/>
    <w:rsid w:val="0016047B"/>
    <w:rsid w:val="00160A4C"/>
    <w:rsid w:val="00161D2B"/>
    <w:rsid w:val="001625A7"/>
    <w:rsid w:val="001628A2"/>
    <w:rsid w:val="00162913"/>
    <w:rsid w:val="00163EFF"/>
    <w:rsid w:val="00163F66"/>
    <w:rsid w:val="001646A8"/>
    <w:rsid w:val="0016478E"/>
    <w:rsid w:val="001657AF"/>
    <w:rsid w:val="00165EC4"/>
    <w:rsid w:val="001661FB"/>
    <w:rsid w:val="001671A0"/>
    <w:rsid w:val="001671B2"/>
    <w:rsid w:val="00167222"/>
    <w:rsid w:val="00167651"/>
    <w:rsid w:val="0016767F"/>
    <w:rsid w:val="00167832"/>
    <w:rsid w:val="001707DD"/>
    <w:rsid w:val="00170972"/>
    <w:rsid w:val="00172B73"/>
    <w:rsid w:val="0017342D"/>
    <w:rsid w:val="00173565"/>
    <w:rsid w:val="00173B07"/>
    <w:rsid w:val="001746A8"/>
    <w:rsid w:val="0017482C"/>
    <w:rsid w:val="001750B8"/>
    <w:rsid w:val="001751FA"/>
    <w:rsid w:val="0017553B"/>
    <w:rsid w:val="001756AF"/>
    <w:rsid w:val="00175ECB"/>
    <w:rsid w:val="00180B29"/>
    <w:rsid w:val="00181AAB"/>
    <w:rsid w:val="00181C10"/>
    <w:rsid w:val="00181D9C"/>
    <w:rsid w:val="001837FF"/>
    <w:rsid w:val="00184848"/>
    <w:rsid w:val="00184B0E"/>
    <w:rsid w:val="00184B92"/>
    <w:rsid w:val="001859D7"/>
    <w:rsid w:val="0018609D"/>
    <w:rsid w:val="0018752F"/>
    <w:rsid w:val="001877BE"/>
    <w:rsid w:val="001901BB"/>
    <w:rsid w:val="00190DDA"/>
    <w:rsid w:val="001910A8"/>
    <w:rsid w:val="00192282"/>
    <w:rsid w:val="001928D6"/>
    <w:rsid w:val="00192A79"/>
    <w:rsid w:val="00193048"/>
    <w:rsid w:val="00193109"/>
    <w:rsid w:val="00193838"/>
    <w:rsid w:val="00194686"/>
    <w:rsid w:val="00194AD8"/>
    <w:rsid w:val="00194CB7"/>
    <w:rsid w:val="00195030"/>
    <w:rsid w:val="00195222"/>
    <w:rsid w:val="00195452"/>
    <w:rsid w:val="00195498"/>
    <w:rsid w:val="00196479"/>
    <w:rsid w:val="00196CC5"/>
    <w:rsid w:val="00197274"/>
    <w:rsid w:val="001975D8"/>
    <w:rsid w:val="00197979"/>
    <w:rsid w:val="00197FE3"/>
    <w:rsid w:val="001A039C"/>
    <w:rsid w:val="001A0AFE"/>
    <w:rsid w:val="001A178E"/>
    <w:rsid w:val="001A281B"/>
    <w:rsid w:val="001A3F86"/>
    <w:rsid w:val="001A43FA"/>
    <w:rsid w:val="001A4669"/>
    <w:rsid w:val="001A47C5"/>
    <w:rsid w:val="001A487B"/>
    <w:rsid w:val="001A59FB"/>
    <w:rsid w:val="001A5E95"/>
    <w:rsid w:val="001A5E9E"/>
    <w:rsid w:val="001A6354"/>
    <w:rsid w:val="001A6366"/>
    <w:rsid w:val="001A6424"/>
    <w:rsid w:val="001A6C56"/>
    <w:rsid w:val="001A745B"/>
    <w:rsid w:val="001A7502"/>
    <w:rsid w:val="001A7AE8"/>
    <w:rsid w:val="001B08DC"/>
    <w:rsid w:val="001B1AD9"/>
    <w:rsid w:val="001B1F04"/>
    <w:rsid w:val="001B204E"/>
    <w:rsid w:val="001B2372"/>
    <w:rsid w:val="001B2CBD"/>
    <w:rsid w:val="001B3443"/>
    <w:rsid w:val="001B4D20"/>
    <w:rsid w:val="001B5085"/>
    <w:rsid w:val="001B7F84"/>
    <w:rsid w:val="001C0CC6"/>
    <w:rsid w:val="001C1D07"/>
    <w:rsid w:val="001C22CF"/>
    <w:rsid w:val="001C273D"/>
    <w:rsid w:val="001C27A6"/>
    <w:rsid w:val="001C2A9B"/>
    <w:rsid w:val="001C3A23"/>
    <w:rsid w:val="001C3DD6"/>
    <w:rsid w:val="001C4299"/>
    <w:rsid w:val="001C4637"/>
    <w:rsid w:val="001C4874"/>
    <w:rsid w:val="001C48CD"/>
    <w:rsid w:val="001C51C9"/>
    <w:rsid w:val="001C5278"/>
    <w:rsid w:val="001C536F"/>
    <w:rsid w:val="001C5D08"/>
    <w:rsid w:val="001C5F1C"/>
    <w:rsid w:val="001C5F94"/>
    <w:rsid w:val="001C6142"/>
    <w:rsid w:val="001C6E15"/>
    <w:rsid w:val="001C6E66"/>
    <w:rsid w:val="001C71EC"/>
    <w:rsid w:val="001C7C9B"/>
    <w:rsid w:val="001C7E9A"/>
    <w:rsid w:val="001C7F71"/>
    <w:rsid w:val="001D0B9C"/>
    <w:rsid w:val="001D1100"/>
    <w:rsid w:val="001D1391"/>
    <w:rsid w:val="001D25D7"/>
    <w:rsid w:val="001D2A04"/>
    <w:rsid w:val="001D50B2"/>
    <w:rsid w:val="001D6478"/>
    <w:rsid w:val="001D6B31"/>
    <w:rsid w:val="001D71F4"/>
    <w:rsid w:val="001D7645"/>
    <w:rsid w:val="001D78DA"/>
    <w:rsid w:val="001D7F28"/>
    <w:rsid w:val="001E040B"/>
    <w:rsid w:val="001E0BE7"/>
    <w:rsid w:val="001E1E86"/>
    <w:rsid w:val="001E238E"/>
    <w:rsid w:val="001E2483"/>
    <w:rsid w:val="001E2B1E"/>
    <w:rsid w:val="001E2CFF"/>
    <w:rsid w:val="001E2F24"/>
    <w:rsid w:val="001E30D4"/>
    <w:rsid w:val="001E34DF"/>
    <w:rsid w:val="001E52EB"/>
    <w:rsid w:val="001E61D2"/>
    <w:rsid w:val="001E6731"/>
    <w:rsid w:val="001E67FE"/>
    <w:rsid w:val="001E6A8D"/>
    <w:rsid w:val="001E740C"/>
    <w:rsid w:val="001E754B"/>
    <w:rsid w:val="001E76E3"/>
    <w:rsid w:val="001E7F89"/>
    <w:rsid w:val="001F02EF"/>
    <w:rsid w:val="001F1235"/>
    <w:rsid w:val="001F1CB3"/>
    <w:rsid w:val="001F216D"/>
    <w:rsid w:val="001F38B5"/>
    <w:rsid w:val="001F4081"/>
    <w:rsid w:val="001F46D0"/>
    <w:rsid w:val="001F4720"/>
    <w:rsid w:val="001F53A7"/>
    <w:rsid w:val="001F61E8"/>
    <w:rsid w:val="001F7361"/>
    <w:rsid w:val="001F784D"/>
    <w:rsid w:val="001F7D9F"/>
    <w:rsid w:val="00200AB7"/>
    <w:rsid w:val="002011B0"/>
    <w:rsid w:val="00201EB5"/>
    <w:rsid w:val="0020245B"/>
    <w:rsid w:val="00203181"/>
    <w:rsid w:val="00203783"/>
    <w:rsid w:val="0020385F"/>
    <w:rsid w:val="00205757"/>
    <w:rsid w:val="00205769"/>
    <w:rsid w:val="00206621"/>
    <w:rsid w:val="002068A0"/>
    <w:rsid w:val="00207021"/>
    <w:rsid w:val="0020732F"/>
    <w:rsid w:val="00207D00"/>
    <w:rsid w:val="002105C1"/>
    <w:rsid w:val="002107E6"/>
    <w:rsid w:val="00210C3B"/>
    <w:rsid w:val="00210D32"/>
    <w:rsid w:val="00211222"/>
    <w:rsid w:val="002116FD"/>
    <w:rsid w:val="00211DB9"/>
    <w:rsid w:val="00212C1C"/>
    <w:rsid w:val="002136F7"/>
    <w:rsid w:val="002138FF"/>
    <w:rsid w:val="00213EF5"/>
    <w:rsid w:val="00213F3D"/>
    <w:rsid w:val="00215297"/>
    <w:rsid w:val="00216BF5"/>
    <w:rsid w:val="0022085C"/>
    <w:rsid w:val="00220FC9"/>
    <w:rsid w:val="00222B79"/>
    <w:rsid w:val="00223B49"/>
    <w:rsid w:val="00223C89"/>
    <w:rsid w:val="00223D5A"/>
    <w:rsid w:val="002244D1"/>
    <w:rsid w:val="00224D7D"/>
    <w:rsid w:val="00224DD4"/>
    <w:rsid w:val="00225368"/>
    <w:rsid w:val="002257B1"/>
    <w:rsid w:val="00226002"/>
    <w:rsid w:val="00226927"/>
    <w:rsid w:val="00226AF6"/>
    <w:rsid w:val="002278A0"/>
    <w:rsid w:val="00227D06"/>
    <w:rsid w:val="0023061A"/>
    <w:rsid w:val="002309CC"/>
    <w:rsid w:val="00230C85"/>
    <w:rsid w:val="00230F49"/>
    <w:rsid w:val="0023154F"/>
    <w:rsid w:val="00231BA9"/>
    <w:rsid w:val="0023209F"/>
    <w:rsid w:val="002321D0"/>
    <w:rsid w:val="0023318D"/>
    <w:rsid w:val="00233C01"/>
    <w:rsid w:val="0023413C"/>
    <w:rsid w:val="002346F0"/>
    <w:rsid w:val="0023629D"/>
    <w:rsid w:val="00237255"/>
    <w:rsid w:val="00237CE2"/>
    <w:rsid w:val="00240265"/>
    <w:rsid w:val="00240488"/>
    <w:rsid w:val="00240AD0"/>
    <w:rsid w:val="002424AF"/>
    <w:rsid w:val="002439DC"/>
    <w:rsid w:val="002441D2"/>
    <w:rsid w:val="00244DC8"/>
    <w:rsid w:val="002458BA"/>
    <w:rsid w:val="00245CE9"/>
    <w:rsid w:val="00245D52"/>
    <w:rsid w:val="00245F7A"/>
    <w:rsid w:val="0024636C"/>
    <w:rsid w:val="002463C8"/>
    <w:rsid w:val="002466E8"/>
    <w:rsid w:val="00247683"/>
    <w:rsid w:val="00247925"/>
    <w:rsid w:val="002509D0"/>
    <w:rsid w:val="00250C3C"/>
    <w:rsid w:val="00251006"/>
    <w:rsid w:val="002524D5"/>
    <w:rsid w:val="0025282F"/>
    <w:rsid w:val="0025347F"/>
    <w:rsid w:val="00253973"/>
    <w:rsid w:val="00253B1D"/>
    <w:rsid w:val="00253FCB"/>
    <w:rsid w:val="002546B6"/>
    <w:rsid w:val="00254895"/>
    <w:rsid w:val="00254DCF"/>
    <w:rsid w:val="00254EB5"/>
    <w:rsid w:val="00255244"/>
    <w:rsid w:val="0025534B"/>
    <w:rsid w:val="00255BB7"/>
    <w:rsid w:val="00257058"/>
    <w:rsid w:val="002570D2"/>
    <w:rsid w:val="0025737C"/>
    <w:rsid w:val="00257541"/>
    <w:rsid w:val="002576B0"/>
    <w:rsid w:val="0025797A"/>
    <w:rsid w:val="00257A39"/>
    <w:rsid w:val="00257AC4"/>
    <w:rsid w:val="00257BBE"/>
    <w:rsid w:val="0026051E"/>
    <w:rsid w:val="00261891"/>
    <w:rsid w:val="00261EEF"/>
    <w:rsid w:val="00262A1A"/>
    <w:rsid w:val="00262A87"/>
    <w:rsid w:val="00263486"/>
    <w:rsid w:val="0026390E"/>
    <w:rsid w:val="002648DD"/>
    <w:rsid w:val="00264D26"/>
    <w:rsid w:val="00267642"/>
    <w:rsid w:val="00267709"/>
    <w:rsid w:val="002678D8"/>
    <w:rsid w:val="00267AEA"/>
    <w:rsid w:val="00267CF5"/>
    <w:rsid w:val="002700E6"/>
    <w:rsid w:val="00270A97"/>
    <w:rsid w:val="00270E58"/>
    <w:rsid w:val="0027294B"/>
    <w:rsid w:val="00273EB4"/>
    <w:rsid w:val="00273FC0"/>
    <w:rsid w:val="00274682"/>
    <w:rsid w:val="00275158"/>
    <w:rsid w:val="00275C5A"/>
    <w:rsid w:val="00275D58"/>
    <w:rsid w:val="0027705F"/>
    <w:rsid w:val="0027717A"/>
    <w:rsid w:val="00281014"/>
    <w:rsid w:val="00282484"/>
    <w:rsid w:val="00282CB9"/>
    <w:rsid w:val="0028414D"/>
    <w:rsid w:val="00284792"/>
    <w:rsid w:val="00285BCE"/>
    <w:rsid w:val="0028665D"/>
    <w:rsid w:val="002871E8"/>
    <w:rsid w:val="00287B3F"/>
    <w:rsid w:val="00290739"/>
    <w:rsid w:val="00291A0F"/>
    <w:rsid w:val="0029208B"/>
    <w:rsid w:val="00293616"/>
    <w:rsid w:val="00293EB5"/>
    <w:rsid w:val="00294C44"/>
    <w:rsid w:val="00294C99"/>
    <w:rsid w:val="00295161"/>
    <w:rsid w:val="002963C0"/>
    <w:rsid w:val="002967BB"/>
    <w:rsid w:val="00296CA6"/>
    <w:rsid w:val="002A14AB"/>
    <w:rsid w:val="002A1521"/>
    <w:rsid w:val="002A1B0C"/>
    <w:rsid w:val="002A282C"/>
    <w:rsid w:val="002A2ADE"/>
    <w:rsid w:val="002A2D17"/>
    <w:rsid w:val="002A2F50"/>
    <w:rsid w:val="002A7943"/>
    <w:rsid w:val="002B016E"/>
    <w:rsid w:val="002B05A1"/>
    <w:rsid w:val="002B09A4"/>
    <w:rsid w:val="002B0AAC"/>
    <w:rsid w:val="002B1C1F"/>
    <w:rsid w:val="002B1DC2"/>
    <w:rsid w:val="002B2477"/>
    <w:rsid w:val="002B2A40"/>
    <w:rsid w:val="002B2C1F"/>
    <w:rsid w:val="002B432F"/>
    <w:rsid w:val="002B4551"/>
    <w:rsid w:val="002B4AB0"/>
    <w:rsid w:val="002B5995"/>
    <w:rsid w:val="002B6245"/>
    <w:rsid w:val="002B62B3"/>
    <w:rsid w:val="002B6754"/>
    <w:rsid w:val="002B6CCE"/>
    <w:rsid w:val="002C0FC2"/>
    <w:rsid w:val="002C11EC"/>
    <w:rsid w:val="002C129A"/>
    <w:rsid w:val="002C143E"/>
    <w:rsid w:val="002C222E"/>
    <w:rsid w:val="002C2510"/>
    <w:rsid w:val="002C2775"/>
    <w:rsid w:val="002C27C1"/>
    <w:rsid w:val="002C36E3"/>
    <w:rsid w:val="002C40AD"/>
    <w:rsid w:val="002C4679"/>
    <w:rsid w:val="002C507F"/>
    <w:rsid w:val="002C5099"/>
    <w:rsid w:val="002C5889"/>
    <w:rsid w:val="002C5C31"/>
    <w:rsid w:val="002C5D31"/>
    <w:rsid w:val="002C66D7"/>
    <w:rsid w:val="002C71CE"/>
    <w:rsid w:val="002D06EF"/>
    <w:rsid w:val="002D08F8"/>
    <w:rsid w:val="002D1E14"/>
    <w:rsid w:val="002D3BC7"/>
    <w:rsid w:val="002D577C"/>
    <w:rsid w:val="002D6369"/>
    <w:rsid w:val="002D704C"/>
    <w:rsid w:val="002D7413"/>
    <w:rsid w:val="002D7832"/>
    <w:rsid w:val="002E0323"/>
    <w:rsid w:val="002E1071"/>
    <w:rsid w:val="002E15B9"/>
    <w:rsid w:val="002E2158"/>
    <w:rsid w:val="002E2FE0"/>
    <w:rsid w:val="002E42A0"/>
    <w:rsid w:val="002E441A"/>
    <w:rsid w:val="002E4429"/>
    <w:rsid w:val="002E4F02"/>
    <w:rsid w:val="002E5066"/>
    <w:rsid w:val="002E5C53"/>
    <w:rsid w:val="002E657B"/>
    <w:rsid w:val="002E6A8B"/>
    <w:rsid w:val="002E7722"/>
    <w:rsid w:val="002F02D0"/>
    <w:rsid w:val="002F07BA"/>
    <w:rsid w:val="002F09B9"/>
    <w:rsid w:val="002F0DA9"/>
    <w:rsid w:val="002F1014"/>
    <w:rsid w:val="002F1E3B"/>
    <w:rsid w:val="002F3742"/>
    <w:rsid w:val="002F3C8F"/>
    <w:rsid w:val="002F4725"/>
    <w:rsid w:val="002F5887"/>
    <w:rsid w:val="002F643C"/>
    <w:rsid w:val="002F71C0"/>
    <w:rsid w:val="002F71CC"/>
    <w:rsid w:val="002F74F1"/>
    <w:rsid w:val="002F75DC"/>
    <w:rsid w:val="002F7E6B"/>
    <w:rsid w:val="0030001B"/>
    <w:rsid w:val="003000FB"/>
    <w:rsid w:val="00301017"/>
    <w:rsid w:val="0030155F"/>
    <w:rsid w:val="003019D2"/>
    <w:rsid w:val="00301BA4"/>
    <w:rsid w:val="00301C39"/>
    <w:rsid w:val="003024F9"/>
    <w:rsid w:val="00302A3C"/>
    <w:rsid w:val="00302D41"/>
    <w:rsid w:val="003032C2"/>
    <w:rsid w:val="003032DE"/>
    <w:rsid w:val="00303772"/>
    <w:rsid w:val="0030424E"/>
    <w:rsid w:val="003051CA"/>
    <w:rsid w:val="0030587B"/>
    <w:rsid w:val="00305FB3"/>
    <w:rsid w:val="0030600B"/>
    <w:rsid w:val="00306D98"/>
    <w:rsid w:val="003076B1"/>
    <w:rsid w:val="0030786C"/>
    <w:rsid w:val="00307EC1"/>
    <w:rsid w:val="0031031A"/>
    <w:rsid w:val="00310981"/>
    <w:rsid w:val="003118B2"/>
    <w:rsid w:val="00311A41"/>
    <w:rsid w:val="00311D9B"/>
    <w:rsid w:val="00311E99"/>
    <w:rsid w:val="003124D9"/>
    <w:rsid w:val="00312594"/>
    <w:rsid w:val="00312F9A"/>
    <w:rsid w:val="00314E28"/>
    <w:rsid w:val="00314F42"/>
    <w:rsid w:val="00315498"/>
    <w:rsid w:val="00315A0E"/>
    <w:rsid w:val="00315CF7"/>
    <w:rsid w:val="00316474"/>
    <w:rsid w:val="0031687C"/>
    <w:rsid w:val="0031729E"/>
    <w:rsid w:val="00317ADC"/>
    <w:rsid w:val="00321675"/>
    <w:rsid w:val="00321EF2"/>
    <w:rsid w:val="00322107"/>
    <w:rsid w:val="00322355"/>
    <w:rsid w:val="00322846"/>
    <w:rsid w:val="00323764"/>
    <w:rsid w:val="003240B1"/>
    <w:rsid w:val="003246EA"/>
    <w:rsid w:val="003248A7"/>
    <w:rsid w:val="003249E6"/>
    <w:rsid w:val="00325B35"/>
    <w:rsid w:val="00326DA7"/>
    <w:rsid w:val="003270E4"/>
    <w:rsid w:val="00327634"/>
    <w:rsid w:val="0033077F"/>
    <w:rsid w:val="00330DAA"/>
    <w:rsid w:val="00330F5C"/>
    <w:rsid w:val="003318C1"/>
    <w:rsid w:val="0033553B"/>
    <w:rsid w:val="003356A1"/>
    <w:rsid w:val="00335D62"/>
    <w:rsid w:val="00336190"/>
    <w:rsid w:val="003366C9"/>
    <w:rsid w:val="003371B0"/>
    <w:rsid w:val="00337E8F"/>
    <w:rsid w:val="00340036"/>
    <w:rsid w:val="00340DF1"/>
    <w:rsid w:val="00340F43"/>
    <w:rsid w:val="003426C5"/>
    <w:rsid w:val="00342779"/>
    <w:rsid w:val="00342DDA"/>
    <w:rsid w:val="00344DF5"/>
    <w:rsid w:val="0034591C"/>
    <w:rsid w:val="003459C4"/>
    <w:rsid w:val="00345E03"/>
    <w:rsid w:val="00346EBD"/>
    <w:rsid w:val="0034746E"/>
    <w:rsid w:val="00347C34"/>
    <w:rsid w:val="00350114"/>
    <w:rsid w:val="00350639"/>
    <w:rsid w:val="00350A5E"/>
    <w:rsid w:val="00351203"/>
    <w:rsid w:val="003512E4"/>
    <w:rsid w:val="003517F9"/>
    <w:rsid w:val="00351BA9"/>
    <w:rsid w:val="003522A0"/>
    <w:rsid w:val="0035291D"/>
    <w:rsid w:val="0035354F"/>
    <w:rsid w:val="00354719"/>
    <w:rsid w:val="00354F64"/>
    <w:rsid w:val="0035543B"/>
    <w:rsid w:val="003559DA"/>
    <w:rsid w:val="00355E67"/>
    <w:rsid w:val="0035620E"/>
    <w:rsid w:val="003575BE"/>
    <w:rsid w:val="00357FCC"/>
    <w:rsid w:val="00360345"/>
    <w:rsid w:val="0036150D"/>
    <w:rsid w:val="003616F8"/>
    <w:rsid w:val="00361A05"/>
    <w:rsid w:val="003624C4"/>
    <w:rsid w:val="00362F5F"/>
    <w:rsid w:val="00363075"/>
    <w:rsid w:val="00363B00"/>
    <w:rsid w:val="00364AA9"/>
    <w:rsid w:val="003654AC"/>
    <w:rsid w:val="003657EB"/>
    <w:rsid w:val="00365E99"/>
    <w:rsid w:val="003662E8"/>
    <w:rsid w:val="00367548"/>
    <w:rsid w:val="00367FCF"/>
    <w:rsid w:val="00370A06"/>
    <w:rsid w:val="003710CF"/>
    <w:rsid w:val="003718FF"/>
    <w:rsid w:val="00372618"/>
    <w:rsid w:val="00373241"/>
    <w:rsid w:val="00373445"/>
    <w:rsid w:val="0037358A"/>
    <w:rsid w:val="00374CCD"/>
    <w:rsid w:val="003750F6"/>
    <w:rsid w:val="003760FC"/>
    <w:rsid w:val="003761EC"/>
    <w:rsid w:val="00376A6D"/>
    <w:rsid w:val="00376EAE"/>
    <w:rsid w:val="003774BA"/>
    <w:rsid w:val="00377695"/>
    <w:rsid w:val="00380FEE"/>
    <w:rsid w:val="00382587"/>
    <w:rsid w:val="00382620"/>
    <w:rsid w:val="0038365C"/>
    <w:rsid w:val="0038369B"/>
    <w:rsid w:val="00383B78"/>
    <w:rsid w:val="00383BCD"/>
    <w:rsid w:val="003841D6"/>
    <w:rsid w:val="003841F5"/>
    <w:rsid w:val="00385A9D"/>
    <w:rsid w:val="00387121"/>
    <w:rsid w:val="0038720A"/>
    <w:rsid w:val="0038779F"/>
    <w:rsid w:val="00387EE5"/>
    <w:rsid w:val="003902B1"/>
    <w:rsid w:val="0039179C"/>
    <w:rsid w:val="003917A5"/>
    <w:rsid w:val="003917CA"/>
    <w:rsid w:val="003922FE"/>
    <w:rsid w:val="003937D3"/>
    <w:rsid w:val="00393DF3"/>
    <w:rsid w:val="00396896"/>
    <w:rsid w:val="00396913"/>
    <w:rsid w:val="00396FD0"/>
    <w:rsid w:val="00397125"/>
    <w:rsid w:val="00397946"/>
    <w:rsid w:val="003A1A7A"/>
    <w:rsid w:val="003A1B0E"/>
    <w:rsid w:val="003A2392"/>
    <w:rsid w:val="003A2831"/>
    <w:rsid w:val="003A29BE"/>
    <w:rsid w:val="003A3888"/>
    <w:rsid w:val="003A3CB6"/>
    <w:rsid w:val="003A3ED1"/>
    <w:rsid w:val="003A44DB"/>
    <w:rsid w:val="003A4C14"/>
    <w:rsid w:val="003A59E5"/>
    <w:rsid w:val="003A5F6A"/>
    <w:rsid w:val="003A6B3F"/>
    <w:rsid w:val="003A6FAF"/>
    <w:rsid w:val="003A7BEF"/>
    <w:rsid w:val="003B0CAD"/>
    <w:rsid w:val="003B1103"/>
    <w:rsid w:val="003B1AF6"/>
    <w:rsid w:val="003B24B0"/>
    <w:rsid w:val="003B2661"/>
    <w:rsid w:val="003B342F"/>
    <w:rsid w:val="003B3971"/>
    <w:rsid w:val="003B3EC6"/>
    <w:rsid w:val="003B55D1"/>
    <w:rsid w:val="003B5A45"/>
    <w:rsid w:val="003B5B61"/>
    <w:rsid w:val="003B6266"/>
    <w:rsid w:val="003B74B9"/>
    <w:rsid w:val="003B7BB8"/>
    <w:rsid w:val="003C0B1A"/>
    <w:rsid w:val="003C10AE"/>
    <w:rsid w:val="003C1439"/>
    <w:rsid w:val="003C1654"/>
    <w:rsid w:val="003C1B46"/>
    <w:rsid w:val="003C24C3"/>
    <w:rsid w:val="003C27B4"/>
    <w:rsid w:val="003C2AA2"/>
    <w:rsid w:val="003C3A84"/>
    <w:rsid w:val="003C5542"/>
    <w:rsid w:val="003C599F"/>
    <w:rsid w:val="003C64A0"/>
    <w:rsid w:val="003C688C"/>
    <w:rsid w:val="003C6B75"/>
    <w:rsid w:val="003C7C15"/>
    <w:rsid w:val="003C7D19"/>
    <w:rsid w:val="003C7D2F"/>
    <w:rsid w:val="003D0719"/>
    <w:rsid w:val="003D0C5A"/>
    <w:rsid w:val="003D0D62"/>
    <w:rsid w:val="003D0DED"/>
    <w:rsid w:val="003D1828"/>
    <w:rsid w:val="003D1DE4"/>
    <w:rsid w:val="003D1E9A"/>
    <w:rsid w:val="003D2422"/>
    <w:rsid w:val="003D2510"/>
    <w:rsid w:val="003D2B00"/>
    <w:rsid w:val="003D39A1"/>
    <w:rsid w:val="003D3D06"/>
    <w:rsid w:val="003D3FBF"/>
    <w:rsid w:val="003D4A30"/>
    <w:rsid w:val="003D4CD0"/>
    <w:rsid w:val="003D57BE"/>
    <w:rsid w:val="003D5B64"/>
    <w:rsid w:val="003D6063"/>
    <w:rsid w:val="003D682C"/>
    <w:rsid w:val="003D6E36"/>
    <w:rsid w:val="003D7452"/>
    <w:rsid w:val="003D79BB"/>
    <w:rsid w:val="003D7C98"/>
    <w:rsid w:val="003D7D9D"/>
    <w:rsid w:val="003E03F5"/>
    <w:rsid w:val="003E0543"/>
    <w:rsid w:val="003E125A"/>
    <w:rsid w:val="003E3303"/>
    <w:rsid w:val="003E38FD"/>
    <w:rsid w:val="003E4EDF"/>
    <w:rsid w:val="003E4EFD"/>
    <w:rsid w:val="003E5603"/>
    <w:rsid w:val="003E578A"/>
    <w:rsid w:val="003E6548"/>
    <w:rsid w:val="003E749E"/>
    <w:rsid w:val="003E7CF2"/>
    <w:rsid w:val="003E7E81"/>
    <w:rsid w:val="003F052A"/>
    <w:rsid w:val="003F1775"/>
    <w:rsid w:val="003F381A"/>
    <w:rsid w:val="003F4156"/>
    <w:rsid w:val="003F457F"/>
    <w:rsid w:val="003F480A"/>
    <w:rsid w:val="003F4DB9"/>
    <w:rsid w:val="003F5124"/>
    <w:rsid w:val="003F5ADF"/>
    <w:rsid w:val="003F6B5F"/>
    <w:rsid w:val="003F75A0"/>
    <w:rsid w:val="003F7679"/>
    <w:rsid w:val="003F7AFA"/>
    <w:rsid w:val="00400328"/>
    <w:rsid w:val="00400B29"/>
    <w:rsid w:val="00401DE1"/>
    <w:rsid w:val="0040216F"/>
    <w:rsid w:val="004026CE"/>
    <w:rsid w:val="00402812"/>
    <w:rsid w:val="004044F6"/>
    <w:rsid w:val="0040504B"/>
    <w:rsid w:val="00405332"/>
    <w:rsid w:val="004059F4"/>
    <w:rsid w:val="00407066"/>
    <w:rsid w:val="00407214"/>
    <w:rsid w:val="00407E1A"/>
    <w:rsid w:val="00407FE5"/>
    <w:rsid w:val="004101B0"/>
    <w:rsid w:val="00410326"/>
    <w:rsid w:val="00410708"/>
    <w:rsid w:val="00410A28"/>
    <w:rsid w:val="00410CDD"/>
    <w:rsid w:val="00410EC7"/>
    <w:rsid w:val="004112DE"/>
    <w:rsid w:val="00411B39"/>
    <w:rsid w:val="0041253E"/>
    <w:rsid w:val="004127A7"/>
    <w:rsid w:val="00413A1E"/>
    <w:rsid w:val="00413E2A"/>
    <w:rsid w:val="00414476"/>
    <w:rsid w:val="00414C2E"/>
    <w:rsid w:val="004151CF"/>
    <w:rsid w:val="00415600"/>
    <w:rsid w:val="00415681"/>
    <w:rsid w:val="00415D70"/>
    <w:rsid w:val="00415E1B"/>
    <w:rsid w:val="00416364"/>
    <w:rsid w:val="0041671D"/>
    <w:rsid w:val="00416998"/>
    <w:rsid w:val="00417456"/>
    <w:rsid w:val="00417C78"/>
    <w:rsid w:val="0042047F"/>
    <w:rsid w:val="00420AA6"/>
    <w:rsid w:val="00420B9F"/>
    <w:rsid w:val="00420F51"/>
    <w:rsid w:val="0042147C"/>
    <w:rsid w:val="0042192C"/>
    <w:rsid w:val="00421E69"/>
    <w:rsid w:val="00422260"/>
    <w:rsid w:val="0042336B"/>
    <w:rsid w:val="00423BBC"/>
    <w:rsid w:val="00423E53"/>
    <w:rsid w:val="0042413F"/>
    <w:rsid w:val="00424798"/>
    <w:rsid w:val="00424BD0"/>
    <w:rsid w:val="00424E96"/>
    <w:rsid w:val="00425F93"/>
    <w:rsid w:val="004309BE"/>
    <w:rsid w:val="00430A43"/>
    <w:rsid w:val="004319F8"/>
    <w:rsid w:val="00431E55"/>
    <w:rsid w:val="004321F6"/>
    <w:rsid w:val="00432ED7"/>
    <w:rsid w:val="00432FC2"/>
    <w:rsid w:val="00433044"/>
    <w:rsid w:val="00433764"/>
    <w:rsid w:val="00433EEB"/>
    <w:rsid w:val="00434088"/>
    <w:rsid w:val="004340F6"/>
    <w:rsid w:val="0043444D"/>
    <w:rsid w:val="00437044"/>
    <w:rsid w:val="00437103"/>
    <w:rsid w:val="004375B9"/>
    <w:rsid w:val="0044172B"/>
    <w:rsid w:val="00441942"/>
    <w:rsid w:val="00441B42"/>
    <w:rsid w:val="004428D0"/>
    <w:rsid w:val="00442B47"/>
    <w:rsid w:val="00444185"/>
    <w:rsid w:val="004442BE"/>
    <w:rsid w:val="004443A7"/>
    <w:rsid w:val="0044442C"/>
    <w:rsid w:val="00444816"/>
    <w:rsid w:val="0044489C"/>
    <w:rsid w:val="00444B41"/>
    <w:rsid w:val="00444C60"/>
    <w:rsid w:val="00444FE6"/>
    <w:rsid w:val="00445941"/>
    <w:rsid w:val="00445BBA"/>
    <w:rsid w:val="004464EB"/>
    <w:rsid w:val="00447C19"/>
    <w:rsid w:val="00447CF0"/>
    <w:rsid w:val="00447D26"/>
    <w:rsid w:val="00447DFC"/>
    <w:rsid w:val="004505C8"/>
    <w:rsid w:val="004508BE"/>
    <w:rsid w:val="00450B0B"/>
    <w:rsid w:val="00450DBD"/>
    <w:rsid w:val="004516D7"/>
    <w:rsid w:val="00451B69"/>
    <w:rsid w:val="0045261A"/>
    <w:rsid w:val="00453072"/>
    <w:rsid w:val="004555D0"/>
    <w:rsid w:val="00455D45"/>
    <w:rsid w:val="00456641"/>
    <w:rsid w:val="00456C50"/>
    <w:rsid w:val="004573B7"/>
    <w:rsid w:val="0045796F"/>
    <w:rsid w:val="004600BF"/>
    <w:rsid w:val="00460387"/>
    <w:rsid w:val="00460E01"/>
    <w:rsid w:val="0046200F"/>
    <w:rsid w:val="00462918"/>
    <w:rsid w:val="0046362B"/>
    <w:rsid w:val="00464595"/>
    <w:rsid w:val="004658B5"/>
    <w:rsid w:val="00466044"/>
    <w:rsid w:val="00466F85"/>
    <w:rsid w:val="004671E9"/>
    <w:rsid w:val="004673DB"/>
    <w:rsid w:val="00467748"/>
    <w:rsid w:val="00470876"/>
    <w:rsid w:val="0047104B"/>
    <w:rsid w:val="004718ED"/>
    <w:rsid w:val="00471C74"/>
    <w:rsid w:val="00471EA5"/>
    <w:rsid w:val="0047262B"/>
    <w:rsid w:val="00472A79"/>
    <w:rsid w:val="00473F19"/>
    <w:rsid w:val="00475ADB"/>
    <w:rsid w:val="00475E22"/>
    <w:rsid w:val="004765E1"/>
    <w:rsid w:val="004777AC"/>
    <w:rsid w:val="004779AA"/>
    <w:rsid w:val="0048088E"/>
    <w:rsid w:val="00480F2B"/>
    <w:rsid w:val="004814C6"/>
    <w:rsid w:val="004819EB"/>
    <w:rsid w:val="00482720"/>
    <w:rsid w:val="00482746"/>
    <w:rsid w:val="004835E7"/>
    <w:rsid w:val="00484590"/>
    <w:rsid w:val="00484760"/>
    <w:rsid w:val="004859E1"/>
    <w:rsid w:val="0048654C"/>
    <w:rsid w:val="00486705"/>
    <w:rsid w:val="004867E2"/>
    <w:rsid w:val="0048690B"/>
    <w:rsid w:val="00486DDD"/>
    <w:rsid w:val="00490B17"/>
    <w:rsid w:val="0049129D"/>
    <w:rsid w:val="00491B3A"/>
    <w:rsid w:val="004927BA"/>
    <w:rsid w:val="00492CFD"/>
    <w:rsid w:val="00492F21"/>
    <w:rsid w:val="00494207"/>
    <w:rsid w:val="00494CF2"/>
    <w:rsid w:val="00494DD5"/>
    <w:rsid w:val="004962D2"/>
    <w:rsid w:val="00497D61"/>
    <w:rsid w:val="004A03F1"/>
    <w:rsid w:val="004A03FF"/>
    <w:rsid w:val="004A07E1"/>
    <w:rsid w:val="004A0BA1"/>
    <w:rsid w:val="004A0DA1"/>
    <w:rsid w:val="004A13D6"/>
    <w:rsid w:val="004A14BA"/>
    <w:rsid w:val="004A1E44"/>
    <w:rsid w:val="004A29DE"/>
    <w:rsid w:val="004A4AAA"/>
    <w:rsid w:val="004A4C53"/>
    <w:rsid w:val="004A509A"/>
    <w:rsid w:val="004A52E9"/>
    <w:rsid w:val="004A5FE0"/>
    <w:rsid w:val="004A6040"/>
    <w:rsid w:val="004A6597"/>
    <w:rsid w:val="004A6F3D"/>
    <w:rsid w:val="004A7848"/>
    <w:rsid w:val="004A793B"/>
    <w:rsid w:val="004B0742"/>
    <w:rsid w:val="004B1CB4"/>
    <w:rsid w:val="004B2A15"/>
    <w:rsid w:val="004B2DFE"/>
    <w:rsid w:val="004B2F18"/>
    <w:rsid w:val="004B3DDB"/>
    <w:rsid w:val="004B44FD"/>
    <w:rsid w:val="004B4E6E"/>
    <w:rsid w:val="004B53D6"/>
    <w:rsid w:val="004B58C5"/>
    <w:rsid w:val="004B5CFC"/>
    <w:rsid w:val="004B6D17"/>
    <w:rsid w:val="004B6D96"/>
    <w:rsid w:val="004B6F79"/>
    <w:rsid w:val="004B73BD"/>
    <w:rsid w:val="004B7449"/>
    <w:rsid w:val="004B774D"/>
    <w:rsid w:val="004B7DDC"/>
    <w:rsid w:val="004C0FD4"/>
    <w:rsid w:val="004C209A"/>
    <w:rsid w:val="004C2A57"/>
    <w:rsid w:val="004C2AC2"/>
    <w:rsid w:val="004C3386"/>
    <w:rsid w:val="004C3B02"/>
    <w:rsid w:val="004C4914"/>
    <w:rsid w:val="004C49CE"/>
    <w:rsid w:val="004C4AED"/>
    <w:rsid w:val="004C4DD1"/>
    <w:rsid w:val="004C549F"/>
    <w:rsid w:val="004C605A"/>
    <w:rsid w:val="004C686B"/>
    <w:rsid w:val="004C6EFF"/>
    <w:rsid w:val="004C7B49"/>
    <w:rsid w:val="004C7D4F"/>
    <w:rsid w:val="004D12EE"/>
    <w:rsid w:val="004D1AED"/>
    <w:rsid w:val="004D1D2F"/>
    <w:rsid w:val="004D275D"/>
    <w:rsid w:val="004D2C2D"/>
    <w:rsid w:val="004D565C"/>
    <w:rsid w:val="004D5DE1"/>
    <w:rsid w:val="004D5EDA"/>
    <w:rsid w:val="004D69B5"/>
    <w:rsid w:val="004D6D5C"/>
    <w:rsid w:val="004D7227"/>
    <w:rsid w:val="004D7B5E"/>
    <w:rsid w:val="004D7EAA"/>
    <w:rsid w:val="004E06D4"/>
    <w:rsid w:val="004E0E7F"/>
    <w:rsid w:val="004E0EB8"/>
    <w:rsid w:val="004E18E9"/>
    <w:rsid w:val="004E2ADC"/>
    <w:rsid w:val="004E3358"/>
    <w:rsid w:val="004E42C2"/>
    <w:rsid w:val="004E42EC"/>
    <w:rsid w:val="004E43B2"/>
    <w:rsid w:val="004E6EB7"/>
    <w:rsid w:val="004E70D3"/>
    <w:rsid w:val="004E7A66"/>
    <w:rsid w:val="004F0B12"/>
    <w:rsid w:val="004F1D02"/>
    <w:rsid w:val="004F2679"/>
    <w:rsid w:val="004F2F21"/>
    <w:rsid w:val="004F3DE5"/>
    <w:rsid w:val="004F62FC"/>
    <w:rsid w:val="004F6913"/>
    <w:rsid w:val="004F7865"/>
    <w:rsid w:val="00500AC4"/>
    <w:rsid w:val="0050174E"/>
    <w:rsid w:val="00501854"/>
    <w:rsid w:val="0050219B"/>
    <w:rsid w:val="005021DB"/>
    <w:rsid w:val="00503D5F"/>
    <w:rsid w:val="00503DC2"/>
    <w:rsid w:val="00503F17"/>
    <w:rsid w:val="00503F3A"/>
    <w:rsid w:val="005047A9"/>
    <w:rsid w:val="00504C90"/>
    <w:rsid w:val="00504C9E"/>
    <w:rsid w:val="00504D0D"/>
    <w:rsid w:val="0050538F"/>
    <w:rsid w:val="00505795"/>
    <w:rsid w:val="00506928"/>
    <w:rsid w:val="005077C8"/>
    <w:rsid w:val="005077EF"/>
    <w:rsid w:val="00510EAC"/>
    <w:rsid w:val="00511AD5"/>
    <w:rsid w:val="00511DC7"/>
    <w:rsid w:val="0051321E"/>
    <w:rsid w:val="005136B6"/>
    <w:rsid w:val="005142C5"/>
    <w:rsid w:val="00514ABA"/>
    <w:rsid w:val="0051501B"/>
    <w:rsid w:val="005152B5"/>
    <w:rsid w:val="00515886"/>
    <w:rsid w:val="00515896"/>
    <w:rsid w:val="005159ED"/>
    <w:rsid w:val="00515C53"/>
    <w:rsid w:val="00517FD5"/>
    <w:rsid w:val="0052123C"/>
    <w:rsid w:val="00521319"/>
    <w:rsid w:val="005223F0"/>
    <w:rsid w:val="00522AC3"/>
    <w:rsid w:val="00522BC8"/>
    <w:rsid w:val="0052380C"/>
    <w:rsid w:val="00523C28"/>
    <w:rsid w:val="005248FB"/>
    <w:rsid w:val="00524A19"/>
    <w:rsid w:val="005258E8"/>
    <w:rsid w:val="00526657"/>
    <w:rsid w:val="0053063D"/>
    <w:rsid w:val="00530D53"/>
    <w:rsid w:val="0053176B"/>
    <w:rsid w:val="00531D2A"/>
    <w:rsid w:val="0053262D"/>
    <w:rsid w:val="00533C33"/>
    <w:rsid w:val="005341B3"/>
    <w:rsid w:val="00536523"/>
    <w:rsid w:val="00536F42"/>
    <w:rsid w:val="00537182"/>
    <w:rsid w:val="005402DD"/>
    <w:rsid w:val="00540373"/>
    <w:rsid w:val="005408F7"/>
    <w:rsid w:val="00541EDD"/>
    <w:rsid w:val="00542743"/>
    <w:rsid w:val="00542C2D"/>
    <w:rsid w:val="00542D30"/>
    <w:rsid w:val="00542F53"/>
    <w:rsid w:val="00544C53"/>
    <w:rsid w:val="005457AF"/>
    <w:rsid w:val="00545A28"/>
    <w:rsid w:val="00546A2B"/>
    <w:rsid w:val="005473A3"/>
    <w:rsid w:val="005478BD"/>
    <w:rsid w:val="005479E3"/>
    <w:rsid w:val="00547A53"/>
    <w:rsid w:val="00547D03"/>
    <w:rsid w:val="00550C8F"/>
    <w:rsid w:val="00550EB1"/>
    <w:rsid w:val="00550EC3"/>
    <w:rsid w:val="005511B7"/>
    <w:rsid w:val="00551648"/>
    <w:rsid w:val="0055184D"/>
    <w:rsid w:val="00551985"/>
    <w:rsid w:val="00552BD3"/>
    <w:rsid w:val="005532A0"/>
    <w:rsid w:val="005532BC"/>
    <w:rsid w:val="00555109"/>
    <w:rsid w:val="00555447"/>
    <w:rsid w:val="005554AA"/>
    <w:rsid w:val="00555986"/>
    <w:rsid w:val="00556B35"/>
    <w:rsid w:val="0055726D"/>
    <w:rsid w:val="005573D5"/>
    <w:rsid w:val="0055741A"/>
    <w:rsid w:val="00557494"/>
    <w:rsid w:val="0056000D"/>
    <w:rsid w:val="00560AD7"/>
    <w:rsid w:val="0056102A"/>
    <w:rsid w:val="005611B7"/>
    <w:rsid w:val="005618D4"/>
    <w:rsid w:val="005627E9"/>
    <w:rsid w:val="00562807"/>
    <w:rsid w:val="00563675"/>
    <w:rsid w:val="00563B4D"/>
    <w:rsid w:val="00564867"/>
    <w:rsid w:val="00564D48"/>
    <w:rsid w:val="00565687"/>
    <w:rsid w:val="00565AC3"/>
    <w:rsid w:val="00565C79"/>
    <w:rsid w:val="00565DF0"/>
    <w:rsid w:val="00566891"/>
    <w:rsid w:val="0056696F"/>
    <w:rsid w:val="00566D6B"/>
    <w:rsid w:val="00570523"/>
    <w:rsid w:val="00570762"/>
    <w:rsid w:val="0057088F"/>
    <w:rsid w:val="00572269"/>
    <w:rsid w:val="0057244A"/>
    <w:rsid w:val="00572F26"/>
    <w:rsid w:val="00572FEF"/>
    <w:rsid w:val="00573C7B"/>
    <w:rsid w:val="005750C5"/>
    <w:rsid w:val="0057512E"/>
    <w:rsid w:val="005752DE"/>
    <w:rsid w:val="00575D60"/>
    <w:rsid w:val="00575D8D"/>
    <w:rsid w:val="005765AB"/>
    <w:rsid w:val="00576972"/>
    <w:rsid w:val="00577248"/>
    <w:rsid w:val="00577FFE"/>
    <w:rsid w:val="005800C9"/>
    <w:rsid w:val="00581F7C"/>
    <w:rsid w:val="00582669"/>
    <w:rsid w:val="00582D4C"/>
    <w:rsid w:val="00583461"/>
    <w:rsid w:val="00583699"/>
    <w:rsid w:val="0058378A"/>
    <w:rsid w:val="005843D5"/>
    <w:rsid w:val="00584CEA"/>
    <w:rsid w:val="005855EF"/>
    <w:rsid w:val="00585654"/>
    <w:rsid w:val="00585861"/>
    <w:rsid w:val="00585CDD"/>
    <w:rsid w:val="00586755"/>
    <w:rsid w:val="00586BD3"/>
    <w:rsid w:val="00587058"/>
    <w:rsid w:val="0058770D"/>
    <w:rsid w:val="005878C8"/>
    <w:rsid w:val="00591549"/>
    <w:rsid w:val="005918F3"/>
    <w:rsid w:val="00591957"/>
    <w:rsid w:val="00592142"/>
    <w:rsid w:val="00592258"/>
    <w:rsid w:val="0059231C"/>
    <w:rsid w:val="00592447"/>
    <w:rsid w:val="005924E5"/>
    <w:rsid w:val="00592A97"/>
    <w:rsid w:val="00593CCD"/>
    <w:rsid w:val="0059452D"/>
    <w:rsid w:val="005961A1"/>
    <w:rsid w:val="00596220"/>
    <w:rsid w:val="00597A44"/>
    <w:rsid w:val="00597BF9"/>
    <w:rsid w:val="005A04FC"/>
    <w:rsid w:val="005A0C11"/>
    <w:rsid w:val="005A1E1E"/>
    <w:rsid w:val="005A1E26"/>
    <w:rsid w:val="005A2D80"/>
    <w:rsid w:val="005A2F8B"/>
    <w:rsid w:val="005A309A"/>
    <w:rsid w:val="005A366D"/>
    <w:rsid w:val="005A373D"/>
    <w:rsid w:val="005A3ECB"/>
    <w:rsid w:val="005A498B"/>
    <w:rsid w:val="005A50C9"/>
    <w:rsid w:val="005A5EFE"/>
    <w:rsid w:val="005A6770"/>
    <w:rsid w:val="005A6B1D"/>
    <w:rsid w:val="005B0B58"/>
    <w:rsid w:val="005B18F2"/>
    <w:rsid w:val="005B40F7"/>
    <w:rsid w:val="005B49FC"/>
    <w:rsid w:val="005B4E53"/>
    <w:rsid w:val="005B5857"/>
    <w:rsid w:val="005B6EE3"/>
    <w:rsid w:val="005C00E8"/>
    <w:rsid w:val="005C0E76"/>
    <w:rsid w:val="005C14A2"/>
    <w:rsid w:val="005C18BD"/>
    <w:rsid w:val="005C19C4"/>
    <w:rsid w:val="005C1B83"/>
    <w:rsid w:val="005C25FF"/>
    <w:rsid w:val="005C2A54"/>
    <w:rsid w:val="005C2CD0"/>
    <w:rsid w:val="005C2D55"/>
    <w:rsid w:val="005C30CC"/>
    <w:rsid w:val="005C346B"/>
    <w:rsid w:val="005C3636"/>
    <w:rsid w:val="005C5548"/>
    <w:rsid w:val="005C5813"/>
    <w:rsid w:val="005C5ABC"/>
    <w:rsid w:val="005C5E3B"/>
    <w:rsid w:val="005C6615"/>
    <w:rsid w:val="005C7CE4"/>
    <w:rsid w:val="005C7EE4"/>
    <w:rsid w:val="005C7EF1"/>
    <w:rsid w:val="005D010F"/>
    <w:rsid w:val="005D044D"/>
    <w:rsid w:val="005D0ABD"/>
    <w:rsid w:val="005D1754"/>
    <w:rsid w:val="005D18AD"/>
    <w:rsid w:val="005D1A82"/>
    <w:rsid w:val="005D1AA5"/>
    <w:rsid w:val="005D1E81"/>
    <w:rsid w:val="005D26B4"/>
    <w:rsid w:val="005D2F2A"/>
    <w:rsid w:val="005D306C"/>
    <w:rsid w:val="005D36BC"/>
    <w:rsid w:val="005D552E"/>
    <w:rsid w:val="005D576F"/>
    <w:rsid w:val="005D6035"/>
    <w:rsid w:val="005D64CD"/>
    <w:rsid w:val="005D700A"/>
    <w:rsid w:val="005D7371"/>
    <w:rsid w:val="005E1995"/>
    <w:rsid w:val="005E1F20"/>
    <w:rsid w:val="005E4C72"/>
    <w:rsid w:val="005E5A6A"/>
    <w:rsid w:val="005E6B69"/>
    <w:rsid w:val="005E6BBE"/>
    <w:rsid w:val="005E6CBC"/>
    <w:rsid w:val="005E72FF"/>
    <w:rsid w:val="005E73C0"/>
    <w:rsid w:val="005F07ED"/>
    <w:rsid w:val="005F0BC6"/>
    <w:rsid w:val="005F197E"/>
    <w:rsid w:val="005F2706"/>
    <w:rsid w:val="005F3A82"/>
    <w:rsid w:val="005F3D09"/>
    <w:rsid w:val="005F42FA"/>
    <w:rsid w:val="005F4660"/>
    <w:rsid w:val="005F493F"/>
    <w:rsid w:val="005F6A8F"/>
    <w:rsid w:val="005F6BB7"/>
    <w:rsid w:val="005F7588"/>
    <w:rsid w:val="005F7D16"/>
    <w:rsid w:val="0060133F"/>
    <w:rsid w:val="006028D3"/>
    <w:rsid w:val="00603058"/>
    <w:rsid w:val="00603DB9"/>
    <w:rsid w:val="006046D8"/>
    <w:rsid w:val="00604DBF"/>
    <w:rsid w:val="006057B0"/>
    <w:rsid w:val="00606039"/>
    <w:rsid w:val="00606FBA"/>
    <w:rsid w:val="00607669"/>
    <w:rsid w:val="006076F4"/>
    <w:rsid w:val="00607AFD"/>
    <w:rsid w:val="00607E56"/>
    <w:rsid w:val="00607EFA"/>
    <w:rsid w:val="006104AD"/>
    <w:rsid w:val="006106ED"/>
    <w:rsid w:val="00611057"/>
    <w:rsid w:val="00611533"/>
    <w:rsid w:val="00611B12"/>
    <w:rsid w:val="00612F97"/>
    <w:rsid w:val="0061345D"/>
    <w:rsid w:val="00613862"/>
    <w:rsid w:val="006142D9"/>
    <w:rsid w:val="0061549B"/>
    <w:rsid w:val="006160BD"/>
    <w:rsid w:val="00616802"/>
    <w:rsid w:val="00617434"/>
    <w:rsid w:val="00617E12"/>
    <w:rsid w:val="006205BB"/>
    <w:rsid w:val="00620AD5"/>
    <w:rsid w:val="00620C25"/>
    <w:rsid w:val="00621217"/>
    <w:rsid w:val="00621477"/>
    <w:rsid w:val="00621ADA"/>
    <w:rsid w:val="00623765"/>
    <w:rsid w:val="00623F7B"/>
    <w:rsid w:val="00624BD4"/>
    <w:rsid w:val="0062531F"/>
    <w:rsid w:val="00625350"/>
    <w:rsid w:val="00625C68"/>
    <w:rsid w:val="006267BF"/>
    <w:rsid w:val="006268E1"/>
    <w:rsid w:val="0062694A"/>
    <w:rsid w:val="00626B12"/>
    <w:rsid w:val="00626EEB"/>
    <w:rsid w:val="00626FFA"/>
    <w:rsid w:val="00627B4D"/>
    <w:rsid w:val="00630662"/>
    <w:rsid w:val="0063158F"/>
    <w:rsid w:val="00631D6B"/>
    <w:rsid w:val="00632183"/>
    <w:rsid w:val="00632666"/>
    <w:rsid w:val="0063291B"/>
    <w:rsid w:val="006330A1"/>
    <w:rsid w:val="006335C7"/>
    <w:rsid w:val="00633936"/>
    <w:rsid w:val="00633B57"/>
    <w:rsid w:val="006340CF"/>
    <w:rsid w:val="0063413F"/>
    <w:rsid w:val="0063479F"/>
    <w:rsid w:val="006352B5"/>
    <w:rsid w:val="006353F0"/>
    <w:rsid w:val="006357B5"/>
    <w:rsid w:val="006364A1"/>
    <w:rsid w:val="0063678E"/>
    <w:rsid w:val="00637BFD"/>
    <w:rsid w:val="00637C5C"/>
    <w:rsid w:val="00637DCA"/>
    <w:rsid w:val="00641C4E"/>
    <w:rsid w:val="00641FB3"/>
    <w:rsid w:val="00642CF9"/>
    <w:rsid w:val="00644020"/>
    <w:rsid w:val="00644237"/>
    <w:rsid w:val="0064434C"/>
    <w:rsid w:val="00644F52"/>
    <w:rsid w:val="00645E9B"/>
    <w:rsid w:val="00645F24"/>
    <w:rsid w:val="006471CC"/>
    <w:rsid w:val="006472FE"/>
    <w:rsid w:val="00647A29"/>
    <w:rsid w:val="0065079F"/>
    <w:rsid w:val="00651142"/>
    <w:rsid w:val="00651B2B"/>
    <w:rsid w:val="00651C69"/>
    <w:rsid w:val="0065228D"/>
    <w:rsid w:val="00652872"/>
    <w:rsid w:val="00652A28"/>
    <w:rsid w:val="0065379F"/>
    <w:rsid w:val="00655545"/>
    <w:rsid w:val="00655681"/>
    <w:rsid w:val="00656031"/>
    <w:rsid w:val="00656188"/>
    <w:rsid w:val="0065668C"/>
    <w:rsid w:val="0065715A"/>
    <w:rsid w:val="006605D9"/>
    <w:rsid w:val="006610F1"/>
    <w:rsid w:val="0066133D"/>
    <w:rsid w:val="0066146C"/>
    <w:rsid w:val="00661C6B"/>
    <w:rsid w:val="00662D3E"/>
    <w:rsid w:val="00662EEA"/>
    <w:rsid w:val="00663A48"/>
    <w:rsid w:val="00663DB2"/>
    <w:rsid w:val="0066437F"/>
    <w:rsid w:val="006643DA"/>
    <w:rsid w:val="00664911"/>
    <w:rsid w:val="00667BE3"/>
    <w:rsid w:val="00670033"/>
    <w:rsid w:val="0067048F"/>
    <w:rsid w:val="00671004"/>
    <w:rsid w:val="006720DD"/>
    <w:rsid w:val="00672646"/>
    <w:rsid w:val="006726D6"/>
    <w:rsid w:val="00674E42"/>
    <w:rsid w:val="0067569C"/>
    <w:rsid w:val="00676361"/>
    <w:rsid w:val="00676523"/>
    <w:rsid w:val="00676563"/>
    <w:rsid w:val="006810C4"/>
    <w:rsid w:val="006813F8"/>
    <w:rsid w:val="00682112"/>
    <w:rsid w:val="00682605"/>
    <w:rsid w:val="00682BA6"/>
    <w:rsid w:val="00683874"/>
    <w:rsid w:val="00684F66"/>
    <w:rsid w:val="006854B2"/>
    <w:rsid w:val="006859BA"/>
    <w:rsid w:val="00686882"/>
    <w:rsid w:val="00686957"/>
    <w:rsid w:val="006872BA"/>
    <w:rsid w:val="00687E5C"/>
    <w:rsid w:val="00690795"/>
    <w:rsid w:val="00691648"/>
    <w:rsid w:val="006917D7"/>
    <w:rsid w:val="006925F8"/>
    <w:rsid w:val="00692B89"/>
    <w:rsid w:val="006931AC"/>
    <w:rsid w:val="006934F1"/>
    <w:rsid w:val="006937FA"/>
    <w:rsid w:val="00694115"/>
    <w:rsid w:val="0069434C"/>
    <w:rsid w:val="00694F44"/>
    <w:rsid w:val="006950FA"/>
    <w:rsid w:val="00695114"/>
    <w:rsid w:val="00695DBC"/>
    <w:rsid w:val="0069653A"/>
    <w:rsid w:val="00696EF9"/>
    <w:rsid w:val="00696F51"/>
    <w:rsid w:val="006978D6"/>
    <w:rsid w:val="00697966"/>
    <w:rsid w:val="006979A5"/>
    <w:rsid w:val="006A016F"/>
    <w:rsid w:val="006A09C9"/>
    <w:rsid w:val="006A0DF7"/>
    <w:rsid w:val="006A4321"/>
    <w:rsid w:val="006A43D9"/>
    <w:rsid w:val="006A6B99"/>
    <w:rsid w:val="006A7997"/>
    <w:rsid w:val="006A7E5F"/>
    <w:rsid w:val="006A7FF6"/>
    <w:rsid w:val="006B0C34"/>
    <w:rsid w:val="006B0ECB"/>
    <w:rsid w:val="006B12A4"/>
    <w:rsid w:val="006B19A1"/>
    <w:rsid w:val="006B261B"/>
    <w:rsid w:val="006B2C90"/>
    <w:rsid w:val="006B30E7"/>
    <w:rsid w:val="006B35E6"/>
    <w:rsid w:val="006B465A"/>
    <w:rsid w:val="006B5042"/>
    <w:rsid w:val="006B6DD0"/>
    <w:rsid w:val="006B70FC"/>
    <w:rsid w:val="006B7F13"/>
    <w:rsid w:val="006C0399"/>
    <w:rsid w:val="006C1801"/>
    <w:rsid w:val="006C2A8E"/>
    <w:rsid w:val="006C3255"/>
    <w:rsid w:val="006C396F"/>
    <w:rsid w:val="006C3F26"/>
    <w:rsid w:val="006C557F"/>
    <w:rsid w:val="006D083A"/>
    <w:rsid w:val="006D0D17"/>
    <w:rsid w:val="006D14BE"/>
    <w:rsid w:val="006D3071"/>
    <w:rsid w:val="006D3C7D"/>
    <w:rsid w:val="006D3F11"/>
    <w:rsid w:val="006D4659"/>
    <w:rsid w:val="006D56C5"/>
    <w:rsid w:val="006D5D5F"/>
    <w:rsid w:val="006D68FB"/>
    <w:rsid w:val="006D7995"/>
    <w:rsid w:val="006D7AF5"/>
    <w:rsid w:val="006E0775"/>
    <w:rsid w:val="006E0871"/>
    <w:rsid w:val="006E0894"/>
    <w:rsid w:val="006E0BDC"/>
    <w:rsid w:val="006E0C58"/>
    <w:rsid w:val="006E1399"/>
    <w:rsid w:val="006E24B8"/>
    <w:rsid w:val="006E25E5"/>
    <w:rsid w:val="006E278B"/>
    <w:rsid w:val="006E2868"/>
    <w:rsid w:val="006E3288"/>
    <w:rsid w:val="006E53CC"/>
    <w:rsid w:val="006E66EC"/>
    <w:rsid w:val="006E6803"/>
    <w:rsid w:val="006E7E69"/>
    <w:rsid w:val="006F0E4A"/>
    <w:rsid w:val="006F196E"/>
    <w:rsid w:val="006F1FA1"/>
    <w:rsid w:val="006F2015"/>
    <w:rsid w:val="006F20BC"/>
    <w:rsid w:val="006F306C"/>
    <w:rsid w:val="006F350F"/>
    <w:rsid w:val="006F4236"/>
    <w:rsid w:val="006F4BF4"/>
    <w:rsid w:val="006F5E51"/>
    <w:rsid w:val="006F63A5"/>
    <w:rsid w:val="006F7708"/>
    <w:rsid w:val="007006D7"/>
    <w:rsid w:val="007012BC"/>
    <w:rsid w:val="0070142B"/>
    <w:rsid w:val="00701605"/>
    <w:rsid w:val="00701625"/>
    <w:rsid w:val="0070276E"/>
    <w:rsid w:val="00702F8F"/>
    <w:rsid w:val="00703A4D"/>
    <w:rsid w:val="0070454B"/>
    <w:rsid w:val="00704727"/>
    <w:rsid w:val="00704A71"/>
    <w:rsid w:val="00705D25"/>
    <w:rsid w:val="00706F2C"/>
    <w:rsid w:val="007079FC"/>
    <w:rsid w:val="00710360"/>
    <w:rsid w:val="0071082E"/>
    <w:rsid w:val="00710B5C"/>
    <w:rsid w:val="00710CD6"/>
    <w:rsid w:val="00710EEA"/>
    <w:rsid w:val="007117AB"/>
    <w:rsid w:val="00711808"/>
    <w:rsid w:val="00711A36"/>
    <w:rsid w:val="00711FB0"/>
    <w:rsid w:val="007125D3"/>
    <w:rsid w:val="00712AC3"/>
    <w:rsid w:val="007137D7"/>
    <w:rsid w:val="00714C26"/>
    <w:rsid w:val="007150A1"/>
    <w:rsid w:val="007150BD"/>
    <w:rsid w:val="0071529C"/>
    <w:rsid w:val="007170DA"/>
    <w:rsid w:val="007172AD"/>
    <w:rsid w:val="00717546"/>
    <w:rsid w:val="007200A3"/>
    <w:rsid w:val="00720801"/>
    <w:rsid w:val="00720927"/>
    <w:rsid w:val="00721996"/>
    <w:rsid w:val="00722795"/>
    <w:rsid w:val="00722B1B"/>
    <w:rsid w:val="00722DC7"/>
    <w:rsid w:val="0072344D"/>
    <w:rsid w:val="00723462"/>
    <w:rsid w:val="0072416F"/>
    <w:rsid w:val="0072509C"/>
    <w:rsid w:val="00725F88"/>
    <w:rsid w:val="007261C0"/>
    <w:rsid w:val="00726D23"/>
    <w:rsid w:val="00727C94"/>
    <w:rsid w:val="00731B0A"/>
    <w:rsid w:val="00731EAE"/>
    <w:rsid w:val="007322DC"/>
    <w:rsid w:val="007324D0"/>
    <w:rsid w:val="00732753"/>
    <w:rsid w:val="00733073"/>
    <w:rsid w:val="00734CC5"/>
    <w:rsid w:val="00735033"/>
    <w:rsid w:val="00735328"/>
    <w:rsid w:val="00735D2E"/>
    <w:rsid w:val="00735E71"/>
    <w:rsid w:val="007360A0"/>
    <w:rsid w:val="0073685B"/>
    <w:rsid w:val="00737542"/>
    <w:rsid w:val="0074041A"/>
    <w:rsid w:val="007419F3"/>
    <w:rsid w:val="007424B2"/>
    <w:rsid w:val="00742A86"/>
    <w:rsid w:val="00742ACF"/>
    <w:rsid w:val="0074350F"/>
    <w:rsid w:val="007435FF"/>
    <w:rsid w:val="00744601"/>
    <w:rsid w:val="007449BF"/>
    <w:rsid w:val="00745891"/>
    <w:rsid w:val="00745B4F"/>
    <w:rsid w:val="007463FE"/>
    <w:rsid w:val="00746BC0"/>
    <w:rsid w:val="00746FA1"/>
    <w:rsid w:val="00747091"/>
    <w:rsid w:val="00750971"/>
    <w:rsid w:val="007510B4"/>
    <w:rsid w:val="00752142"/>
    <w:rsid w:val="007523F9"/>
    <w:rsid w:val="0075357E"/>
    <w:rsid w:val="0075361B"/>
    <w:rsid w:val="00753B29"/>
    <w:rsid w:val="007546AB"/>
    <w:rsid w:val="007558C6"/>
    <w:rsid w:val="00755B61"/>
    <w:rsid w:val="007573E8"/>
    <w:rsid w:val="007574B2"/>
    <w:rsid w:val="00760227"/>
    <w:rsid w:val="00760C4E"/>
    <w:rsid w:val="00760F9E"/>
    <w:rsid w:val="007616E6"/>
    <w:rsid w:val="007627BE"/>
    <w:rsid w:val="00763CEB"/>
    <w:rsid w:val="00763E42"/>
    <w:rsid w:val="0076451A"/>
    <w:rsid w:val="00764F03"/>
    <w:rsid w:val="00765078"/>
    <w:rsid w:val="00765623"/>
    <w:rsid w:val="00765754"/>
    <w:rsid w:val="00765B1A"/>
    <w:rsid w:val="00765DC1"/>
    <w:rsid w:val="00765F58"/>
    <w:rsid w:val="007663C4"/>
    <w:rsid w:val="00767058"/>
    <w:rsid w:val="00767315"/>
    <w:rsid w:val="007676E5"/>
    <w:rsid w:val="00770BC8"/>
    <w:rsid w:val="00771923"/>
    <w:rsid w:val="007719A5"/>
    <w:rsid w:val="00771D86"/>
    <w:rsid w:val="00772E6B"/>
    <w:rsid w:val="0077415A"/>
    <w:rsid w:val="00774588"/>
    <w:rsid w:val="00775FB6"/>
    <w:rsid w:val="007763BD"/>
    <w:rsid w:val="00776A29"/>
    <w:rsid w:val="00776D95"/>
    <w:rsid w:val="007770ED"/>
    <w:rsid w:val="00777335"/>
    <w:rsid w:val="007809E4"/>
    <w:rsid w:val="00781467"/>
    <w:rsid w:val="007821EB"/>
    <w:rsid w:val="00782933"/>
    <w:rsid w:val="00782B1A"/>
    <w:rsid w:val="00782F8C"/>
    <w:rsid w:val="00783921"/>
    <w:rsid w:val="00783940"/>
    <w:rsid w:val="00784065"/>
    <w:rsid w:val="007843F2"/>
    <w:rsid w:val="007846FA"/>
    <w:rsid w:val="00784A3D"/>
    <w:rsid w:val="00785A9F"/>
    <w:rsid w:val="00785FFB"/>
    <w:rsid w:val="00786895"/>
    <w:rsid w:val="00786FC0"/>
    <w:rsid w:val="00787146"/>
    <w:rsid w:val="00787BDA"/>
    <w:rsid w:val="00790957"/>
    <w:rsid w:val="007916CB"/>
    <w:rsid w:val="007925DF"/>
    <w:rsid w:val="007931AB"/>
    <w:rsid w:val="00793270"/>
    <w:rsid w:val="007932F0"/>
    <w:rsid w:val="00793472"/>
    <w:rsid w:val="007948D0"/>
    <w:rsid w:val="00794930"/>
    <w:rsid w:val="00794C0F"/>
    <w:rsid w:val="007952D6"/>
    <w:rsid w:val="00795A5B"/>
    <w:rsid w:val="007968FD"/>
    <w:rsid w:val="007A0164"/>
    <w:rsid w:val="007A08AA"/>
    <w:rsid w:val="007A0A12"/>
    <w:rsid w:val="007A132D"/>
    <w:rsid w:val="007A1345"/>
    <w:rsid w:val="007A223B"/>
    <w:rsid w:val="007A2DDB"/>
    <w:rsid w:val="007A3865"/>
    <w:rsid w:val="007A3D7E"/>
    <w:rsid w:val="007A433F"/>
    <w:rsid w:val="007A45D8"/>
    <w:rsid w:val="007A5E28"/>
    <w:rsid w:val="007A5F2F"/>
    <w:rsid w:val="007A6243"/>
    <w:rsid w:val="007A70BA"/>
    <w:rsid w:val="007A78F3"/>
    <w:rsid w:val="007B02F3"/>
    <w:rsid w:val="007B052D"/>
    <w:rsid w:val="007B07C5"/>
    <w:rsid w:val="007B0D2D"/>
    <w:rsid w:val="007B0D68"/>
    <w:rsid w:val="007B111A"/>
    <w:rsid w:val="007B1FCF"/>
    <w:rsid w:val="007B251D"/>
    <w:rsid w:val="007B29AF"/>
    <w:rsid w:val="007B3533"/>
    <w:rsid w:val="007B4E9A"/>
    <w:rsid w:val="007B4F58"/>
    <w:rsid w:val="007B528D"/>
    <w:rsid w:val="007B6381"/>
    <w:rsid w:val="007B63CA"/>
    <w:rsid w:val="007B77D1"/>
    <w:rsid w:val="007C077C"/>
    <w:rsid w:val="007C07A4"/>
    <w:rsid w:val="007C07C7"/>
    <w:rsid w:val="007C0B0C"/>
    <w:rsid w:val="007C0DB5"/>
    <w:rsid w:val="007C0F98"/>
    <w:rsid w:val="007C171F"/>
    <w:rsid w:val="007C1CD9"/>
    <w:rsid w:val="007C32EF"/>
    <w:rsid w:val="007C33E3"/>
    <w:rsid w:val="007C361D"/>
    <w:rsid w:val="007C399D"/>
    <w:rsid w:val="007C4045"/>
    <w:rsid w:val="007C44C7"/>
    <w:rsid w:val="007C4B84"/>
    <w:rsid w:val="007C6067"/>
    <w:rsid w:val="007C6125"/>
    <w:rsid w:val="007C65F7"/>
    <w:rsid w:val="007C6763"/>
    <w:rsid w:val="007C70FF"/>
    <w:rsid w:val="007C714A"/>
    <w:rsid w:val="007C7C25"/>
    <w:rsid w:val="007D004F"/>
    <w:rsid w:val="007D0076"/>
    <w:rsid w:val="007D035F"/>
    <w:rsid w:val="007D0645"/>
    <w:rsid w:val="007D06B2"/>
    <w:rsid w:val="007D0B38"/>
    <w:rsid w:val="007D312C"/>
    <w:rsid w:val="007D330C"/>
    <w:rsid w:val="007D38FB"/>
    <w:rsid w:val="007D3F87"/>
    <w:rsid w:val="007D5440"/>
    <w:rsid w:val="007D649B"/>
    <w:rsid w:val="007D676C"/>
    <w:rsid w:val="007D69EB"/>
    <w:rsid w:val="007D7760"/>
    <w:rsid w:val="007E033D"/>
    <w:rsid w:val="007E092B"/>
    <w:rsid w:val="007E0DDC"/>
    <w:rsid w:val="007E128F"/>
    <w:rsid w:val="007E2D10"/>
    <w:rsid w:val="007E454E"/>
    <w:rsid w:val="007E5943"/>
    <w:rsid w:val="007E7C17"/>
    <w:rsid w:val="007F0C88"/>
    <w:rsid w:val="007F1017"/>
    <w:rsid w:val="007F11CD"/>
    <w:rsid w:val="007F13C5"/>
    <w:rsid w:val="007F16AD"/>
    <w:rsid w:val="007F2644"/>
    <w:rsid w:val="007F3991"/>
    <w:rsid w:val="007F3C76"/>
    <w:rsid w:val="007F402E"/>
    <w:rsid w:val="007F49A7"/>
    <w:rsid w:val="007F4A3F"/>
    <w:rsid w:val="007F4A61"/>
    <w:rsid w:val="007F5255"/>
    <w:rsid w:val="007F56CC"/>
    <w:rsid w:val="007F57F2"/>
    <w:rsid w:val="007F5E37"/>
    <w:rsid w:val="007F61C2"/>
    <w:rsid w:val="00800040"/>
    <w:rsid w:val="0080103B"/>
    <w:rsid w:val="00801D8F"/>
    <w:rsid w:val="0080350A"/>
    <w:rsid w:val="008035A9"/>
    <w:rsid w:val="00805142"/>
    <w:rsid w:val="008055AF"/>
    <w:rsid w:val="0080566B"/>
    <w:rsid w:val="008057A0"/>
    <w:rsid w:val="00805FCE"/>
    <w:rsid w:val="008067FB"/>
    <w:rsid w:val="00806D19"/>
    <w:rsid w:val="00807A8B"/>
    <w:rsid w:val="00810AA7"/>
    <w:rsid w:val="00811383"/>
    <w:rsid w:val="0081158F"/>
    <w:rsid w:val="00812149"/>
    <w:rsid w:val="00812357"/>
    <w:rsid w:val="008126DC"/>
    <w:rsid w:val="0081291D"/>
    <w:rsid w:val="00812CAC"/>
    <w:rsid w:val="0081465A"/>
    <w:rsid w:val="00815164"/>
    <w:rsid w:val="008151C0"/>
    <w:rsid w:val="00816011"/>
    <w:rsid w:val="00816361"/>
    <w:rsid w:val="008166EF"/>
    <w:rsid w:val="00816EE3"/>
    <w:rsid w:val="00816FEF"/>
    <w:rsid w:val="00817032"/>
    <w:rsid w:val="00817C76"/>
    <w:rsid w:val="00820A2B"/>
    <w:rsid w:val="00820A83"/>
    <w:rsid w:val="00820A8C"/>
    <w:rsid w:val="00820CA4"/>
    <w:rsid w:val="008215FB"/>
    <w:rsid w:val="00821FB7"/>
    <w:rsid w:val="008220CC"/>
    <w:rsid w:val="008226FF"/>
    <w:rsid w:val="00822DE5"/>
    <w:rsid w:val="00822E2A"/>
    <w:rsid w:val="00823174"/>
    <w:rsid w:val="0082332E"/>
    <w:rsid w:val="008238CD"/>
    <w:rsid w:val="00824D41"/>
    <w:rsid w:val="00825751"/>
    <w:rsid w:val="00825EB3"/>
    <w:rsid w:val="00825FA6"/>
    <w:rsid w:val="008264EB"/>
    <w:rsid w:val="008268CE"/>
    <w:rsid w:val="00827312"/>
    <w:rsid w:val="0082778C"/>
    <w:rsid w:val="00827C23"/>
    <w:rsid w:val="00830104"/>
    <w:rsid w:val="008301F1"/>
    <w:rsid w:val="00830581"/>
    <w:rsid w:val="0083058A"/>
    <w:rsid w:val="00831375"/>
    <w:rsid w:val="00831552"/>
    <w:rsid w:val="0083294C"/>
    <w:rsid w:val="00832CB9"/>
    <w:rsid w:val="008332B0"/>
    <w:rsid w:val="00833B05"/>
    <w:rsid w:val="00834C04"/>
    <w:rsid w:val="0083549A"/>
    <w:rsid w:val="00835D84"/>
    <w:rsid w:val="008362B4"/>
    <w:rsid w:val="008364C4"/>
    <w:rsid w:val="0083704F"/>
    <w:rsid w:val="008373D5"/>
    <w:rsid w:val="00840CA2"/>
    <w:rsid w:val="00840CDC"/>
    <w:rsid w:val="008424F6"/>
    <w:rsid w:val="0084374F"/>
    <w:rsid w:val="0084429C"/>
    <w:rsid w:val="00844777"/>
    <w:rsid w:val="00844A22"/>
    <w:rsid w:val="008469E7"/>
    <w:rsid w:val="00847703"/>
    <w:rsid w:val="00847D33"/>
    <w:rsid w:val="00847DF5"/>
    <w:rsid w:val="008512F9"/>
    <w:rsid w:val="00852ED2"/>
    <w:rsid w:val="00852FE9"/>
    <w:rsid w:val="0085309D"/>
    <w:rsid w:val="00853856"/>
    <w:rsid w:val="00854730"/>
    <w:rsid w:val="008555AD"/>
    <w:rsid w:val="00855B96"/>
    <w:rsid w:val="00856897"/>
    <w:rsid w:val="00856901"/>
    <w:rsid w:val="00856E9A"/>
    <w:rsid w:val="00857B59"/>
    <w:rsid w:val="0086006F"/>
    <w:rsid w:val="0086019D"/>
    <w:rsid w:val="0086020A"/>
    <w:rsid w:val="0086075D"/>
    <w:rsid w:val="00862502"/>
    <w:rsid w:val="00862774"/>
    <w:rsid w:val="00862CC1"/>
    <w:rsid w:val="00863A68"/>
    <w:rsid w:val="00864226"/>
    <w:rsid w:val="008642A7"/>
    <w:rsid w:val="008655EA"/>
    <w:rsid w:val="008657E9"/>
    <w:rsid w:val="00865DF4"/>
    <w:rsid w:val="008660D4"/>
    <w:rsid w:val="00866334"/>
    <w:rsid w:val="008664F9"/>
    <w:rsid w:val="008665C9"/>
    <w:rsid w:val="00866C3D"/>
    <w:rsid w:val="0086745D"/>
    <w:rsid w:val="00867581"/>
    <w:rsid w:val="008679E5"/>
    <w:rsid w:val="00870837"/>
    <w:rsid w:val="00871FA9"/>
    <w:rsid w:val="008728E9"/>
    <w:rsid w:val="00873EB4"/>
    <w:rsid w:val="0087452C"/>
    <w:rsid w:val="0087463E"/>
    <w:rsid w:val="008764DA"/>
    <w:rsid w:val="00876709"/>
    <w:rsid w:val="00877ECA"/>
    <w:rsid w:val="008813AA"/>
    <w:rsid w:val="00881C63"/>
    <w:rsid w:val="00882874"/>
    <w:rsid w:val="00882E3C"/>
    <w:rsid w:val="0088308A"/>
    <w:rsid w:val="00883787"/>
    <w:rsid w:val="008838B4"/>
    <w:rsid w:val="00883A53"/>
    <w:rsid w:val="0088534A"/>
    <w:rsid w:val="008855CA"/>
    <w:rsid w:val="008855E4"/>
    <w:rsid w:val="00886CD2"/>
    <w:rsid w:val="0089132D"/>
    <w:rsid w:val="00891E6F"/>
    <w:rsid w:val="00892417"/>
    <w:rsid w:val="0089275D"/>
    <w:rsid w:val="00892A36"/>
    <w:rsid w:val="00893239"/>
    <w:rsid w:val="00893676"/>
    <w:rsid w:val="0089420E"/>
    <w:rsid w:val="00894489"/>
    <w:rsid w:val="00894CD6"/>
    <w:rsid w:val="00895217"/>
    <w:rsid w:val="00896357"/>
    <w:rsid w:val="008963A5"/>
    <w:rsid w:val="008963AA"/>
    <w:rsid w:val="00896D5D"/>
    <w:rsid w:val="008A020D"/>
    <w:rsid w:val="008A04A4"/>
    <w:rsid w:val="008A0C02"/>
    <w:rsid w:val="008A2691"/>
    <w:rsid w:val="008A3158"/>
    <w:rsid w:val="008A3363"/>
    <w:rsid w:val="008A3371"/>
    <w:rsid w:val="008A36F9"/>
    <w:rsid w:val="008A3C3E"/>
    <w:rsid w:val="008A5072"/>
    <w:rsid w:val="008A59A6"/>
    <w:rsid w:val="008A6CA0"/>
    <w:rsid w:val="008A79DE"/>
    <w:rsid w:val="008B0A8B"/>
    <w:rsid w:val="008B1757"/>
    <w:rsid w:val="008B1C33"/>
    <w:rsid w:val="008B1C41"/>
    <w:rsid w:val="008B1D1B"/>
    <w:rsid w:val="008B2972"/>
    <w:rsid w:val="008B3A34"/>
    <w:rsid w:val="008B4B6F"/>
    <w:rsid w:val="008B5162"/>
    <w:rsid w:val="008B7992"/>
    <w:rsid w:val="008B7D7E"/>
    <w:rsid w:val="008C2505"/>
    <w:rsid w:val="008C3AD0"/>
    <w:rsid w:val="008C3E91"/>
    <w:rsid w:val="008C4325"/>
    <w:rsid w:val="008C4E68"/>
    <w:rsid w:val="008C55EB"/>
    <w:rsid w:val="008C5610"/>
    <w:rsid w:val="008C5739"/>
    <w:rsid w:val="008C57BA"/>
    <w:rsid w:val="008C591A"/>
    <w:rsid w:val="008C6B36"/>
    <w:rsid w:val="008C6D33"/>
    <w:rsid w:val="008C7282"/>
    <w:rsid w:val="008C7ECB"/>
    <w:rsid w:val="008D0378"/>
    <w:rsid w:val="008D0EC7"/>
    <w:rsid w:val="008D1CA6"/>
    <w:rsid w:val="008D21C5"/>
    <w:rsid w:val="008D2324"/>
    <w:rsid w:val="008D3B86"/>
    <w:rsid w:val="008D4300"/>
    <w:rsid w:val="008D43FD"/>
    <w:rsid w:val="008D4755"/>
    <w:rsid w:val="008D4C3D"/>
    <w:rsid w:val="008D589D"/>
    <w:rsid w:val="008D5E25"/>
    <w:rsid w:val="008D6AFB"/>
    <w:rsid w:val="008D743C"/>
    <w:rsid w:val="008D7520"/>
    <w:rsid w:val="008E0D3C"/>
    <w:rsid w:val="008E1023"/>
    <w:rsid w:val="008E1B9E"/>
    <w:rsid w:val="008E32B3"/>
    <w:rsid w:val="008E4E6B"/>
    <w:rsid w:val="008E55AB"/>
    <w:rsid w:val="008E7AAA"/>
    <w:rsid w:val="008E7D47"/>
    <w:rsid w:val="008F10B6"/>
    <w:rsid w:val="008F120A"/>
    <w:rsid w:val="008F1F56"/>
    <w:rsid w:val="008F2053"/>
    <w:rsid w:val="008F27E0"/>
    <w:rsid w:val="008F2957"/>
    <w:rsid w:val="008F2C4F"/>
    <w:rsid w:val="008F3F10"/>
    <w:rsid w:val="008F48EB"/>
    <w:rsid w:val="008F4F0B"/>
    <w:rsid w:val="008F58C5"/>
    <w:rsid w:val="008F69FE"/>
    <w:rsid w:val="008F6B16"/>
    <w:rsid w:val="008F781E"/>
    <w:rsid w:val="00900304"/>
    <w:rsid w:val="00904451"/>
    <w:rsid w:val="009046C4"/>
    <w:rsid w:val="00905156"/>
    <w:rsid w:val="00905555"/>
    <w:rsid w:val="0090585A"/>
    <w:rsid w:val="009058EC"/>
    <w:rsid w:val="00906144"/>
    <w:rsid w:val="009062A5"/>
    <w:rsid w:val="00906BF9"/>
    <w:rsid w:val="00907699"/>
    <w:rsid w:val="00910FA7"/>
    <w:rsid w:val="00911272"/>
    <w:rsid w:val="00911339"/>
    <w:rsid w:val="00911C5D"/>
    <w:rsid w:val="0091238F"/>
    <w:rsid w:val="009135D6"/>
    <w:rsid w:val="00913A71"/>
    <w:rsid w:val="00914B6C"/>
    <w:rsid w:val="00914C77"/>
    <w:rsid w:val="00914CF7"/>
    <w:rsid w:val="00916353"/>
    <w:rsid w:val="009171C0"/>
    <w:rsid w:val="00920FBB"/>
    <w:rsid w:val="00921ACB"/>
    <w:rsid w:val="0092228C"/>
    <w:rsid w:val="009229C0"/>
    <w:rsid w:val="0092369B"/>
    <w:rsid w:val="009257DC"/>
    <w:rsid w:val="00925B70"/>
    <w:rsid w:val="009268AC"/>
    <w:rsid w:val="00927303"/>
    <w:rsid w:val="00927E28"/>
    <w:rsid w:val="009305E4"/>
    <w:rsid w:val="0093089C"/>
    <w:rsid w:val="009322B0"/>
    <w:rsid w:val="00932EDB"/>
    <w:rsid w:val="00933829"/>
    <w:rsid w:val="009343B4"/>
    <w:rsid w:val="00934988"/>
    <w:rsid w:val="009349C0"/>
    <w:rsid w:val="00935E27"/>
    <w:rsid w:val="0093619B"/>
    <w:rsid w:val="00936E7D"/>
    <w:rsid w:val="00937089"/>
    <w:rsid w:val="00940109"/>
    <w:rsid w:val="0094122C"/>
    <w:rsid w:val="00941CFA"/>
    <w:rsid w:val="00941F0B"/>
    <w:rsid w:val="00942316"/>
    <w:rsid w:val="00943036"/>
    <w:rsid w:val="0094368A"/>
    <w:rsid w:val="00944F8A"/>
    <w:rsid w:val="009452DE"/>
    <w:rsid w:val="009453EA"/>
    <w:rsid w:val="00945E3E"/>
    <w:rsid w:val="0094641C"/>
    <w:rsid w:val="009464B7"/>
    <w:rsid w:val="0094737F"/>
    <w:rsid w:val="00947AE4"/>
    <w:rsid w:val="009501FA"/>
    <w:rsid w:val="00950C64"/>
    <w:rsid w:val="009510A2"/>
    <w:rsid w:val="00951311"/>
    <w:rsid w:val="009526D9"/>
    <w:rsid w:val="00953257"/>
    <w:rsid w:val="00953F75"/>
    <w:rsid w:val="00953FE9"/>
    <w:rsid w:val="00954281"/>
    <w:rsid w:val="0095474C"/>
    <w:rsid w:val="00954BDA"/>
    <w:rsid w:val="00957354"/>
    <w:rsid w:val="00957A60"/>
    <w:rsid w:val="00957D92"/>
    <w:rsid w:val="00957E8E"/>
    <w:rsid w:val="00960AE2"/>
    <w:rsid w:val="00960B11"/>
    <w:rsid w:val="0096122C"/>
    <w:rsid w:val="00961794"/>
    <w:rsid w:val="00961ED7"/>
    <w:rsid w:val="009624C8"/>
    <w:rsid w:val="00962CB9"/>
    <w:rsid w:val="00964025"/>
    <w:rsid w:val="00964302"/>
    <w:rsid w:val="00964312"/>
    <w:rsid w:val="009649C3"/>
    <w:rsid w:val="00965B8A"/>
    <w:rsid w:val="00966727"/>
    <w:rsid w:val="00966E89"/>
    <w:rsid w:val="00966FC4"/>
    <w:rsid w:val="009674FB"/>
    <w:rsid w:val="009678A8"/>
    <w:rsid w:val="00967F6B"/>
    <w:rsid w:val="00970337"/>
    <w:rsid w:val="0097071F"/>
    <w:rsid w:val="00970B1D"/>
    <w:rsid w:val="009717AC"/>
    <w:rsid w:val="00971A16"/>
    <w:rsid w:val="00971DAE"/>
    <w:rsid w:val="0097227C"/>
    <w:rsid w:val="00973781"/>
    <w:rsid w:val="009746C9"/>
    <w:rsid w:val="009751C1"/>
    <w:rsid w:val="009767A1"/>
    <w:rsid w:val="009768EA"/>
    <w:rsid w:val="00976DDE"/>
    <w:rsid w:val="0097769D"/>
    <w:rsid w:val="009801B8"/>
    <w:rsid w:val="00980CA8"/>
    <w:rsid w:val="009811F1"/>
    <w:rsid w:val="009813CD"/>
    <w:rsid w:val="00982270"/>
    <w:rsid w:val="0098262F"/>
    <w:rsid w:val="009835E9"/>
    <w:rsid w:val="009839EF"/>
    <w:rsid w:val="00983C7B"/>
    <w:rsid w:val="00983E57"/>
    <w:rsid w:val="00984EBE"/>
    <w:rsid w:val="009858A7"/>
    <w:rsid w:val="00985DE2"/>
    <w:rsid w:val="0098643C"/>
    <w:rsid w:val="0098675D"/>
    <w:rsid w:val="00986CC7"/>
    <w:rsid w:val="00986DA8"/>
    <w:rsid w:val="00987BA4"/>
    <w:rsid w:val="00990D6F"/>
    <w:rsid w:val="0099110B"/>
    <w:rsid w:val="00991262"/>
    <w:rsid w:val="0099203D"/>
    <w:rsid w:val="009926E0"/>
    <w:rsid w:val="00992BF3"/>
    <w:rsid w:val="00992D26"/>
    <w:rsid w:val="009937DA"/>
    <w:rsid w:val="0099451E"/>
    <w:rsid w:val="00995CE3"/>
    <w:rsid w:val="00996B1A"/>
    <w:rsid w:val="0099701D"/>
    <w:rsid w:val="00997DD0"/>
    <w:rsid w:val="00997DF6"/>
    <w:rsid w:val="009A091B"/>
    <w:rsid w:val="009A1684"/>
    <w:rsid w:val="009A18F6"/>
    <w:rsid w:val="009A24B9"/>
    <w:rsid w:val="009A2DCC"/>
    <w:rsid w:val="009A392E"/>
    <w:rsid w:val="009A4029"/>
    <w:rsid w:val="009A4451"/>
    <w:rsid w:val="009A48B7"/>
    <w:rsid w:val="009A548B"/>
    <w:rsid w:val="009A5ABC"/>
    <w:rsid w:val="009A71B1"/>
    <w:rsid w:val="009A7766"/>
    <w:rsid w:val="009A7F10"/>
    <w:rsid w:val="009B0876"/>
    <w:rsid w:val="009B0C26"/>
    <w:rsid w:val="009B1E4A"/>
    <w:rsid w:val="009B2521"/>
    <w:rsid w:val="009B2A83"/>
    <w:rsid w:val="009B3E26"/>
    <w:rsid w:val="009B4338"/>
    <w:rsid w:val="009B47B3"/>
    <w:rsid w:val="009B4A36"/>
    <w:rsid w:val="009B5431"/>
    <w:rsid w:val="009C041E"/>
    <w:rsid w:val="009C06E9"/>
    <w:rsid w:val="009C0B3B"/>
    <w:rsid w:val="009C1271"/>
    <w:rsid w:val="009C16B3"/>
    <w:rsid w:val="009C2120"/>
    <w:rsid w:val="009C24B0"/>
    <w:rsid w:val="009C3706"/>
    <w:rsid w:val="009C3A3A"/>
    <w:rsid w:val="009C426B"/>
    <w:rsid w:val="009C427D"/>
    <w:rsid w:val="009C4930"/>
    <w:rsid w:val="009C6CEA"/>
    <w:rsid w:val="009C7517"/>
    <w:rsid w:val="009C7B85"/>
    <w:rsid w:val="009C7C74"/>
    <w:rsid w:val="009D0254"/>
    <w:rsid w:val="009D0733"/>
    <w:rsid w:val="009D0D4F"/>
    <w:rsid w:val="009D17AF"/>
    <w:rsid w:val="009D1A64"/>
    <w:rsid w:val="009D2498"/>
    <w:rsid w:val="009D34EC"/>
    <w:rsid w:val="009D4AAF"/>
    <w:rsid w:val="009D4AB7"/>
    <w:rsid w:val="009D5B56"/>
    <w:rsid w:val="009D5B91"/>
    <w:rsid w:val="009D617D"/>
    <w:rsid w:val="009D7571"/>
    <w:rsid w:val="009D792E"/>
    <w:rsid w:val="009E0568"/>
    <w:rsid w:val="009E0940"/>
    <w:rsid w:val="009E0DFE"/>
    <w:rsid w:val="009E0E94"/>
    <w:rsid w:val="009E1716"/>
    <w:rsid w:val="009E31F6"/>
    <w:rsid w:val="009E350E"/>
    <w:rsid w:val="009E3AD1"/>
    <w:rsid w:val="009E4C07"/>
    <w:rsid w:val="009E6090"/>
    <w:rsid w:val="009E6E3C"/>
    <w:rsid w:val="009E6F42"/>
    <w:rsid w:val="009E71A4"/>
    <w:rsid w:val="009E73EE"/>
    <w:rsid w:val="009E777F"/>
    <w:rsid w:val="009E7797"/>
    <w:rsid w:val="009F0FB9"/>
    <w:rsid w:val="009F24A8"/>
    <w:rsid w:val="009F2615"/>
    <w:rsid w:val="009F286D"/>
    <w:rsid w:val="009F3E85"/>
    <w:rsid w:val="009F4023"/>
    <w:rsid w:val="009F4BA0"/>
    <w:rsid w:val="009F6014"/>
    <w:rsid w:val="009F6120"/>
    <w:rsid w:val="00A003EB"/>
    <w:rsid w:val="00A00447"/>
    <w:rsid w:val="00A0055D"/>
    <w:rsid w:val="00A00D76"/>
    <w:rsid w:val="00A01184"/>
    <w:rsid w:val="00A01449"/>
    <w:rsid w:val="00A0342D"/>
    <w:rsid w:val="00A037C2"/>
    <w:rsid w:val="00A03913"/>
    <w:rsid w:val="00A03A15"/>
    <w:rsid w:val="00A03D43"/>
    <w:rsid w:val="00A04380"/>
    <w:rsid w:val="00A04786"/>
    <w:rsid w:val="00A04935"/>
    <w:rsid w:val="00A05472"/>
    <w:rsid w:val="00A05C32"/>
    <w:rsid w:val="00A0653F"/>
    <w:rsid w:val="00A0740C"/>
    <w:rsid w:val="00A07955"/>
    <w:rsid w:val="00A10BAE"/>
    <w:rsid w:val="00A11CD0"/>
    <w:rsid w:val="00A1212E"/>
    <w:rsid w:val="00A1303B"/>
    <w:rsid w:val="00A13948"/>
    <w:rsid w:val="00A1555B"/>
    <w:rsid w:val="00A155C5"/>
    <w:rsid w:val="00A16925"/>
    <w:rsid w:val="00A16AD8"/>
    <w:rsid w:val="00A17399"/>
    <w:rsid w:val="00A174DB"/>
    <w:rsid w:val="00A17C28"/>
    <w:rsid w:val="00A17E6A"/>
    <w:rsid w:val="00A2021E"/>
    <w:rsid w:val="00A205E3"/>
    <w:rsid w:val="00A21C95"/>
    <w:rsid w:val="00A21CCB"/>
    <w:rsid w:val="00A21CF3"/>
    <w:rsid w:val="00A21CF7"/>
    <w:rsid w:val="00A21E2C"/>
    <w:rsid w:val="00A22886"/>
    <w:rsid w:val="00A228A1"/>
    <w:rsid w:val="00A229BB"/>
    <w:rsid w:val="00A24089"/>
    <w:rsid w:val="00A24813"/>
    <w:rsid w:val="00A26141"/>
    <w:rsid w:val="00A26CE0"/>
    <w:rsid w:val="00A27AEC"/>
    <w:rsid w:val="00A300B1"/>
    <w:rsid w:val="00A304B6"/>
    <w:rsid w:val="00A31634"/>
    <w:rsid w:val="00A320DB"/>
    <w:rsid w:val="00A33156"/>
    <w:rsid w:val="00A3506A"/>
    <w:rsid w:val="00A351B3"/>
    <w:rsid w:val="00A353CB"/>
    <w:rsid w:val="00A35644"/>
    <w:rsid w:val="00A35D16"/>
    <w:rsid w:val="00A35F34"/>
    <w:rsid w:val="00A3684B"/>
    <w:rsid w:val="00A37BCD"/>
    <w:rsid w:val="00A41689"/>
    <w:rsid w:val="00A42420"/>
    <w:rsid w:val="00A42592"/>
    <w:rsid w:val="00A42C80"/>
    <w:rsid w:val="00A430B9"/>
    <w:rsid w:val="00A436E5"/>
    <w:rsid w:val="00A43C59"/>
    <w:rsid w:val="00A447E6"/>
    <w:rsid w:val="00A44C22"/>
    <w:rsid w:val="00A47E8F"/>
    <w:rsid w:val="00A47ED6"/>
    <w:rsid w:val="00A47EEC"/>
    <w:rsid w:val="00A50976"/>
    <w:rsid w:val="00A50ECD"/>
    <w:rsid w:val="00A518F3"/>
    <w:rsid w:val="00A52729"/>
    <w:rsid w:val="00A53675"/>
    <w:rsid w:val="00A55F92"/>
    <w:rsid w:val="00A564D7"/>
    <w:rsid w:val="00A56A97"/>
    <w:rsid w:val="00A56B6A"/>
    <w:rsid w:val="00A56ED9"/>
    <w:rsid w:val="00A573A8"/>
    <w:rsid w:val="00A578DC"/>
    <w:rsid w:val="00A60414"/>
    <w:rsid w:val="00A640E2"/>
    <w:rsid w:val="00A64BE2"/>
    <w:rsid w:val="00A64D65"/>
    <w:rsid w:val="00A65389"/>
    <w:rsid w:val="00A6725B"/>
    <w:rsid w:val="00A67931"/>
    <w:rsid w:val="00A70605"/>
    <w:rsid w:val="00A70A0B"/>
    <w:rsid w:val="00A71B0C"/>
    <w:rsid w:val="00A72100"/>
    <w:rsid w:val="00A72E7B"/>
    <w:rsid w:val="00A73134"/>
    <w:rsid w:val="00A7365A"/>
    <w:rsid w:val="00A73F7A"/>
    <w:rsid w:val="00A74771"/>
    <w:rsid w:val="00A75239"/>
    <w:rsid w:val="00A75528"/>
    <w:rsid w:val="00A758DE"/>
    <w:rsid w:val="00A76001"/>
    <w:rsid w:val="00A777B2"/>
    <w:rsid w:val="00A80B07"/>
    <w:rsid w:val="00A80D55"/>
    <w:rsid w:val="00A812B5"/>
    <w:rsid w:val="00A82403"/>
    <w:rsid w:val="00A825D4"/>
    <w:rsid w:val="00A828F6"/>
    <w:rsid w:val="00A82B73"/>
    <w:rsid w:val="00A831A3"/>
    <w:rsid w:val="00A843EE"/>
    <w:rsid w:val="00A848DA"/>
    <w:rsid w:val="00A84E59"/>
    <w:rsid w:val="00A85768"/>
    <w:rsid w:val="00A865F7"/>
    <w:rsid w:val="00A866DF"/>
    <w:rsid w:val="00A86892"/>
    <w:rsid w:val="00A86E8B"/>
    <w:rsid w:val="00A87164"/>
    <w:rsid w:val="00A871A9"/>
    <w:rsid w:val="00A91551"/>
    <w:rsid w:val="00A91FFD"/>
    <w:rsid w:val="00A92805"/>
    <w:rsid w:val="00A92E0E"/>
    <w:rsid w:val="00A93072"/>
    <w:rsid w:val="00A938BD"/>
    <w:rsid w:val="00A93953"/>
    <w:rsid w:val="00A94878"/>
    <w:rsid w:val="00A959D8"/>
    <w:rsid w:val="00A961CC"/>
    <w:rsid w:val="00A96505"/>
    <w:rsid w:val="00A967D0"/>
    <w:rsid w:val="00A97D41"/>
    <w:rsid w:val="00AA09A2"/>
    <w:rsid w:val="00AA0C33"/>
    <w:rsid w:val="00AA0CB7"/>
    <w:rsid w:val="00AA1040"/>
    <w:rsid w:val="00AA113D"/>
    <w:rsid w:val="00AA1C09"/>
    <w:rsid w:val="00AA1EE2"/>
    <w:rsid w:val="00AA34CB"/>
    <w:rsid w:val="00AA376E"/>
    <w:rsid w:val="00AA47B2"/>
    <w:rsid w:val="00AA5430"/>
    <w:rsid w:val="00AA6BD5"/>
    <w:rsid w:val="00AA6BD8"/>
    <w:rsid w:val="00AA6C7D"/>
    <w:rsid w:val="00AA6DCB"/>
    <w:rsid w:val="00AA7FD6"/>
    <w:rsid w:val="00AB042A"/>
    <w:rsid w:val="00AB08C2"/>
    <w:rsid w:val="00AB11AD"/>
    <w:rsid w:val="00AB18AF"/>
    <w:rsid w:val="00AB19EF"/>
    <w:rsid w:val="00AB1E31"/>
    <w:rsid w:val="00AB2495"/>
    <w:rsid w:val="00AB2D34"/>
    <w:rsid w:val="00AB32EB"/>
    <w:rsid w:val="00AB3430"/>
    <w:rsid w:val="00AB37B9"/>
    <w:rsid w:val="00AB4334"/>
    <w:rsid w:val="00AB4AD1"/>
    <w:rsid w:val="00AB5E07"/>
    <w:rsid w:val="00AB6661"/>
    <w:rsid w:val="00AB7CFA"/>
    <w:rsid w:val="00AC0FDA"/>
    <w:rsid w:val="00AC0FFA"/>
    <w:rsid w:val="00AC1471"/>
    <w:rsid w:val="00AC222E"/>
    <w:rsid w:val="00AC3699"/>
    <w:rsid w:val="00AC3F20"/>
    <w:rsid w:val="00AC4BBB"/>
    <w:rsid w:val="00AC50DD"/>
    <w:rsid w:val="00AC5B42"/>
    <w:rsid w:val="00AC5B48"/>
    <w:rsid w:val="00AC6794"/>
    <w:rsid w:val="00AC6A8E"/>
    <w:rsid w:val="00AD09FA"/>
    <w:rsid w:val="00AD1450"/>
    <w:rsid w:val="00AD15E8"/>
    <w:rsid w:val="00AD1AFE"/>
    <w:rsid w:val="00AD1B36"/>
    <w:rsid w:val="00AD1B73"/>
    <w:rsid w:val="00AD356D"/>
    <w:rsid w:val="00AD3DF4"/>
    <w:rsid w:val="00AD4050"/>
    <w:rsid w:val="00AD46FE"/>
    <w:rsid w:val="00AD5676"/>
    <w:rsid w:val="00AD6502"/>
    <w:rsid w:val="00AD72E2"/>
    <w:rsid w:val="00AD76A9"/>
    <w:rsid w:val="00AE0695"/>
    <w:rsid w:val="00AE2C3E"/>
    <w:rsid w:val="00AE2EDA"/>
    <w:rsid w:val="00AE314A"/>
    <w:rsid w:val="00AE3743"/>
    <w:rsid w:val="00AE38AD"/>
    <w:rsid w:val="00AE3E7E"/>
    <w:rsid w:val="00AE3FE3"/>
    <w:rsid w:val="00AE4405"/>
    <w:rsid w:val="00AE6752"/>
    <w:rsid w:val="00AE7172"/>
    <w:rsid w:val="00AE7E53"/>
    <w:rsid w:val="00AF0366"/>
    <w:rsid w:val="00AF0DD4"/>
    <w:rsid w:val="00AF1315"/>
    <w:rsid w:val="00AF19BF"/>
    <w:rsid w:val="00AF222C"/>
    <w:rsid w:val="00AF2D44"/>
    <w:rsid w:val="00AF2DC3"/>
    <w:rsid w:val="00AF30A1"/>
    <w:rsid w:val="00AF35CA"/>
    <w:rsid w:val="00AF3AAA"/>
    <w:rsid w:val="00AF47CA"/>
    <w:rsid w:val="00AF48B9"/>
    <w:rsid w:val="00AF562C"/>
    <w:rsid w:val="00AF73BC"/>
    <w:rsid w:val="00B008BE"/>
    <w:rsid w:val="00B02545"/>
    <w:rsid w:val="00B033E5"/>
    <w:rsid w:val="00B03A63"/>
    <w:rsid w:val="00B03A8D"/>
    <w:rsid w:val="00B04437"/>
    <w:rsid w:val="00B051DD"/>
    <w:rsid w:val="00B0546F"/>
    <w:rsid w:val="00B05C75"/>
    <w:rsid w:val="00B06067"/>
    <w:rsid w:val="00B07A79"/>
    <w:rsid w:val="00B07B25"/>
    <w:rsid w:val="00B10B91"/>
    <w:rsid w:val="00B10F3E"/>
    <w:rsid w:val="00B124E8"/>
    <w:rsid w:val="00B128F5"/>
    <w:rsid w:val="00B129A4"/>
    <w:rsid w:val="00B12E11"/>
    <w:rsid w:val="00B13E8C"/>
    <w:rsid w:val="00B14462"/>
    <w:rsid w:val="00B149DC"/>
    <w:rsid w:val="00B14B43"/>
    <w:rsid w:val="00B14BC0"/>
    <w:rsid w:val="00B165AC"/>
    <w:rsid w:val="00B17022"/>
    <w:rsid w:val="00B17C13"/>
    <w:rsid w:val="00B201A4"/>
    <w:rsid w:val="00B201D1"/>
    <w:rsid w:val="00B20D52"/>
    <w:rsid w:val="00B21126"/>
    <w:rsid w:val="00B213A6"/>
    <w:rsid w:val="00B2223B"/>
    <w:rsid w:val="00B2274A"/>
    <w:rsid w:val="00B22DA1"/>
    <w:rsid w:val="00B235B0"/>
    <w:rsid w:val="00B23719"/>
    <w:rsid w:val="00B23E2A"/>
    <w:rsid w:val="00B242C5"/>
    <w:rsid w:val="00B24BB4"/>
    <w:rsid w:val="00B24DF6"/>
    <w:rsid w:val="00B253D7"/>
    <w:rsid w:val="00B2575F"/>
    <w:rsid w:val="00B262AF"/>
    <w:rsid w:val="00B27A61"/>
    <w:rsid w:val="00B31223"/>
    <w:rsid w:val="00B3150B"/>
    <w:rsid w:val="00B31C7E"/>
    <w:rsid w:val="00B34FE2"/>
    <w:rsid w:val="00B35166"/>
    <w:rsid w:val="00B357D8"/>
    <w:rsid w:val="00B360F4"/>
    <w:rsid w:val="00B3694B"/>
    <w:rsid w:val="00B36A00"/>
    <w:rsid w:val="00B3792B"/>
    <w:rsid w:val="00B37939"/>
    <w:rsid w:val="00B37BFC"/>
    <w:rsid w:val="00B40358"/>
    <w:rsid w:val="00B40DD7"/>
    <w:rsid w:val="00B41614"/>
    <w:rsid w:val="00B42851"/>
    <w:rsid w:val="00B42F80"/>
    <w:rsid w:val="00B432B6"/>
    <w:rsid w:val="00B435CB"/>
    <w:rsid w:val="00B4423A"/>
    <w:rsid w:val="00B4472F"/>
    <w:rsid w:val="00B44A37"/>
    <w:rsid w:val="00B465EC"/>
    <w:rsid w:val="00B46713"/>
    <w:rsid w:val="00B474B1"/>
    <w:rsid w:val="00B47B13"/>
    <w:rsid w:val="00B505C8"/>
    <w:rsid w:val="00B5068B"/>
    <w:rsid w:val="00B50DB8"/>
    <w:rsid w:val="00B50DD6"/>
    <w:rsid w:val="00B516C9"/>
    <w:rsid w:val="00B52204"/>
    <w:rsid w:val="00B53654"/>
    <w:rsid w:val="00B53905"/>
    <w:rsid w:val="00B53EE9"/>
    <w:rsid w:val="00B54068"/>
    <w:rsid w:val="00B546DB"/>
    <w:rsid w:val="00B54B5B"/>
    <w:rsid w:val="00B5562E"/>
    <w:rsid w:val="00B55862"/>
    <w:rsid w:val="00B55D65"/>
    <w:rsid w:val="00B56305"/>
    <w:rsid w:val="00B56DFF"/>
    <w:rsid w:val="00B57000"/>
    <w:rsid w:val="00B60729"/>
    <w:rsid w:val="00B60939"/>
    <w:rsid w:val="00B60AFD"/>
    <w:rsid w:val="00B6125F"/>
    <w:rsid w:val="00B62230"/>
    <w:rsid w:val="00B62715"/>
    <w:rsid w:val="00B63304"/>
    <w:rsid w:val="00B638F4"/>
    <w:rsid w:val="00B63D5E"/>
    <w:rsid w:val="00B63E12"/>
    <w:rsid w:val="00B6560C"/>
    <w:rsid w:val="00B65611"/>
    <w:rsid w:val="00B668E2"/>
    <w:rsid w:val="00B67973"/>
    <w:rsid w:val="00B70615"/>
    <w:rsid w:val="00B70E8E"/>
    <w:rsid w:val="00B71D53"/>
    <w:rsid w:val="00B72927"/>
    <w:rsid w:val="00B73281"/>
    <w:rsid w:val="00B74E3A"/>
    <w:rsid w:val="00B767CB"/>
    <w:rsid w:val="00B76C92"/>
    <w:rsid w:val="00B77641"/>
    <w:rsid w:val="00B80440"/>
    <w:rsid w:val="00B80CCD"/>
    <w:rsid w:val="00B80EFD"/>
    <w:rsid w:val="00B814BA"/>
    <w:rsid w:val="00B818A4"/>
    <w:rsid w:val="00B81DBF"/>
    <w:rsid w:val="00B82E25"/>
    <w:rsid w:val="00B8364C"/>
    <w:rsid w:val="00B83739"/>
    <w:rsid w:val="00B83CF0"/>
    <w:rsid w:val="00B8410D"/>
    <w:rsid w:val="00B84117"/>
    <w:rsid w:val="00B84293"/>
    <w:rsid w:val="00B84AF6"/>
    <w:rsid w:val="00B85268"/>
    <w:rsid w:val="00B858F0"/>
    <w:rsid w:val="00B85A9E"/>
    <w:rsid w:val="00B85AA2"/>
    <w:rsid w:val="00B86026"/>
    <w:rsid w:val="00B8649C"/>
    <w:rsid w:val="00B8695D"/>
    <w:rsid w:val="00B86A72"/>
    <w:rsid w:val="00B8742F"/>
    <w:rsid w:val="00B8795F"/>
    <w:rsid w:val="00B87AEA"/>
    <w:rsid w:val="00B87F0A"/>
    <w:rsid w:val="00B90318"/>
    <w:rsid w:val="00B90EFD"/>
    <w:rsid w:val="00B9249F"/>
    <w:rsid w:val="00B92D0B"/>
    <w:rsid w:val="00B9313B"/>
    <w:rsid w:val="00B933BE"/>
    <w:rsid w:val="00B945DA"/>
    <w:rsid w:val="00B94945"/>
    <w:rsid w:val="00B94DD6"/>
    <w:rsid w:val="00B95DFB"/>
    <w:rsid w:val="00B96EA6"/>
    <w:rsid w:val="00B97C55"/>
    <w:rsid w:val="00BA18C8"/>
    <w:rsid w:val="00BA2FCD"/>
    <w:rsid w:val="00BA30BF"/>
    <w:rsid w:val="00BA322D"/>
    <w:rsid w:val="00BA43F7"/>
    <w:rsid w:val="00BA5301"/>
    <w:rsid w:val="00BA5B76"/>
    <w:rsid w:val="00BA63FA"/>
    <w:rsid w:val="00BA64E9"/>
    <w:rsid w:val="00BA70E2"/>
    <w:rsid w:val="00BA7105"/>
    <w:rsid w:val="00BA740F"/>
    <w:rsid w:val="00BA75BB"/>
    <w:rsid w:val="00BA7A00"/>
    <w:rsid w:val="00BB00B3"/>
    <w:rsid w:val="00BB0BDD"/>
    <w:rsid w:val="00BB0DDB"/>
    <w:rsid w:val="00BB176C"/>
    <w:rsid w:val="00BB17B7"/>
    <w:rsid w:val="00BB2511"/>
    <w:rsid w:val="00BB26A0"/>
    <w:rsid w:val="00BB278C"/>
    <w:rsid w:val="00BB2A73"/>
    <w:rsid w:val="00BB3A45"/>
    <w:rsid w:val="00BB3EB9"/>
    <w:rsid w:val="00BB4ACC"/>
    <w:rsid w:val="00BB51A8"/>
    <w:rsid w:val="00BB5B3C"/>
    <w:rsid w:val="00BB691C"/>
    <w:rsid w:val="00BB703E"/>
    <w:rsid w:val="00BB732D"/>
    <w:rsid w:val="00BB7405"/>
    <w:rsid w:val="00BC0283"/>
    <w:rsid w:val="00BC15B6"/>
    <w:rsid w:val="00BC1B79"/>
    <w:rsid w:val="00BC2557"/>
    <w:rsid w:val="00BC2575"/>
    <w:rsid w:val="00BC29AE"/>
    <w:rsid w:val="00BC3325"/>
    <w:rsid w:val="00BC3612"/>
    <w:rsid w:val="00BC3631"/>
    <w:rsid w:val="00BC51EE"/>
    <w:rsid w:val="00BC591F"/>
    <w:rsid w:val="00BC6D96"/>
    <w:rsid w:val="00BC740A"/>
    <w:rsid w:val="00BC74BD"/>
    <w:rsid w:val="00BC7D6D"/>
    <w:rsid w:val="00BD00EF"/>
    <w:rsid w:val="00BD032C"/>
    <w:rsid w:val="00BD2108"/>
    <w:rsid w:val="00BD3128"/>
    <w:rsid w:val="00BD52CF"/>
    <w:rsid w:val="00BD558F"/>
    <w:rsid w:val="00BD68A3"/>
    <w:rsid w:val="00BD6938"/>
    <w:rsid w:val="00BD6A40"/>
    <w:rsid w:val="00BD6CF3"/>
    <w:rsid w:val="00BD7408"/>
    <w:rsid w:val="00BD7473"/>
    <w:rsid w:val="00BD7896"/>
    <w:rsid w:val="00BD78D2"/>
    <w:rsid w:val="00BD7F72"/>
    <w:rsid w:val="00BE0ECA"/>
    <w:rsid w:val="00BE1F90"/>
    <w:rsid w:val="00BE2180"/>
    <w:rsid w:val="00BE21F2"/>
    <w:rsid w:val="00BE245F"/>
    <w:rsid w:val="00BE33F4"/>
    <w:rsid w:val="00BE360A"/>
    <w:rsid w:val="00BE4275"/>
    <w:rsid w:val="00BE47B6"/>
    <w:rsid w:val="00BE4B20"/>
    <w:rsid w:val="00BE546A"/>
    <w:rsid w:val="00BE648C"/>
    <w:rsid w:val="00BE77B3"/>
    <w:rsid w:val="00BE7AB4"/>
    <w:rsid w:val="00BF06AE"/>
    <w:rsid w:val="00BF0F95"/>
    <w:rsid w:val="00BF1BC6"/>
    <w:rsid w:val="00BF1CD8"/>
    <w:rsid w:val="00BF2433"/>
    <w:rsid w:val="00BF2E6E"/>
    <w:rsid w:val="00BF3D25"/>
    <w:rsid w:val="00BF61C9"/>
    <w:rsid w:val="00BF6C94"/>
    <w:rsid w:val="00BF7227"/>
    <w:rsid w:val="00C00424"/>
    <w:rsid w:val="00C00BB0"/>
    <w:rsid w:val="00C035E0"/>
    <w:rsid w:val="00C05574"/>
    <w:rsid w:val="00C068A3"/>
    <w:rsid w:val="00C07009"/>
    <w:rsid w:val="00C07BA9"/>
    <w:rsid w:val="00C10298"/>
    <w:rsid w:val="00C10579"/>
    <w:rsid w:val="00C1179F"/>
    <w:rsid w:val="00C127B9"/>
    <w:rsid w:val="00C128FA"/>
    <w:rsid w:val="00C12C14"/>
    <w:rsid w:val="00C13C15"/>
    <w:rsid w:val="00C15F04"/>
    <w:rsid w:val="00C1662E"/>
    <w:rsid w:val="00C16718"/>
    <w:rsid w:val="00C16C7B"/>
    <w:rsid w:val="00C179B3"/>
    <w:rsid w:val="00C17E3F"/>
    <w:rsid w:val="00C200AA"/>
    <w:rsid w:val="00C20FDA"/>
    <w:rsid w:val="00C21427"/>
    <w:rsid w:val="00C237ED"/>
    <w:rsid w:val="00C24632"/>
    <w:rsid w:val="00C24A50"/>
    <w:rsid w:val="00C25418"/>
    <w:rsid w:val="00C25673"/>
    <w:rsid w:val="00C25D9C"/>
    <w:rsid w:val="00C2710C"/>
    <w:rsid w:val="00C2753D"/>
    <w:rsid w:val="00C2778B"/>
    <w:rsid w:val="00C30F96"/>
    <w:rsid w:val="00C31649"/>
    <w:rsid w:val="00C33B73"/>
    <w:rsid w:val="00C33B8F"/>
    <w:rsid w:val="00C3434C"/>
    <w:rsid w:val="00C3497C"/>
    <w:rsid w:val="00C35CB4"/>
    <w:rsid w:val="00C35DBF"/>
    <w:rsid w:val="00C36614"/>
    <w:rsid w:val="00C40385"/>
    <w:rsid w:val="00C41768"/>
    <w:rsid w:val="00C42651"/>
    <w:rsid w:val="00C42D15"/>
    <w:rsid w:val="00C4373B"/>
    <w:rsid w:val="00C45D57"/>
    <w:rsid w:val="00C45F78"/>
    <w:rsid w:val="00C46908"/>
    <w:rsid w:val="00C470BC"/>
    <w:rsid w:val="00C475AA"/>
    <w:rsid w:val="00C47D02"/>
    <w:rsid w:val="00C502CE"/>
    <w:rsid w:val="00C51109"/>
    <w:rsid w:val="00C5140A"/>
    <w:rsid w:val="00C527C7"/>
    <w:rsid w:val="00C529D3"/>
    <w:rsid w:val="00C53661"/>
    <w:rsid w:val="00C5391F"/>
    <w:rsid w:val="00C53C98"/>
    <w:rsid w:val="00C53EFA"/>
    <w:rsid w:val="00C54DB3"/>
    <w:rsid w:val="00C55500"/>
    <w:rsid w:val="00C56452"/>
    <w:rsid w:val="00C56FCF"/>
    <w:rsid w:val="00C572F6"/>
    <w:rsid w:val="00C57B3D"/>
    <w:rsid w:val="00C57B6C"/>
    <w:rsid w:val="00C57C27"/>
    <w:rsid w:val="00C60A4F"/>
    <w:rsid w:val="00C61A59"/>
    <w:rsid w:val="00C61CEA"/>
    <w:rsid w:val="00C628A6"/>
    <w:rsid w:val="00C62DA1"/>
    <w:rsid w:val="00C62FC5"/>
    <w:rsid w:val="00C63963"/>
    <w:rsid w:val="00C63EF8"/>
    <w:rsid w:val="00C64344"/>
    <w:rsid w:val="00C64457"/>
    <w:rsid w:val="00C64A24"/>
    <w:rsid w:val="00C64EEE"/>
    <w:rsid w:val="00C6502D"/>
    <w:rsid w:val="00C6509A"/>
    <w:rsid w:val="00C65108"/>
    <w:rsid w:val="00C65576"/>
    <w:rsid w:val="00C66165"/>
    <w:rsid w:val="00C67244"/>
    <w:rsid w:val="00C672ED"/>
    <w:rsid w:val="00C7060A"/>
    <w:rsid w:val="00C7142D"/>
    <w:rsid w:val="00C7151A"/>
    <w:rsid w:val="00C717E3"/>
    <w:rsid w:val="00C71F60"/>
    <w:rsid w:val="00C72241"/>
    <w:rsid w:val="00C739B9"/>
    <w:rsid w:val="00C73E68"/>
    <w:rsid w:val="00C7452B"/>
    <w:rsid w:val="00C750C5"/>
    <w:rsid w:val="00C750C8"/>
    <w:rsid w:val="00C7560F"/>
    <w:rsid w:val="00C75E83"/>
    <w:rsid w:val="00C76606"/>
    <w:rsid w:val="00C77375"/>
    <w:rsid w:val="00C77387"/>
    <w:rsid w:val="00C77F20"/>
    <w:rsid w:val="00C80A0E"/>
    <w:rsid w:val="00C815A4"/>
    <w:rsid w:val="00C8213F"/>
    <w:rsid w:val="00C8303F"/>
    <w:rsid w:val="00C85154"/>
    <w:rsid w:val="00C851F8"/>
    <w:rsid w:val="00C857DF"/>
    <w:rsid w:val="00C85A70"/>
    <w:rsid w:val="00C86B15"/>
    <w:rsid w:val="00C86C34"/>
    <w:rsid w:val="00C8797A"/>
    <w:rsid w:val="00C87C3B"/>
    <w:rsid w:val="00C87D2D"/>
    <w:rsid w:val="00C87EA5"/>
    <w:rsid w:val="00C87EB8"/>
    <w:rsid w:val="00C900B8"/>
    <w:rsid w:val="00C90197"/>
    <w:rsid w:val="00C90693"/>
    <w:rsid w:val="00C90B44"/>
    <w:rsid w:val="00C90C71"/>
    <w:rsid w:val="00C91AC1"/>
    <w:rsid w:val="00C91FD1"/>
    <w:rsid w:val="00C92CC1"/>
    <w:rsid w:val="00C931CF"/>
    <w:rsid w:val="00C93454"/>
    <w:rsid w:val="00C938CF"/>
    <w:rsid w:val="00C939DA"/>
    <w:rsid w:val="00C94053"/>
    <w:rsid w:val="00C94716"/>
    <w:rsid w:val="00C94D01"/>
    <w:rsid w:val="00C95EFE"/>
    <w:rsid w:val="00C960CE"/>
    <w:rsid w:val="00C9624D"/>
    <w:rsid w:val="00C969DA"/>
    <w:rsid w:val="00CA07D5"/>
    <w:rsid w:val="00CA1E64"/>
    <w:rsid w:val="00CA22C7"/>
    <w:rsid w:val="00CA2C77"/>
    <w:rsid w:val="00CA3303"/>
    <w:rsid w:val="00CA444F"/>
    <w:rsid w:val="00CA5245"/>
    <w:rsid w:val="00CA67C2"/>
    <w:rsid w:val="00CA6AC5"/>
    <w:rsid w:val="00CA71F4"/>
    <w:rsid w:val="00CA737B"/>
    <w:rsid w:val="00CA7B09"/>
    <w:rsid w:val="00CA7D6E"/>
    <w:rsid w:val="00CB12A5"/>
    <w:rsid w:val="00CB13A6"/>
    <w:rsid w:val="00CB1ABD"/>
    <w:rsid w:val="00CB1CAC"/>
    <w:rsid w:val="00CB24CC"/>
    <w:rsid w:val="00CB2F2A"/>
    <w:rsid w:val="00CB3D64"/>
    <w:rsid w:val="00CB4175"/>
    <w:rsid w:val="00CB4C89"/>
    <w:rsid w:val="00CB5016"/>
    <w:rsid w:val="00CB5B1A"/>
    <w:rsid w:val="00CB62C4"/>
    <w:rsid w:val="00CB6B22"/>
    <w:rsid w:val="00CB7C71"/>
    <w:rsid w:val="00CB7F5F"/>
    <w:rsid w:val="00CC0F11"/>
    <w:rsid w:val="00CC1831"/>
    <w:rsid w:val="00CC1B39"/>
    <w:rsid w:val="00CC1BFA"/>
    <w:rsid w:val="00CC2284"/>
    <w:rsid w:val="00CC2D75"/>
    <w:rsid w:val="00CC2E9F"/>
    <w:rsid w:val="00CC326E"/>
    <w:rsid w:val="00CC33FC"/>
    <w:rsid w:val="00CC35EA"/>
    <w:rsid w:val="00CC3848"/>
    <w:rsid w:val="00CC49A4"/>
    <w:rsid w:val="00CC55BF"/>
    <w:rsid w:val="00CC58C8"/>
    <w:rsid w:val="00CC5BFB"/>
    <w:rsid w:val="00CC6197"/>
    <w:rsid w:val="00CC6BAF"/>
    <w:rsid w:val="00CC6D5E"/>
    <w:rsid w:val="00CC7841"/>
    <w:rsid w:val="00CD0200"/>
    <w:rsid w:val="00CD1429"/>
    <w:rsid w:val="00CD2119"/>
    <w:rsid w:val="00CD2529"/>
    <w:rsid w:val="00CD29B0"/>
    <w:rsid w:val="00CD364E"/>
    <w:rsid w:val="00CD37E0"/>
    <w:rsid w:val="00CD3BAD"/>
    <w:rsid w:val="00CD3EAA"/>
    <w:rsid w:val="00CD3F77"/>
    <w:rsid w:val="00CD4700"/>
    <w:rsid w:val="00CD494E"/>
    <w:rsid w:val="00CD4ED3"/>
    <w:rsid w:val="00CD51B9"/>
    <w:rsid w:val="00CD6170"/>
    <w:rsid w:val="00CD67B8"/>
    <w:rsid w:val="00CD6ADC"/>
    <w:rsid w:val="00CD7193"/>
    <w:rsid w:val="00CE042E"/>
    <w:rsid w:val="00CE06B4"/>
    <w:rsid w:val="00CE2D9F"/>
    <w:rsid w:val="00CE38C8"/>
    <w:rsid w:val="00CE3B6C"/>
    <w:rsid w:val="00CE4D18"/>
    <w:rsid w:val="00CE51AD"/>
    <w:rsid w:val="00CE51BD"/>
    <w:rsid w:val="00CE524F"/>
    <w:rsid w:val="00CE58CC"/>
    <w:rsid w:val="00CE6274"/>
    <w:rsid w:val="00CE648D"/>
    <w:rsid w:val="00CE6C9C"/>
    <w:rsid w:val="00CE7215"/>
    <w:rsid w:val="00CE77B6"/>
    <w:rsid w:val="00CF15B0"/>
    <w:rsid w:val="00CF2B8D"/>
    <w:rsid w:val="00CF2C65"/>
    <w:rsid w:val="00CF2F32"/>
    <w:rsid w:val="00CF363C"/>
    <w:rsid w:val="00CF3819"/>
    <w:rsid w:val="00CF3A1B"/>
    <w:rsid w:val="00CF3F60"/>
    <w:rsid w:val="00CF41E6"/>
    <w:rsid w:val="00CF456B"/>
    <w:rsid w:val="00CF48D8"/>
    <w:rsid w:val="00CF5023"/>
    <w:rsid w:val="00CF523B"/>
    <w:rsid w:val="00CF5A22"/>
    <w:rsid w:val="00CF5C09"/>
    <w:rsid w:val="00CF68BC"/>
    <w:rsid w:val="00CF7F00"/>
    <w:rsid w:val="00D00711"/>
    <w:rsid w:val="00D00793"/>
    <w:rsid w:val="00D010D8"/>
    <w:rsid w:val="00D01A50"/>
    <w:rsid w:val="00D02001"/>
    <w:rsid w:val="00D0262E"/>
    <w:rsid w:val="00D03679"/>
    <w:rsid w:val="00D03E85"/>
    <w:rsid w:val="00D0502C"/>
    <w:rsid w:val="00D05E3D"/>
    <w:rsid w:val="00D06139"/>
    <w:rsid w:val="00D073F6"/>
    <w:rsid w:val="00D110BD"/>
    <w:rsid w:val="00D117CC"/>
    <w:rsid w:val="00D11A8F"/>
    <w:rsid w:val="00D12625"/>
    <w:rsid w:val="00D12645"/>
    <w:rsid w:val="00D127BF"/>
    <w:rsid w:val="00D13675"/>
    <w:rsid w:val="00D13EFB"/>
    <w:rsid w:val="00D141E1"/>
    <w:rsid w:val="00D14CB4"/>
    <w:rsid w:val="00D15314"/>
    <w:rsid w:val="00D15B48"/>
    <w:rsid w:val="00D1631D"/>
    <w:rsid w:val="00D16A47"/>
    <w:rsid w:val="00D17D6C"/>
    <w:rsid w:val="00D20066"/>
    <w:rsid w:val="00D206E2"/>
    <w:rsid w:val="00D2155B"/>
    <w:rsid w:val="00D21EF2"/>
    <w:rsid w:val="00D229A1"/>
    <w:rsid w:val="00D23545"/>
    <w:rsid w:val="00D23D11"/>
    <w:rsid w:val="00D244B6"/>
    <w:rsid w:val="00D248A7"/>
    <w:rsid w:val="00D2503C"/>
    <w:rsid w:val="00D255DA"/>
    <w:rsid w:val="00D25AC1"/>
    <w:rsid w:val="00D25F4A"/>
    <w:rsid w:val="00D2754D"/>
    <w:rsid w:val="00D27AF3"/>
    <w:rsid w:val="00D27B27"/>
    <w:rsid w:val="00D3011A"/>
    <w:rsid w:val="00D30D5B"/>
    <w:rsid w:val="00D3320F"/>
    <w:rsid w:val="00D337DF"/>
    <w:rsid w:val="00D33BE9"/>
    <w:rsid w:val="00D33F93"/>
    <w:rsid w:val="00D341BD"/>
    <w:rsid w:val="00D35041"/>
    <w:rsid w:val="00D355F3"/>
    <w:rsid w:val="00D35626"/>
    <w:rsid w:val="00D357FF"/>
    <w:rsid w:val="00D373A3"/>
    <w:rsid w:val="00D4091E"/>
    <w:rsid w:val="00D40A8D"/>
    <w:rsid w:val="00D413E7"/>
    <w:rsid w:val="00D41C01"/>
    <w:rsid w:val="00D41E22"/>
    <w:rsid w:val="00D424C7"/>
    <w:rsid w:val="00D43103"/>
    <w:rsid w:val="00D43B2A"/>
    <w:rsid w:val="00D43CF1"/>
    <w:rsid w:val="00D43D83"/>
    <w:rsid w:val="00D441C6"/>
    <w:rsid w:val="00D4594F"/>
    <w:rsid w:val="00D45D21"/>
    <w:rsid w:val="00D46B66"/>
    <w:rsid w:val="00D47575"/>
    <w:rsid w:val="00D4797A"/>
    <w:rsid w:val="00D519C8"/>
    <w:rsid w:val="00D51DBC"/>
    <w:rsid w:val="00D5243B"/>
    <w:rsid w:val="00D52655"/>
    <w:rsid w:val="00D533EC"/>
    <w:rsid w:val="00D53B7D"/>
    <w:rsid w:val="00D54E2D"/>
    <w:rsid w:val="00D55F58"/>
    <w:rsid w:val="00D5666E"/>
    <w:rsid w:val="00D56A95"/>
    <w:rsid w:val="00D56D27"/>
    <w:rsid w:val="00D6076E"/>
    <w:rsid w:val="00D6086A"/>
    <w:rsid w:val="00D60B59"/>
    <w:rsid w:val="00D60EC2"/>
    <w:rsid w:val="00D613FD"/>
    <w:rsid w:val="00D61738"/>
    <w:rsid w:val="00D635D3"/>
    <w:rsid w:val="00D63B63"/>
    <w:rsid w:val="00D656E7"/>
    <w:rsid w:val="00D6577A"/>
    <w:rsid w:val="00D65A5A"/>
    <w:rsid w:val="00D66260"/>
    <w:rsid w:val="00D676A0"/>
    <w:rsid w:val="00D70BBC"/>
    <w:rsid w:val="00D70EC0"/>
    <w:rsid w:val="00D70F16"/>
    <w:rsid w:val="00D71D04"/>
    <w:rsid w:val="00D72478"/>
    <w:rsid w:val="00D72617"/>
    <w:rsid w:val="00D72A14"/>
    <w:rsid w:val="00D72B09"/>
    <w:rsid w:val="00D72D1A"/>
    <w:rsid w:val="00D72F57"/>
    <w:rsid w:val="00D73C60"/>
    <w:rsid w:val="00D746FE"/>
    <w:rsid w:val="00D75A21"/>
    <w:rsid w:val="00D76311"/>
    <w:rsid w:val="00D76A44"/>
    <w:rsid w:val="00D772B9"/>
    <w:rsid w:val="00D77B0A"/>
    <w:rsid w:val="00D77EA2"/>
    <w:rsid w:val="00D803F9"/>
    <w:rsid w:val="00D80BDC"/>
    <w:rsid w:val="00D815EF"/>
    <w:rsid w:val="00D81949"/>
    <w:rsid w:val="00D819C8"/>
    <w:rsid w:val="00D81F26"/>
    <w:rsid w:val="00D820AF"/>
    <w:rsid w:val="00D82237"/>
    <w:rsid w:val="00D822E2"/>
    <w:rsid w:val="00D82947"/>
    <w:rsid w:val="00D82A4D"/>
    <w:rsid w:val="00D82F6B"/>
    <w:rsid w:val="00D83611"/>
    <w:rsid w:val="00D84268"/>
    <w:rsid w:val="00D842D4"/>
    <w:rsid w:val="00D843F2"/>
    <w:rsid w:val="00D86149"/>
    <w:rsid w:val="00D86231"/>
    <w:rsid w:val="00D865AC"/>
    <w:rsid w:val="00D90F5D"/>
    <w:rsid w:val="00D91105"/>
    <w:rsid w:val="00D912AB"/>
    <w:rsid w:val="00D91852"/>
    <w:rsid w:val="00D91923"/>
    <w:rsid w:val="00D91DB4"/>
    <w:rsid w:val="00D926BA"/>
    <w:rsid w:val="00D92D9D"/>
    <w:rsid w:val="00D9307E"/>
    <w:rsid w:val="00D9317C"/>
    <w:rsid w:val="00D93753"/>
    <w:rsid w:val="00D94BE1"/>
    <w:rsid w:val="00D94F18"/>
    <w:rsid w:val="00D95736"/>
    <w:rsid w:val="00D97BF2"/>
    <w:rsid w:val="00D97EA2"/>
    <w:rsid w:val="00DA1FDB"/>
    <w:rsid w:val="00DA205E"/>
    <w:rsid w:val="00DA24F6"/>
    <w:rsid w:val="00DA3167"/>
    <w:rsid w:val="00DA31BD"/>
    <w:rsid w:val="00DA3CC0"/>
    <w:rsid w:val="00DA40CC"/>
    <w:rsid w:val="00DA444F"/>
    <w:rsid w:val="00DA4DC3"/>
    <w:rsid w:val="00DA549E"/>
    <w:rsid w:val="00DA5584"/>
    <w:rsid w:val="00DA64FE"/>
    <w:rsid w:val="00DA6D1A"/>
    <w:rsid w:val="00DA7252"/>
    <w:rsid w:val="00DA77A5"/>
    <w:rsid w:val="00DA785A"/>
    <w:rsid w:val="00DA78FF"/>
    <w:rsid w:val="00DA7E15"/>
    <w:rsid w:val="00DB01A8"/>
    <w:rsid w:val="00DB0E36"/>
    <w:rsid w:val="00DB10A8"/>
    <w:rsid w:val="00DB2723"/>
    <w:rsid w:val="00DB323C"/>
    <w:rsid w:val="00DB3640"/>
    <w:rsid w:val="00DB3DBF"/>
    <w:rsid w:val="00DB484F"/>
    <w:rsid w:val="00DB5853"/>
    <w:rsid w:val="00DB6B4A"/>
    <w:rsid w:val="00DB6BC1"/>
    <w:rsid w:val="00DC04F6"/>
    <w:rsid w:val="00DC0554"/>
    <w:rsid w:val="00DC0690"/>
    <w:rsid w:val="00DC0AA6"/>
    <w:rsid w:val="00DC1CDB"/>
    <w:rsid w:val="00DC1D65"/>
    <w:rsid w:val="00DC3368"/>
    <w:rsid w:val="00DC35E2"/>
    <w:rsid w:val="00DC36A8"/>
    <w:rsid w:val="00DC3C57"/>
    <w:rsid w:val="00DC5501"/>
    <w:rsid w:val="00DC5DE4"/>
    <w:rsid w:val="00DC7154"/>
    <w:rsid w:val="00DC7E8A"/>
    <w:rsid w:val="00DD0E1E"/>
    <w:rsid w:val="00DD0F78"/>
    <w:rsid w:val="00DD1066"/>
    <w:rsid w:val="00DD273C"/>
    <w:rsid w:val="00DD2DED"/>
    <w:rsid w:val="00DD3B83"/>
    <w:rsid w:val="00DD3F28"/>
    <w:rsid w:val="00DD4446"/>
    <w:rsid w:val="00DD4537"/>
    <w:rsid w:val="00DD4E15"/>
    <w:rsid w:val="00DD5187"/>
    <w:rsid w:val="00DD579C"/>
    <w:rsid w:val="00DD591F"/>
    <w:rsid w:val="00DD6560"/>
    <w:rsid w:val="00DD6B7D"/>
    <w:rsid w:val="00DD7C90"/>
    <w:rsid w:val="00DD7E57"/>
    <w:rsid w:val="00DE1984"/>
    <w:rsid w:val="00DE2304"/>
    <w:rsid w:val="00DE2C72"/>
    <w:rsid w:val="00DE3138"/>
    <w:rsid w:val="00DE37F8"/>
    <w:rsid w:val="00DE3F03"/>
    <w:rsid w:val="00DE4273"/>
    <w:rsid w:val="00DE4FCB"/>
    <w:rsid w:val="00DE5169"/>
    <w:rsid w:val="00DE5CC1"/>
    <w:rsid w:val="00DE5D07"/>
    <w:rsid w:val="00DE67DD"/>
    <w:rsid w:val="00DE6AE7"/>
    <w:rsid w:val="00DE72A7"/>
    <w:rsid w:val="00DE77BE"/>
    <w:rsid w:val="00DE7832"/>
    <w:rsid w:val="00DF00E9"/>
    <w:rsid w:val="00DF18FC"/>
    <w:rsid w:val="00DF1EB8"/>
    <w:rsid w:val="00DF321C"/>
    <w:rsid w:val="00DF3E63"/>
    <w:rsid w:val="00DF50E8"/>
    <w:rsid w:val="00DF55C1"/>
    <w:rsid w:val="00DF5AA9"/>
    <w:rsid w:val="00DF5C5D"/>
    <w:rsid w:val="00DF5D2B"/>
    <w:rsid w:val="00DF5D7E"/>
    <w:rsid w:val="00DF6341"/>
    <w:rsid w:val="00DF6A5E"/>
    <w:rsid w:val="00DF6DE3"/>
    <w:rsid w:val="00DF79C0"/>
    <w:rsid w:val="00E000AE"/>
    <w:rsid w:val="00E00883"/>
    <w:rsid w:val="00E00E8E"/>
    <w:rsid w:val="00E0148B"/>
    <w:rsid w:val="00E020F6"/>
    <w:rsid w:val="00E0230B"/>
    <w:rsid w:val="00E02652"/>
    <w:rsid w:val="00E029E4"/>
    <w:rsid w:val="00E037C6"/>
    <w:rsid w:val="00E05630"/>
    <w:rsid w:val="00E0578F"/>
    <w:rsid w:val="00E06DBB"/>
    <w:rsid w:val="00E10149"/>
    <w:rsid w:val="00E10816"/>
    <w:rsid w:val="00E11340"/>
    <w:rsid w:val="00E122A1"/>
    <w:rsid w:val="00E12A1C"/>
    <w:rsid w:val="00E133F8"/>
    <w:rsid w:val="00E139D3"/>
    <w:rsid w:val="00E16372"/>
    <w:rsid w:val="00E16AD8"/>
    <w:rsid w:val="00E17819"/>
    <w:rsid w:val="00E17FD0"/>
    <w:rsid w:val="00E17FFA"/>
    <w:rsid w:val="00E20E4D"/>
    <w:rsid w:val="00E20EB4"/>
    <w:rsid w:val="00E20ED6"/>
    <w:rsid w:val="00E21358"/>
    <w:rsid w:val="00E2135B"/>
    <w:rsid w:val="00E2249B"/>
    <w:rsid w:val="00E22A0D"/>
    <w:rsid w:val="00E22AED"/>
    <w:rsid w:val="00E23CAC"/>
    <w:rsid w:val="00E243BA"/>
    <w:rsid w:val="00E244F6"/>
    <w:rsid w:val="00E24C0C"/>
    <w:rsid w:val="00E25491"/>
    <w:rsid w:val="00E258DB"/>
    <w:rsid w:val="00E25C15"/>
    <w:rsid w:val="00E261E0"/>
    <w:rsid w:val="00E2743E"/>
    <w:rsid w:val="00E2771E"/>
    <w:rsid w:val="00E27A50"/>
    <w:rsid w:val="00E300A8"/>
    <w:rsid w:val="00E3019A"/>
    <w:rsid w:val="00E30E9F"/>
    <w:rsid w:val="00E31171"/>
    <w:rsid w:val="00E311EF"/>
    <w:rsid w:val="00E31C31"/>
    <w:rsid w:val="00E32180"/>
    <w:rsid w:val="00E32267"/>
    <w:rsid w:val="00E32D09"/>
    <w:rsid w:val="00E3391D"/>
    <w:rsid w:val="00E34240"/>
    <w:rsid w:val="00E34948"/>
    <w:rsid w:val="00E3495F"/>
    <w:rsid w:val="00E34FEC"/>
    <w:rsid w:val="00E35427"/>
    <w:rsid w:val="00E3628D"/>
    <w:rsid w:val="00E37569"/>
    <w:rsid w:val="00E37C0E"/>
    <w:rsid w:val="00E401B2"/>
    <w:rsid w:val="00E401E3"/>
    <w:rsid w:val="00E41E30"/>
    <w:rsid w:val="00E42082"/>
    <w:rsid w:val="00E42F73"/>
    <w:rsid w:val="00E43D70"/>
    <w:rsid w:val="00E441D9"/>
    <w:rsid w:val="00E441DD"/>
    <w:rsid w:val="00E466F3"/>
    <w:rsid w:val="00E47B2C"/>
    <w:rsid w:val="00E50B3C"/>
    <w:rsid w:val="00E51560"/>
    <w:rsid w:val="00E515ED"/>
    <w:rsid w:val="00E51821"/>
    <w:rsid w:val="00E5365E"/>
    <w:rsid w:val="00E53E8C"/>
    <w:rsid w:val="00E53FC8"/>
    <w:rsid w:val="00E54347"/>
    <w:rsid w:val="00E55424"/>
    <w:rsid w:val="00E55477"/>
    <w:rsid w:val="00E55915"/>
    <w:rsid w:val="00E55998"/>
    <w:rsid w:val="00E55BB5"/>
    <w:rsid w:val="00E55F04"/>
    <w:rsid w:val="00E56C14"/>
    <w:rsid w:val="00E57FA3"/>
    <w:rsid w:val="00E61095"/>
    <w:rsid w:val="00E611DF"/>
    <w:rsid w:val="00E611EA"/>
    <w:rsid w:val="00E6168C"/>
    <w:rsid w:val="00E61F4A"/>
    <w:rsid w:val="00E625F5"/>
    <w:rsid w:val="00E626AA"/>
    <w:rsid w:val="00E62FA2"/>
    <w:rsid w:val="00E63B61"/>
    <w:rsid w:val="00E6523C"/>
    <w:rsid w:val="00E65E79"/>
    <w:rsid w:val="00E66445"/>
    <w:rsid w:val="00E66BA2"/>
    <w:rsid w:val="00E672F3"/>
    <w:rsid w:val="00E67382"/>
    <w:rsid w:val="00E67416"/>
    <w:rsid w:val="00E6750C"/>
    <w:rsid w:val="00E70933"/>
    <w:rsid w:val="00E71213"/>
    <w:rsid w:val="00E718B6"/>
    <w:rsid w:val="00E71E16"/>
    <w:rsid w:val="00E72148"/>
    <w:rsid w:val="00E723BA"/>
    <w:rsid w:val="00E73560"/>
    <w:rsid w:val="00E73581"/>
    <w:rsid w:val="00E738EA"/>
    <w:rsid w:val="00E73E0F"/>
    <w:rsid w:val="00E74D36"/>
    <w:rsid w:val="00E756F2"/>
    <w:rsid w:val="00E758BC"/>
    <w:rsid w:val="00E772E7"/>
    <w:rsid w:val="00E80662"/>
    <w:rsid w:val="00E806D0"/>
    <w:rsid w:val="00E80C2A"/>
    <w:rsid w:val="00E814CC"/>
    <w:rsid w:val="00E81DBB"/>
    <w:rsid w:val="00E81F82"/>
    <w:rsid w:val="00E8261A"/>
    <w:rsid w:val="00E8339B"/>
    <w:rsid w:val="00E833F7"/>
    <w:rsid w:val="00E839D7"/>
    <w:rsid w:val="00E83BDF"/>
    <w:rsid w:val="00E83C12"/>
    <w:rsid w:val="00E840D7"/>
    <w:rsid w:val="00E8415F"/>
    <w:rsid w:val="00E84E83"/>
    <w:rsid w:val="00E8538A"/>
    <w:rsid w:val="00E85614"/>
    <w:rsid w:val="00E86FCC"/>
    <w:rsid w:val="00E87409"/>
    <w:rsid w:val="00E87A1D"/>
    <w:rsid w:val="00E9094A"/>
    <w:rsid w:val="00E91721"/>
    <w:rsid w:val="00E91D35"/>
    <w:rsid w:val="00E926A5"/>
    <w:rsid w:val="00E94B97"/>
    <w:rsid w:val="00E962CC"/>
    <w:rsid w:val="00E972A8"/>
    <w:rsid w:val="00E97365"/>
    <w:rsid w:val="00EA1493"/>
    <w:rsid w:val="00EA179C"/>
    <w:rsid w:val="00EA17C3"/>
    <w:rsid w:val="00EA22CF"/>
    <w:rsid w:val="00EA2883"/>
    <w:rsid w:val="00EA2A40"/>
    <w:rsid w:val="00EA2CAA"/>
    <w:rsid w:val="00EA3864"/>
    <w:rsid w:val="00EA45EF"/>
    <w:rsid w:val="00EA48D8"/>
    <w:rsid w:val="00EA4F44"/>
    <w:rsid w:val="00EA4F58"/>
    <w:rsid w:val="00EA5A20"/>
    <w:rsid w:val="00EA6A85"/>
    <w:rsid w:val="00EA6C9E"/>
    <w:rsid w:val="00EA7A97"/>
    <w:rsid w:val="00EA7CCB"/>
    <w:rsid w:val="00EA7F1C"/>
    <w:rsid w:val="00EB008D"/>
    <w:rsid w:val="00EB15B6"/>
    <w:rsid w:val="00EB3447"/>
    <w:rsid w:val="00EB3D06"/>
    <w:rsid w:val="00EB4916"/>
    <w:rsid w:val="00EB4F40"/>
    <w:rsid w:val="00EB63DB"/>
    <w:rsid w:val="00EC00C9"/>
    <w:rsid w:val="00EC0DD9"/>
    <w:rsid w:val="00EC156D"/>
    <w:rsid w:val="00EC15C0"/>
    <w:rsid w:val="00EC2649"/>
    <w:rsid w:val="00EC2B52"/>
    <w:rsid w:val="00EC2B5D"/>
    <w:rsid w:val="00EC31ED"/>
    <w:rsid w:val="00EC462F"/>
    <w:rsid w:val="00EC5836"/>
    <w:rsid w:val="00EC637B"/>
    <w:rsid w:val="00EC688C"/>
    <w:rsid w:val="00ED0CBB"/>
    <w:rsid w:val="00ED12E3"/>
    <w:rsid w:val="00ED2A33"/>
    <w:rsid w:val="00ED3387"/>
    <w:rsid w:val="00ED441A"/>
    <w:rsid w:val="00ED4B04"/>
    <w:rsid w:val="00ED57EA"/>
    <w:rsid w:val="00ED5BD4"/>
    <w:rsid w:val="00ED5F71"/>
    <w:rsid w:val="00ED72AB"/>
    <w:rsid w:val="00EE07D3"/>
    <w:rsid w:val="00EE1996"/>
    <w:rsid w:val="00EE1C01"/>
    <w:rsid w:val="00EE227D"/>
    <w:rsid w:val="00EE22AF"/>
    <w:rsid w:val="00EE4A74"/>
    <w:rsid w:val="00EE5978"/>
    <w:rsid w:val="00EE5E23"/>
    <w:rsid w:val="00EF0171"/>
    <w:rsid w:val="00EF0C40"/>
    <w:rsid w:val="00EF0DC7"/>
    <w:rsid w:val="00EF1686"/>
    <w:rsid w:val="00EF1A95"/>
    <w:rsid w:val="00EF1B25"/>
    <w:rsid w:val="00EF1DA0"/>
    <w:rsid w:val="00EF2691"/>
    <w:rsid w:val="00EF3716"/>
    <w:rsid w:val="00EF42D5"/>
    <w:rsid w:val="00EF4747"/>
    <w:rsid w:val="00EF4BF8"/>
    <w:rsid w:val="00EF514F"/>
    <w:rsid w:val="00EF6A5C"/>
    <w:rsid w:val="00EF732D"/>
    <w:rsid w:val="00EF7873"/>
    <w:rsid w:val="00F01932"/>
    <w:rsid w:val="00F01AF9"/>
    <w:rsid w:val="00F01D68"/>
    <w:rsid w:val="00F02253"/>
    <w:rsid w:val="00F031B3"/>
    <w:rsid w:val="00F03C2E"/>
    <w:rsid w:val="00F03D96"/>
    <w:rsid w:val="00F046A0"/>
    <w:rsid w:val="00F04A66"/>
    <w:rsid w:val="00F04B4B"/>
    <w:rsid w:val="00F04EE6"/>
    <w:rsid w:val="00F0516C"/>
    <w:rsid w:val="00F05222"/>
    <w:rsid w:val="00F067A2"/>
    <w:rsid w:val="00F07829"/>
    <w:rsid w:val="00F07B9E"/>
    <w:rsid w:val="00F100C5"/>
    <w:rsid w:val="00F1116F"/>
    <w:rsid w:val="00F11365"/>
    <w:rsid w:val="00F116B7"/>
    <w:rsid w:val="00F11BCE"/>
    <w:rsid w:val="00F12165"/>
    <w:rsid w:val="00F122DA"/>
    <w:rsid w:val="00F1237D"/>
    <w:rsid w:val="00F1263A"/>
    <w:rsid w:val="00F1350F"/>
    <w:rsid w:val="00F139C5"/>
    <w:rsid w:val="00F14FD9"/>
    <w:rsid w:val="00F1585E"/>
    <w:rsid w:val="00F158D8"/>
    <w:rsid w:val="00F15B77"/>
    <w:rsid w:val="00F165D8"/>
    <w:rsid w:val="00F16F30"/>
    <w:rsid w:val="00F2079E"/>
    <w:rsid w:val="00F20C90"/>
    <w:rsid w:val="00F20ED8"/>
    <w:rsid w:val="00F20F9A"/>
    <w:rsid w:val="00F21211"/>
    <w:rsid w:val="00F21236"/>
    <w:rsid w:val="00F21D7F"/>
    <w:rsid w:val="00F2213E"/>
    <w:rsid w:val="00F22A2D"/>
    <w:rsid w:val="00F23376"/>
    <w:rsid w:val="00F239DF"/>
    <w:rsid w:val="00F24837"/>
    <w:rsid w:val="00F24899"/>
    <w:rsid w:val="00F2575F"/>
    <w:rsid w:val="00F2585D"/>
    <w:rsid w:val="00F25876"/>
    <w:rsid w:val="00F25C23"/>
    <w:rsid w:val="00F25D13"/>
    <w:rsid w:val="00F25D95"/>
    <w:rsid w:val="00F26E13"/>
    <w:rsid w:val="00F2755C"/>
    <w:rsid w:val="00F27565"/>
    <w:rsid w:val="00F2775B"/>
    <w:rsid w:val="00F303B0"/>
    <w:rsid w:val="00F30D8C"/>
    <w:rsid w:val="00F310D4"/>
    <w:rsid w:val="00F31D5A"/>
    <w:rsid w:val="00F330F4"/>
    <w:rsid w:val="00F3378A"/>
    <w:rsid w:val="00F33975"/>
    <w:rsid w:val="00F33DE9"/>
    <w:rsid w:val="00F35E6D"/>
    <w:rsid w:val="00F3619A"/>
    <w:rsid w:val="00F36ED2"/>
    <w:rsid w:val="00F374DA"/>
    <w:rsid w:val="00F37FE9"/>
    <w:rsid w:val="00F40AAA"/>
    <w:rsid w:val="00F40BA7"/>
    <w:rsid w:val="00F40F9D"/>
    <w:rsid w:val="00F41866"/>
    <w:rsid w:val="00F41ACD"/>
    <w:rsid w:val="00F442CA"/>
    <w:rsid w:val="00F44694"/>
    <w:rsid w:val="00F46CB6"/>
    <w:rsid w:val="00F4756D"/>
    <w:rsid w:val="00F47DE8"/>
    <w:rsid w:val="00F47F2A"/>
    <w:rsid w:val="00F50B65"/>
    <w:rsid w:val="00F518C9"/>
    <w:rsid w:val="00F520AE"/>
    <w:rsid w:val="00F52769"/>
    <w:rsid w:val="00F5396F"/>
    <w:rsid w:val="00F53C36"/>
    <w:rsid w:val="00F542C1"/>
    <w:rsid w:val="00F550E3"/>
    <w:rsid w:val="00F55762"/>
    <w:rsid w:val="00F55E73"/>
    <w:rsid w:val="00F55EDA"/>
    <w:rsid w:val="00F561FE"/>
    <w:rsid w:val="00F56C80"/>
    <w:rsid w:val="00F60092"/>
    <w:rsid w:val="00F61B38"/>
    <w:rsid w:val="00F61C18"/>
    <w:rsid w:val="00F61ED3"/>
    <w:rsid w:val="00F62D7A"/>
    <w:rsid w:val="00F62F2C"/>
    <w:rsid w:val="00F64384"/>
    <w:rsid w:val="00F6457F"/>
    <w:rsid w:val="00F6561E"/>
    <w:rsid w:val="00F65F4B"/>
    <w:rsid w:val="00F66B77"/>
    <w:rsid w:val="00F66DE9"/>
    <w:rsid w:val="00F66E26"/>
    <w:rsid w:val="00F67104"/>
    <w:rsid w:val="00F6723E"/>
    <w:rsid w:val="00F67359"/>
    <w:rsid w:val="00F67A69"/>
    <w:rsid w:val="00F706D9"/>
    <w:rsid w:val="00F70BFF"/>
    <w:rsid w:val="00F70C9D"/>
    <w:rsid w:val="00F716E4"/>
    <w:rsid w:val="00F72222"/>
    <w:rsid w:val="00F72752"/>
    <w:rsid w:val="00F72C19"/>
    <w:rsid w:val="00F73091"/>
    <w:rsid w:val="00F7318A"/>
    <w:rsid w:val="00F73C85"/>
    <w:rsid w:val="00F73E08"/>
    <w:rsid w:val="00F74689"/>
    <w:rsid w:val="00F74CD9"/>
    <w:rsid w:val="00F7523D"/>
    <w:rsid w:val="00F76104"/>
    <w:rsid w:val="00F80A7B"/>
    <w:rsid w:val="00F80E5D"/>
    <w:rsid w:val="00F81579"/>
    <w:rsid w:val="00F81E78"/>
    <w:rsid w:val="00F8295D"/>
    <w:rsid w:val="00F837D8"/>
    <w:rsid w:val="00F83916"/>
    <w:rsid w:val="00F84298"/>
    <w:rsid w:val="00F84654"/>
    <w:rsid w:val="00F84C73"/>
    <w:rsid w:val="00F851CE"/>
    <w:rsid w:val="00F85666"/>
    <w:rsid w:val="00F859A8"/>
    <w:rsid w:val="00F861EE"/>
    <w:rsid w:val="00F873D9"/>
    <w:rsid w:val="00F87BA5"/>
    <w:rsid w:val="00F91219"/>
    <w:rsid w:val="00F917D3"/>
    <w:rsid w:val="00F92444"/>
    <w:rsid w:val="00F929D3"/>
    <w:rsid w:val="00F9393E"/>
    <w:rsid w:val="00F93E9B"/>
    <w:rsid w:val="00F94288"/>
    <w:rsid w:val="00F9494C"/>
    <w:rsid w:val="00F94950"/>
    <w:rsid w:val="00F961EE"/>
    <w:rsid w:val="00F96236"/>
    <w:rsid w:val="00F964CE"/>
    <w:rsid w:val="00F96FD0"/>
    <w:rsid w:val="00F976DA"/>
    <w:rsid w:val="00F97A78"/>
    <w:rsid w:val="00FA0B20"/>
    <w:rsid w:val="00FA0DE2"/>
    <w:rsid w:val="00FA138A"/>
    <w:rsid w:val="00FA149B"/>
    <w:rsid w:val="00FA248D"/>
    <w:rsid w:val="00FA24E7"/>
    <w:rsid w:val="00FA2BF0"/>
    <w:rsid w:val="00FA55CF"/>
    <w:rsid w:val="00FA57FB"/>
    <w:rsid w:val="00FA5EE6"/>
    <w:rsid w:val="00FA72CE"/>
    <w:rsid w:val="00FA7956"/>
    <w:rsid w:val="00FB07B9"/>
    <w:rsid w:val="00FB0824"/>
    <w:rsid w:val="00FB1EB4"/>
    <w:rsid w:val="00FB28DD"/>
    <w:rsid w:val="00FB2FCB"/>
    <w:rsid w:val="00FB3D6A"/>
    <w:rsid w:val="00FB44A7"/>
    <w:rsid w:val="00FB4C38"/>
    <w:rsid w:val="00FB4C9C"/>
    <w:rsid w:val="00FB4DA3"/>
    <w:rsid w:val="00FB696B"/>
    <w:rsid w:val="00FB6A4E"/>
    <w:rsid w:val="00FB71B6"/>
    <w:rsid w:val="00FB724B"/>
    <w:rsid w:val="00FB7C55"/>
    <w:rsid w:val="00FC0574"/>
    <w:rsid w:val="00FC09FA"/>
    <w:rsid w:val="00FC1074"/>
    <w:rsid w:val="00FC1884"/>
    <w:rsid w:val="00FC1C31"/>
    <w:rsid w:val="00FC2900"/>
    <w:rsid w:val="00FC371D"/>
    <w:rsid w:val="00FC51FA"/>
    <w:rsid w:val="00FC55B1"/>
    <w:rsid w:val="00FC5F0B"/>
    <w:rsid w:val="00FC66AE"/>
    <w:rsid w:val="00FC6A0D"/>
    <w:rsid w:val="00FC6F3B"/>
    <w:rsid w:val="00FC778D"/>
    <w:rsid w:val="00FC787B"/>
    <w:rsid w:val="00FD148E"/>
    <w:rsid w:val="00FD2100"/>
    <w:rsid w:val="00FD2549"/>
    <w:rsid w:val="00FD436C"/>
    <w:rsid w:val="00FD446D"/>
    <w:rsid w:val="00FD4F2C"/>
    <w:rsid w:val="00FD5A23"/>
    <w:rsid w:val="00FD6394"/>
    <w:rsid w:val="00FD77A4"/>
    <w:rsid w:val="00FE0D83"/>
    <w:rsid w:val="00FE0E6C"/>
    <w:rsid w:val="00FE0F30"/>
    <w:rsid w:val="00FE1CDC"/>
    <w:rsid w:val="00FE2F9F"/>
    <w:rsid w:val="00FE3978"/>
    <w:rsid w:val="00FE4720"/>
    <w:rsid w:val="00FE4D3F"/>
    <w:rsid w:val="00FE5255"/>
    <w:rsid w:val="00FE5FFA"/>
    <w:rsid w:val="00FE63A9"/>
    <w:rsid w:val="00FE70C3"/>
    <w:rsid w:val="00FE721B"/>
    <w:rsid w:val="00FF013A"/>
    <w:rsid w:val="00FF1A8B"/>
    <w:rsid w:val="00FF21FB"/>
    <w:rsid w:val="00FF2AD9"/>
    <w:rsid w:val="00FF304C"/>
    <w:rsid w:val="00FF338E"/>
    <w:rsid w:val="00FF359F"/>
    <w:rsid w:val="00FF3DCF"/>
    <w:rsid w:val="00FF492C"/>
    <w:rsid w:val="00FF4A21"/>
    <w:rsid w:val="00FF5AA3"/>
    <w:rsid w:val="00FF5AD8"/>
    <w:rsid w:val="0D54AB3D"/>
    <w:rsid w:val="3626635E"/>
    <w:rsid w:val="38D92C3D"/>
    <w:rsid w:val="3FEFC046"/>
    <w:rsid w:val="451A7D25"/>
    <w:rsid w:val="4B78DCE5"/>
    <w:rsid w:val="53A03C9C"/>
    <w:rsid w:val="5C21C103"/>
    <w:rsid w:val="61CA2DAB"/>
    <w:rsid w:val="69BD091E"/>
    <w:rsid w:val="6E14299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16"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CCD"/>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Bullet 1,Bullets,Odstavec se seznamem1"/>
    <w:link w:val="ListParagraphChar"/>
    <w:uiPriority w:val="34"/>
    <w:qFormat/>
    <w:rsid w:val="004C3B02"/>
    <w:pPr>
      <w:numPr>
        <w:numId w:val="9"/>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MSD Table Grid,Dossier table,Section 3- footnotes,Header Table,NICE instructions,Source table_,HealthConsult,new style,PBAC table,Lash Style Table,HTAtableplain,PHE Table Grid"/>
    <w:basedOn w:val="TableNormal"/>
    <w:uiPriority w:val="59"/>
    <w:qFormat/>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D92D9D"/>
    <w:pPr>
      <w:keepNext/>
      <w:keepLines/>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B22DA1"/>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2F7E6B"/>
    <w:pPr>
      <w:numPr>
        <w:ilvl w:val="1"/>
        <w:numId w:val="10"/>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2F7E6B"/>
    <w:rPr>
      <w:rFonts w:asciiTheme="minorHAnsi" w:eastAsiaTheme="minorHAnsi" w:hAnsiTheme="minorHAnsi" w:cstheme="minorBidi"/>
      <w:snapToGrid/>
      <w:sz w:val="24"/>
      <w:szCs w:val="22"/>
    </w:rPr>
  </w:style>
  <w:style w:type="paragraph" w:customStyle="1" w:styleId="PageFooter">
    <w:name w:val="Page Footer"/>
    <w:basedOn w:val="Normal"/>
    <w:link w:val="PageFooterChar"/>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numPr>
        <w:numId w:val="3"/>
      </w:numPr>
      <w:contextualSpacing/>
    </w:pPr>
  </w:style>
  <w:style w:type="character" w:customStyle="1" w:styleId="TableTextChar0">
    <w:name w:val="Table Text Char"/>
    <w:basedOn w:val="DefaultParagraphFont"/>
    <w:link w:val="TableText0"/>
    <w:rsid w:val="00D92D9D"/>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8"/>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link w:val="TableFigureFooterChar"/>
    <w:qFormat/>
    <w:rsid w:val="00943036"/>
    <w:pPr>
      <w:keepLines/>
      <w:spacing w:after="120"/>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943036"/>
    <w:rPr>
      <w:rFonts w:ascii="Arial Narrow" w:hAnsi="Arial Narrow" w:cs="Arial"/>
      <w:snapToGrid w:val="0"/>
      <w:sz w:val="18"/>
      <w:szCs w:val="22"/>
    </w:rPr>
  </w:style>
  <w:style w:type="character" w:styleId="UnresolvedMention">
    <w:name w:val="Unresolved Mention"/>
    <w:basedOn w:val="DefaultParagraphFont"/>
    <w:uiPriority w:val="99"/>
    <w:semiHidden/>
    <w:unhideWhenUsed/>
    <w:rsid w:val="00ED441A"/>
    <w:rPr>
      <w:color w:val="605E5C"/>
      <w:shd w:val="clear" w:color="auto" w:fill="E1DFDD"/>
    </w:rPr>
  </w:style>
  <w:style w:type="paragraph" w:styleId="FootnoteText">
    <w:name w:val="footnote text"/>
    <w:aliases w:val="Footnote Text Char Char,Footnote Text Char2,Footnote Text Char Char1,Footnote Text Char1"/>
    <w:basedOn w:val="Normal"/>
    <w:link w:val="FootnoteTextChar"/>
    <w:uiPriority w:val="99"/>
    <w:unhideWhenUsed/>
    <w:rsid w:val="00F24899"/>
    <w:rPr>
      <w:sz w:val="20"/>
      <w:szCs w:val="20"/>
    </w:rPr>
  </w:style>
  <w:style w:type="character" w:customStyle="1" w:styleId="FootnoteTextChar">
    <w:name w:val="Footnote Text Char"/>
    <w:aliases w:val="Footnote Text Char Char Char,Footnote Text Char2 Char,Footnote Text Char Char1 Char,Footnote Text Char1 Char"/>
    <w:basedOn w:val="DefaultParagraphFont"/>
    <w:link w:val="FootnoteText"/>
    <w:uiPriority w:val="99"/>
    <w:rsid w:val="00F24899"/>
    <w:rPr>
      <w:rFonts w:ascii="Calibri" w:hAnsi="Calibri" w:cs="Arial"/>
    </w:rPr>
  </w:style>
  <w:style w:type="character" w:styleId="FootnoteReference">
    <w:name w:val="footnote reference"/>
    <w:basedOn w:val="DefaultParagraphFont"/>
    <w:unhideWhenUsed/>
    <w:rsid w:val="00F24899"/>
    <w:rPr>
      <w:vertAlign w:val="superscript"/>
    </w:rPr>
  </w:style>
  <w:style w:type="paragraph" w:customStyle="1" w:styleId="Source">
    <w:name w:val="Source"/>
    <w:basedOn w:val="Normal"/>
    <w:uiPriority w:val="35"/>
    <w:rsid w:val="007E7C17"/>
    <w:pPr>
      <w:tabs>
        <w:tab w:val="left" w:pos="284"/>
      </w:tabs>
      <w:spacing w:before="60" w:after="240" w:line="360" w:lineRule="auto"/>
      <w:contextualSpacing/>
      <w:jc w:val="left"/>
    </w:pPr>
    <w:rPr>
      <w:rFonts w:ascii="Arial" w:eastAsiaTheme="minorHAnsi" w:hAnsi="Arial" w:cstheme="minorBidi"/>
      <w:sz w:val="18"/>
      <w:szCs w:val="20"/>
      <w:lang w:eastAsia="en-US"/>
    </w:rPr>
  </w:style>
  <w:style w:type="table" w:styleId="ColorfulGrid-Accent5">
    <w:name w:val="Colorful Grid Accent 5"/>
    <w:basedOn w:val="TableNormal"/>
    <w:uiPriority w:val="73"/>
    <w:rsid w:val="007E7C17"/>
    <w:rPr>
      <w:rFonts w:ascii="Arial" w:eastAsiaTheme="minorHAnsi" w:hAnsi="Arial" w:cstheme="minorBidi"/>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ListBullet2">
    <w:name w:val="List Bullet 2"/>
    <w:basedOn w:val="Normal"/>
    <w:uiPriority w:val="16"/>
    <w:unhideWhenUsed/>
    <w:qFormat/>
    <w:rsid w:val="007E7C17"/>
    <w:pPr>
      <w:numPr>
        <w:numId w:val="18"/>
      </w:numPr>
      <w:contextualSpacing/>
    </w:pPr>
  </w:style>
  <w:style w:type="table" w:customStyle="1" w:styleId="TableTGAblue2">
    <w:name w:val="Table TGA blue2"/>
    <w:basedOn w:val="TableNormal"/>
    <w:uiPriority w:val="99"/>
    <w:qFormat/>
    <w:rsid w:val="007E7C17"/>
    <w:pPr>
      <w:ind w:left="170" w:right="170"/>
    </w:pPr>
    <w:rPr>
      <w:rFonts w:ascii="Cambria" w:eastAsiaTheme="minorHAnsi" w:hAnsi="Cambria"/>
      <w:color w:val="000000" w:themeColor="text1"/>
      <w:sz w:val="22"/>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wordWrap/>
        <w:spacing w:beforeLines="0" w:beforeAutospacing="0" w:afterLines="0" w:afterAutospacing="0"/>
      </w:pPr>
      <w:rPr>
        <w:rFonts w:ascii="Times" w:hAnsi="Times"/>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tblStylePr w:type="firstCol">
      <w:pPr>
        <w:keepNext w:val="0"/>
        <w:wordWrap/>
      </w:pPr>
    </w:tblStylePr>
  </w:style>
  <w:style w:type="table" w:customStyle="1" w:styleId="TableGrid3">
    <w:name w:val="Table Grid3"/>
    <w:basedOn w:val="TableNormal"/>
    <w:next w:val="TableGrid"/>
    <w:uiPriority w:val="59"/>
    <w:rsid w:val="007E7C17"/>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foot-TGA">
    <w:name w:val="Tablefoot-TGA"/>
    <w:basedOn w:val="Footer"/>
    <w:link w:val="Tablefoot-TGAChar"/>
    <w:rsid w:val="007E7C17"/>
    <w:pPr>
      <w:jc w:val="left"/>
    </w:pPr>
    <w:rPr>
      <w:rFonts w:ascii="Cambria" w:eastAsia="Cambria" w:hAnsi="Cambria" w:cs="Times New Roman"/>
      <w:sz w:val="19"/>
      <w:szCs w:val="19"/>
      <w:lang w:eastAsia="en-US"/>
    </w:rPr>
  </w:style>
  <w:style w:type="character" w:customStyle="1" w:styleId="Tablefoot-TGAChar">
    <w:name w:val="Tablefoot-TGA Char"/>
    <w:basedOn w:val="DefaultParagraphFont"/>
    <w:link w:val="Tablefoot-TGA"/>
    <w:rsid w:val="007E7C17"/>
    <w:rPr>
      <w:rFonts w:ascii="Cambria" w:eastAsia="Cambria" w:hAnsi="Cambria"/>
      <w:sz w:val="19"/>
      <w:szCs w:val="19"/>
      <w:lang w:eastAsia="en-US"/>
    </w:rPr>
  </w:style>
  <w:style w:type="paragraph" w:customStyle="1" w:styleId="Tableheadingrow">
    <w:name w:val="Table heading row"/>
    <w:qFormat/>
    <w:rsid w:val="007E7C17"/>
    <w:pPr>
      <w:keepNext/>
    </w:pPr>
    <w:rPr>
      <w:rFonts w:ascii="Arial Narrow" w:eastAsiaTheme="majorEastAsia" w:hAnsi="Arial Narrow"/>
      <w:b/>
      <w:szCs w:val="24"/>
      <w:lang w:val="en-US"/>
    </w:rPr>
  </w:style>
  <w:style w:type="paragraph" w:customStyle="1" w:styleId="EndNoteBibliographyTitle">
    <w:name w:val="EndNote Bibliography Title"/>
    <w:basedOn w:val="Normal"/>
    <w:link w:val="EndNoteBibliographyTitleChar"/>
    <w:rsid w:val="00A65389"/>
    <w:pPr>
      <w:jc w:val="center"/>
    </w:pPr>
    <w:rPr>
      <w:rFonts w:cs="Calibri"/>
      <w:noProof/>
    </w:rPr>
  </w:style>
  <w:style w:type="character" w:customStyle="1" w:styleId="EndNoteBibliographyTitleChar">
    <w:name w:val="EndNote Bibliography Title Char"/>
    <w:basedOn w:val="TableFigureFooterChar"/>
    <w:link w:val="EndNoteBibliographyTitle"/>
    <w:rsid w:val="00A65389"/>
    <w:rPr>
      <w:rFonts w:ascii="Calibri" w:hAnsi="Calibri" w:cs="Calibri"/>
      <w:noProof/>
      <w:snapToGrid/>
      <w:sz w:val="24"/>
      <w:szCs w:val="24"/>
    </w:rPr>
  </w:style>
  <w:style w:type="paragraph" w:customStyle="1" w:styleId="EndNoteBibliography">
    <w:name w:val="EndNote Bibliography"/>
    <w:basedOn w:val="Normal"/>
    <w:link w:val="EndNoteBibliographyChar"/>
    <w:rsid w:val="00A65389"/>
    <w:pPr>
      <w:jc w:val="center"/>
    </w:pPr>
    <w:rPr>
      <w:rFonts w:cs="Calibri"/>
      <w:noProof/>
    </w:rPr>
  </w:style>
  <w:style w:type="character" w:customStyle="1" w:styleId="EndNoteBibliographyChar">
    <w:name w:val="EndNote Bibliography Char"/>
    <w:basedOn w:val="TableFigureFooterChar"/>
    <w:link w:val="EndNoteBibliography"/>
    <w:rsid w:val="00A65389"/>
    <w:rPr>
      <w:rFonts w:ascii="Calibri" w:hAnsi="Calibri" w:cs="Calibri"/>
      <w:noProof/>
      <w:snapToGrid/>
      <w:sz w:val="24"/>
      <w:szCs w:val="24"/>
    </w:rPr>
  </w:style>
  <w:style w:type="character" w:styleId="EndnoteReference">
    <w:name w:val="endnote reference"/>
    <w:basedOn w:val="DefaultParagraphFont"/>
    <w:semiHidden/>
    <w:unhideWhenUsed/>
    <w:rsid w:val="00CF41E6"/>
    <w:rPr>
      <w:vertAlign w:val="superscript"/>
    </w:rPr>
  </w:style>
  <w:style w:type="character" w:customStyle="1" w:styleId="ui-provider">
    <w:name w:val="ui-provider"/>
    <w:basedOn w:val="DefaultParagraphFont"/>
    <w:rsid w:val="007C0DB5"/>
  </w:style>
  <w:style w:type="paragraph" w:customStyle="1" w:styleId="3-SubsectionHeading">
    <w:name w:val="3-Subsection Heading"/>
    <w:basedOn w:val="Heading2"/>
    <w:next w:val="Normal"/>
    <w:link w:val="3-SubsectionHeadingChar"/>
    <w:qFormat/>
    <w:rsid w:val="00A21CF7"/>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A21CF7"/>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17207626">
      <w:bodyDiv w:val="1"/>
      <w:marLeft w:val="0"/>
      <w:marRight w:val="0"/>
      <w:marTop w:val="0"/>
      <w:marBottom w:val="0"/>
      <w:divBdr>
        <w:top w:val="none" w:sz="0" w:space="0" w:color="auto"/>
        <w:left w:val="none" w:sz="0" w:space="0" w:color="auto"/>
        <w:bottom w:val="none" w:sz="0" w:space="0" w:color="auto"/>
        <w:right w:val="none" w:sz="0" w:space="0" w:color="auto"/>
      </w:divBdr>
    </w:div>
    <w:div w:id="27564596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84184374">
      <w:bodyDiv w:val="1"/>
      <w:marLeft w:val="0"/>
      <w:marRight w:val="0"/>
      <w:marTop w:val="0"/>
      <w:marBottom w:val="0"/>
      <w:divBdr>
        <w:top w:val="none" w:sz="0" w:space="0" w:color="auto"/>
        <w:left w:val="none" w:sz="0" w:space="0" w:color="auto"/>
        <w:bottom w:val="none" w:sz="0" w:space="0" w:color="auto"/>
        <w:right w:val="none" w:sz="0" w:space="0" w:color="auto"/>
      </w:divBdr>
    </w:div>
    <w:div w:id="439952333">
      <w:bodyDiv w:val="1"/>
      <w:marLeft w:val="0"/>
      <w:marRight w:val="0"/>
      <w:marTop w:val="0"/>
      <w:marBottom w:val="0"/>
      <w:divBdr>
        <w:top w:val="none" w:sz="0" w:space="0" w:color="auto"/>
        <w:left w:val="none" w:sz="0" w:space="0" w:color="auto"/>
        <w:bottom w:val="none" w:sz="0" w:space="0" w:color="auto"/>
        <w:right w:val="none" w:sz="0" w:space="0" w:color="auto"/>
      </w:divBdr>
    </w:div>
    <w:div w:id="667829578">
      <w:bodyDiv w:val="1"/>
      <w:marLeft w:val="0"/>
      <w:marRight w:val="0"/>
      <w:marTop w:val="0"/>
      <w:marBottom w:val="0"/>
      <w:divBdr>
        <w:top w:val="none" w:sz="0" w:space="0" w:color="auto"/>
        <w:left w:val="none" w:sz="0" w:space="0" w:color="auto"/>
        <w:bottom w:val="none" w:sz="0" w:space="0" w:color="auto"/>
        <w:right w:val="none" w:sz="0" w:space="0" w:color="auto"/>
      </w:divBdr>
    </w:div>
    <w:div w:id="675156401">
      <w:bodyDiv w:val="1"/>
      <w:marLeft w:val="0"/>
      <w:marRight w:val="0"/>
      <w:marTop w:val="0"/>
      <w:marBottom w:val="0"/>
      <w:divBdr>
        <w:top w:val="none" w:sz="0" w:space="0" w:color="auto"/>
        <w:left w:val="none" w:sz="0" w:space="0" w:color="auto"/>
        <w:bottom w:val="none" w:sz="0" w:space="0" w:color="auto"/>
        <w:right w:val="none" w:sz="0" w:space="0" w:color="auto"/>
      </w:divBdr>
    </w:div>
    <w:div w:id="710769179">
      <w:bodyDiv w:val="1"/>
      <w:marLeft w:val="0"/>
      <w:marRight w:val="0"/>
      <w:marTop w:val="0"/>
      <w:marBottom w:val="0"/>
      <w:divBdr>
        <w:top w:val="none" w:sz="0" w:space="0" w:color="auto"/>
        <w:left w:val="none" w:sz="0" w:space="0" w:color="auto"/>
        <w:bottom w:val="none" w:sz="0" w:space="0" w:color="auto"/>
        <w:right w:val="none" w:sz="0" w:space="0" w:color="auto"/>
      </w:divBdr>
    </w:div>
    <w:div w:id="816579973">
      <w:bodyDiv w:val="1"/>
      <w:marLeft w:val="0"/>
      <w:marRight w:val="0"/>
      <w:marTop w:val="0"/>
      <w:marBottom w:val="0"/>
      <w:divBdr>
        <w:top w:val="none" w:sz="0" w:space="0" w:color="auto"/>
        <w:left w:val="none" w:sz="0" w:space="0" w:color="auto"/>
        <w:bottom w:val="none" w:sz="0" w:space="0" w:color="auto"/>
        <w:right w:val="none" w:sz="0" w:space="0" w:color="auto"/>
      </w:divBdr>
    </w:div>
    <w:div w:id="818619564">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74193086">
      <w:bodyDiv w:val="1"/>
      <w:marLeft w:val="0"/>
      <w:marRight w:val="0"/>
      <w:marTop w:val="0"/>
      <w:marBottom w:val="0"/>
      <w:divBdr>
        <w:top w:val="none" w:sz="0" w:space="0" w:color="auto"/>
        <w:left w:val="none" w:sz="0" w:space="0" w:color="auto"/>
        <w:bottom w:val="none" w:sz="0" w:space="0" w:color="auto"/>
        <w:right w:val="none" w:sz="0" w:space="0" w:color="auto"/>
      </w:divBdr>
    </w:div>
    <w:div w:id="937179670">
      <w:bodyDiv w:val="1"/>
      <w:marLeft w:val="0"/>
      <w:marRight w:val="0"/>
      <w:marTop w:val="0"/>
      <w:marBottom w:val="0"/>
      <w:divBdr>
        <w:top w:val="none" w:sz="0" w:space="0" w:color="auto"/>
        <w:left w:val="none" w:sz="0" w:space="0" w:color="auto"/>
        <w:bottom w:val="none" w:sz="0" w:space="0" w:color="auto"/>
        <w:right w:val="none" w:sz="0" w:space="0" w:color="auto"/>
      </w:divBdr>
    </w:div>
    <w:div w:id="969894453">
      <w:bodyDiv w:val="1"/>
      <w:marLeft w:val="0"/>
      <w:marRight w:val="0"/>
      <w:marTop w:val="0"/>
      <w:marBottom w:val="0"/>
      <w:divBdr>
        <w:top w:val="none" w:sz="0" w:space="0" w:color="auto"/>
        <w:left w:val="none" w:sz="0" w:space="0" w:color="auto"/>
        <w:bottom w:val="none" w:sz="0" w:space="0" w:color="auto"/>
        <w:right w:val="none" w:sz="0" w:space="0" w:color="auto"/>
      </w:divBdr>
    </w:div>
    <w:div w:id="975837454">
      <w:bodyDiv w:val="1"/>
      <w:marLeft w:val="0"/>
      <w:marRight w:val="0"/>
      <w:marTop w:val="0"/>
      <w:marBottom w:val="0"/>
      <w:divBdr>
        <w:top w:val="none" w:sz="0" w:space="0" w:color="auto"/>
        <w:left w:val="none" w:sz="0" w:space="0" w:color="auto"/>
        <w:bottom w:val="none" w:sz="0" w:space="0" w:color="auto"/>
        <w:right w:val="none" w:sz="0" w:space="0" w:color="auto"/>
      </w:divBdr>
    </w:div>
    <w:div w:id="106568110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23242896">
      <w:bodyDiv w:val="1"/>
      <w:marLeft w:val="0"/>
      <w:marRight w:val="0"/>
      <w:marTop w:val="0"/>
      <w:marBottom w:val="0"/>
      <w:divBdr>
        <w:top w:val="none" w:sz="0" w:space="0" w:color="auto"/>
        <w:left w:val="none" w:sz="0" w:space="0" w:color="auto"/>
        <w:bottom w:val="none" w:sz="0" w:space="0" w:color="auto"/>
        <w:right w:val="none" w:sz="0" w:space="0" w:color="auto"/>
      </w:divBdr>
    </w:div>
    <w:div w:id="1429545692">
      <w:bodyDiv w:val="1"/>
      <w:marLeft w:val="0"/>
      <w:marRight w:val="0"/>
      <w:marTop w:val="0"/>
      <w:marBottom w:val="0"/>
      <w:divBdr>
        <w:top w:val="none" w:sz="0" w:space="0" w:color="auto"/>
        <w:left w:val="none" w:sz="0" w:space="0" w:color="auto"/>
        <w:bottom w:val="none" w:sz="0" w:space="0" w:color="auto"/>
        <w:right w:val="none" w:sz="0" w:space="0" w:color="auto"/>
      </w:divBdr>
    </w:div>
    <w:div w:id="1495797886">
      <w:bodyDiv w:val="1"/>
      <w:marLeft w:val="0"/>
      <w:marRight w:val="0"/>
      <w:marTop w:val="0"/>
      <w:marBottom w:val="0"/>
      <w:divBdr>
        <w:top w:val="none" w:sz="0" w:space="0" w:color="auto"/>
        <w:left w:val="none" w:sz="0" w:space="0" w:color="auto"/>
        <w:bottom w:val="none" w:sz="0" w:space="0" w:color="auto"/>
        <w:right w:val="none" w:sz="0" w:space="0" w:color="auto"/>
      </w:divBdr>
    </w:div>
    <w:div w:id="1593853561">
      <w:bodyDiv w:val="1"/>
      <w:marLeft w:val="0"/>
      <w:marRight w:val="0"/>
      <w:marTop w:val="0"/>
      <w:marBottom w:val="0"/>
      <w:divBdr>
        <w:top w:val="none" w:sz="0" w:space="0" w:color="auto"/>
        <w:left w:val="none" w:sz="0" w:space="0" w:color="auto"/>
        <w:bottom w:val="none" w:sz="0" w:space="0" w:color="auto"/>
        <w:right w:val="none" w:sz="0" w:space="0" w:color="auto"/>
      </w:divBdr>
    </w:div>
    <w:div w:id="1745103384">
      <w:bodyDiv w:val="1"/>
      <w:marLeft w:val="0"/>
      <w:marRight w:val="0"/>
      <w:marTop w:val="0"/>
      <w:marBottom w:val="0"/>
      <w:divBdr>
        <w:top w:val="none" w:sz="0" w:space="0" w:color="auto"/>
        <w:left w:val="none" w:sz="0" w:space="0" w:color="auto"/>
        <w:bottom w:val="none" w:sz="0" w:space="0" w:color="auto"/>
        <w:right w:val="none" w:sz="0" w:space="0" w:color="auto"/>
      </w:divBdr>
    </w:div>
    <w:div w:id="1765999725">
      <w:bodyDiv w:val="1"/>
      <w:marLeft w:val="0"/>
      <w:marRight w:val="0"/>
      <w:marTop w:val="0"/>
      <w:marBottom w:val="0"/>
      <w:divBdr>
        <w:top w:val="none" w:sz="0" w:space="0" w:color="auto"/>
        <w:left w:val="none" w:sz="0" w:space="0" w:color="auto"/>
        <w:bottom w:val="none" w:sz="0" w:space="0" w:color="auto"/>
        <w:right w:val="none" w:sz="0" w:space="0" w:color="auto"/>
      </w:divBdr>
    </w:div>
    <w:div w:id="1798840840">
      <w:bodyDiv w:val="1"/>
      <w:marLeft w:val="0"/>
      <w:marRight w:val="0"/>
      <w:marTop w:val="0"/>
      <w:marBottom w:val="0"/>
      <w:divBdr>
        <w:top w:val="none" w:sz="0" w:space="0" w:color="auto"/>
        <w:left w:val="none" w:sz="0" w:space="0" w:color="auto"/>
        <w:bottom w:val="none" w:sz="0" w:space="0" w:color="auto"/>
        <w:right w:val="none" w:sz="0" w:space="0" w:color="auto"/>
      </w:divBdr>
    </w:div>
    <w:div w:id="1840078011">
      <w:bodyDiv w:val="1"/>
      <w:marLeft w:val="0"/>
      <w:marRight w:val="0"/>
      <w:marTop w:val="0"/>
      <w:marBottom w:val="0"/>
      <w:divBdr>
        <w:top w:val="none" w:sz="0" w:space="0" w:color="auto"/>
        <w:left w:val="none" w:sz="0" w:space="0" w:color="auto"/>
        <w:bottom w:val="none" w:sz="0" w:space="0" w:color="auto"/>
        <w:right w:val="none" w:sz="0" w:space="0" w:color="auto"/>
      </w:divBdr>
    </w:div>
    <w:div w:id="1866167113">
      <w:bodyDiv w:val="1"/>
      <w:marLeft w:val="0"/>
      <w:marRight w:val="0"/>
      <w:marTop w:val="0"/>
      <w:marBottom w:val="0"/>
      <w:divBdr>
        <w:top w:val="none" w:sz="0" w:space="0" w:color="auto"/>
        <w:left w:val="none" w:sz="0" w:space="0" w:color="auto"/>
        <w:bottom w:val="none" w:sz="0" w:space="0" w:color="auto"/>
        <w:right w:val="none" w:sz="0" w:space="0" w:color="auto"/>
      </w:divBdr>
    </w:div>
    <w:div w:id="192718357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8953736">
      <w:bodyDiv w:val="1"/>
      <w:marLeft w:val="0"/>
      <w:marRight w:val="0"/>
      <w:marTop w:val="0"/>
      <w:marBottom w:val="0"/>
      <w:divBdr>
        <w:top w:val="none" w:sz="0" w:space="0" w:color="auto"/>
        <w:left w:val="none" w:sz="0" w:space="0" w:color="auto"/>
        <w:bottom w:val="none" w:sz="0" w:space="0" w:color="auto"/>
        <w:right w:val="none" w:sz="0" w:space="0" w:color="auto"/>
      </w:divBdr>
    </w:div>
    <w:div w:id="202246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cancervic.org.au/cancer-information/statistics/kidney-cancer.html"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ihw.gov.au/reports/cancer/cancer-data-in-australia/contents/abou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ancer.org/cancer/types/kidney-cancer/detection-diagnosis-staging/survival-rates.html" TargetMode="External"/><Relationship Id="rId2" Type="http://schemas.openxmlformats.org/officeDocument/2006/relationships/hyperlink" Target="https://www.ncbi.nlm.nih.gov/books/NBK563230/" TargetMode="External"/><Relationship Id="rId1" Type="http://schemas.openxmlformats.org/officeDocument/2006/relationships/hyperlink" Target="https://www.aihw.gov.au/reports/cancer/cancer-data-in-australia/contents/about" TargetMode="External"/><Relationship Id="rId6" Type="http://schemas.openxmlformats.org/officeDocument/2006/relationships/hyperlink" Target="https://www.cadth.ca/pembrolizumab-4" TargetMode="External"/><Relationship Id="rId5" Type="http://schemas.openxmlformats.org/officeDocument/2006/relationships/hyperlink" Target="https://www.nccn.org/" TargetMode="External"/><Relationship Id="rId4" Type="http://schemas.openxmlformats.org/officeDocument/2006/relationships/hyperlink" Target="https://uroweb.org/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4FD2BB72-A0D1-4055-8181-5F802A7A5CF0}"/>
</file>

<file path=customXml/itemProps3.xml><?xml version="1.0" encoding="utf-8"?>
<ds:datastoreItem xmlns:ds="http://schemas.openxmlformats.org/officeDocument/2006/customXml" ds:itemID="{48F1DCCD-BB61-498A-99D5-742A7CBE6FC9}"/>
</file>

<file path=customXml/itemProps4.xml><?xml version="1.0" encoding="utf-8"?>
<ds:datastoreItem xmlns:ds="http://schemas.openxmlformats.org/officeDocument/2006/customXml" ds:itemID="{1BC55492-BCCF-4C49-9F52-36C3C2E1C072}"/>
</file>

<file path=docProps/app.xml><?xml version="1.0" encoding="utf-8"?>
<Properties xmlns="http://schemas.openxmlformats.org/officeDocument/2006/extended-properties" xmlns:vt="http://schemas.openxmlformats.org/officeDocument/2006/docPropsVTypes">
  <Template>Normal.dotm</Template>
  <TotalTime>0</TotalTime>
  <Pages>46</Pages>
  <Words>18120</Words>
  <Characters>103288</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2025-03-04T21:31:00Z</dcterms:created>
  <dcterms:modified xsi:type="dcterms:W3CDTF">2025-03-04T21:32:00Z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1acc0d-dcc4-4dc9-a2c5-be70b05a2fe6_Method">
    <vt:lpwstr>Privileged</vt:lpwstr>
  </property>
  <property fmtid="{D5CDD505-2E9C-101B-9397-08002B2CF9AE}" pid="3" name="MSIP_Label_e81acc0d-dcc4-4dc9-a2c5-be70b05a2fe6_SiteId">
    <vt:lpwstr>a00de4ec-48a8-43a6-be74-e31274e2060d</vt:lpwstr>
  </property>
  <property fmtid="{D5CDD505-2E9C-101B-9397-08002B2CF9AE}" pid="4" name="Order">
    <vt:r8>413300</vt:r8>
  </property>
  <property fmtid="{D5CDD505-2E9C-101B-9397-08002B2CF9AE}" pid="5" name="MSIP_Label_e81acc0d-dcc4-4dc9-a2c5-be70b05a2fe6_Enabled">
    <vt:lpwstr>true</vt:lpwstr>
  </property>
  <property fmtid="{D5CDD505-2E9C-101B-9397-08002B2CF9AE}" pid="6" name="MSIP_Label_e81acc0d-dcc4-4dc9-a2c5-be70b05a2fe6_ActionId">
    <vt:lpwstr>4706de01-9666-44a9-b7a4-1b52fed073bb</vt:lpwstr>
  </property>
  <property fmtid="{D5CDD505-2E9C-101B-9397-08002B2CF9AE}" pid="7" name="xd_ProgID">
    <vt:lpwstr/>
  </property>
  <property fmtid="{D5CDD505-2E9C-101B-9397-08002B2CF9AE}" pid="8" name="MediaServiceImageTags">
    <vt:lpwstr/>
  </property>
  <property fmtid="{D5CDD505-2E9C-101B-9397-08002B2CF9AE}" pid="9" name="ContentTypeId">
    <vt:lpwstr>0x0101007FED174C5281F747A8037A05221D6DBD</vt:lpwstr>
  </property>
  <property fmtid="{D5CDD505-2E9C-101B-9397-08002B2CF9AE}" pid="10" name="MSIP_Label_e81acc0d-dcc4-4dc9-a2c5-be70b05a2fe6_SetDate">
    <vt:lpwstr>2025-01-24T06:19:58Z</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MSIP_Label_e81acc0d-dcc4-4dc9-a2c5-be70b05a2fe6_Name">
    <vt:lpwstr>e81acc0d-dcc4-4dc9-a2c5-be70b05a2fe6</vt:lpwstr>
  </property>
  <property fmtid="{D5CDD505-2E9C-101B-9397-08002B2CF9AE}" pid="17" name="MSIP_Label_e81acc0d-dcc4-4dc9-a2c5-be70b05a2fe6_ContentBits">
    <vt:lpwstr>0</vt:lpwstr>
  </property>
</Properties>
</file>